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8857"/>
        <w:spacing w:before="70" w:line="195" w:lineRule="auto"/>
        <w:rPr>
          <w:sz w:val="27"/>
          <w:szCs w:val="27"/>
        </w:rPr>
      </w:pPr>
      <w:r>
        <w:rPr>
          <w:sz w:val="27"/>
          <w:szCs w:val="27"/>
          <w:color w:val="231F20"/>
          <w:spacing w:val="37"/>
        </w:rPr>
        <w:t>·</w:t>
      </w:r>
      <w:r>
        <w:rPr>
          <w:sz w:val="27"/>
          <w:szCs w:val="27"/>
          <w:color w:val="231F20"/>
          <w:spacing w:val="-32"/>
        </w:rPr>
        <w:t xml:space="preserve"> </w:t>
      </w:r>
      <w:r>
        <w:rPr>
          <w:sz w:val="27"/>
          <w:szCs w:val="27"/>
          <w:color w:val="231F20"/>
          <w:spacing w:val="37"/>
        </w:rPr>
        <w:t>临床护理</w:t>
      </w:r>
      <w:r>
        <w:rPr>
          <w:sz w:val="27"/>
          <w:szCs w:val="27"/>
          <w:color w:val="231F20"/>
          <w:spacing w:val="53"/>
        </w:rPr>
        <w:t xml:space="preserve"> </w:t>
      </w:r>
      <w:r>
        <w:rPr>
          <w:sz w:val="27"/>
          <w:szCs w:val="27"/>
          <w:color w:val="231F20"/>
          <w:spacing w:val="37"/>
        </w:rPr>
        <w:t>·</w:t>
      </w:r>
    </w:p>
    <w:p>
      <w:pPr>
        <w:pStyle w:val="BodyText"/>
        <w:ind w:left="1531"/>
        <w:spacing w:before="233" w:line="185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8"/>
        </w:rPr>
        <w:t>急救护理对卵巢黄体破裂并休克患者的效果</w:t>
      </w:r>
    </w:p>
    <w:p>
      <w:pPr>
        <w:pStyle w:val="BodyText"/>
        <w:ind w:left="4884"/>
        <w:spacing w:before="197" w:line="204" w:lineRule="auto"/>
        <w:rPr/>
      </w:pPr>
      <w:r>
        <w:rPr>
          <w:color w:val="231F20"/>
          <w:spacing w:val="2"/>
        </w:rPr>
        <w:t>李蕊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2"/>
        </w:rPr>
        <w:t>，王丽娟</w:t>
      </w:r>
    </w:p>
    <w:p>
      <w:pPr>
        <w:pStyle w:val="BodyText"/>
        <w:ind w:left="3325"/>
        <w:spacing w:before="23" w:line="204" w:lineRule="auto"/>
        <w:rPr/>
      </w:pPr>
      <w:r>
        <w:rPr>
          <w:color w:val="231F20"/>
          <w:spacing w:val="-1"/>
        </w:rPr>
        <w:t>山东省单县中心医院妇科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，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"/>
        </w:rPr>
        <w:t>山东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  <w:spacing w:val="-1"/>
        </w:rPr>
        <w:t>菏泽</w:t>
      </w:r>
      <w:r>
        <w:rPr>
          <w:color w:val="231F20"/>
          <w:spacing w:val="13"/>
        </w:rPr>
        <w:t xml:space="preserve">   </w:t>
      </w:r>
      <w:r>
        <w:rPr>
          <w:color w:val="231F20"/>
          <w:spacing w:val="-1"/>
        </w:rPr>
        <w:t>274300</w:t>
      </w:r>
    </w:p>
    <w:p>
      <w:pPr>
        <w:spacing w:line="378" w:lineRule="auto"/>
        <w:rPr>
          <w:rFonts w:ascii="Arial"/>
          <w:sz w:val="21"/>
        </w:rPr>
      </w:pPr>
      <w:r/>
    </w:p>
    <w:p>
      <w:pPr>
        <w:pStyle w:val="BodyText"/>
        <w:ind w:left="1014" w:right="603" w:firstLine="3"/>
        <w:spacing w:before="74" w:line="233" w:lineRule="auto"/>
        <w:jc w:val="both"/>
        <w:rPr>
          <w:sz w:val="17"/>
          <w:szCs w:val="17"/>
        </w:rPr>
      </w:pPr>
      <w:r>
        <w:rPr>
          <w:sz w:val="17"/>
          <w:szCs w:val="17"/>
          <w:color w:val="231F20"/>
          <w:spacing w:val="1"/>
        </w:rPr>
        <w:t>摘要：目的</w:t>
      </w:r>
      <w:r>
        <w:rPr>
          <w:sz w:val="17"/>
          <w:szCs w:val="17"/>
          <w:color w:val="231F20"/>
          <w:spacing w:val="41"/>
        </w:rPr>
        <w:t xml:space="preserve"> </w:t>
      </w:r>
      <w:r>
        <w:rPr>
          <w:sz w:val="17"/>
          <w:szCs w:val="17"/>
          <w:color w:val="231F20"/>
          <w:spacing w:val="1"/>
        </w:rPr>
        <w:t>研究卵巢黄体破裂并休克的抢救及护理体会</w:t>
      </w:r>
      <w:r>
        <w:rPr>
          <w:sz w:val="17"/>
          <w:szCs w:val="17"/>
          <w:color w:val="231F20"/>
          <w:spacing w:val="-30"/>
        </w:rPr>
        <w:t xml:space="preserve"> </w:t>
      </w:r>
      <w:r>
        <w:rPr>
          <w:sz w:val="17"/>
          <w:szCs w:val="17"/>
          <w:color w:val="231F20"/>
          <w:spacing w:val="1"/>
        </w:rPr>
        <w:t>。方法  回顾性分析选择 2018 年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1"/>
        </w:rPr>
        <w:t>1</w:t>
      </w:r>
      <w:r>
        <w:rPr>
          <w:sz w:val="17"/>
          <w:szCs w:val="17"/>
          <w:color w:val="231F20"/>
        </w:rPr>
        <w:t xml:space="preserve"> 月—2020 年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</w:rPr>
        <w:t>1 月山东省单 </w:t>
      </w:r>
      <w:r>
        <w:rPr>
          <w:sz w:val="17"/>
          <w:szCs w:val="17"/>
          <w:color w:val="231F20"/>
          <w:spacing w:val="3"/>
        </w:rPr>
        <w:t>县中心医院收治的 76 例卵巢黄体破裂并休克的患者，随机分为对照组和观察组各 38 例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color w:val="231F20"/>
          <w:spacing w:val="3"/>
        </w:rPr>
        <w:t>。对照组实施常规护理，观察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"/>
        </w:rPr>
        <w:t>组实施急救护理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color w:val="231F20"/>
          <w:spacing w:val="1"/>
        </w:rPr>
        <w:t>。比较两组患者护理满意率、护理前后 </w:t>
      </w:r>
      <w:r>
        <w:rPr>
          <w:sz w:val="17"/>
          <w:szCs w:val="17"/>
          <w:color w:val="231F20"/>
        </w:rPr>
        <w:t>VAS</w:t>
      </w:r>
      <w:r>
        <w:rPr>
          <w:sz w:val="17"/>
          <w:szCs w:val="17"/>
          <w:color w:val="231F20"/>
          <w:spacing w:val="1"/>
        </w:rPr>
        <w:t xml:space="preserve"> 评分、抢救有效率、焦虑抑郁评分</w:t>
      </w:r>
      <w:r>
        <w:rPr>
          <w:sz w:val="17"/>
          <w:szCs w:val="17"/>
          <w:color w:val="231F20"/>
          <w:spacing w:val="-30"/>
        </w:rPr>
        <w:t xml:space="preserve"> </w:t>
      </w:r>
      <w:r>
        <w:rPr>
          <w:sz w:val="17"/>
          <w:szCs w:val="17"/>
          <w:color w:val="231F20"/>
          <w:spacing w:val="1"/>
        </w:rPr>
        <w:t>。结果</w:t>
      </w:r>
      <w:r>
        <w:rPr>
          <w:sz w:val="17"/>
          <w:szCs w:val="17"/>
          <w:color w:val="231F20"/>
          <w:spacing w:val="45"/>
          <w:w w:val="101"/>
        </w:rPr>
        <w:t xml:space="preserve"> </w:t>
      </w:r>
      <w:r>
        <w:rPr>
          <w:sz w:val="17"/>
          <w:szCs w:val="17"/>
          <w:color w:val="231F20"/>
          <w:spacing w:val="1"/>
        </w:rPr>
        <w:t>观察组护理总满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意率为 94.74%，高于对照组的 63.16%，差异有统计学意义(χ</w:t>
      </w:r>
      <w:r>
        <w:rPr>
          <w:sz w:val="10"/>
          <w:szCs w:val="10"/>
          <w:color w:val="231F20"/>
          <w:spacing w:val="-4"/>
          <w:position w:val="5"/>
        </w:rPr>
        <w:t>2</w:t>
      </w:r>
      <w:r>
        <w:rPr>
          <w:sz w:val="17"/>
          <w:szCs w:val="17"/>
          <w:color w:val="231F20"/>
          <w:spacing w:val="-4"/>
        </w:rPr>
        <w:t>=11.400 </w:t>
      </w:r>
      <w:r>
        <w:rPr>
          <w:sz w:val="17"/>
          <w:szCs w:val="17"/>
          <w:color w:val="231F20"/>
          <w:spacing w:val="-6"/>
        </w:rPr>
        <w:t>0，P&lt;0.05）。</w:t>
      </w:r>
      <w:r>
        <w:rPr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-6"/>
        </w:rPr>
        <w:t>护理前，两组 VAS 评分比较差异无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2"/>
        </w:rPr>
        <w:t>统计学意义(P&gt;0.05</w:t>
      </w:r>
      <w:r>
        <w:rPr>
          <w:sz w:val="17"/>
          <w:szCs w:val="17"/>
          <w:color w:val="231F20"/>
          <w:spacing w:val="-26"/>
          <w:w w:val="63"/>
        </w:rPr>
        <w:t>）；</w:t>
      </w:r>
      <w:r>
        <w:rPr>
          <w:sz w:val="17"/>
          <w:szCs w:val="17"/>
          <w:color w:val="231F20"/>
          <w:spacing w:val="2"/>
        </w:rPr>
        <w:t>护理后，两组 </w:t>
      </w:r>
      <w:r>
        <w:rPr>
          <w:sz w:val="17"/>
          <w:szCs w:val="17"/>
          <w:color w:val="231F20"/>
        </w:rPr>
        <w:t>VAS</w:t>
      </w:r>
      <w:r>
        <w:rPr>
          <w:sz w:val="17"/>
          <w:szCs w:val="17"/>
          <w:color w:val="231F20"/>
          <w:spacing w:val="2"/>
        </w:rPr>
        <w:t xml:space="preserve"> 评分较护理前降低，且观察组低于对照组，差异有统计学意义(P&lt;0.</w:t>
      </w:r>
      <w:r>
        <w:rPr>
          <w:sz w:val="17"/>
          <w:szCs w:val="17"/>
          <w:color w:val="231F20"/>
          <w:spacing w:val="1"/>
        </w:rPr>
        <w:t>05）。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  <w:spacing w:val="1"/>
        </w:rPr>
        <w:t>观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5"/>
        </w:rPr>
        <w:t>察组抢救总有效率为 94.74%，优于对照组的 68.42%，差异有统计学</w:t>
      </w:r>
      <w:r>
        <w:rPr>
          <w:sz w:val="17"/>
          <w:szCs w:val="17"/>
          <w:color w:val="231F20"/>
          <w:spacing w:val="-6"/>
        </w:rPr>
        <w:t>意义(χ</w:t>
      </w:r>
      <w:r>
        <w:rPr>
          <w:sz w:val="10"/>
          <w:szCs w:val="10"/>
          <w:color w:val="231F20"/>
          <w:spacing w:val="-6"/>
          <w:position w:val="5"/>
        </w:rPr>
        <w:t>2</w:t>
      </w:r>
      <w:r>
        <w:rPr>
          <w:sz w:val="17"/>
          <w:szCs w:val="17"/>
          <w:color w:val="231F20"/>
          <w:spacing w:val="-6"/>
        </w:rPr>
        <w:t>=8.755 8，P&lt;0.05）。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color w:val="231F20"/>
          <w:spacing w:val="-6"/>
        </w:rPr>
        <w:t>护理前，两组 </w:t>
      </w:r>
      <w:r>
        <w:rPr>
          <w:sz w:val="17"/>
          <w:szCs w:val="17"/>
          <w:color w:val="231F20"/>
          <w:spacing w:val="-17"/>
          <w:w w:val="98"/>
        </w:rPr>
        <w:t>SAS、SDS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"/>
        </w:rPr>
        <w:t>评分比较差异无统计学意义(P&gt;0.05</w:t>
      </w:r>
      <w:r>
        <w:rPr>
          <w:sz w:val="17"/>
          <w:szCs w:val="17"/>
          <w:color w:val="231F20"/>
          <w:spacing w:val="-27"/>
          <w:w w:val="66"/>
        </w:rPr>
        <w:t>）；</w:t>
      </w:r>
      <w:r>
        <w:rPr>
          <w:sz w:val="17"/>
          <w:szCs w:val="17"/>
          <w:color w:val="231F20"/>
          <w:spacing w:val="-1"/>
        </w:rPr>
        <w:t>护理后，两组 SAS、SDS 评分均低于护理前，且观察组低于对照组，差异均有统计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1"/>
        </w:rPr>
        <w:t>学意义(P&lt;0.05）。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1"/>
        </w:rPr>
        <w:t>护理前，两组生活质量评分比较差异无统计学意义(P&gt;0.05</w:t>
      </w:r>
      <w:r>
        <w:rPr>
          <w:sz w:val="17"/>
          <w:szCs w:val="17"/>
          <w:color w:val="231F20"/>
          <w:spacing w:val="-25"/>
          <w:w w:val="60"/>
        </w:rPr>
        <w:t>）；</w:t>
      </w:r>
      <w:r>
        <w:rPr>
          <w:sz w:val="17"/>
          <w:szCs w:val="17"/>
          <w:color w:val="231F20"/>
          <w:spacing w:val="1"/>
        </w:rPr>
        <w:t>护</w:t>
      </w:r>
      <w:r>
        <w:rPr>
          <w:sz w:val="17"/>
          <w:szCs w:val="17"/>
          <w:color w:val="231F20"/>
        </w:rPr>
        <w:t>理后，两组生活质量评分均高于护理 </w:t>
      </w:r>
      <w:r>
        <w:rPr>
          <w:sz w:val="17"/>
          <w:szCs w:val="17"/>
          <w:color w:val="231F20"/>
          <w:spacing w:val="1"/>
        </w:rPr>
        <w:t>前，且观察组高于对照组，差异均有统计学意义</w:t>
      </w:r>
      <w:r>
        <w:rPr>
          <w:sz w:val="17"/>
          <w:szCs w:val="17"/>
          <w:color w:val="231F20"/>
        </w:rPr>
        <w:t>(P&lt;0.05)。结论</w:t>
      </w:r>
      <w:r>
        <w:rPr>
          <w:sz w:val="17"/>
          <w:szCs w:val="17"/>
          <w:color w:val="231F20"/>
          <w:spacing w:val="48"/>
        </w:rPr>
        <w:t xml:space="preserve"> </w:t>
      </w:r>
      <w:r>
        <w:rPr>
          <w:sz w:val="17"/>
          <w:szCs w:val="17"/>
          <w:color w:val="231F20"/>
        </w:rPr>
        <w:t>卵巢黄体破裂并休克患者，应用具有针对性的急救护理 </w:t>
      </w:r>
      <w:r>
        <w:rPr>
          <w:sz w:val="17"/>
          <w:szCs w:val="17"/>
          <w:color w:val="231F20"/>
          <w:spacing w:val="-3"/>
        </w:rPr>
        <w:t>与抢救措施，能够提升护理的效果，加快患者的康复</w:t>
      </w:r>
      <w:r>
        <w:rPr>
          <w:sz w:val="17"/>
          <w:szCs w:val="17"/>
          <w:color w:val="231F20"/>
          <w:spacing w:val="-4"/>
        </w:rPr>
        <w:t>，值得临床推广与应用。</w:t>
      </w:r>
    </w:p>
    <w:p>
      <w:pPr>
        <w:pStyle w:val="BodyText"/>
        <w:ind w:left="1018"/>
        <w:spacing w:line="199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9"/>
        </w:rPr>
        <w:t>关键词：卵巢黄体破裂；休克；抢救；护理体会</w:t>
      </w:r>
    </w:p>
    <w:p>
      <w:pPr>
        <w:pStyle w:val="BodyText"/>
        <w:ind w:left="1032"/>
        <w:spacing w:before="51" w:line="175" w:lineRule="auto"/>
        <w:rPr>
          <w:sz w:val="15"/>
          <w:szCs w:val="15"/>
        </w:rPr>
      </w:pPr>
      <w:r>
        <w:rPr>
          <w:sz w:val="16"/>
          <w:szCs w:val="16"/>
          <w:color w:val="231F20"/>
          <w:spacing w:val="-7"/>
        </w:rPr>
        <w:t>中图分类号：</w:t>
      </w:r>
      <w:r>
        <w:rPr>
          <w:sz w:val="15"/>
          <w:szCs w:val="15"/>
          <w:color w:val="231F20"/>
          <w:spacing w:val="-7"/>
        </w:rPr>
        <w:t>R155.5           </w:t>
      </w:r>
      <w:r>
        <w:rPr>
          <w:sz w:val="16"/>
          <w:szCs w:val="16"/>
          <w:color w:val="231F20"/>
          <w:spacing w:val="-7"/>
        </w:rPr>
        <w:t>文献标识码：</w:t>
      </w:r>
      <w:r>
        <w:rPr>
          <w:sz w:val="15"/>
          <w:szCs w:val="15"/>
          <w:color w:val="231F20"/>
          <w:spacing w:val="-7"/>
        </w:rPr>
        <w:t>A         </w:t>
      </w:r>
      <w:r>
        <w:rPr>
          <w:sz w:val="16"/>
          <w:szCs w:val="16"/>
          <w:color w:val="231F20"/>
          <w:spacing w:val="-7"/>
        </w:rPr>
        <w:t>文章编号：</w:t>
      </w:r>
      <w:r>
        <w:rPr>
          <w:sz w:val="15"/>
          <w:szCs w:val="15"/>
          <w:color w:val="231F20"/>
          <w:spacing w:val="-7"/>
        </w:rPr>
        <w:t>1003-5052</w:t>
      </w:r>
      <w:r>
        <w:rPr>
          <w:sz w:val="16"/>
          <w:szCs w:val="16"/>
          <w:color w:val="231F20"/>
          <w:spacing w:val="-7"/>
        </w:rPr>
        <w:t>（</w:t>
      </w:r>
      <w:r>
        <w:rPr>
          <w:sz w:val="15"/>
          <w:szCs w:val="15"/>
          <w:color w:val="231F20"/>
          <w:spacing w:val="-7"/>
        </w:rPr>
        <w:t>2024</w:t>
      </w:r>
      <w:r>
        <w:rPr>
          <w:sz w:val="16"/>
          <w:szCs w:val="16"/>
          <w:color w:val="231F20"/>
          <w:spacing w:val="-7"/>
        </w:rPr>
        <w:t>）</w:t>
      </w:r>
      <w:r>
        <w:rPr>
          <w:sz w:val="15"/>
          <w:szCs w:val="15"/>
          <w:color w:val="231F20"/>
          <w:spacing w:val="-7"/>
        </w:rPr>
        <w:t>09-198-03         DOI:10.16286/j.1003-5052.202</w:t>
      </w:r>
      <w:r>
        <w:rPr>
          <w:sz w:val="15"/>
          <w:szCs w:val="15"/>
          <w:color w:val="231F20"/>
          <w:spacing w:val="-8"/>
        </w:rPr>
        <w:t>4.09.070</w:t>
      </w:r>
    </w:p>
    <w:p>
      <w:pPr>
        <w:spacing w:before="184"/>
        <w:rPr/>
      </w:pPr>
      <w:r/>
    </w:p>
    <w:p>
      <w:pPr>
        <w:sectPr>
          <w:headerReference w:type="default" r:id="rId1"/>
          <w:footerReference w:type="default" r:id="rId2"/>
          <w:pgSz w:w="11906" w:h="16838"/>
          <w:pgMar w:top="1523" w:right="898" w:bottom="886" w:left="424" w:header="978" w:footer="603" w:gutter="0"/>
          <w:cols w:equalWidth="0" w:num="1">
            <w:col w:w="10583" w:space="0"/>
          </w:cols>
        </w:sectPr>
        <w:rPr/>
      </w:pPr>
    </w:p>
    <w:p>
      <w:pPr>
        <w:pStyle w:val="BodyText"/>
        <w:ind w:left="596" w:right="278" w:firstLine="422"/>
        <w:spacing w:before="41" w:line="244" w:lineRule="auto"/>
        <w:jc w:val="both"/>
        <w:rPr/>
      </w:pPr>
      <w:r>
        <w:rPr>
          <w:color w:val="231F20"/>
          <w:spacing w:val="2"/>
        </w:rPr>
        <w:t>女性会在月经前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2"/>
        </w:rPr>
        <w:t>14 d 左右进行排卵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，排卵结束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后卵泡膜当中的血液会开始凝结进而形成黄体且在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2"/>
        </w:rPr>
        <w:t>黄体形成的 7 d 左右达到最巅峰。黄体破裂是临床发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病率较高的妇科急腹症，发病急且进展快</w:t>
      </w:r>
      <w:r>
        <w:rPr>
          <w:sz w:val="11"/>
          <w:szCs w:val="11"/>
          <w:color w:val="231F20"/>
          <w:spacing w:val="1"/>
          <w:position w:val="7"/>
        </w:rPr>
        <w:t>[1-2]</w:t>
      </w:r>
      <w:r>
        <w:rPr>
          <w:color w:val="231F20"/>
          <w:spacing w:val="1"/>
        </w:rPr>
        <w:t>。患者的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病情比较严重，如果不及时接受正确的诊断与处理，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0"/>
        </w:rPr>
        <w:t>则容易导致患者发生失血性的休克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0"/>
        </w:rPr>
        <w:t>，甚至危及到患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者的生命</w:t>
      </w:r>
      <w:r>
        <w:rPr>
          <w:sz w:val="11"/>
          <w:szCs w:val="11"/>
          <w:color w:val="231F20"/>
          <w:spacing w:val="3"/>
          <w:position w:val="7"/>
        </w:rPr>
        <w:t>[3-4]</w:t>
      </w:r>
      <w:r>
        <w:rPr>
          <w:sz w:val="11"/>
          <w:szCs w:val="11"/>
          <w:color w:val="231F20"/>
          <w:spacing w:val="-12"/>
          <w:position w:val="7"/>
        </w:rPr>
        <w:t xml:space="preserve"> </w:t>
      </w:r>
      <w:r>
        <w:rPr>
          <w:color w:val="231F20"/>
          <w:spacing w:val="3"/>
        </w:rPr>
        <w:t>。近几年，该疾病的发病率呈增高趋势，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在临床诊断中常误诊为异位妊娠破裂或者阑尾炎</w:t>
      </w:r>
      <w:r>
        <w:rPr>
          <w:sz w:val="11"/>
          <w:szCs w:val="11"/>
          <w:color w:val="231F20"/>
          <w:spacing w:val="8"/>
          <w:position w:val="7"/>
        </w:rPr>
        <w:t>[5]</w:t>
      </w:r>
      <w:r>
        <w:rPr>
          <w:color w:val="231F20"/>
          <w:spacing w:val="8"/>
        </w:rPr>
        <w:t>。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9"/>
        </w:rPr>
        <w:t>本文探讨卵巢黄体破裂并休克的抢救及护理体会。</w:t>
      </w:r>
    </w:p>
    <w:p>
      <w:pPr>
        <w:pStyle w:val="BodyText"/>
        <w:ind w:left="606"/>
        <w:spacing w:before="1" w:line="185" w:lineRule="auto"/>
        <w:rPr>
          <w:sz w:val="21"/>
          <w:szCs w:val="21"/>
        </w:rPr>
      </w:pPr>
      <w:r>
        <w:rPr>
          <w:color w:val="231F20"/>
          <w:spacing w:val="-7"/>
        </w:rPr>
        <w:t>1</w:t>
      </w:r>
      <w:r>
        <w:rPr>
          <w:color w:val="231F20"/>
          <w:spacing w:val="15"/>
        </w:rPr>
        <w:t xml:space="preserve">   </w:t>
      </w:r>
      <w:r>
        <w:rPr>
          <w:sz w:val="21"/>
          <w:szCs w:val="21"/>
          <w:color w:val="231F20"/>
          <w:spacing w:val="-7"/>
        </w:rPr>
        <w:t>资料与方法</w:t>
      </w:r>
    </w:p>
    <w:p>
      <w:pPr>
        <w:pStyle w:val="BodyText"/>
        <w:ind w:left="595" w:right="286" w:firstLine="20"/>
        <w:spacing w:before="64" w:line="239" w:lineRule="auto"/>
        <w:jc w:val="both"/>
        <w:rPr/>
      </w:pPr>
      <w:r>
        <w:rPr>
          <w:color w:val="231F20"/>
        </w:rPr>
        <w:t>1.1</w:t>
      </w:r>
      <w:r>
        <w:rPr>
          <w:color w:val="231F20"/>
          <w:spacing w:val="13"/>
        </w:rPr>
        <w:t xml:space="preserve">   </w:t>
      </w:r>
      <w:r>
        <w:rPr>
          <w:sz w:val="21"/>
          <w:szCs w:val="21"/>
          <w:color w:val="231F20"/>
        </w:rPr>
        <w:t>一般资料   </w:t>
      </w:r>
      <w:r>
        <w:rPr>
          <w:color w:val="231F20"/>
        </w:rPr>
        <w:t>采取回顾性分析的方式，选择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20</w:t>
      </w:r>
      <w:r>
        <w:rPr>
          <w:color w:val="231F20"/>
          <w:spacing w:val="-1"/>
        </w:rPr>
        <w:t>18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年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2"/>
        </w:rPr>
        <w:t>1 月—2020 年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2"/>
        </w:rPr>
        <w:t>1 月我院收治的 76 例卵巢黄体破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裂并休克的患者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3"/>
        </w:rPr>
        <w:t>，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3"/>
        </w:rPr>
        <w:t>随机分为对照组和观察组各 38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例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。对照组患者平均年龄（49.21±2.43）岁，观察组患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者平均年龄（48.32±3.43）岁。两组一般资料比较差异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0"/>
        </w:rPr>
        <w:t>无统计学意义（P＞0.05）。纳入标准</w:t>
      </w:r>
      <w:r>
        <w:rPr>
          <w:color w:val="231F20"/>
          <w:spacing w:val="-34"/>
          <w:w w:val="62"/>
        </w:rPr>
        <w:t>：（</w:t>
      </w:r>
      <w:r>
        <w:rPr>
          <w:color w:val="231F20"/>
          <w:spacing w:val="-10"/>
        </w:rPr>
        <w:t>1）首</w:t>
      </w:r>
      <w:r>
        <w:rPr>
          <w:color w:val="231F20"/>
          <w:spacing w:val="-11"/>
        </w:rPr>
        <w:t>次就诊者；</w:t>
      </w:r>
    </w:p>
    <w:p>
      <w:pPr>
        <w:pStyle w:val="BodyText"/>
        <w:ind w:left="595" w:right="340" w:hanging="84"/>
        <w:spacing w:before="4" w:line="242" w:lineRule="auto"/>
        <w:jc w:val="both"/>
        <w:rPr/>
      </w:pPr>
      <w:r>
        <w:rPr>
          <w:color w:val="231F20"/>
          <w:spacing w:val="2"/>
        </w:rPr>
        <w:t>（2）患者在知情下参与研究，中途无退出，</w:t>
      </w:r>
      <w:r>
        <w:rPr>
          <w:color w:val="231F20"/>
          <w:spacing w:val="1"/>
        </w:rPr>
        <w:t>接受临床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诊治和相关调查表的填写</w:t>
      </w:r>
      <w:r>
        <w:rPr>
          <w:color w:val="231F20"/>
          <w:spacing w:val="-30"/>
          <w:w w:val="62"/>
        </w:rPr>
        <w:t>；（</w:t>
      </w:r>
      <w:r>
        <w:rPr>
          <w:color w:val="231F20"/>
          <w:spacing w:val="-5"/>
        </w:rPr>
        <w:t>3）患者年龄＞18 岁，拥有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6"/>
        </w:rPr>
        <w:t>自主诊疗意愿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6"/>
        </w:rPr>
        <w:t>。排除标准</w:t>
      </w:r>
      <w:r>
        <w:rPr>
          <w:color w:val="231F20"/>
          <w:spacing w:val="-38"/>
          <w:w w:val="69"/>
        </w:rPr>
        <w:t>：（</w:t>
      </w:r>
      <w:r>
        <w:rPr>
          <w:color w:val="231F20"/>
          <w:spacing w:val="6"/>
        </w:rPr>
        <w:t>1）并发严重器质性病变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者</w:t>
      </w:r>
      <w:r>
        <w:rPr>
          <w:color w:val="231F20"/>
          <w:spacing w:val="-27"/>
          <w:w w:val="57"/>
        </w:rPr>
        <w:t>；（</w:t>
      </w:r>
      <w:r>
        <w:rPr>
          <w:color w:val="231F20"/>
          <w:spacing w:val="-4"/>
        </w:rPr>
        <w:t>2）血液疾病或凝血功能障碍者</w:t>
      </w:r>
      <w:r>
        <w:rPr>
          <w:color w:val="231F20"/>
          <w:spacing w:val="-27"/>
          <w:w w:val="57"/>
        </w:rPr>
        <w:t>；（</w:t>
      </w:r>
      <w:r>
        <w:rPr>
          <w:color w:val="231F20"/>
          <w:spacing w:val="-4"/>
        </w:rPr>
        <w:t>3）精神疾病者。</w:t>
      </w:r>
    </w:p>
    <w:p>
      <w:pPr>
        <w:pStyle w:val="BodyText"/>
        <w:ind w:left="616"/>
        <w:spacing w:line="194" w:lineRule="auto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379996</wp:posOffset>
            </wp:positionH>
            <wp:positionV relativeFrom="paragraph">
              <wp:posOffset>270772</wp:posOffset>
            </wp:positionV>
            <wp:extent cx="1079995" cy="72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9995" cy="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5"/>
        </w:rPr>
        <w:t>1.2   </w:t>
      </w:r>
      <w:r>
        <w:rPr>
          <w:sz w:val="21"/>
          <w:szCs w:val="21"/>
          <w:color w:val="231F20"/>
          <w:spacing w:val="5"/>
        </w:rPr>
        <w:t>方法</w:t>
      </w:r>
      <w:r>
        <w:rPr>
          <w:sz w:val="21"/>
          <w:szCs w:val="21"/>
          <w:color w:val="231F20"/>
          <w:spacing w:val="9"/>
        </w:rPr>
        <w:t xml:space="preserve">   </w:t>
      </w:r>
      <w:r>
        <w:rPr>
          <w:color w:val="231F20"/>
          <w:spacing w:val="5"/>
        </w:rPr>
        <w:t>对照组实施常规护理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，密切关注患者病</w:t>
      </w:r>
    </w:p>
    <w:p>
      <w:pPr>
        <w:pStyle w:val="BodyText"/>
        <w:ind w:left="601"/>
        <w:spacing w:before="201" w:line="189" w:lineRule="auto"/>
        <w:rPr>
          <w:sz w:val="15"/>
          <w:szCs w:val="15"/>
        </w:rPr>
      </w:pPr>
      <w:r>
        <w:rPr>
          <w:sz w:val="16"/>
          <w:szCs w:val="16"/>
          <w:color w:val="231F20"/>
        </w:rPr>
        <w:t>作者简介：</w:t>
      </w:r>
      <w:r>
        <w:rPr>
          <w:sz w:val="15"/>
          <w:szCs w:val="15"/>
          <w:color w:val="231F20"/>
        </w:rPr>
        <w:t>李蕊，本科，主管护师，主要从事妇科相关护理工作</w:t>
      </w:r>
    </w:p>
    <w:p>
      <w:pPr>
        <w:pStyle w:val="BodyText"/>
        <w:ind w:left="600"/>
        <w:spacing w:before="45" w:line="17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通信作者：李蕊，E-mail：274418396@qq.com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09"/>
        <w:spacing w:before="55" w:line="242" w:lineRule="auto"/>
        <w:jc w:val="both"/>
        <w:rPr/>
      </w:pPr>
      <w:r>
        <w:rPr>
          <w:color w:val="231F20"/>
          <w:spacing w:val="11"/>
        </w:rPr>
        <w:t>情变化并告知其相关注意事项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1"/>
        </w:rPr>
        <w:t>。观察组实施急救护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理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9"/>
        </w:rPr>
        <w:t>。做好抢救和术前的准备工作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9"/>
        </w:rPr>
        <w:t>，患者在急诊入院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后，需要马上告知医师，组织抢救。注意保暖，协助患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者更换衣物，调整体位，根据其具体情况将其头部抬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8"/>
        </w:rPr>
        <w:t>高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8"/>
        </w:rPr>
        <w:t>10~20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cm，足部抬高 20~30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cm，使用心电监护仪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进行床边心电监护，密切监测患者的生命体征，如呼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吸频率、心率、血压以及血氧饱和度等，每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5"/>
        </w:rPr>
        <w:t>15 min 对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患者的生命体征进行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8"/>
        </w:rPr>
        <w:t>1 次测量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8"/>
        </w:rPr>
        <w:t>，在患者的体征平稳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之后，每 60 </w:t>
      </w:r>
      <w:r>
        <w:rPr>
          <w:color w:val="231F20"/>
        </w:rPr>
        <w:t>min</w:t>
      </w:r>
      <w:r>
        <w:rPr>
          <w:color w:val="231F20"/>
          <w:spacing w:val="1"/>
        </w:rPr>
        <w:t xml:space="preserve"> 进行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1"/>
        </w:rPr>
        <w:t>1 次测量，记录患者生命体征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变化，必要时给予吸氧，控制吸氧流量 3~4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"/>
        </w:rPr>
        <w:t>L/</w:t>
      </w:r>
      <w:r>
        <w:rPr>
          <w:color w:val="231F20"/>
        </w:rPr>
        <w:t>h</w:t>
      </w:r>
      <w:r>
        <w:rPr>
          <w:color w:val="231F20"/>
          <w:spacing w:val="-36"/>
        </w:rPr>
        <w:t xml:space="preserve"> </w:t>
      </w:r>
      <w:r>
        <w:rPr>
          <w:color w:val="231F20"/>
        </w:rPr>
        <w:t>。为  </w:t>
      </w:r>
      <w:r>
        <w:rPr>
          <w:color w:val="231F20"/>
        </w:rPr>
        <w:t>患者建立静脉通路并留置静脉导管（18~20 号）以便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1"/>
        </w:rPr>
        <w:t>在救治过程中能够顺利输液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1"/>
        </w:rPr>
        <w:t>，避免反复静脉穿</w:t>
      </w:r>
      <w:r>
        <w:rPr>
          <w:color w:val="231F20"/>
          <w:spacing w:val="10"/>
        </w:rPr>
        <w:t>刺而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增加救治时间，最大限度缩短治疗时间，减轻患者的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2"/>
        </w:rPr>
        <w:t>痛苦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。了解患者的病情与手术情况，患者麻醉苏醒期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间给予有效的护理，观察其面色、皮肤温度、尿量等，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若患者有任何异常情况立即告知医生并做对症处置。</w:t>
      </w:r>
    </w:p>
    <w:p>
      <w:pPr>
        <w:pStyle w:val="BodyText"/>
        <w:ind w:right="89" w:firstLine="20"/>
        <w:spacing w:line="232" w:lineRule="auto"/>
        <w:jc w:val="both"/>
        <w:rPr/>
      </w:pPr>
      <w:r>
        <w:rPr>
          <w:color w:val="231F20"/>
          <w:spacing w:val="-3"/>
        </w:rPr>
        <w:t>1.3   观察指标  （1）比较两组患者护</w:t>
      </w:r>
      <w:r>
        <w:rPr>
          <w:color w:val="231F20"/>
          <w:spacing w:val="-4"/>
        </w:rPr>
        <w:t>理满意率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4"/>
        </w:rPr>
        <w:t>。（2）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比较两组患者护理前后的疼痛程度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1"/>
        </w:rPr>
        <w:t>，采用视</w:t>
      </w:r>
      <w:r>
        <w:rPr>
          <w:color w:val="231F20"/>
          <w:spacing w:val="10"/>
        </w:rPr>
        <w:t>觉模拟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评分法（</w:t>
      </w:r>
      <w:r>
        <w:rPr>
          <w:color w:val="231F20"/>
        </w:rPr>
        <w:t>VAS</w:t>
      </w:r>
      <w:r>
        <w:rPr>
          <w:color w:val="231F20"/>
          <w:spacing w:val="-35"/>
          <w:w w:val="73"/>
        </w:rPr>
        <w:t>），</w:t>
      </w:r>
      <w:r>
        <w:rPr>
          <w:color w:val="231F20"/>
          <w:spacing w:val="1"/>
        </w:rPr>
        <w:t>在一个游动标尺上刻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"/>
        </w:rPr>
        <w:t>1~10 个数字表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示分数，从 0~10 分表示无痛到剧烈疼痛，患者根据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自身的感受在刻度尺上做出标记，舒适（0~2 分</w:t>
      </w:r>
      <w:r>
        <w:rPr>
          <w:color w:val="231F20"/>
          <w:spacing w:val="-37"/>
          <w:w w:val="77"/>
        </w:rPr>
        <w:t>），</w:t>
      </w:r>
      <w:r>
        <w:rPr>
          <w:color w:val="231F20"/>
        </w:rPr>
        <w:t>轻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0"/>
        </w:rPr>
        <w:t>微不适（3~4 分</w:t>
      </w:r>
      <w:r>
        <w:rPr>
          <w:color w:val="231F20"/>
          <w:spacing w:val="-37"/>
          <w:w w:val="78"/>
        </w:rPr>
        <w:t>），</w:t>
      </w:r>
      <w:r>
        <w:rPr>
          <w:color w:val="231F20"/>
          <w:spacing w:val="-10"/>
        </w:rPr>
        <w:t>中度不适（5~6 分</w:t>
      </w:r>
      <w:r>
        <w:rPr>
          <w:color w:val="231F20"/>
          <w:spacing w:val="-37"/>
          <w:w w:val="78"/>
        </w:rPr>
        <w:t>），</w:t>
      </w:r>
      <w:r>
        <w:rPr>
          <w:color w:val="231F20"/>
          <w:spacing w:val="-10"/>
        </w:rPr>
        <w:t>严重不适（7~8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3"/>
        </w:rPr>
        <w:t>分</w:t>
      </w:r>
      <w:r>
        <w:rPr>
          <w:color w:val="231F20"/>
          <w:spacing w:val="-35"/>
          <w:w w:val="73"/>
        </w:rPr>
        <w:t>），</w:t>
      </w:r>
      <w:r>
        <w:rPr>
          <w:color w:val="231F20"/>
          <w:spacing w:val="3"/>
        </w:rPr>
        <w:t>极度不适（9~10 分</w:t>
      </w:r>
      <w:r>
        <w:rPr>
          <w:color w:val="231F20"/>
          <w:spacing w:val="-35"/>
          <w:w w:val="73"/>
        </w:rPr>
        <w:t>），</w:t>
      </w:r>
      <w:r>
        <w:rPr>
          <w:color w:val="231F20"/>
          <w:spacing w:val="3"/>
        </w:rPr>
        <w:t>评分越高说明其疼痛越强</w:t>
      </w:r>
    </w:p>
    <w:p>
      <w:pPr>
        <w:spacing w:line="232" w:lineRule="auto"/>
        <w:sectPr>
          <w:type w:val="continuous"/>
          <w:pgSz w:w="11906" w:h="16838"/>
          <w:pgMar w:top="1523" w:right="898" w:bottom="886" w:left="424" w:header="978" w:footer="603" w:gutter="0"/>
          <w:cols w:equalWidth="0" w:num="2">
            <w:col w:w="5629" w:space="100"/>
            <w:col w:w="4855" w:space="0"/>
          </w:cols>
        </w:sectPr>
        <w:rPr/>
      </w:pPr>
    </w:p>
    <w:p>
      <w:pPr>
        <w:spacing w:line="73" w:lineRule="exact"/>
        <w:rPr/>
      </w:pPr>
      <w:r/>
    </w:p>
    <w:p>
      <w:pPr>
        <w:spacing w:line="73" w:lineRule="exact"/>
        <w:sectPr>
          <w:headerReference w:type="default" r:id="rId4"/>
          <w:footerReference w:type="default" r:id="rId5"/>
          <w:pgSz w:w="11906" w:h="16838"/>
          <w:pgMar w:top="1461" w:right="1005" w:bottom="884" w:left="424" w:header="1110" w:footer="608" w:gutter="0"/>
          <w:cols w:equalWidth="0" w:num="1">
            <w:col w:w="10476" w:space="0"/>
          </w:cols>
        </w:sectPr>
        <w:rPr/>
      </w:pPr>
    </w:p>
    <w:p>
      <w:pPr>
        <w:pStyle w:val="BodyText"/>
        <w:ind w:left="571" w:right="207" w:firstLine="86"/>
        <w:spacing w:before="43" w:line="242" w:lineRule="auto"/>
        <w:jc w:val="both"/>
        <w:rPr/>
      </w:pPr>
      <w:r>
        <w:rPr>
          <w:color w:val="231F20"/>
          <w:spacing w:val="-12"/>
          <w:w w:val="98"/>
        </w:rPr>
        <w:t>烈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2"/>
          <w:w w:val="98"/>
        </w:rPr>
        <w:t>。（3）比较两组抢救有效率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2"/>
          <w:w w:val="98"/>
        </w:rPr>
        <w:t>。（4）比较两组焦虑、抑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郁评分，分别在患者入院后及出院前进行评分，</w:t>
      </w:r>
      <w:r>
        <w:rPr>
          <w:color w:val="231F20"/>
          <w:spacing w:val="6"/>
        </w:rPr>
        <w:t>采用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焦虑自评量表（</w:t>
      </w:r>
      <w:r>
        <w:rPr>
          <w:color w:val="231F20"/>
        </w:rPr>
        <w:t>SAS</w:t>
      </w:r>
      <w:r>
        <w:rPr>
          <w:color w:val="231F20"/>
          <w:spacing w:val="-37"/>
          <w:w w:val="71"/>
        </w:rPr>
        <w:t>）：</w:t>
      </w:r>
      <w:r>
        <w:rPr>
          <w:color w:val="231F20"/>
          <w:spacing w:val="4"/>
        </w:rPr>
        <w:t>存在轻度焦虑（50~59 分</w:t>
      </w:r>
      <w:r>
        <w:rPr>
          <w:color w:val="231F20"/>
          <w:spacing w:val="-37"/>
          <w:w w:val="71"/>
        </w:rPr>
        <w:t>），</w:t>
      </w:r>
      <w:r>
        <w:rPr>
          <w:color w:val="231F20"/>
          <w:spacing w:val="4"/>
        </w:rPr>
        <w:t>存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在中度焦虑（60~69 分</w:t>
      </w:r>
      <w:r>
        <w:rPr>
          <w:color w:val="231F20"/>
          <w:spacing w:val="-34"/>
          <w:w w:val="71"/>
        </w:rPr>
        <w:t>），</w:t>
      </w:r>
      <w:r>
        <w:rPr>
          <w:color w:val="231F20"/>
          <w:spacing w:val="3"/>
        </w:rPr>
        <w:t>存在重度焦虑( ≥</w:t>
      </w:r>
      <w:r>
        <w:rPr>
          <w:color w:val="231F20"/>
          <w:spacing w:val="2"/>
        </w:rPr>
        <w:t>70 分</w:t>
      </w:r>
      <w:r>
        <w:rPr>
          <w:color w:val="231F20"/>
          <w:spacing w:val="-34"/>
          <w:w w:val="71"/>
        </w:rPr>
        <w:t>），</w:t>
      </w:r>
      <w:r>
        <w:rPr>
          <w:color w:val="231F20"/>
          <w:spacing w:val="2"/>
        </w:rPr>
        <w:t>评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5"/>
        </w:rPr>
        <w:t>分越高说明焦虑程度较为严重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5"/>
        </w:rPr>
        <w:t>。采取抑郁自评量表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（SDS</w:t>
      </w:r>
      <w:r>
        <w:rPr>
          <w:color w:val="231F20"/>
          <w:spacing w:val="-39"/>
          <w:w w:val="78"/>
        </w:rPr>
        <w:t>）：</w:t>
      </w:r>
      <w:r>
        <w:rPr>
          <w:color w:val="231F20"/>
          <w:spacing w:val="-8"/>
        </w:rPr>
        <w:t>轻度抑郁（53~62 分</w:t>
      </w:r>
      <w:r>
        <w:rPr>
          <w:color w:val="231F20"/>
          <w:spacing w:val="-39"/>
          <w:w w:val="78"/>
        </w:rPr>
        <w:t>），</w:t>
      </w:r>
      <w:r>
        <w:rPr>
          <w:color w:val="231F20"/>
          <w:spacing w:val="-8"/>
        </w:rPr>
        <w:t>中度抑郁（63~72 分</w:t>
      </w:r>
      <w:r>
        <w:rPr>
          <w:color w:val="231F20"/>
          <w:spacing w:val="-39"/>
          <w:w w:val="78"/>
        </w:rPr>
        <w:t>），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8"/>
        </w:rPr>
        <w:t>重度抑郁(≥73 分</w:t>
      </w:r>
      <w:r>
        <w:rPr>
          <w:color w:val="231F20"/>
          <w:spacing w:val="-37"/>
          <w:w w:val="77"/>
        </w:rPr>
        <w:t>），</w:t>
      </w:r>
      <w:r>
        <w:rPr>
          <w:color w:val="231F20"/>
          <w:spacing w:val="18"/>
        </w:rPr>
        <w:t>评分越高说明抑郁程度较为严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重。（5）比较两组生活质量。采用 SF-36 评分，5 个项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目，每项均采用百分制，评分越高表示生活质量越好。</w:t>
      </w:r>
    </w:p>
    <w:p>
      <w:pPr>
        <w:pStyle w:val="BodyText"/>
        <w:ind w:left="657" w:right="263" w:firstLine="19"/>
        <w:spacing w:before="9" w:line="230" w:lineRule="auto"/>
        <w:jc w:val="both"/>
        <w:rPr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2421013</wp:posOffset>
            </wp:positionH>
            <wp:positionV relativeFrom="paragraph">
              <wp:posOffset>240321</wp:posOffset>
            </wp:positionV>
            <wp:extent cx="49301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0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4"/>
        </w:rPr>
        <w:t>1.4</w:t>
      </w:r>
      <w:r>
        <w:rPr>
          <w:color w:val="231F20"/>
          <w:spacing w:val="13"/>
        </w:rPr>
        <w:t xml:space="preserve">   </w:t>
      </w:r>
      <w:r>
        <w:rPr>
          <w:sz w:val="21"/>
          <w:szCs w:val="21"/>
          <w:color w:val="231F20"/>
          <w:spacing w:val="-4"/>
        </w:rPr>
        <w:t>统计学处理   </w:t>
      </w:r>
      <w:r>
        <w:rPr>
          <w:color w:val="231F20"/>
          <w:spacing w:val="-4"/>
        </w:rPr>
        <w:t>数据采用 SPSS 20.0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软件处理。计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数资料和计量资料分别以 n（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7"/>
        </w:rPr>
        <w:t>%）和 </w:t>
      </w:r>
      <w:r>
        <w:rPr>
          <w:color w:val="231F20"/>
          <w:spacing w:val="-7"/>
        </w:rPr>
        <w:t>x</w:t>
      </w:r>
      <w:r>
        <w:rPr>
          <w:color w:val="231F20"/>
          <w:spacing w:val="-7"/>
        </w:rPr>
        <w:t>±s 表示，采用 χ</w:t>
      </w:r>
      <w:r>
        <w:rPr>
          <w:sz w:val="11"/>
          <w:szCs w:val="11"/>
          <w:color w:val="231F20"/>
          <w:spacing w:val="-7"/>
          <w:position w:val="7"/>
        </w:rPr>
        <w:t>2</w:t>
      </w:r>
      <w:r>
        <w:rPr>
          <w:sz w:val="11"/>
          <w:szCs w:val="11"/>
          <w:color w:val="231F20"/>
          <w:position w:val="7"/>
        </w:rPr>
        <w:t xml:space="preserve"> </w:t>
      </w:r>
      <w:r>
        <w:rPr>
          <w:color w:val="231F20"/>
          <w:spacing w:val="-5"/>
        </w:rPr>
        <w:t>检验和 t 检验，P＜0.05 为差异有统计学意义。</w:t>
      </w:r>
    </w:p>
    <w:p>
      <w:pPr>
        <w:pStyle w:val="BodyText"/>
        <w:ind w:left="656"/>
        <w:spacing w:before="11" w:line="187" w:lineRule="auto"/>
        <w:rPr>
          <w:sz w:val="21"/>
          <w:szCs w:val="21"/>
        </w:rPr>
      </w:pPr>
      <w:r>
        <w:rPr>
          <w:color w:val="231F20"/>
          <w:spacing w:val="-10"/>
        </w:rPr>
        <w:t>2</w:t>
      </w:r>
      <w:r>
        <w:rPr>
          <w:color w:val="231F20"/>
          <w:spacing w:val="15"/>
        </w:rPr>
        <w:t xml:space="preserve">   </w:t>
      </w:r>
      <w:r>
        <w:rPr>
          <w:sz w:val="21"/>
          <w:szCs w:val="21"/>
          <w:color w:val="231F20"/>
          <w:spacing w:val="-10"/>
        </w:rPr>
        <w:t>结</w:t>
      </w:r>
      <w:r>
        <w:rPr>
          <w:sz w:val="21"/>
          <w:szCs w:val="21"/>
          <w:color w:val="231F20"/>
          <w:spacing w:val="10"/>
        </w:rPr>
        <w:t xml:space="preserve">   </w:t>
      </w:r>
      <w:r>
        <w:rPr>
          <w:sz w:val="21"/>
          <w:szCs w:val="21"/>
          <w:color w:val="231F20"/>
          <w:spacing w:val="-10"/>
        </w:rPr>
        <w:t>果</w:t>
      </w:r>
    </w:p>
    <w:p>
      <w:pPr>
        <w:pStyle w:val="BodyText"/>
        <w:ind w:left="657" w:right="270" w:firstLine="2"/>
        <w:spacing w:before="58" w:line="247" w:lineRule="auto"/>
        <w:jc w:val="both"/>
        <w:rPr/>
      </w:pPr>
      <w:r>
        <w:rPr>
          <w:color w:val="231F20"/>
          <w:spacing w:val="2"/>
        </w:rPr>
        <w:t>2.1</w:t>
      </w:r>
      <w:r>
        <w:rPr>
          <w:color w:val="231F20"/>
          <w:spacing w:val="21"/>
          <w:w w:val="101"/>
        </w:rPr>
        <w:t xml:space="preserve">   </w:t>
      </w:r>
      <w:r>
        <w:rPr>
          <w:sz w:val="21"/>
          <w:szCs w:val="21"/>
          <w:color w:val="231F20"/>
          <w:spacing w:val="2"/>
        </w:rPr>
        <w:t>两组患者护理满意率比较   </w:t>
      </w:r>
      <w:r>
        <w:rPr>
          <w:color w:val="231F20"/>
          <w:spacing w:val="2"/>
        </w:rPr>
        <w:t>观察组护理总满意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率为 94.74%，高于对照组的 63.16%，差</w:t>
      </w:r>
      <w:r>
        <w:rPr>
          <w:color w:val="231F20"/>
          <w:spacing w:val="-2"/>
        </w:rPr>
        <w:t>异有统计学</w:t>
      </w:r>
      <w:r>
        <w:rPr>
          <w:color w:val="231F20"/>
        </w:rPr>
        <w:t xml:space="preserve"> </w:t>
      </w:r>
      <w:r>
        <w:rPr>
          <w:color w:val="231F20"/>
          <w:spacing w:val="-18"/>
        </w:rPr>
        <w:t>意义（P＜0.05</w:t>
      </w:r>
      <w:r>
        <w:rPr>
          <w:color w:val="231F20"/>
          <w:spacing w:val="-34"/>
          <w:w w:val="71"/>
        </w:rPr>
        <w:t>），</w:t>
      </w:r>
      <w:r>
        <w:rPr>
          <w:color w:val="231F20"/>
          <w:spacing w:val="-18"/>
        </w:rPr>
        <w:t>见表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8"/>
        </w:rPr>
        <w:t>1。</w:t>
      </w:r>
    </w:p>
    <w:p>
      <w:pPr>
        <w:pStyle w:val="BodyText"/>
        <w:ind w:left="999"/>
        <w:spacing w:before="62" w:line="175" w:lineRule="auto"/>
        <w:outlineLvl w:val="0"/>
        <w:rPr>
          <w:sz w:val="17"/>
          <w:szCs w:val="17"/>
        </w:rPr>
      </w:pPr>
      <w:r>
        <w:rPr>
          <w:sz w:val="17"/>
          <w:szCs w:val="17"/>
          <w:color w:val="231F20"/>
        </w:rPr>
        <w:t>表 1</w:t>
      </w:r>
      <w:r>
        <w:rPr>
          <w:sz w:val="17"/>
          <w:szCs w:val="17"/>
          <w:color w:val="231F20"/>
          <w:spacing w:val="51"/>
          <w:w w:val="101"/>
        </w:rPr>
        <w:t xml:space="preserve"> </w:t>
      </w:r>
      <w:r>
        <w:rPr>
          <w:sz w:val="17"/>
          <w:szCs w:val="17"/>
          <w:color w:val="231F20"/>
        </w:rPr>
        <w:t>观察组与对照组患者护理满意率比较</w:t>
      </w:r>
      <w:r>
        <w:rPr>
          <w:sz w:val="17"/>
          <w:szCs w:val="17"/>
          <w:color w:val="231F20"/>
          <w:spacing w:val="12"/>
        </w:rPr>
        <w:t xml:space="preserve">   </w:t>
      </w:r>
      <w:r>
        <w:rPr>
          <w:sz w:val="17"/>
          <w:szCs w:val="17"/>
          <w:color w:val="231F20"/>
        </w:rPr>
        <w:t>[n（%）]</w:t>
      </w:r>
    </w:p>
    <w:tbl>
      <w:tblPr>
        <w:tblStyle w:val="TableNormal"/>
        <w:tblW w:w="4733" w:type="dxa"/>
        <w:tblInd w:w="64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08"/>
        <w:gridCol w:w="670"/>
        <w:gridCol w:w="985"/>
        <w:gridCol w:w="668"/>
        <w:gridCol w:w="827"/>
        <w:gridCol w:w="875"/>
      </w:tblGrid>
      <w:tr>
        <w:trPr>
          <w:trHeight w:val="263" w:hRule="atLeast"/>
        </w:trPr>
        <w:tc>
          <w:tcPr>
            <w:tcW w:w="708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59"/>
              <w:spacing w:before="68" w:line="172" w:lineRule="auto"/>
              <w:rPr/>
            </w:pPr>
            <w:r>
              <w:rPr>
                <w:color w:val="231F20"/>
                <w:spacing w:val="7"/>
              </w:rPr>
              <w:t>组别</w:t>
            </w:r>
          </w:p>
        </w:tc>
        <w:tc>
          <w:tcPr>
            <w:tcW w:w="670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181"/>
              <w:spacing w:before="67" w:line="173" w:lineRule="auto"/>
              <w:rPr/>
            </w:pPr>
            <w:r>
              <w:rPr>
                <w:color w:val="231F20"/>
                <w:spacing w:val="6"/>
              </w:rPr>
              <w:t>例数</w:t>
            </w:r>
          </w:p>
        </w:tc>
        <w:tc>
          <w:tcPr>
            <w:tcW w:w="985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178"/>
              <w:spacing w:before="68" w:line="172" w:lineRule="auto"/>
              <w:rPr/>
            </w:pPr>
            <w:r>
              <w:rPr>
                <w:color w:val="231F20"/>
                <w:spacing w:val="8"/>
              </w:rPr>
              <w:t>非常满意</w:t>
            </w:r>
          </w:p>
        </w:tc>
        <w:tc>
          <w:tcPr>
            <w:tcW w:w="668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179"/>
              <w:spacing w:before="68" w:line="172" w:lineRule="auto"/>
              <w:rPr/>
            </w:pPr>
            <w:r>
              <w:rPr>
                <w:color w:val="231F20"/>
                <w:spacing w:val="7"/>
              </w:rPr>
              <w:t>满意</w:t>
            </w:r>
          </w:p>
        </w:tc>
        <w:tc>
          <w:tcPr>
            <w:tcW w:w="827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179"/>
              <w:spacing w:before="68" w:line="172" w:lineRule="auto"/>
              <w:rPr/>
            </w:pPr>
            <w:r>
              <w:rPr>
                <w:color w:val="231F20"/>
                <w:spacing w:val="7"/>
              </w:rPr>
              <w:t>不满意</w:t>
            </w:r>
          </w:p>
        </w:tc>
        <w:tc>
          <w:tcPr>
            <w:tcW w:w="875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183"/>
              <w:spacing w:before="68" w:line="172" w:lineRule="auto"/>
              <w:rPr/>
            </w:pPr>
            <w:r>
              <w:rPr>
                <w:color w:val="231F20"/>
                <w:spacing w:val="6"/>
              </w:rPr>
              <w:t>总满意度</w:t>
            </w:r>
          </w:p>
        </w:tc>
      </w:tr>
      <w:tr>
        <w:trPr>
          <w:trHeight w:val="290" w:hRule="atLeast"/>
        </w:trPr>
        <w:tc>
          <w:tcPr>
            <w:tcW w:w="708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9"/>
              <w:spacing w:before="84" w:line="182" w:lineRule="auto"/>
              <w:rPr/>
            </w:pPr>
            <w:r>
              <w:rPr>
                <w:color w:val="231F20"/>
                <w:spacing w:val="8"/>
              </w:rPr>
              <w:t>对照组</w:t>
            </w:r>
          </w:p>
        </w:tc>
        <w:tc>
          <w:tcPr>
            <w:tcW w:w="670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65"/>
              <w:spacing w:before="105" w:line="163" w:lineRule="auto"/>
              <w:rPr/>
            </w:pPr>
            <w:r>
              <w:rPr>
                <w:color w:val="231F20"/>
                <w:spacing w:val="-8"/>
              </w:rPr>
              <w:t>38</w:t>
            </w:r>
          </w:p>
        </w:tc>
        <w:tc>
          <w:tcPr>
            <w:tcW w:w="985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33"/>
              <w:spacing w:before="105" w:line="163" w:lineRule="auto"/>
              <w:rPr/>
            </w:pPr>
            <w:r>
              <w:rPr>
                <w:color w:val="231F20"/>
                <w:spacing w:val="-14"/>
              </w:rPr>
              <w:t>15</w:t>
            </w:r>
          </w:p>
        </w:tc>
        <w:tc>
          <w:tcPr>
            <w:tcW w:w="668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00"/>
              <w:spacing w:before="105" w:line="163" w:lineRule="auto"/>
              <w:rPr/>
            </w:pPr>
            <w:r>
              <w:rPr>
                <w:color w:val="231F20"/>
              </w:rPr>
              <w:t>9</w:t>
            </w:r>
          </w:p>
        </w:tc>
        <w:tc>
          <w:tcPr>
            <w:tcW w:w="82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54"/>
              <w:spacing w:before="105" w:line="163" w:lineRule="auto"/>
              <w:rPr/>
            </w:pPr>
            <w:r>
              <w:rPr>
                <w:color w:val="231F20"/>
                <w:spacing w:val="-14"/>
              </w:rPr>
              <w:t>14</w:t>
            </w:r>
          </w:p>
        </w:tc>
        <w:tc>
          <w:tcPr>
            <w:tcW w:w="875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spacing w:before="77" w:line="189" w:lineRule="auto"/>
              <w:jc w:val="right"/>
              <w:rPr/>
            </w:pPr>
            <w:r>
              <w:rPr>
                <w:color w:val="231F20"/>
                <w:spacing w:val="-18"/>
                <w:w w:val="99"/>
              </w:rPr>
              <w:t>24（63.16）</w:t>
            </w:r>
          </w:p>
        </w:tc>
      </w:tr>
      <w:tr>
        <w:trPr>
          <w:trHeight w:val="279" w:hRule="atLeast"/>
        </w:trPr>
        <w:tc>
          <w:tcPr>
            <w:tcW w:w="70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2"/>
              <w:spacing w:before="75" w:line="180" w:lineRule="auto"/>
              <w:rPr/>
            </w:pPr>
            <w:r>
              <w:rPr>
                <w:color w:val="231F20"/>
                <w:spacing w:val="7"/>
              </w:rPr>
              <w:t>观察组</w:t>
            </w:r>
          </w:p>
        </w:tc>
        <w:tc>
          <w:tcPr>
            <w:tcW w:w="67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65"/>
              <w:spacing w:before="98" w:line="159" w:lineRule="auto"/>
              <w:rPr/>
            </w:pPr>
            <w:r>
              <w:rPr>
                <w:color w:val="231F20"/>
                <w:spacing w:val="-8"/>
              </w:rPr>
              <w:t>38</w:t>
            </w:r>
          </w:p>
        </w:tc>
        <w:tc>
          <w:tcPr>
            <w:tcW w:w="98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22"/>
              <w:spacing w:before="100" w:line="157" w:lineRule="auto"/>
              <w:rPr/>
            </w:pPr>
            <w:r>
              <w:rPr>
                <w:color w:val="231F20"/>
                <w:spacing w:val="-8"/>
              </w:rPr>
              <w:t>34</w:t>
            </w:r>
          </w:p>
        </w:tc>
        <w:tc>
          <w:tcPr>
            <w:tcW w:w="66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00"/>
              <w:spacing w:before="100" w:line="157" w:lineRule="auto"/>
              <w:rPr/>
            </w:pPr>
            <w:r>
              <w:rPr>
                <w:color w:val="231F20"/>
              </w:rPr>
              <w:t>2</w:t>
            </w:r>
          </w:p>
        </w:tc>
        <w:tc>
          <w:tcPr>
            <w:tcW w:w="82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18"/>
              <w:spacing w:before="100" w:line="157" w:lineRule="auto"/>
              <w:rPr/>
            </w:pPr>
            <w:r>
              <w:rPr>
                <w:color w:val="231F20"/>
              </w:rPr>
              <w:t>2</w:t>
            </w:r>
          </w:p>
        </w:tc>
        <w:tc>
          <w:tcPr>
            <w:tcW w:w="87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spacing w:before="72" w:line="183" w:lineRule="auto"/>
              <w:jc w:val="right"/>
              <w:rPr/>
            </w:pPr>
            <w:r>
              <w:rPr>
                <w:color w:val="231F20"/>
                <w:spacing w:val="-14"/>
                <w:w w:val="94"/>
              </w:rPr>
              <w:t>36（94.74）</w:t>
            </w:r>
          </w:p>
        </w:tc>
      </w:tr>
      <w:tr>
        <w:trPr>
          <w:trHeight w:val="560" w:hRule="atLeast"/>
        </w:trPr>
        <w:tc>
          <w:tcPr>
            <w:tcW w:w="708" w:type="dxa"/>
            <w:vAlign w:val="top"/>
            <w:tcBorders>
              <w:top w:val="single" w:color="231F20" w:sz="4" w:space="0"/>
              <w:bottom w:val="single" w:color="231F20" w:sz="8" w:space="0"/>
            </w:tcBorders>
          </w:tcPr>
          <w:p>
            <w:pPr>
              <w:pStyle w:val="TableText"/>
              <w:ind w:left="56" w:right="327" w:firstLine="4"/>
              <w:spacing w:before="71" w:line="223" w:lineRule="auto"/>
              <w:rPr/>
            </w:pPr>
            <w:r>
              <w:rPr>
                <w:color w:val="231F20"/>
              </w:rPr>
              <w:t>χ</w:t>
            </w:r>
            <w:r>
              <w:rPr>
                <w:sz w:val="8"/>
                <w:szCs w:val="8"/>
                <w:color w:val="231F20"/>
                <w:position w:val="5"/>
              </w:rPr>
              <w:t>2</w:t>
            </w:r>
            <w:r>
              <w:rPr>
                <w:sz w:val="8"/>
                <w:szCs w:val="8"/>
                <w:color w:val="231F20"/>
                <w:spacing w:val="11"/>
                <w:position w:val="5"/>
              </w:rPr>
              <w:t xml:space="preserve"> </w:t>
            </w:r>
            <w:r>
              <w:rPr>
                <w:color w:val="231F20"/>
              </w:rPr>
              <w:t>值 </w:t>
            </w:r>
            <w:r>
              <w:rPr>
                <w:color w:val="231F20"/>
                <w:spacing w:val="6"/>
              </w:rPr>
              <w:t>P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6"/>
              </w:rPr>
              <w:t>值</w:t>
            </w:r>
          </w:p>
        </w:tc>
        <w:tc>
          <w:tcPr>
            <w:tcW w:w="4025" w:type="dxa"/>
            <w:vAlign w:val="top"/>
            <w:gridSpan w:val="5"/>
            <w:tcBorders>
              <w:top w:val="single" w:color="231F20" w:sz="4" w:space="0"/>
              <w:bottom w:val="single" w:color="231F20" w:sz="8" w:space="0"/>
            </w:tcBorders>
          </w:tcPr>
          <w:p>
            <w:pPr>
              <w:pStyle w:val="TableText"/>
              <w:ind w:left="3342"/>
              <w:spacing w:before="94" w:line="195" w:lineRule="auto"/>
              <w:rPr/>
            </w:pPr>
            <w:r>
              <w:rPr>
                <w:color w:val="231F20"/>
                <w:spacing w:val="-8"/>
              </w:rPr>
              <w:t>11.400 0</w:t>
            </w:r>
          </w:p>
          <w:p>
            <w:pPr>
              <w:pStyle w:val="TableText"/>
              <w:ind w:left="3406"/>
              <w:spacing w:before="75" w:line="160" w:lineRule="auto"/>
              <w:rPr/>
            </w:pPr>
            <w:r>
              <w:rPr>
                <w:color w:val="231F20"/>
                <w:spacing w:val="-6"/>
              </w:rPr>
              <w:t>0.000 7</w:t>
            </w:r>
          </w:p>
        </w:tc>
      </w:tr>
    </w:tbl>
    <w:p>
      <w:pPr>
        <w:pStyle w:val="BodyText"/>
        <w:ind w:left="660" w:right="270" w:firstLine="2"/>
        <w:spacing w:before="257" w:line="230" w:lineRule="auto"/>
        <w:rPr/>
      </w:pPr>
      <w:r>
        <w:rPr>
          <w:color w:val="231F20"/>
        </w:rPr>
        <w:t>2.2</w:t>
      </w:r>
      <w:r>
        <w:rPr>
          <w:color w:val="231F20"/>
          <w:spacing w:val="18"/>
        </w:rPr>
        <w:t xml:space="preserve">   </w:t>
      </w:r>
      <w:r>
        <w:rPr>
          <w:sz w:val="21"/>
          <w:szCs w:val="21"/>
          <w:color w:val="231F20"/>
        </w:rPr>
        <w:t>两组患者护理前后</w:t>
      </w:r>
      <w:r>
        <w:rPr>
          <w:color w:val="231F20"/>
        </w:rPr>
        <w:t>VAS </w:t>
      </w:r>
      <w:r>
        <w:rPr>
          <w:sz w:val="21"/>
          <w:szCs w:val="21"/>
          <w:color w:val="231F20"/>
        </w:rPr>
        <w:t>评分比较   </w:t>
      </w:r>
      <w:r>
        <w:rPr>
          <w:color w:val="231F20"/>
        </w:rPr>
        <w:t>护</w:t>
      </w:r>
      <w:r>
        <w:rPr>
          <w:color w:val="231F20"/>
          <w:spacing w:val="-1"/>
        </w:rPr>
        <w:t>理前，两</w:t>
      </w:r>
      <w:r>
        <w:rPr>
          <w:color w:val="231F20"/>
        </w:rPr>
        <w:t xml:space="preserve"> </w:t>
      </w:r>
      <w:r>
        <w:rPr>
          <w:color w:val="231F20"/>
        </w:rPr>
        <w:t>组 VAS 评分比较差异无统计学意义（P＞0.05</w:t>
      </w:r>
      <w:r>
        <w:rPr>
          <w:color w:val="231F20"/>
          <w:spacing w:val="-37"/>
          <w:w w:val="78"/>
        </w:rPr>
        <w:t>）；</w:t>
      </w:r>
      <w:r>
        <w:rPr>
          <w:color w:val="231F20"/>
        </w:rPr>
        <w:t>护理 </w:t>
      </w:r>
      <w:r>
        <w:rPr>
          <w:color w:val="231F20"/>
          <w:spacing w:val="7"/>
        </w:rPr>
        <w:t>后，两组 </w:t>
      </w:r>
      <w:r>
        <w:rPr>
          <w:color w:val="231F20"/>
        </w:rPr>
        <w:t>VAS</w:t>
      </w:r>
      <w:r>
        <w:rPr>
          <w:color w:val="231F20"/>
          <w:spacing w:val="7"/>
        </w:rPr>
        <w:t xml:space="preserve"> 评分较护理前降低，且观察组低于对 </w:t>
      </w:r>
      <w:r>
        <w:rPr>
          <w:color w:val="231F20"/>
          <w:spacing w:val="2"/>
        </w:rPr>
        <w:t>照组，差异均有统计学意义（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"/>
        </w:rPr>
        <w:t>P＜0.05</w:t>
      </w:r>
      <w:r>
        <w:rPr>
          <w:color w:val="231F20"/>
          <w:spacing w:val="-42"/>
          <w:w w:val="88"/>
        </w:rPr>
        <w:t>），</w:t>
      </w:r>
      <w:r>
        <w:rPr>
          <w:color w:val="231F20"/>
          <w:spacing w:val="2"/>
        </w:rPr>
        <w:t>见表2。</w:t>
      </w:r>
    </w:p>
    <w:p>
      <w:pPr>
        <w:pStyle w:val="BodyText"/>
        <w:ind w:left="661" w:right="270" w:firstLine="2"/>
        <w:spacing w:before="52" w:line="226" w:lineRule="auto"/>
        <w:rPr/>
      </w:pPr>
      <w:r>
        <w:rPr>
          <w:color w:val="231F20"/>
          <w:spacing w:val="2"/>
        </w:rPr>
        <w:t>2.3</w:t>
      </w:r>
      <w:r>
        <w:rPr>
          <w:color w:val="231F20"/>
          <w:spacing w:val="20"/>
        </w:rPr>
        <w:t xml:space="preserve">   </w:t>
      </w:r>
      <w:r>
        <w:rPr>
          <w:sz w:val="21"/>
          <w:szCs w:val="21"/>
          <w:color w:val="231F20"/>
          <w:spacing w:val="2"/>
        </w:rPr>
        <w:t>两组患者抢救有效率比较   </w:t>
      </w:r>
      <w:r>
        <w:rPr>
          <w:color w:val="231F20"/>
          <w:spacing w:val="2"/>
        </w:rPr>
        <w:t>观察组抢救总有效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率为 94.74%，优于对照组的 68.4</w:t>
      </w:r>
      <w:r>
        <w:rPr>
          <w:color w:val="231F20"/>
          <w:spacing w:val="-2"/>
        </w:rPr>
        <w:t>2%，差异有统计学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意义（P＜0.05</w:t>
      </w:r>
      <w:r>
        <w:rPr>
          <w:color w:val="231F20"/>
          <w:spacing w:val="-35"/>
          <w:w w:val="73"/>
        </w:rPr>
        <w:t>），</w:t>
      </w:r>
      <w:r>
        <w:rPr>
          <w:color w:val="231F20"/>
          <w:spacing w:val="-16"/>
        </w:rPr>
        <w:t>见表 3。</w:t>
      </w:r>
    </w:p>
    <w:p>
      <w:pPr>
        <w:spacing w:line="8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"/>
        <w:spacing w:before="68" w:line="170" w:lineRule="auto"/>
        <w:jc w:val="right"/>
        <w:rPr>
          <w:sz w:val="17"/>
          <w:szCs w:val="17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2621893</wp:posOffset>
            </wp:positionH>
            <wp:positionV relativeFrom="paragraph">
              <wp:posOffset>55104</wp:posOffset>
            </wp:positionV>
            <wp:extent cx="40665" cy="635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6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  <w:szCs w:val="17"/>
          <w:color w:val="231F20"/>
          <w:spacing w:val="-2"/>
        </w:rPr>
        <w:t>表</w:t>
      </w:r>
      <w:r>
        <w:rPr>
          <w:sz w:val="17"/>
          <w:szCs w:val="17"/>
          <w:color w:val="231F20"/>
          <w:spacing w:val="3"/>
        </w:rPr>
        <w:t xml:space="preserve"> </w:t>
      </w:r>
      <w:r>
        <w:rPr>
          <w:sz w:val="17"/>
          <w:szCs w:val="17"/>
          <w:color w:val="231F20"/>
          <w:spacing w:val="-2"/>
        </w:rPr>
        <w:t>2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观察组与对照组患者护理前后</w:t>
      </w:r>
      <w:r>
        <w:rPr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-2"/>
        </w:rPr>
        <w:t>VAS评分比较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-2"/>
        </w:rPr>
        <w:t>（</w:t>
      </w:r>
      <w:r>
        <w:rPr>
          <w:sz w:val="17"/>
          <w:szCs w:val="17"/>
          <w:color w:val="231F20"/>
          <w:spacing w:val="-2"/>
        </w:rPr>
        <w:t>x</w:t>
      </w:r>
      <w:r>
        <w:rPr>
          <w:sz w:val="17"/>
          <w:szCs w:val="17"/>
          <w:color w:val="231F20"/>
          <w:spacing w:val="-2"/>
        </w:rPr>
        <w:t>±s，分）</w:t>
      </w:r>
    </w:p>
    <w:tbl>
      <w:tblPr>
        <w:tblStyle w:val="TableNormal"/>
        <w:tblW w:w="4733" w:type="dxa"/>
        <w:tblInd w:w="3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60"/>
        <w:gridCol w:w="1176"/>
        <w:gridCol w:w="1459"/>
        <w:gridCol w:w="1138"/>
      </w:tblGrid>
      <w:tr>
        <w:trPr>
          <w:trHeight w:val="263" w:hRule="atLeast"/>
        </w:trPr>
        <w:tc>
          <w:tcPr>
            <w:tcW w:w="960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59"/>
              <w:spacing w:before="68" w:line="172" w:lineRule="auto"/>
              <w:rPr/>
            </w:pPr>
            <w:r>
              <w:rPr>
                <w:color w:val="231F20"/>
                <w:spacing w:val="7"/>
              </w:rPr>
              <w:t>组别</w:t>
            </w:r>
          </w:p>
        </w:tc>
        <w:tc>
          <w:tcPr>
            <w:tcW w:w="1176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434"/>
              <w:spacing w:before="67" w:line="173" w:lineRule="auto"/>
              <w:rPr/>
            </w:pPr>
            <w:r>
              <w:rPr>
                <w:color w:val="231F20"/>
                <w:spacing w:val="6"/>
              </w:rPr>
              <w:t>例数</w:t>
            </w:r>
          </w:p>
        </w:tc>
        <w:tc>
          <w:tcPr>
            <w:tcW w:w="1459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517"/>
              <w:spacing w:before="69" w:line="171" w:lineRule="auto"/>
              <w:rPr/>
            </w:pPr>
            <w:r>
              <w:rPr>
                <w:color w:val="231F20"/>
                <w:spacing w:val="7"/>
              </w:rPr>
              <w:t>护理前</w:t>
            </w:r>
          </w:p>
        </w:tc>
        <w:tc>
          <w:tcPr>
            <w:tcW w:w="1138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517"/>
              <w:spacing w:before="70" w:line="170" w:lineRule="auto"/>
              <w:rPr/>
            </w:pPr>
            <w:r>
              <w:rPr>
                <w:color w:val="231F20"/>
                <w:spacing w:val="7"/>
              </w:rPr>
              <w:t>护理后</w:t>
            </w:r>
          </w:p>
        </w:tc>
      </w:tr>
      <w:tr>
        <w:trPr>
          <w:trHeight w:val="290" w:hRule="atLeast"/>
        </w:trPr>
        <w:tc>
          <w:tcPr>
            <w:tcW w:w="960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9"/>
              <w:spacing w:before="84" w:line="182" w:lineRule="auto"/>
              <w:rPr/>
            </w:pPr>
            <w:r>
              <w:rPr>
                <w:color w:val="231F20"/>
                <w:spacing w:val="8"/>
              </w:rPr>
              <w:t>对照组</w:t>
            </w:r>
          </w:p>
        </w:tc>
        <w:tc>
          <w:tcPr>
            <w:tcW w:w="1176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18"/>
              <w:spacing w:before="105" w:line="163" w:lineRule="auto"/>
              <w:rPr/>
            </w:pPr>
            <w:r>
              <w:rPr>
                <w:color w:val="231F20"/>
                <w:spacing w:val="-8"/>
              </w:rPr>
              <w:t>38</w:t>
            </w:r>
          </w:p>
        </w:tc>
        <w:tc>
          <w:tcPr>
            <w:tcW w:w="145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33"/>
              <w:spacing w:before="105" w:line="163" w:lineRule="auto"/>
              <w:rPr/>
            </w:pPr>
            <w:r>
              <w:rPr>
                <w:color w:val="231F20"/>
                <w:spacing w:val="-14"/>
              </w:rPr>
              <w:t>6.29±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4"/>
              </w:rPr>
              <w:t>1.21</w:t>
            </w:r>
          </w:p>
        </w:tc>
        <w:tc>
          <w:tcPr>
            <w:tcW w:w="1138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right="17"/>
              <w:spacing w:before="105" w:line="163" w:lineRule="auto"/>
              <w:jc w:val="right"/>
              <w:rPr/>
            </w:pPr>
            <w:r>
              <w:rPr>
                <w:color w:val="231F20"/>
                <w:spacing w:val="-11"/>
              </w:rPr>
              <w:t>5.76± 2.42</w:t>
            </w:r>
          </w:p>
        </w:tc>
      </w:tr>
      <w:tr>
        <w:trPr>
          <w:trHeight w:val="280" w:hRule="atLeast"/>
        </w:trPr>
        <w:tc>
          <w:tcPr>
            <w:tcW w:w="96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2"/>
              <w:spacing w:before="75" w:line="181" w:lineRule="auto"/>
              <w:rPr/>
            </w:pPr>
            <w:r>
              <w:rPr>
                <w:color w:val="231F20"/>
                <w:spacing w:val="7"/>
              </w:rPr>
              <w:t>观察组</w:t>
            </w:r>
          </w:p>
        </w:tc>
        <w:tc>
          <w:tcPr>
            <w:tcW w:w="117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18"/>
              <w:spacing w:before="98" w:line="160" w:lineRule="auto"/>
              <w:rPr/>
            </w:pPr>
            <w:r>
              <w:rPr>
                <w:color w:val="231F20"/>
                <w:spacing w:val="-8"/>
              </w:rPr>
              <w:t>38</w:t>
            </w:r>
          </w:p>
        </w:tc>
        <w:tc>
          <w:tcPr>
            <w:tcW w:w="145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33"/>
              <w:spacing w:before="98" w:line="160" w:lineRule="auto"/>
              <w:rPr/>
            </w:pPr>
            <w:r>
              <w:rPr>
                <w:color w:val="231F20"/>
                <w:spacing w:val="-14"/>
              </w:rPr>
              <w:t>6.35±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4"/>
              </w:rPr>
              <w:t>1.15</w:t>
            </w:r>
          </w:p>
        </w:tc>
        <w:tc>
          <w:tcPr>
            <w:tcW w:w="113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right="17"/>
              <w:spacing w:before="98" w:line="160" w:lineRule="auto"/>
              <w:jc w:val="right"/>
              <w:rPr/>
            </w:pPr>
            <w:r>
              <w:rPr>
                <w:color w:val="231F20"/>
                <w:spacing w:val="-14"/>
              </w:rPr>
              <w:t>4.56±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4"/>
              </w:rPr>
              <w:t>1.51</w:t>
            </w:r>
          </w:p>
        </w:tc>
      </w:tr>
      <w:tr>
        <w:trPr>
          <w:trHeight w:val="274" w:hRule="atLeast"/>
        </w:trPr>
        <w:tc>
          <w:tcPr>
            <w:tcW w:w="960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9"/>
              <w:spacing w:before="70" w:line="180" w:lineRule="auto"/>
              <w:rPr/>
            </w:pPr>
            <w:r>
              <w:rPr>
                <w:color w:val="231F20"/>
                <w:spacing w:val="-4"/>
              </w:rPr>
              <w:t>t 值</w:t>
            </w:r>
          </w:p>
        </w:tc>
        <w:tc>
          <w:tcPr>
            <w:tcW w:w="1176" w:type="dxa"/>
            <w:vAlign w:val="top"/>
            <w:tcBorders>
              <w:top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5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31"/>
              <w:spacing w:before="93" w:line="159" w:lineRule="auto"/>
              <w:rPr/>
            </w:pPr>
            <w:r>
              <w:rPr>
                <w:color w:val="231F20"/>
                <w:spacing w:val="-5"/>
              </w:rPr>
              <w:t>0.221 6</w:t>
            </w:r>
          </w:p>
        </w:tc>
        <w:tc>
          <w:tcPr>
            <w:tcW w:w="1138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74"/>
              <w:spacing w:before="93" w:line="159" w:lineRule="auto"/>
              <w:rPr/>
            </w:pPr>
            <w:r>
              <w:rPr>
                <w:color w:val="231F20"/>
                <w:spacing w:val="-6"/>
              </w:rPr>
              <w:t>6.969 9</w:t>
            </w:r>
          </w:p>
        </w:tc>
      </w:tr>
      <w:tr>
        <w:trPr>
          <w:trHeight w:val="285" w:hRule="atLeast"/>
        </w:trPr>
        <w:tc>
          <w:tcPr>
            <w:tcW w:w="960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56"/>
              <w:spacing w:before="81" w:line="180" w:lineRule="auto"/>
              <w:rPr/>
            </w:pPr>
            <w:r>
              <w:rPr>
                <w:color w:val="231F20"/>
                <w:spacing w:val="6"/>
              </w:rPr>
              <w:t>P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6"/>
              </w:rPr>
              <w:t>值</w:t>
            </w:r>
          </w:p>
        </w:tc>
        <w:tc>
          <w:tcPr>
            <w:tcW w:w="1176" w:type="dxa"/>
            <w:vAlign w:val="top"/>
            <w:tcBorders>
              <w:bottom w:val="single" w:color="231F20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59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431"/>
              <w:spacing w:before="104" w:line="159" w:lineRule="auto"/>
              <w:rPr/>
            </w:pPr>
            <w:r>
              <w:rPr>
                <w:color w:val="231F20"/>
                <w:spacing w:val="-5"/>
              </w:rPr>
              <w:t>0.825 3</w:t>
            </w:r>
          </w:p>
        </w:tc>
        <w:tc>
          <w:tcPr>
            <w:tcW w:w="1138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398"/>
              <w:spacing w:before="103" w:line="160" w:lineRule="auto"/>
              <w:rPr/>
            </w:pPr>
            <w:r>
              <w:rPr>
                <w:color w:val="231F20"/>
                <w:spacing w:val="-18"/>
              </w:rPr>
              <w:t>&lt;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  <w:spacing w:val="-18"/>
              </w:rPr>
              <w:t>0.01</w:t>
            </w:r>
          </w:p>
        </w:tc>
      </w:tr>
    </w:tbl>
    <w:p>
      <w:pPr>
        <w:pStyle w:val="BodyText"/>
        <w:ind w:left="376"/>
        <w:spacing w:before="222" w:line="175" w:lineRule="auto"/>
        <w:outlineLvl w:val="0"/>
        <w:rPr>
          <w:sz w:val="17"/>
          <w:szCs w:val="17"/>
        </w:rPr>
      </w:pPr>
      <w:r>
        <w:rPr>
          <w:sz w:val="17"/>
          <w:szCs w:val="17"/>
          <w:color w:val="231F20"/>
        </w:rPr>
        <w:t>表 3</w:t>
      </w:r>
      <w:r>
        <w:rPr>
          <w:sz w:val="17"/>
          <w:szCs w:val="17"/>
          <w:color w:val="231F20"/>
          <w:spacing w:val="51"/>
          <w:w w:val="101"/>
        </w:rPr>
        <w:t xml:space="preserve"> </w:t>
      </w:r>
      <w:r>
        <w:rPr>
          <w:sz w:val="17"/>
          <w:szCs w:val="17"/>
          <w:color w:val="231F20"/>
        </w:rPr>
        <w:t>观察组与对照组患者抢救有效率比较</w:t>
      </w:r>
      <w:r>
        <w:rPr>
          <w:sz w:val="17"/>
          <w:szCs w:val="17"/>
          <w:color w:val="231F20"/>
          <w:spacing w:val="12"/>
        </w:rPr>
        <w:t xml:space="preserve">   </w:t>
      </w:r>
      <w:r>
        <w:rPr>
          <w:sz w:val="17"/>
          <w:szCs w:val="17"/>
          <w:color w:val="231F20"/>
        </w:rPr>
        <w:t>[n（%）]</w:t>
      </w:r>
    </w:p>
    <w:tbl>
      <w:tblPr>
        <w:tblStyle w:val="TableNormal"/>
        <w:tblW w:w="4733" w:type="dxa"/>
        <w:tblInd w:w="2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54"/>
        <w:gridCol w:w="761"/>
        <w:gridCol w:w="758"/>
        <w:gridCol w:w="758"/>
        <w:gridCol w:w="760"/>
        <w:gridCol w:w="942"/>
      </w:tblGrid>
      <w:tr>
        <w:trPr>
          <w:trHeight w:val="263" w:hRule="atLeast"/>
        </w:trPr>
        <w:tc>
          <w:tcPr>
            <w:tcW w:w="754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59"/>
              <w:spacing w:before="68" w:line="172" w:lineRule="auto"/>
              <w:rPr/>
            </w:pPr>
            <w:r>
              <w:rPr>
                <w:color w:val="231F20"/>
                <w:spacing w:val="7"/>
              </w:rPr>
              <w:t>组别</w:t>
            </w:r>
          </w:p>
        </w:tc>
        <w:tc>
          <w:tcPr>
            <w:tcW w:w="761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226"/>
              <w:spacing w:before="67" w:line="173" w:lineRule="auto"/>
              <w:rPr/>
            </w:pPr>
            <w:r>
              <w:rPr>
                <w:color w:val="231F20"/>
                <w:spacing w:val="6"/>
              </w:rPr>
              <w:t>例数</w:t>
            </w:r>
          </w:p>
        </w:tc>
        <w:tc>
          <w:tcPr>
            <w:tcW w:w="758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223"/>
              <w:spacing w:before="68" w:line="172" w:lineRule="auto"/>
              <w:rPr/>
            </w:pPr>
            <w:r>
              <w:rPr>
                <w:color w:val="231F20"/>
                <w:spacing w:val="7"/>
              </w:rPr>
              <w:t>显效</w:t>
            </w:r>
          </w:p>
        </w:tc>
        <w:tc>
          <w:tcPr>
            <w:tcW w:w="758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224"/>
              <w:spacing w:before="68" w:line="172" w:lineRule="auto"/>
              <w:rPr/>
            </w:pPr>
            <w:r>
              <w:rPr>
                <w:color w:val="231F20"/>
                <w:spacing w:val="7"/>
              </w:rPr>
              <w:t>有效</w:t>
            </w:r>
          </w:p>
        </w:tc>
        <w:tc>
          <w:tcPr>
            <w:tcW w:w="760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223"/>
              <w:spacing w:before="68" w:line="172" w:lineRule="auto"/>
              <w:rPr/>
            </w:pPr>
            <w:r>
              <w:rPr>
                <w:color w:val="231F20"/>
                <w:spacing w:val="8"/>
              </w:rPr>
              <w:t>无效</w:t>
            </w:r>
          </w:p>
        </w:tc>
        <w:tc>
          <w:tcPr>
            <w:tcW w:w="942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229"/>
              <w:spacing w:before="67" w:line="173" w:lineRule="auto"/>
              <w:rPr/>
            </w:pPr>
            <w:r>
              <w:rPr>
                <w:color w:val="231F20"/>
                <w:spacing w:val="6"/>
              </w:rPr>
              <w:t>总有效率</w:t>
            </w:r>
          </w:p>
        </w:tc>
      </w:tr>
      <w:tr>
        <w:trPr>
          <w:trHeight w:val="290" w:hRule="atLeast"/>
        </w:trPr>
        <w:tc>
          <w:tcPr>
            <w:tcW w:w="754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9"/>
              <w:spacing w:before="84" w:line="182" w:lineRule="auto"/>
              <w:rPr/>
            </w:pPr>
            <w:r>
              <w:rPr>
                <w:color w:val="231F20"/>
                <w:spacing w:val="8"/>
              </w:rPr>
              <w:t>对照组</w:t>
            </w:r>
          </w:p>
        </w:tc>
        <w:tc>
          <w:tcPr>
            <w:tcW w:w="761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10"/>
              <w:spacing w:before="105" w:line="163" w:lineRule="auto"/>
              <w:rPr/>
            </w:pPr>
            <w:r>
              <w:rPr>
                <w:color w:val="231F20"/>
                <w:spacing w:val="-8"/>
              </w:rPr>
              <w:t>38</w:t>
            </w:r>
          </w:p>
        </w:tc>
        <w:tc>
          <w:tcPr>
            <w:tcW w:w="758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06"/>
              <w:spacing w:before="105" w:line="163" w:lineRule="auto"/>
              <w:rPr/>
            </w:pPr>
            <w:r>
              <w:rPr>
                <w:color w:val="231F20"/>
                <w:spacing w:val="-7"/>
              </w:rPr>
              <w:t>23</w:t>
            </w:r>
          </w:p>
        </w:tc>
        <w:tc>
          <w:tcPr>
            <w:tcW w:w="758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48"/>
              <w:spacing w:before="105" w:line="163" w:lineRule="auto"/>
              <w:rPr/>
            </w:pPr>
            <w:r>
              <w:rPr>
                <w:color w:val="231F20"/>
              </w:rPr>
              <w:t>3</w:t>
            </w:r>
          </w:p>
        </w:tc>
        <w:tc>
          <w:tcPr>
            <w:tcW w:w="760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21"/>
              <w:spacing w:before="105" w:line="163" w:lineRule="auto"/>
              <w:rPr/>
            </w:pPr>
            <w:r>
              <w:rPr>
                <w:color w:val="231F20"/>
                <w:spacing w:val="-14"/>
              </w:rPr>
              <w:t>12</w:t>
            </w:r>
          </w:p>
        </w:tc>
        <w:tc>
          <w:tcPr>
            <w:tcW w:w="942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spacing w:before="77" w:line="189" w:lineRule="auto"/>
              <w:jc w:val="right"/>
              <w:rPr/>
            </w:pPr>
            <w:r>
              <w:rPr>
                <w:color w:val="231F20"/>
                <w:spacing w:val="-16"/>
                <w:w w:val="99"/>
              </w:rPr>
              <w:t>26（68.42）</w:t>
            </w:r>
          </w:p>
        </w:tc>
      </w:tr>
      <w:tr>
        <w:trPr>
          <w:trHeight w:val="279" w:hRule="atLeast"/>
        </w:trPr>
        <w:tc>
          <w:tcPr>
            <w:tcW w:w="75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2"/>
              <w:spacing w:before="75" w:line="180" w:lineRule="auto"/>
              <w:rPr/>
            </w:pPr>
            <w:r>
              <w:rPr>
                <w:color w:val="231F20"/>
                <w:spacing w:val="7"/>
              </w:rPr>
              <w:t>观察组</w:t>
            </w:r>
          </w:p>
        </w:tc>
        <w:tc>
          <w:tcPr>
            <w:tcW w:w="76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10"/>
              <w:spacing w:before="98" w:line="159" w:lineRule="auto"/>
              <w:rPr/>
            </w:pPr>
            <w:r>
              <w:rPr>
                <w:color w:val="231F20"/>
                <w:spacing w:val="-8"/>
              </w:rPr>
              <w:t>38</w:t>
            </w:r>
          </w:p>
        </w:tc>
        <w:tc>
          <w:tcPr>
            <w:tcW w:w="75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08"/>
              <w:spacing w:before="100" w:line="157" w:lineRule="auto"/>
              <w:rPr/>
            </w:pPr>
            <w:r>
              <w:rPr>
                <w:color w:val="231F20"/>
                <w:spacing w:val="-8"/>
              </w:rPr>
              <w:t>31</w:t>
            </w:r>
          </w:p>
        </w:tc>
        <w:tc>
          <w:tcPr>
            <w:tcW w:w="75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46"/>
              <w:spacing w:before="100" w:line="157" w:lineRule="auto"/>
              <w:rPr/>
            </w:pPr>
            <w:r>
              <w:rPr>
                <w:color w:val="231F20"/>
              </w:rPr>
              <w:t>5</w:t>
            </w:r>
          </w:p>
        </w:tc>
        <w:tc>
          <w:tcPr>
            <w:tcW w:w="76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85"/>
              <w:spacing w:before="100" w:line="157" w:lineRule="auto"/>
              <w:rPr/>
            </w:pPr>
            <w:r>
              <w:rPr>
                <w:color w:val="231F20"/>
              </w:rPr>
              <w:t>2</w:t>
            </w:r>
          </w:p>
        </w:tc>
        <w:tc>
          <w:tcPr>
            <w:tcW w:w="94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spacing w:before="72" w:line="183" w:lineRule="auto"/>
              <w:jc w:val="right"/>
              <w:rPr/>
            </w:pPr>
            <w:r>
              <w:rPr>
                <w:color w:val="231F20"/>
                <w:spacing w:val="-14"/>
                <w:w w:val="97"/>
              </w:rPr>
              <w:t>36（94.74）</w:t>
            </w:r>
          </w:p>
        </w:tc>
      </w:tr>
      <w:tr>
        <w:trPr>
          <w:trHeight w:val="560" w:hRule="atLeast"/>
        </w:trPr>
        <w:tc>
          <w:tcPr>
            <w:tcW w:w="754" w:type="dxa"/>
            <w:vAlign w:val="top"/>
            <w:tcBorders>
              <w:top w:val="single" w:color="231F20" w:sz="4" w:space="0"/>
              <w:bottom w:val="single" w:color="231F20" w:sz="8" w:space="0"/>
            </w:tcBorders>
          </w:tcPr>
          <w:p>
            <w:pPr>
              <w:pStyle w:val="TableText"/>
              <w:ind w:left="56" w:right="373" w:firstLine="4"/>
              <w:spacing w:before="71" w:line="223" w:lineRule="auto"/>
              <w:rPr/>
            </w:pPr>
            <w:r>
              <w:rPr>
                <w:color w:val="231F20"/>
              </w:rPr>
              <w:t>χ</w:t>
            </w:r>
            <w:r>
              <w:rPr>
                <w:sz w:val="8"/>
                <w:szCs w:val="8"/>
                <w:color w:val="231F20"/>
                <w:position w:val="5"/>
              </w:rPr>
              <w:t>2</w:t>
            </w:r>
            <w:r>
              <w:rPr>
                <w:sz w:val="8"/>
                <w:szCs w:val="8"/>
                <w:color w:val="231F20"/>
                <w:spacing w:val="11"/>
                <w:position w:val="5"/>
              </w:rPr>
              <w:t xml:space="preserve"> </w:t>
            </w:r>
            <w:r>
              <w:rPr>
                <w:color w:val="231F20"/>
              </w:rPr>
              <w:t>值 </w:t>
            </w:r>
            <w:r>
              <w:rPr>
                <w:color w:val="231F20"/>
                <w:spacing w:val="6"/>
              </w:rPr>
              <w:t>P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6"/>
              </w:rPr>
              <w:t>值</w:t>
            </w:r>
          </w:p>
        </w:tc>
        <w:tc>
          <w:tcPr>
            <w:tcW w:w="3979" w:type="dxa"/>
            <w:vAlign w:val="top"/>
            <w:gridSpan w:val="5"/>
            <w:tcBorders>
              <w:top w:val="single" w:color="231F20" w:sz="4" w:space="0"/>
              <w:bottom w:val="single" w:color="231F20" w:sz="8" w:space="0"/>
            </w:tcBorders>
          </w:tcPr>
          <w:p>
            <w:pPr>
              <w:pStyle w:val="TableText"/>
              <w:ind w:left="3344"/>
              <w:spacing w:before="94" w:line="195" w:lineRule="auto"/>
              <w:rPr/>
            </w:pPr>
            <w:r>
              <w:rPr>
                <w:color w:val="231F20"/>
                <w:spacing w:val="-7"/>
              </w:rPr>
              <w:t>8.755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7"/>
              </w:rPr>
              <w:t>8</w:t>
            </w:r>
          </w:p>
          <w:p>
            <w:pPr>
              <w:pStyle w:val="TableText"/>
              <w:ind w:left="3339"/>
              <w:spacing w:before="75" w:line="160" w:lineRule="auto"/>
              <w:rPr/>
            </w:pPr>
            <w:r>
              <w:rPr>
                <w:color w:val="231F20"/>
                <w:spacing w:val="-6"/>
              </w:rPr>
              <w:t>0.003 0</w:t>
            </w:r>
          </w:p>
        </w:tc>
      </w:tr>
    </w:tbl>
    <w:p>
      <w:pPr>
        <w:pStyle w:val="BodyText"/>
        <w:ind w:right="11" w:firstLine="88"/>
        <w:spacing w:before="215" w:line="246" w:lineRule="auto"/>
        <w:jc w:val="both"/>
        <w:rPr/>
      </w:pPr>
      <w:r>
        <w:rPr>
          <w:color w:val="231F20"/>
          <w:spacing w:val="7"/>
        </w:rPr>
        <w:t>2.4</w:t>
      </w:r>
      <w:r>
        <w:rPr>
          <w:color w:val="231F20"/>
          <w:spacing w:val="1"/>
        </w:rPr>
        <w:t xml:space="preserve">    </w:t>
      </w:r>
      <w:r>
        <w:rPr>
          <w:sz w:val="21"/>
          <w:szCs w:val="21"/>
          <w:color w:val="231F20"/>
          <w:spacing w:val="7"/>
        </w:rPr>
        <w:t>两组患者护理前后焦虑抑郁评分比较</w:t>
      </w:r>
      <w:r>
        <w:rPr>
          <w:sz w:val="21"/>
          <w:szCs w:val="21"/>
          <w:color w:val="231F20"/>
          <w:spacing w:val="18"/>
          <w:w w:val="101"/>
        </w:rPr>
        <w:t xml:space="preserve">   </w:t>
      </w:r>
      <w:r>
        <w:rPr>
          <w:color w:val="231F20"/>
          <w:spacing w:val="6"/>
        </w:rPr>
        <w:t>护理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9"/>
        </w:rPr>
        <w:t>前 ，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9"/>
        </w:rPr>
        <w:t>两组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SAS</w:t>
      </w:r>
      <w:r>
        <w:rPr>
          <w:color w:val="231F20"/>
          <w:spacing w:val="19"/>
        </w:rPr>
        <w:t>、</w:t>
      </w:r>
      <w:r>
        <w:rPr>
          <w:color w:val="231F20"/>
        </w:rPr>
        <w:t>SDS</w:t>
      </w:r>
      <w:r>
        <w:rPr>
          <w:color w:val="231F20"/>
          <w:spacing w:val="19"/>
        </w:rPr>
        <w:t xml:space="preserve"> 评分比较差异无统计学意义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（P＞0.05</w:t>
      </w:r>
      <w:r>
        <w:rPr>
          <w:color w:val="231F20"/>
          <w:spacing w:val="-35"/>
        </w:rPr>
        <w:t>）；</w:t>
      </w:r>
      <w:r>
        <w:rPr>
          <w:color w:val="231F20"/>
          <w:spacing w:val="-7"/>
        </w:rPr>
        <w:t>护理后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，两组 SAS、SDS 评分均低于护理</w:t>
      </w:r>
      <w:r>
        <w:rPr>
          <w:color w:val="231F20"/>
        </w:rPr>
        <w:t xml:space="preserve"> </w:t>
      </w:r>
      <w:r>
        <w:rPr>
          <w:color w:val="231F20"/>
          <w:spacing w:val="21"/>
        </w:rPr>
        <w:t>前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1"/>
        </w:rPr>
        <w:t>，且观察组低于对照组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1"/>
        </w:rPr>
        <w:t>，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21"/>
        </w:rPr>
        <w:t>差异均有统计学意义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（P＜0.05</w:t>
      </w:r>
      <w:r>
        <w:rPr>
          <w:color w:val="231F20"/>
          <w:spacing w:val="-39"/>
          <w:w w:val="82"/>
        </w:rPr>
        <w:t>），</w:t>
      </w:r>
      <w:r>
        <w:rPr>
          <w:color w:val="231F20"/>
          <w:spacing w:val="-8"/>
        </w:rPr>
        <w:t>见表 4。</w:t>
      </w:r>
    </w:p>
    <w:p>
      <w:pPr>
        <w:pStyle w:val="BodyText"/>
        <w:ind w:left="263"/>
        <w:spacing w:before="58" w:line="198" w:lineRule="auto"/>
        <w:outlineLvl w:val="0"/>
        <w:rPr>
          <w:sz w:val="17"/>
          <w:szCs w:val="17"/>
        </w:rPr>
      </w:pPr>
      <w:r>
        <w:rPr>
          <w:sz w:val="17"/>
          <w:szCs w:val="17"/>
          <w:color w:val="231F20"/>
          <w:spacing w:val="11"/>
        </w:rPr>
        <w:t>表 4</w:t>
      </w:r>
      <w:r>
        <w:rPr>
          <w:sz w:val="17"/>
          <w:szCs w:val="17"/>
          <w:color w:val="231F20"/>
          <w:spacing w:val="36"/>
          <w:w w:val="101"/>
        </w:rPr>
        <w:t xml:space="preserve"> </w:t>
      </w:r>
      <w:r>
        <w:rPr>
          <w:sz w:val="17"/>
          <w:szCs w:val="17"/>
          <w:color w:val="231F20"/>
          <w:spacing w:val="11"/>
        </w:rPr>
        <w:t>观察组与对照组患者护理前后焦虑抑郁评分比较</w:t>
      </w:r>
    </w:p>
    <w:p>
      <w:pPr>
        <w:pStyle w:val="BodyText"/>
        <w:ind w:left="1967"/>
        <w:spacing w:before="59" w:line="182" w:lineRule="auto"/>
        <w:rPr>
          <w:sz w:val="17"/>
          <w:szCs w:val="17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1353810</wp:posOffset>
            </wp:positionH>
            <wp:positionV relativeFrom="paragraph">
              <wp:posOffset>45331</wp:posOffset>
            </wp:positionV>
            <wp:extent cx="40665" cy="635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6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  <w:szCs w:val="17"/>
          <w:color w:val="231F20"/>
          <w:spacing w:val="-19"/>
        </w:rPr>
        <w:t>（</w:t>
      </w:r>
      <w:r>
        <w:rPr>
          <w:sz w:val="17"/>
          <w:szCs w:val="17"/>
          <w:color w:val="231F20"/>
          <w:spacing w:val="-19"/>
        </w:rPr>
        <w:t>x</w:t>
      </w:r>
      <w:r>
        <w:rPr>
          <w:sz w:val="17"/>
          <w:szCs w:val="17"/>
          <w:color w:val="231F20"/>
          <w:spacing w:val="-19"/>
        </w:rPr>
        <w:t>±s，分）</w:t>
      </w:r>
    </w:p>
    <w:p>
      <w:pPr>
        <w:spacing w:line="53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733" w:type="dxa"/>
        <w:tblInd w:w="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12"/>
        <w:gridCol w:w="467"/>
        <w:gridCol w:w="839"/>
        <w:gridCol w:w="923"/>
        <w:gridCol w:w="1017"/>
        <w:gridCol w:w="875"/>
      </w:tblGrid>
      <w:tr>
        <w:trPr>
          <w:trHeight w:val="263" w:hRule="atLeast"/>
        </w:trPr>
        <w:tc>
          <w:tcPr>
            <w:tcW w:w="612" w:type="dxa"/>
            <w:vAlign w:val="top"/>
            <w:vMerge w:val="restart"/>
            <w:tcBorders>
              <w:bottom w:val="nil"/>
              <w:top w:val="single" w:color="231F20" w:sz="8" w:space="0"/>
            </w:tcBorders>
          </w:tcPr>
          <w:p>
            <w:pPr>
              <w:pStyle w:val="TableText"/>
              <w:ind w:left="59"/>
              <w:spacing w:before="186" w:line="187" w:lineRule="auto"/>
              <w:rPr/>
            </w:pPr>
            <w:r>
              <w:rPr>
                <w:color w:val="231F20"/>
                <w:spacing w:val="7"/>
              </w:rPr>
              <w:t>组别</w:t>
            </w:r>
          </w:p>
        </w:tc>
        <w:tc>
          <w:tcPr>
            <w:tcW w:w="467" w:type="dxa"/>
            <w:vAlign w:val="top"/>
            <w:vMerge w:val="restart"/>
            <w:tcBorders>
              <w:bottom w:val="nil"/>
              <w:top w:val="single" w:color="231F20" w:sz="8" w:space="0"/>
            </w:tcBorders>
          </w:tcPr>
          <w:p>
            <w:pPr>
              <w:pStyle w:val="TableText"/>
              <w:ind w:left="85"/>
              <w:spacing w:before="185" w:line="187" w:lineRule="auto"/>
              <w:rPr/>
            </w:pPr>
            <w:r>
              <w:rPr>
                <w:color w:val="231F20"/>
                <w:spacing w:val="6"/>
              </w:rPr>
              <w:t>例数</w:t>
            </w:r>
          </w:p>
        </w:tc>
        <w:tc>
          <w:tcPr>
            <w:tcW w:w="1762" w:type="dxa"/>
            <w:vAlign w:val="top"/>
            <w:gridSpan w:val="2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577"/>
              <w:spacing w:before="69" w:line="171" w:lineRule="auto"/>
              <w:rPr/>
            </w:pPr>
            <w:r>
              <w:rPr>
                <w:color w:val="231F20"/>
                <w:spacing w:val="-2"/>
              </w:rPr>
              <w:t>SAS 评分</w:t>
            </w:r>
          </w:p>
        </w:tc>
        <w:tc>
          <w:tcPr>
            <w:tcW w:w="1892" w:type="dxa"/>
            <w:vAlign w:val="top"/>
            <w:gridSpan w:val="2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707"/>
              <w:spacing w:before="69" w:line="171" w:lineRule="auto"/>
              <w:rPr/>
            </w:pPr>
            <w:r>
              <w:rPr>
                <w:color w:val="231F20"/>
                <w:spacing w:val="-3"/>
              </w:rPr>
              <w:t>SDS 评分</w:t>
            </w:r>
          </w:p>
        </w:tc>
      </w:tr>
      <w:tr>
        <w:trPr>
          <w:trHeight w:val="291" w:hRule="atLeast"/>
        </w:trPr>
        <w:tc>
          <w:tcPr>
            <w:tcW w:w="612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7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49"/>
              <w:spacing w:before="83" w:line="184" w:lineRule="auto"/>
              <w:rPr/>
            </w:pPr>
            <w:r>
              <w:rPr>
                <w:color w:val="231F20"/>
                <w:spacing w:val="7"/>
              </w:rPr>
              <w:t>护理前</w:t>
            </w:r>
          </w:p>
        </w:tc>
        <w:tc>
          <w:tcPr>
            <w:tcW w:w="92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24"/>
              <w:spacing w:before="84" w:line="183" w:lineRule="auto"/>
              <w:rPr/>
            </w:pPr>
            <w:r>
              <w:rPr>
                <w:color w:val="231F20"/>
                <w:spacing w:val="7"/>
              </w:rPr>
              <w:t>护理后</w:t>
            </w:r>
          </w:p>
        </w:tc>
        <w:tc>
          <w:tcPr>
            <w:tcW w:w="101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30"/>
              <w:spacing w:before="83" w:line="184" w:lineRule="auto"/>
              <w:rPr/>
            </w:pPr>
            <w:r>
              <w:rPr>
                <w:color w:val="231F20"/>
                <w:spacing w:val="7"/>
              </w:rPr>
              <w:t>护理前</w:t>
            </w:r>
          </w:p>
        </w:tc>
        <w:tc>
          <w:tcPr>
            <w:tcW w:w="87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27"/>
              <w:spacing w:before="84" w:line="183" w:lineRule="auto"/>
              <w:rPr/>
            </w:pPr>
            <w:r>
              <w:rPr>
                <w:color w:val="231F20"/>
                <w:spacing w:val="7"/>
              </w:rPr>
              <w:t>护理后</w:t>
            </w:r>
          </w:p>
        </w:tc>
      </w:tr>
      <w:tr>
        <w:trPr>
          <w:trHeight w:val="271" w:hRule="atLeast"/>
        </w:trPr>
        <w:tc>
          <w:tcPr>
            <w:tcW w:w="612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9"/>
              <w:spacing w:before="67" w:line="180" w:lineRule="auto"/>
              <w:rPr/>
            </w:pPr>
            <w:r>
              <w:rPr>
                <w:color w:val="231F20"/>
                <w:spacing w:val="8"/>
              </w:rPr>
              <w:t>对照组</w:t>
            </w:r>
          </w:p>
        </w:tc>
        <w:tc>
          <w:tcPr>
            <w:tcW w:w="46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69"/>
              <w:spacing w:before="87" w:line="162" w:lineRule="auto"/>
              <w:rPr/>
            </w:pPr>
            <w:r>
              <w:rPr>
                <w:color w:val="231F20"/>
                <w:spacing w:val="-8"/>
              </w:rPr>
              <w:t>38</w:t>
            </w:r>
          </w:p>
        </w:tc>
        <w:tc>
          <w:tcPr>
            <w:tcW w:w="83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6"/>
              <w:spacing w:before="91" w:line="158" w:lineRule="auto"/>
              <w:rPr/>
            </w:pPr>
            <w:r>
              <w:rPr>
                <w:color w:val="231F20"/>
                <w:spacing w:val="-11"/>
              </w:rPr>
              <w:t>54.23± 2.22</w:t>
            </w:r>
          </w:p>
        </w:tc>
        <w:tc>
          <w:tcPr>
            <w:tcW w:w="92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98"/>
              <w:spacing w:before="91" w:line="158" w:lineRule="auto"/>
              <w:rPr/>
            </w:pPr>
            <w:r>
              <w:rPr>
                <w:color w:val="231F20"/>
                <w:spacing w:val="-13"/>
              </w:rPr>
              <w:t>42.35±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3"/>
              </w:rPr>
              <w:t>1.36</w:t>
            </w:r>
          </w:p>
        </w:tc>
        <w:tc>
          <w:tcPr>
            <w:tcW w:w="101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07"/>
              <w:spacing w:before="91" w:line="158" w:lineRule="auto"/>
              <w:rPr/>
            </w:pPr>
            <w:r>
              <w:rPr>
                <w:color w:val="231F20"/>
                <w:spacing w:val="-13"/>
              </w:rPr>
              <w:t>55.15±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3"/>
              </w:rPr>
              <w:t>1.88</w:t>
            </w:r>
          </w:p>
        </w:tc>
        <w:tc>
          <w:tcPr>
            <w:tcW w:w="875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01"/>
              <w:spacing w:before="91" w:line="158" w:lineRule="auto"/>
              <w:rPr/>
            </w:pPr>
            <w:r>
              <w:rPr>
                <w:color w:val="231F20"/>
                <w:spacing w:val="-13"/>
              </w:rPr>
              <w:t>44.18±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3"/>
              </w:rPr>
              <w:t>1.18</w:t>
            </w:r>
          </w:p>
        </w:tc>
      </w:tr>
      <w:tr>
        <w:trPr>
          <w:trHeight w:val="287" w:hRule="atLeast"/>
        </w:trPr>
        <w:tc>
          <w:tcPr>
            <w:tcW w:w="61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2"/>
              <w:spacing w:before="79" w:line="184" w:lineRule="auto"/>
              <w:rPr/>
            </w:pPr>
            <w:r>
              <w:rPr>
                <w:color w:val="231F20"/>
                <w:spacing w:val="7"/>
              </w:rPr>
              <w:t>观察组</w:t>
            </w:r>
          </w:p>
        </w:tc>
        <w:tc>
          <w:tcPr>
            <w:tcW w:w="46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69"/>
              <w:spacing w:before="102" w:line="163" w:lineRule="auto"/>
              <w:rPr/>
            </w:pPr>
            <w:r>
              <w:rPr>
                <w:color w:val="231F20"/>
                <w:spacing w:val="-8"/>
              </w:rPr>
              <w:t>38</w:t>
            </w:r>
          </w:p>
        </w:tc>
        <w:tc>
          <w:tcPr>
            <w:tcW w:w="83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6"/>
              <w:spacing w:before="103" w:line="162" w:lineRule="auto"/>
              <w:rPr/>
            </w:pPr>
            <w:r>
              <w:rPr>
                <w:color w:val="231F20"/>
                <w:spacing w:val="-11"/>
              </w:rPr>
              <w:t>54.18± 2.19</w:t>
            </w:r>
          </w:p>
        </w:tc>
        <w:tc>
          <w:tcPr>
            <w:tcW w:w="92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03"/>
              <w:spacing w:before="103" w:line="162" w:lineRule="auto"/>
              <w:rPr/>
            </w:pPr>
            <w:r>
              <w:rPr>
                <w:color w:val="231F20"/>
                <w:spacing w:val="-11"/>
              </w:rPr>
              <w:t>35.32± 0.98</w:t>
            </w:r>
          </w:p>
        </w:tc>
        <w:tc>
          <w:tcPr>
            <w:tcW w:w="101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07"/>
              <w:spacing w:before="103" w:line="162" w:lineRule="auto"/>
              <w:rPr/>
            </w:pPr>
            <w:r>
              <w:rPr>
                <w:color w:val="231F20"/>
                <w:spacing w:val="-13"/>
              </w:rPr>
              <w:t>55.09±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3"/>
              </w:rPr>
              <w:t>1.81</w:t>
            </w:r>
          </w:p>
        </w:tc>
        <w:tc>
          <w:tcPr>
            <w:tcW w:w="87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06"/>
              <w:spacing w:before="103" w:line="162" w:lineRule="auto"/>
              <w:rPr/>
            </w:pPr>
            <w:r>
              <w:rPr>
                <w:color w:val="231F20"/>
                <w:spacing w:val="-11"/>
              </w:rPr>
              <w:t>34.85± 0.89</w:t>
            </w:r>
          </w:p>
        </w:tc>
      </w:tr>
      <w:tr>
        <w:trPr>
          <w:trHeight w:val="269" w:hRule="atLeast"/>
        </w:trPr>
        <w:tc>
          <w:tcPr>
            <w:tcW w:w="612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9"/>
              <w:spacing w:before="67" w:line="179" w:lineRule="auto"/>
              <w:rPr/>
            </w:pPr>
            <w:r>
              <w:rPr>
                <w:color w:val="231F20"/>
                <w:spacing w:val="-4"/>
              </w:rPr>
              <w:t>t 值</w:t>
            </w:r>
          </w:p>
        </w:tc>
        <w:tc>
          <w:tcPr>
            <w:tcW w:w="467" w:type="dxa"/>
            <w:vAlign w:val="top"/>
            <w:tcBorders>
              <w:top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03"/>
              <w:spacing w:before="91" w:line="168" w:lineRule="exact"/>
              <w:rPr/>
            </w:pPr>
            <w:r>
              <w:rPr>
                <w:color w:val="231F20"/>
                <w:spacing w:val="-6"/>
                <w:position w:val="-1"/>
              </w:rPr>
              <w:t>0.098</w:t>
            </w:r>
            <w:r>
              <w:rPr>
                <w:color w:val="231F20"/>
                <w:spacing w:val="3"/>
                <w:position w:val="-1"/>
              </w:rPr>
              <w:t xml:space="preserve"> </w:t>
            </w:r>
            <w:r>
              <w:rPr>
                <w:color w:val="231F20"/>
                <w:spacing w:val="-6"/>
                <w:position w:val="-1"/>
              </w:rPr>
              <w:t>8</w:t>
            </w:r>
          </w:p>
        </w:tc>
        <w:tc>
          <w:tcPr>
            <w:tcW w:w="92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01"/>
              <w:spacing w:before="91" w:line="168" w:lineRule="exact"/>
              <w:rPr/>
            </w:pPr>
            <w:r>
              <w:rPr>
                <w:color w:val="231F20"/>
                <w:spacing w:val="-6"/>
                <w:position w:val="-1"/>
              </w:rPr>
              <w:t>25.852 0</w:t>
            </w:r>
          </w:p>
        </w:tc>
        <w:tc>
          <w:tcPr>
            <w:tcW w:w="101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83"/>
              <w:spacing w:before="91" w:line="168" w:lineRule="exact"/>
              <w:rPr/>
            </w:pPr>
            <w:r>
              <w:rPr>
                <w:color w:val="231F20"/>
                <w:spacing w:val="-6"/>
                <w:position w:val="-1"/>
              </w:rPr>
              <w:t>0.141 7</w:t>
            </w:r>
          </w:p>
        </w:tc>
        <w:tc>
          <w:tcPr>
            <w:tcW w:w="875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06"/>
              <w:spacing w:before="91" w:line="168" w:lineRule="exact"/>
              <w:rPr/>
            </w:pPr>
            <w:r>
              <w:rPr>
                <w:color w:val="231F20"/>
                <w:spacing w:val="-6"/>
                <w:position w:val="-1"/>
              </w:rPr>
              <w:t>38.913 2</w:t>
            </w:r>
          </w:p>
        </w:tc>
      </w:tr>
      <w:tr>
        <w:trPr>
          <w:trHeight w:val="277" w:hRule="atLeast"/>
        </w:trPr>
        <w:tc>
          <w:tcPr>
            <w:tcW w:w="612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56"/>
              <w:spacing w:before="83" w:line="171" w:lineRule="auto"/>
              <w:rPr/>
            </w:pPr>
            <w:r>
              <w:rPr>
                <w:color w:val="231F20"/>
                <w:spacing w:val="6"/>
              </w:rPr>
              <w:t>P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6"/>
              </w:rPr>
              <w:t>值</w:t>
            </w:r>
          </w:p>
        </w:tc>
        <w:tc>
          <w:tcPr>
            <w:tcW w:w="467" w:type="dxa"/>
            <w:vAlign w:val="top"/>
            <w:tcBorders>
              <w:bottom w:val="single" w:color="231F20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9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103"/>
              <w:spacing w:before="108" w:line="159" w:lineRule="exact"/>
              <w:rPr/>
            </w:pPr>
            <w:r>
              <w:rPr>
                <w:color w:val="231F20"/>
                <w:spacing w:val="-6"/>
                <w:position w:val="-1"/>
              </w:rPr>
              <w:t>0.921 5</w:t>
            </w:r>
          </w:p>
        </w:tc>
        <w:tc>
          <w:tcPr>
            <w:tcW w:w="923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103"/>
              <w:spacing w:before="108" w:line="159" w:lineRule="exact"/>
              <w:rPr/>
            </w:pPr>
            <w:r>
              <w:rPr>
                <w:color w:val="231F20"/>
                <w:spacing w:val="-18"/>
                <w:position w:val="-1"/>
              </w:rPr>
              <w:t>&lt;</w:t>
            </w:r>
            <w:r>
              <w:rPr>
                <w:color w:val="231F20"/>
                <w:spacing w:val="-1"/>
                <w:position w:val="-1"/>
              </w:rPr>
              <w:t xml:space="preserve"> </w:t>
            </w:r>
            <w:r>
              <w:rPr>
                <w:color w:val="231F20"/>
                <w:spacing w:val="-18"/>
                <w:position w:val="-1"/>
              </w:rPr>
              <w:t>0.01</w:t>
            </w:r>
          </w:p>
        </w:tc>
        <w:tc>
          <w:tcPr>
            <w:tcW w:w="1017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283"/>
              <w:spacing w:before="108" w:line="159" w:lineRule="exact"/>
              <w:rPr/>
            </w:pPr>
            <w:r>
              <w:rPr>
                <w:color w:val="231F20"/>
                <w:spacing w:val="-6"/>
                <w:position w:val="-1"/>
              </w:rPr>
              <w:t>0.887 7</w:t>
            </w:r>
          </w:p>
        </w:tc>
        <w:tc>
          <w:tcPr>
            <w:tcW w:w="875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106"/>
              <w:spacing w:before="108" w:line="159" w:lineRule="exact"/>
              <w:rPr/>
            </w:pPr>
            <w:r>
              <w:rPr>
                <w:color w:val="231F20"/>
                <w:spacing w:val="-18"/>
                <w:position w:val="-1"/>
              </w:rPr>
              <w:t>&lt;</w:t>
            </w:r>
            <w:r>
              <w:rPr>
                <w:color w:val="231F20"/>
                <w:spacing w:val="-1"/>
                <w:position w:val="-1"/>
              </w:rPr>
              <w:t xml:space="preserve"> </w:t>
            </w:r>
            <w:r>
              <w:rPr>
                <w:color w:val="231F20"/>
                <w:spacing w:val="-18"/>
                <w:position w:val="-1"/>
              </w:rPr>
              <w:t>0.01</w:t>
            </w:r>
          </w:p>
        </w:tc>
      </w:tr>
    </w:tbl>
    <w:p>
      <w:pPr>
        <w:pStyle w:val="BodyText"/>
        <w:ind w:right="19" w:firstLine="88"/>
        <w:spacing w:before="284" w:line="245" w:lineRule="auto"/>
        <w:jc w:val="both"/>
        <w:rPr/>
      </w:pPr>
      <w:r>
        <w:rPr>
          <w:color w:val="231F20"/>
          <w:spacing w:val="8"/>
        </w:rPr>
        <w:t>2.5</w:t>
      </w:r>
      <w:r>
        <w:rPr>
          <w:color w:val="231F20"/>
          <w:spacing w:val="1"/>
        </w:rPr>
        <w:t xml:space="preserve">    </w:t>
      </w:r>
      <w:r>
        <w:rPr>
          <w:sz w:val="21"/>
          <w:szCs w:val="21"/>
          <w:color w:val="231F20"/>
          <w:spacing w:val="8"/>
        </w:rPr>
        <w:t>两组患者护理前后生活质量评分比较   </w:t>
      </w:r>
      <w:r>
        <w:rPr>
          <w:color w:val="231F20"/>
          <w:spacing w:val="8"/>
        </w:rPr>
        <w:t>护理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31"/>
        </w:rPr>
        <w:t>前 ，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1"/>
        </w:rPr>
        <w:t>两组生活质量评分比较差异无统计学意义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（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"/>
        </w:rPr>
        <w:t>P＞0.05</w:t>
      </w:r>
      <w:r>
        <w:rPr>
          <w:color w:val="231F20"/>
          <w:spacing w:val="-30"/>
        </w:rPr>
        <w:t>）；</w:t>
      </w:r>
      <w:r>
        <w:rPr>
          <w:color w:val="231F20"/>
          <w:spacing w:val="1"/>
        </w:rPr>
        <w:t>护理后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，两组生活质量评分均高于护理</w:t>
      </w:r>
      <w:r>
        <w:rPr>
          <w:color w:val="231F20"/>
        </w:rPr>
        <w:t xml:space="preserve"> </w:t>
      </w:r>
      <w:r>
        <w:rPr>
          <w:color w:val="231F20"/>
          <w:spacing w:val="21"/>
        </w:rPr>
        <w:t>前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1"/>
        </w:rPr>
        <w:t>，且观察组高于对照组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1"/>
        </w:rPr>
        <w:t>，差异均有统计学意义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（P＜0.05</w:t>
      </w:r>
      <w:r>
        <w:rPr>
          <w:color w:val="231F20"/>
          <w:spacing w:val="-34"/>
          <w:w w:val="71"/>
        </w:rPr>
        <w:t>），</w:t>
      </w:r>
      <w:r>
        <w:rPr>
          <w:color w:val="231F20"/>
          <w:spacing w:val="-10"/>
        </w:rPr>
        <w:t>见表 5。</w:t>
      </w:r>
    </w:p>
    <w:p>
      <w:pPr>
        <w:spacing w:line="245" w:lineRule="auto"/>
        <w:sectPr>
          <w:type w:val="continuous"/>
          <w:pgSz w:w="11906" w:h="16838"/>
          <w:pgMar w:top="1461" w:right="1005" w:bottom="884" w:left="424" w:header="1110" w:footer="608" w:gutter="0"/>
          <w:cols w:equalWidth="0" w:num="2">
            <w:col w:w="5603" w:space="100"/>
            <w:col w:w="4773" w:space="0"/>
          </w:cols>
        </w:sectPr>
        <w:rPr/>
      </w:pPr>
    </w:p>
    <w:p>
      <w:pPr>
        <w:pStyle w:val="BodyText"/>
        <w:ind w:left="2998"/>
        <w:spacing w:before="30" w:line="170" w:lineRule="auto"/>
        <w:rPr>
          <w:sz w:val="17"/>
          <w:szCs w:val="17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4772812</wp:posOffset>
            </wp:positionH>
            <wp:positionV relativeFrom="paragraph">
              <wp:posOffset>30567</wp:posOffset>
            </wp:positionV>
            <wp:extent cx="40665" cy="635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6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  <w:szCs w:val="17"/>
          <w:color w:val="231F20"/>
          <w:spacing w:val="4"/>
        </w:rPr>
        <w:t>表 5</w:t>
      </w:r>
      <w:r>
        <w:rPr>
          <w:sz w:val="17"/>
          <w:szCs w:val="17"/>
          <w:color w:val="231F20"/>
          <w:spacing w:val="48"/>
        </w:rPr>
        <w:t xml:space="preserve"> </w:t>
      </w:r>
      <w:r>
        <w:rPr>
          <w:sz w:val="17"/>
          <w:szCs w:val="17"/>
          <w:color w:val="231F20"/>
          <w:spacing w:val="4"/>
        </w:rPr>
        <w:t>观察组与对照组患者护理前后生活质量评分比较</w:t>
      </w:r>
      <w:r>
        <w:rPr>
          <w:sz w:val="17"/>
          <w:szCs w:val="17"/>
          <w:color w:val="231F20"/>
          <w:spacing w:val="35"/>
        </w:rPr>
        <w:t xml:space="preserve"> </w:t>
      </w:r>
      <w:r>
        <w:rPr>
          <w:sz w:val="17"/>
          <w:szCs w:val="17"/>
          <w:color w:val="231F20"/>
          <w:spacing w:val="4"/>
        </w:rPr>
        <w:t>（</w:t>
      </w:r>
      <w:r>
        <w:rPr>
          <w:sz w:val="17"/>
          <w:szCs w:val="17"/>
          <w:color w:val="231F20"/>
          <w:spacing w:val="-28"/>
        </w:rPr>
        <w:t xml:space="preserve"> </w:t>
      </w:r>
      <w:r>
        <w:rPr>
          <w:sz w:val="17"/>
          <w:szCs w:val="17"/>
          <w:color w:val="231F20"/>
          <w:spacing w:val="4"/>
        </w:rPr>
        <w:t>x</w:t>
      </w:r>
      <w:r>
        <w:rPr>
          <w:sz w:val="17"/>
          <w:szCs w:val="17"/>
          <w:color w:val="231F20"/>
          <w:spacing w:val="4"/>
        </w:rPr>
        <w:t>±s，分）</w:t>
      </w:r>
    </w:p>
    <w:tbl>
      <w:tblPr>
        <w:tblStyle w:val="TableNormal"/>
        <w:tblW w:w="9819" w:type="dxa"/>
        <w:tblInd w:w="64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08"/>
        <w:gridCol w:w="500"/>
        <w:gridCol w:w="853"/>
        <w:gridCol w:w="851"/>
        <w:gridCol w:w="896"/>
        <w:gridCol w:w="817"/>
        <w:gridCol w:w="931"/>
        <w:gridCol w:w="856"/>
        <w:gridCol w:w="904"/>
        <w:gridCol w:w="817"/>
        <w:gridCol w:w="932"/>
        <w:gridCol w:w="854"/>
      </w:tblGrid>
      <w:tr>
        <w:trPr>
          <w:trHeight w:val="263" w:hRule="atLeast"/>
        </w:trPr>
        <w:tc>
          <w:tcPr>
            <w:tcW w:w="608" w:type="dxa"/>
            <w:vAlign w:val="top"/>
            <w:vMerge w:val="restart"/>
            <w:tcBorders>
              <w:bottom w:val="nil"/>
              <w:top w:val="single" w:color="231F20" w:sz="8" w:space="0"/>
            </w:tcBorders>
          </w:tcPr>
          <w:p>
            <w:pPr>
              <w:pStyle w:val="TableText"/>
              <w:ind w:left="56"/>
              <w:spacing w:before="186" w:line="187" w:lineRule="auto"/>
              <w:rPr/>
            </w:pPr>
            <w:r>
              <w:rPr>
                <w:color w:val="231F20"/>
                <w:spacing w:val="7"/>
              </w:rPr>
              <w:t>组别</w:t>
            </w:r>
          </w:p>
        </w:tc>
        <w:tc>
          <w:tcPr>
            <w:tcW w:w="500" w:type="dxa"/>
            <w:vAlign w:val="top"/>
            <w:vMerge w:val="restart"/>
            <w:tcBorders>
              <w:bottom w:val="nil"/>
              <w:top w:val="single" w:color="231F20" w:sz="8" w:space="0"/>
            </w:tcBorders>
          </w:tcPr>
          <w:p>
            <w:pPr>
              <w:pStyle w:val="TableText"/>
              <w:ind w:left="85"/>
              <w:spacing w:before="185" w:line="187" w:lineRule="auto"/>
              <w:rPr/>
            </w:pPr>
            <w:r>
              <w:rPr>
                <w:color w:val="231F20"/>
                <w:spacing w:val="6"/>
              </w:rPr>
              <w:t>例数</w:t>
            </w:r>
          </w:p>
        </w:tc>
        <w:tc>
          <w:tcPr>
            <w:tcW w:w="1704" w:type="dxa"/>
            <w:vAlign w:val="top"/>
            <w:gridSpan w:val="2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540"/>
              <w:spacing w:before="69" w:line="171" w:lineRule="auto"/>
              <w:rPr/>
            </w:pPr>
            <w:r>
              <w:rPr>
                <w:color w:val="231F20"/>
                <w:spacing w:val="7"/>
              </w:rPr>
              <w:t>生理功能</w:t>
            </w:r>
          </w:p>
        </w:tc>
        <w:tc>
          <w:tcPr>
            <w:tcW w:w="1713" w:type="dxa"/>
            <w:vAlign w:val="top"/>
            <w:gridSpan w:val="2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581"/>
              <w:spacing w:before="66" w:line="174" w:lineRule="auto"/>
              <w:rPr/>
            </w:pPr>
            <w:r>
              <w:rPr>
                <w:color w:val="231F20"/>
                <w:spacing w:val="8"/>
              </w:rPr>
              <w:t>躯体功能</w:t>
            </w:r>
          </w:p>
        </w:tc>
        <w:tc>
          <w:tcPr>
            <w:tcW w:w="1787" w:type="dxa"/>
            <w:vAlign w:val="top"/>
            <w:gridSpan w:val="2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623"/>
              <w:spacing w:before="67" w:line="173" w:lineRule="auto"/>
              <w:rPr/>
            </w:pPr>
            <w:r>
              <w:rPr>
                <w:color w:val="231F20"/>
                <w:spacing w:val="8"/>
              </w:rPr>
              <w:t>精神健康</w:t>
            </w:r>
          </w:p>
        </w:tc>
        <w:tc>
          <w:tcPr>
            <w:tcW w:w="1721" w:type="dxa"/>
            <w:vAlign w:val="top"/>
            <w:gridSpan w:val="2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579"/>
              <w:spacing w:before="69" w:line="171" w:lineRule="auto"/>
              <w:rPr/>
            </w:pPr>
            <w:r>
              <w:rPr>
                <w:color w:val="231F20"/>
                <w:spacing w:val="8"/>
              </w:rPr>
              <w:t>社会功能</w:t>
            </w:r>
          </w:p>
        </w:tc>
        <w:tc>
          <w:tcPr>
            <w:tcW w:w="1786" w:type="dxa"/>
            <w:vAlign w:val="top"/>
            <w:gridSpan w:val="2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636"/>
              <w:spacing w:before="66" w:line="174" w:lineRule="auto"/>
              <w:rPr/>
            </w:pPr>
            <w:r>
              <w:rPr>
                <w:color w:val="231F20"/>
                <w:spacing w:val="6"/>
              </w:rPr>
              <w:t>总体健康</w:t>
            </w:r>
          </w:p>
        </w:tc>
      </w:tr>
      <w:tr>
        <w:trPr>
          <w:trHeight w:val="291" w:hRule="atLeast"/>
        </w:trPr>
        <w:tc>
          <w:tcPr>
            <w:tcW w:w="608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0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82"/>
              <w:spacing w:before="83" w:line="184" w:lineRule="auto"/>
              <w:rPr/>
            </w:pPr>
            <w:r>
              <w:rPr>
                <w:color w:val="231F20"/>
                <w:spacing w:val="7"/>
              </w:rPr>
              <w:t>护理前</w:t>
            </w:r>
          </w:p>
        </w:tc>
        <w:tc>
          <w:tcPr>
            <w:tcW w:w="851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3"/>
              <w:spacing w:before="84" w:line="183" w:lineRule="auto"/>
              <w:rPr/>
            </w:pPr>
            <w:r>
              <w:rPr>
                <w:color w:val="231F20"/>
                <w:spacing w:val="7"/>
              </w:rPr>
              <w:t>护理后</w:t>
            </w:r>
          </w:p>
        </w:tc>
        <w:tc>
          <w:tcPr>
            <w:tcW w:w="8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28"/>
              <w:spacing w:before="83" w:line="184" w:lineRule="auto"/>
              <w:rPr/>
            </w:pPr>
            <w:r>
              <w:rPr>
                <w:color w:val="231F20"/>
                <w:spacing w:val="7"/>
              </w:rPr>
              <w:t>护理前</w:t>
            </w:r>
          </w:p>
        </w:tc>
        <w:tc>
          <w:tcPr>
            <w:tcW w:w="81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6"/>
              <w:spacing w:before="84" w:line="183" w:lineRule="auto"/>
              <w:rPr/>
            </w:pPr>
            <w:r>
              <w:rPr>
                <w:color w:val="231F20"/>
                <w:spacing w:val="7"/>
              </w:rPr>
              <w:t>护理后</w:t>
            </w:r>
          </w:p>
        </w:tc>
        <w:tc>
          <w:tcPr>
            <w:tcW w:w="931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7"/>
              <w:spacing w:before="83" w:line="184" w:lineRule="auto"/>
              <w:rPr/>
            </w:pPr>
            <w:r>
              <w:rPr>
                <w:color w:val="231F20"/>
                <w:spacing w:val="7"/>
              </w:rPr>
              <w:t>护理前</w:t>
            </w:r>
          </w:p>
        </w:tc>
        <w:tc>
          <w:tcPr>
            <w:tcW w:w="85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1"/>
              <w:spacing w:before="84" w:line="183" w:lineRule="auto"/>
              <w:rPr/>
            </w:pPr>
            <w:r>
              <w:rPr>
                <w:color w:val="231F20"/>
                <w:spacing w:val="7"/>
              </w:rPr>
              <w:t>护理后</w:t>
            </w:r>
          </w:p>
        </w:tc>
        <w:tc>
          <w:tcPr>
            <w:tcW w:w="90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2"/>
              <w:spacing w:before="83" w:line="184" w:lineRule="auto"/>
              <w:rPr/>
            </w:pPr>
            <w:r>
              <w:rPr>
                <w:color w:val="231F20"/>
                <w:spacing w:val="7"/>
              </w:rPr>
              <w:t>护理前</w:t>
            </w:r>
          </w:p>
        </w:tc>
        <w:tc>
          <w:tcPr>
            <w:tcW w:w="81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3"/>
              <w:spacing w:before="84" w:line="183" w:lineRule="auto"/>
              <w:rPr/>
            </w:pPr>
            <w:r>
              <w:rPr>
                <w:color w:val="231F20"/>
                <w:spacing w:val="7"/>
              </w:rPr>
              <w:t>护理后</w:t>
            </w:r>
          </w:p>
        </w:tc>
        <w:tc>
          <w:tcPr>
            <w:tcW w:w="932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2"/>
              <w:spacing w:before="83" w:line="184" w:lineRule="auto"/>
              <w:rPr/>
            </w:pPr>
            <w:r>
              <w:rPr>
                <w:color w:val="231F20"/>
                <w:spacing w:val="7"/>
              </w:rPr>
              <w:t>护理前</w:t>
            </w:r>
          </w:p>
        </w:tc>
        <w:tc>
          <w:tcPr>
            <w:tcW w:w="85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8"/>
              <w:spacing w:before="84" w:line="183" w:lineRule="auto"/>
              <w:rPr/>
            </w:pPr>
            <w:r>
              <w:rPr>
                <w:color w:val="231F20"/>
                <w:spacing w:val="7"/>
              </w:rPr>
              <w:t>护理后</w:t>
            </w:r>
          </w:p>
        </w:tc>
      </w:tr>
      <w:tr>
        <w:trPr>
          <w:trHeight w:val="271" w:hRule="atLeast"/>
        </w:trPr>
        <w:tc>
          <w:tcPr>
            <w:tcW w:w="608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5"/>
              <w:spacing w:before="67" w:line="180" w:lineRule="auto"/>
              <w:rPr/>
            </w:pPr>
            <w:r>
              <w:rPr>
                <w:color w:val="231F20"/>
                <w:spacing w:val="8"/>
              </w:rPr>
              <w:t>对照组</w:t>
            </w:r>
          </w:p>
        </w:tc>
        <w:tc>
          <w:tcPr>
            <w:tcW w:w="500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66"/>
              <w:spacing w:before="87" w:line="162" w:lineRule="auto"/>
              <w:rPr/>
            </w:pPr>
            <w:r>
              <w:rPr>
                <w:color w:val="231F20"/>
                <w:spacing w:val="-8"/>
              </w:rPr>
              <w:t>38</w:t>
            </w:r>
          </w:p>
        </w:tc>
        <w:tc>
          <w:tcPr>
            <w:tcW w:w="85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5"/>
              <w:spacing w:before="91" w:line="158" w:lineRule="auto"/>
              <w:rPr/>
            </w:pPr>
            <w:r>
              <w:rPr>
                <w:color w:val="231F20"/>
                <w:spacing w:val="-11"/>
              </w:rPr>
              <w:t>71.12± 3.33</w:t>
            </w:r>
          </w:p>
        </w:tc>
        <w:tc>
          <w:tcPr>
            <w:tcW w:w="851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84"/>
              <w:spacing w:before="91" w:line="158" w:lineRule="auto"/>
              <w:rPr/>
            </w:pPr>
            <w:r>
              <w:rPr>
                <w:color w:val="231F20"/>
                <w:spacing w:val="-12"/>
              </w:rPr>
              <w:t>82.82± 4.61</w:t>
            </w:r>
          </w:p>
        </w:tc>
        <w:tc>
          <w:tcPr>
            <w:tcW w:w="896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03"/>
              <w:spacing w:before="91" w:line="158" w:lineRule="auto"/>
              <w:rPr/>
            </w:pPr>
            <w:r>
              <w:rPr>
                <w:color w:val="231F20"/>
                <w:spacing w:val="-11"/>
              </w:rPr>
              <w:t>72.92± 3.23</w:t>
            </w:r>
          </w:p>
        </w:tc>
        <w:tc>
          <w:tcPr>
            <w:tcW w:w="81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right="7"/>
              <w:spacing w:before="91" w:line="158" w:lineRule="auto"/>
              <w:jc w:val="right"/>
              <w:rPr/>
            </w:pPr>
            <w:r>
              <w:rPr>
                <w:color w:val="231F20"/>
                <w:spacing w:val="-12"/>
              </w:rPr>
              <w:t>82.42± 3.63</w:t>
            </w:r>
          </w:p>
        </w:tc>
        <w:tc>
          <w:tcPr>
            <w:tcW w:w="931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42"/>
              <w:spacing w:before="91" w:line="158" w:lineRule="auto"/>
              <w:rPr/>
            </w:pPr>
            <w:r>
              <w:rPr>
                <w:color w:val="231F20"/>
                <w:spacing w:val="-11"/>
              </w:rPr>
              <w:t>72.94± 2.82</w:t>
            </w:r>
          </w:p>
        </w:tc>
        <w:tc>
          <w:tcPr>
            <w:tcW w:w="856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92"/>
              <w:spacing w:before="91" w:line="158" w:lineRule="auto"/>
              <w:rPr/>
            </w:pPr>
            <w:r>
              <w:rPr>
                <w:color w:val="231F20"/>
                <w:spacing w:val="-12"/>
              </w:rPr>
              <w:t>82.42± 3.53</w:t>
            </w:r>
          </w:p>
        </w:tc>
        <w:tc>
          <w:tcPr>
            <w:tcW w:w="904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07"/>
              <w:spacing w:before="91" w:line="158" w:lineRule="auto"/>
              <w:rPr/>
            </w:pPr>
            <w:r>
              <w:rPr>
                <w:color w:val="231F20"/>
                <w:spacing w:val="-11"/>
              </w:rPr>
              <w:t>71.74± 3.64</w:t>
            </w:r>
          </w:p>
        </w:tc>
        <w:tc>
          <w:tcPr>
            <w:tcW w:w="81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right="11"/>
              <w:spacing w:before="91" w:line="158" w:lineRule="auto"/>
              <w:jc w:val="right"/>
              <w:rPr/>
            </w:pPr>
            <w:r>
              <w:rPr>
                <w:color w:val="231F20"/>
                <w:spacing w:val="-12"/>
              </w:rPr>
              <w:t>81.83± 4.12</w:t>
            </w:r>
          </w:p>
        </w:tc>
        <w:tc>
          <w:tcPr>
            <w:tcW w:w="932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38"/>
              <w:spacing w:before="91" w:line="158" w:lineRule="auto"/>
              <w:rPr/>
            </w:pPr>
            <w:r>
              <w:rPr>
                <w:color w:val="231F20"/>
                <w:spacing w:val="-11"/>
              </w:rPr>
              <w:t>72.13± 3.91</w:t>
            </w:r>
          </w:p>
        </w:tc>
        <w:tc>
          <w:tcPr>
            <w:tcW w:w="854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87"/>
              <w:spacing w:before="91" w:line="158" w:lineRule="auto"/>
              <w:rPr/>
            </w:pPr>
            <w:r>
              <w:rPr>
                <w:color w:val="231F20"/>
                <w:spacing w:val="-12"/>
              </w:rPr>
              <w:t>82.75± 5.23</w:t>
            </w:r>
          </w:p>
        </w:tc>
      </w:tr>
      <w:tr>
        <w:trPr>
          <w:trHeight w:val="287" w:hRule="atLeast"/>
        </w:trPr>
        <w:tc>
          <w:tcPr>
            <w:tcW w:w="60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9"/>
              <w:spacing w:before="79" w:line="184" w:lineRule="auto"/>
              <w:rPr/>
            </w:pPr>
            <w:r>
              <w:rPr>
                <w:color w:val="231F20"/>
                <w:spacing w:val="7"/>
              </w:rPr>
              <w:t>观察组</w:t>
            </w:r>
          </w:p>
        </w:tc>
        <w:tc>
          <w:tcPr>
            <w:tcW w:w="50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66"/>
              <w:spacing w:before="102" w:line="163" w:lineRule="auto"/>
              <w:rPr/>
            </w:pPr>
            <w:r>
              <w:rPr>
                <w:color w:val="231F20"/>
                <w:spacing w:val="-8"/>
              </w:rPr>
              <w:t>38</w:t>
            </w:r>
          </w:p>
        </w:tc>
        <w:tc>
          <w:tcPr>
            <w:tcW w:w="85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5"/>
              <w:spacing w:before="103" w:line="162" w:lineRule="auto"/>
              <w:rPr/>
            </w:pPr>
            <w:r>
              <w:rPr>
                <w:color w:val="231F20"/>
                <w:spacing w:val="-11"/>
              </w:rPr>
              <w:t>71.82± 3.34</w:t>
            </w:r>
          </w:p>
        </w:tc>
        <w:tc>
          <w:tcPr>
            <w:tcW w:w="85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84"/>
              <w:spacing w:before="103" w:line="162" w:lineRule="auto"/>
              <w:rPr/>
            </w:pPr>
            <w:r>
              <w:rPr>
                <w:color w:val="231F20"/>
                <w:spacing w:val="-12"/>
              </w:rPr>
              <w:t>86.73± 4.31</w:t>
            </w:r>
          </w:p>
        </w:tc>
        <w:tc>
          <w:tcPr>
            <w:tcW w:w="89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03"/>
              <w:spacing w:before="103" w:line="162" w:lineRule="auto"/>
              <w:rPr/>
            </w:pPr>
            <w:r>
              <w:rPr>
                <w:color w:val="231F20"/>
                <w:spacing w:val="-11"/>
              </w:rPr>
              <w:t>72.97± 3.11</w:t>
            </w:r>
          </w:p>
        </w:tc>
        <w:tc>
          <w:tcPr>
            <w:tcW w:w="81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right="7"/>
              <w:spacing w:before="103" w:line="162" w:lineRule="auto"/>
              <w:jc w:val="right"/>
              <w:rPr/>
            </w:pPr>
            <w:r>
              <w:rPr>
                <w:color w:val="231F20"/>
                <w:spacing w:val="-12"/>
              </w:rPr>
              <w:t>86.42± 3.73</w:t>
            </w:r>
          </w:p>
        </w:tc>
        <w:tc>
          <w:tcPr>
            <w:tcW w:w="93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42"/>
              <w:spacing w:before="103" w:line="162" w:lineRule="auto"/>
              <w:rPr/>
            </w:pPr>
            <w:r>
              <w:rPr>
                <w:color w:val="231F20"/>
                <w:spacing w:val="-11"/>
              </w:rPr>
              <w:t>72.92± 2.77</w:t>
            </w:r>
          </w:p>
        </w:tc>
        <w:tc>
          <w:tcPr>
            <w:tcW w:w="85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92"/>
              <w:spacing w:before="103" w:line="162" w:lineRule="auto"/>
              <w:rPr/>
            </w:pPr>
            <w:r>
              <w:rPr>
                <w:color w:val="231F20"/>
                <w:spacing w:val="-12"/>
              </w:rPr>
              <w:t>86.41± 3.92</w:t>
            </w:r>
          </w:p>
        </w:tc>
        <w:tc>
          <w:tcPr>
            <w:tcW w:w="90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07"/>
              <w:spacing w:before="103" w:line="162" w:lineRule="auto"/>
              <w:rPr/>
            </w:pPr>
            <w:r>
              <w:rPr>
                <w:color w:val="231F20"/>
                <w:spacing w:val="-11"/>
              </w:rPr>
              <w:t>71.73± 3.72</w:t>
            </w:r>
          </w:p>
        </w:tc>
        <w:tc>
          <w:tcPr>
            <w:tcW w:w="81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right="11"/>
              <w:spacing w:before="103" w:line="162" w:lineRule="auto"/>
              <w:jc w:val="right"/>
              <w:rPr/>
            </w:pPr>
            <w:r>
              <w:rPr>
                <w:color w:val="231F20"/>
                <w:spacing w:val="-12"/>
              </w:rPr>
              <w:t>85.89± 4.42</w:t>
            </w:r>
          </w:p>
        </w:tc>
        <w:tc>
          <w:tcPr>
            <w:tcW w:w="93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38"/>
              <w:spacing w:before="103" w:line="162" w:lineRule="auto"/>
              <w:rPr/>
            </w:pPr>
            <w:r>
              <w:rPr>
                <w:color w:val="231F20"/>
                <w:spacing w:val="-11"/>
              </w:rPr>
              <w:t>72.12± 4.33</w:t>
            </w:r>
          </w:p>
        </w:tc>
        <w:tc>
          <w:tcPr>
            <w:tcW w:w="85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88"/>
              <w:spacing w:before="103" w:line="162" w:lineRule="auto"/>
              <w:rPr/>
            </w:pPr>
            <w:r>
              <w:rPr>
                <w:color w:val="231F20"/>
                <w:spacing w:val="-12"/>
              </w:rPr>
              <w:t>87.42± 6.15</w:t>
            </w:r>
          </w:p>
        </w:tc>
      </w:tr>
      <w:tr>
        <w:trPr>
          <w:trHeight w:val="269" w:hRule="atLeast"/>
        </w:trPr>
        <w:tc>
          <w:tcPr>
            <w:tcW w:w="608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5"/>
              <w:spacing w:before="67" w:line="179" w:lineRule="auto"/>
              <w:rPr/>
            </w:pPr>
            <w:r>
              <w:rPr>
                <w:color w:val="231F20"/>
                <w:spacing w:val="-4"/>
              </w:rPr>
              <w:t>t 值</w:t>
            </w:r>
          </w:p>
        </w:tc>
        <w:tc>
          <w:tcPr>
            <w:tcW w:w="500" w:type="dxa"/>
            <w:vAlign w:val="top"/>
            <w:tcBorders>
              <w:top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33"/>
              <w:spacing w:before="91" w:line="167" w:lineRule="exact"/>
              <w:rPr/>
            </w:pPr>
            <w:r>
              <w:rPr>
                <w:color w:val="231F20"/>
                <w:spacing w:val="-6"/>
                <w:position w:val="-1"/>
              </w:rPr>
              <w:t>0.914 9</w:t>
            </w:r>
          </w:p>
        </w:tc>
        <w:tc>
          <w:tcPr>
            <w:tcW w:w="851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59"/>
              <w:spacing w:before="91" w:line="167" w:lineRule="exact"/>
              <w:rPr/>
            </w:pPr>
            <w:r>
              <w:rPr>
                <w:color w:val="231F20"/>
                <w:spacing w:val="-6"/>
                <w:position w:val="-1"/>
              </w:rPr>
              <w:t>3.819 2</w:t>
            </w:r>
          </w:p>
        </w:tc>
        <w:tc>
          <w:tcPr>
            <w:tcW w:w="896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81"/>
              <w:spacing w:before="91" w:line="167" w:lineRule="exact"/>
              <w:rPr/>
            </w:pPr>
            <w:r>
              <w:rPr>
                <w:color w:val="231F20"/>
                <w:spacing w:val="-6"/>
                <w:position w:val="-1"/>
              </w:rPr>
              <w:t>0.068 7</w:t>
            </w:r>
          </w:p>
        </w:tc>
        <w:tc>
          <w:tcPr>
            <w:tcW w:w="81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58"/>
              <w:spacing w:before="91" w:line="167" w:lineRule="exact"/>
              <w:rPr/>
            </w:pPr>
            <w:r>
              <w:rPr>
                <w:color w:val="231F20"/>
                <w:spacing w:val="-5"/>
                <w:position w:val="-1"/>
              </w:rPr>
              <w:t>4.737 5</w:t>
            </w:r>
          </w:p>
        </w:tc>
        <w:tc>
          <w:tcPr>
            <w:tcW w:w="931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20"/>
              <w:spacing w:before="91" w:line="167" w:lineRule="exact"/>
              <w:rPr/>
            </w:pPr>
            <w:r>
              <w:rPr>
                <w:color w:val="231F20"/>
                <w:spacing w:val="-6"/>
                <w:position w:val="-1"/>
              </w:rPr>
              <w:t>0.031 2</w:t>
            </w:r>
          </w:p>
        </w:tc>
        <w:tc>
          <w:tcPr>
            <w:tcW w:w="856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62"/>
              <w:spacing w:before="91" w:line="167" w:lineRule="exact"/>
              <w:rPr/>
            </w:pPr>
            <w:r>
              <w:rPr>
                <w:color w:val="231F20"/>
                <w:spacing w:val="-5"/>
                <w:position w:val="-1"/>
              </w:rPr>
              <w:t>4.662 6</w:t>
            </w:r>
          </w:p>
        </w:tc>
        <w:tc>
          <w:tcPr>
            <w:tcW w:w="904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85"/>
              <w:spacing w:before="91" w:line="167" w:lineRule="exact"/>
              <w:rPr/>
            </w:pPr>
            <w:r>
              <w:rPr>
                <w:color w:val="231F20"/>
                <w:spacing w:val="-6"/>
                <w:position w:val="-1"/>
              </w:rPr>
              <w:t>0.011</w:t>
            </w:r>
            <w:r>
              <w:rPr>
                <w:color w:val="231F20"/>
                <w:spacing w:val="3"/>
                <w:position w:val="-1"/>
              </w:rPr>
              <w:t xml:space="preserve"> </w:t>
            </w:r>
            <w:r>
              <w:rPr>
                <w:color w:val="231F20"/>
                <w:spacing w:val="-6"/>
                <w:position w:val="-1"/>
              </w:rPr>
              <w:t>8</w:t>
            </w:r>
          </w:p>
        </w:tc>
        <w:tc>
          <w:tcPr>
            <w:tcW w:w="81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55"/>
              <w:spacing w:before="91" w:line="167" w:lineRule="exact"/>
              <w:rPr/>
            </w:pPr>
            <w:r>
              <w:rPr>
                <w:color w:val="231F20"/>
                <w:spacing w:val="-5"/>
                <w:position w:val="-1"/>
              </w:rPr>
              <w:t>4.142 0</w:t>
            </w:r>
          </w:p>
        </w:tc>
        <w:tc>
          <w:tcPr>
            <w:tcW w:w="932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16"/>
              <w:spacing w:before="91" w:line="167" w:lineRule="exact"/>
              <w:rPr/>
            </w:pPr>
            <w:r>
              <w:rPr>
                <w:color w:val="231F20"/>
                <w:spacing w:val="-5"/>
                <w:position w:val="-1"/>
              </w:rPr>
              <w:t>0.010 6</w:t>
            </w:r>
          </w:p>
        </w:tc>
        <w:tc>
          <w:tcPr>
            <w:tcW w:w="854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63"/>
              <w:spacing w:before="91" w:line="167" w:lineRule="exact"/>
              <w:rPr/>
            </w:pPr>
            <w:r>
              <w:rPr>
                <w:color w:val="231F20"/>
                <w:spacing w:val="-6"/>
                <w:position w:val="-1"/>
              </w:rPr>
              <w:t>3.565 9</w:t>
            </w:r>
          </w:p>
        </w:tc>
      </w:tr>
      <w:tr>
        <w:trPr>
          <w:trHeight w:val="277" w:hRule="atLeast"/>
        </w:trPr>
        <w:tc>
          <w:tcPr>
            <w:tcW w:w="608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52"/>
              <w:spacing w:before="83" w:line="171" w:lineRule="auto"/>
              <w:rPr/>
            </w:pPr>
            <w:r>
              <w:rPr>
                <w:color w:val="231F20"/>
                <w:spacing w:val="6"/>
              </w:rPr>
              <w:t>P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6"/>
              </w:rPr>
              <w:t>值</w:t>
            </w:r>
          </w:p>
        </w:tc>
        <w:tc>
          <w:tcPr>
            <w:tcW w:w="500" w:type="dxa"/>
            <w:vAlign w:val="top"/>
            <w:tcBorders>
              <w:bottom w:val="single" w:color="231F20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3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133"/>
              <w:spacing w:before="108" w:line="159" w:lineRule="exact"/>
              <w:rPr/>
            </w:pPr>
            <w:r>
              <w:rPr>
                <w:color w:val="231F20"/>
                <w:spacing w:val="-6"/>
                <w:position w:val="-1"/>
              </w:rPr>
              <w:t>0.363 2</w:t>
            </w:r>
          </w:p>
        </w:tc>
        <w:tc>
          <w:tcPr>
            <w:tcW w:w="851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156"/>
              <w:spacing w:before="108" w:line="159" w:lineRule="exact"/>
              <w:rPr/>
            </w:pPr>
            <w:r>
              <w:rPr>
                <w:color w:val="231F20"/>
                <w:spacing w:val="-5"/>
                <w:position w:val="-1"/>
              </w:rPr>
              <w:t>0.000 3</w:t>
            </w:r>
          </w:p>
        </w:tc>
        <w:tc>
          <w:tcPr>
            <w:tcW w:w="896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181"/>
              <w:spacing w:before="108" w:line="159" w:lineRule="exact"/>
              <w:rPr/>
            </w:pPr>
            <w:r>
              <w:rPr>
                <w:color w:val="231F20"/>
                <w:spacing w:val="-6"/>
                <w:position w:val="-1"/>
              </w:rPr>
              <w:t>0.945 4</w:t>
            </w:r>
          </w:p>
        </w:tc>
        <w:tc>
          <w:tcPr>
            <w:tcW w:w="817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85"/>
              <w:spacing w:before="108" w:line="159" w:lineRule="exact"/>
              <w:rPr/>
            </w:pPr>
            <w:r>
              <w:rPr>
                <w:color w:val="231F20"/>
                <w:spacing w:val="-18"/>
                <w:position w:val="-1"/>
              </w:rPr>
              <w:t>&lt;</w:t>
            </w:r>
            <w:r>
              <w:rPr>
                <w:color w:val="231F20"/>
                <w:spacing w:val="-1"/>
                <w:position w:val="-1"/>
              </w:rPr>
              <w:t xml:space="preserve"> </w:t>
            </w:r>
            <w:r>
              <w:rPr>
                <w:color w:val="231F20"/>
                <w:spacing w:val="-18"/>
                <w:position w:val="-1"/>
              </w:rPr>
              <w:t>0.01</w:t>
            </w:r>
          </w:p>
        </w:tc>
        <w:tc>
          <w:tcPr>
            <w:tcW w:w="931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220"/>
              <w:spacing w:before="108" w:line="159" w:lineRule="exact"/>
              <w:rPr/>
            </w:pPr>
            <w:r>
              <w:rPr>
                <w:color w:val="231F20"/>
                <w:spacing w:val="-6"/>
                <w:position w:val="-1"/>
              </w:rPr>
              <w:t>0.975 2</w:t>
            </w:r>
          </w:p>
        </w:tc>
        <w:tc>
          <w:tcPr>
            <w:tcW w:w="856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90"/>
              <w:spacing w:before="108" w:line="159" w:lineRule="exact"/>
              <w:rPr/>
            </w:pPr>
            <w:r>
              <w:rPr>
                <w:color w:val="231F20"/>
                <w:spacing w:val="-18"/>
                <w:position w:val="-1"/>
              </w:rPr>
              <w:t>&lt;</w:t>
            </w:r>
            <w:r>
              <w:rPr>
                <w:color w:val="231F20"/>
                <w:spacing w:val="-1"/>
                <w:position w:val="-1"/>
              </w:rPr>
              <w:t xml:space="preserve"> </w:t>
            </w:r>
            <w:r>
              <w:rPr>
                <w:color w:val="231F20"/>
                <w:spacing w:val="-18"/>
                <w:position w:val="-1"/>
              </w:rPr>
              <w:t>0.01</w:t>
            </w:r>
          </w:p>
        </w:tc>
        <w:tc>
          <w:tcPr>
            <w:tcW w:w="904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185"/>
              <w:spacing w:before="108" w:line="159" w:lineRule="exact"/>
              <w:rPr/>
            </w:pPr>
            <w:r>
              <w:rPr>
                <w:color w:val="231F20"/>
                <w:spacing w:val="-5"/>
                <w:position w:val="-1"/>
              </w:rPr>
              <w:t>0.990 6</w:t>
            </w:r>
          </w:p>
        </w:tc>
        <w:tc>
          <w:tcPr>
            <w:tcW w:w="817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156"/>
              <w:spacing w:before="108" w:line="159" w:lineRule="exact"/>
              <w:rPr/>
            </w:pPr>
            <w:r>
              <w:rPr>
                <w:color w:val="231F20"/>
                <w:spacing w:val="-6"/>
                <w:position w:val="-1"/>
              </w:rPr>
              <w:t>0.000</w:t>
            </w:r>
            <w:r>
              <w:rPr>
                <w:color w:val="231F20"/>
                <w:spacing w:val="12"/>
                <w:w w:val="101"/>
                <w:position w:val="-1"/>
              </w:rPr>
              <w:t xml:space="preserve"> </w:t>
            </w:r>
            <w:r>
              <w:rPr>
                <w:color w:val="231F20"/>
                <w:spacing w:val="-6"/>
                <w:position w:val="-1"/>
              </w:rPr>
              <w:t>1</w:t>
            </w:r>
          </w:p>
        </w:tc>
        <w:tc>
          <w:tcPr>
            <w:tcW w:w="932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216"/>
              <w:spacing w:before="106" w:line="161" w:lineRule="exact"/>
              <w:rPr/>
            </w:pPr>
            <w:r>
              <w:rPr>
                <w:color w:val="231F20"/>
                <w:spacing w:val="-5"/>
                <w:position w:val="-1"/>
              </w:rPr>
              <w:t>0.991 6</w:t>
            </w:r>
          </w:p>
        </w:tc>
        <w:tc>
          <w:tcPr>
            <w:tcW w:w="854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160"/>
              <w:spacing w:before="108" w:line="159" w:lineRule="exact"/>
              <w:rPr/>
            </w:pPr>
            <w:r>
              <w:rPr>
                <w:color w:val="231F20"/>
                <w:spacing w:val="-5"/>
                <w:position w:val="-1"/>
              </w:rPr>
              <w:t>0.000 6</w:t>
            </w:r>
          </w:p>
        </w:tc>
      </w:tr>
    </w:tbl>
    <w:p>
      <w:pPr>
        <w:spacing w:line="103" w:lineRule="exact"/>
        <w:rPr>
          <w:rFonts w:ascii="Arial"/>
          <w:sz w:val="8"/>
        </w:rPr>
      </w:pPr>
      <w:r/>
    </w:p>
    <w:p>
      <w:pPr>
        <w:spacing w:line="103" w:lineRule="exact"/>
        <w:sectPr>
          <w:type w:val="continuous"/>
          <w:pgSz w:w="11906" w:h="16838"/>
          <w:pgMar w:top="1461" w:right="1005" w:bottom="884" w:left="424" w:header="1110" w:footer="608" w:gutter="0"/>
          <w:cols w:equalWidth="0" w:num="1">
            <w:col w:w="10476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pStyle w:val="BodyText"/>
        <w:ind w:left="665"/>
        <w:spacing w:before="53" w:line="188" w:lineRule="auto"/>
        <w:rPr>
          <w:sz w:val="21"/>
          <w:szCs w:val="21"/>
        </w:rPr>
      </w:pPr>
      <w:r>
        <w:rPr>
          <w:color w:val="231F20"/>
          <w:spacing w:val="-8"/>
        </w:rPr>
        <w:t>3</w:t>
      </w:r>
      <w:r>
        <w:rPr>
          <w:color w:val="231F20"/>
          <w:spacing w:val="12"/>
        </w:rPr>
        <w:t xml:space="preserve">   </w:t>
      </w:r>
      <w:r>
        <w:rPr>
          <w:sz w:val="21"/>
          <w:szCs w:val="21"/>
          <w:color w:val="231F20"/>
          <w:spacing w:val="-8"/>
        </w:rPr>
        <w:t>讨</w:t>
      </w:r>
      <w:r>
        <w:rPr>
          <w:sz w:val="21"/>
          <w:szCs w:val="21"/>
          <w:color w:val="231F20"/>
          <w:spacing w:val="12"/>
        </w:rPr>
        <w:t xml:space="preserve">   </w:t>
      </w:r>
      <w:r>
        <w:rPr>
          <w:sz w:val="21"/>
          <w:szCs w:val="21"/>
          <w:color w:val="231F20"/>
          <w:spacing w:val="-8"/>
        </w:rPr>
        <w:t>论</w:t>
      </w:r>
    </w:p>
    <w:p>
      <w:pPr>
        <w:pStyle w:val="BodyText"/>
        <w:ind w:left="665" w:right="293" w:firstLine="421"/>
        <w:spacing w:before="49" w:line="223" w:lineRule="auto"/>
        <w:jc w:val="both"/>
        <w:rPr/>
      </w:pPr>
      <w:r>
        <w:rPr>
          <w:color w:val="231F20"/>
          <w:spacing w:val="12"/>
        </w:rPr>
        <w:t>在对卵巢黄体破裂并存在休克症状的患者进行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"/>
        </w:rPr>
        <w:t>救治时，护理人员需要具备专业的护理技能，能够应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2"/>
        </w:rPr>
        <w:t>对突发情况，保持冷静，提前做好术前准备并给予纠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2"/>
        </w:rPr>
        <w:t>正其休克症状</w:t>
      </w:r>
      <w:r>
        <w:rPr>
          <w:sz w:val="11"/>
          <w:szCs w:val="11"/>
          <w:color w:val="231F20"/>
          <w:spacing w:val="2"/>
          <w:position w:val="7"/>
        </w:rPr>
        <w:t>[6-7]</w:t>
      </w:r>
      <w:r>
        <w:rPr>
          <w:sz w:val="11"/>
          <w:szCs w:val="11"/>
          <w:color w:val="231F20"/>
          <w:spacing w:val="-9"/>
          <w:position w:val="7"/>
        </w:rPr>
        <w:t xml:space="preserve"> </w:t>
      </w:r>
      <w:r>
        <w:rPr>
          <w:color w:val="231F20"/>
          <w:spacing w:val="2"/>
        </w:rPr>
        <w:t>。与此同时，能够在最短的时间内，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为患者争得宝贵的抢救时间</w:t>
      </w:r>
      <w:r>
        <w:rPr>
          <w:sz w:val="11"/>
          <w:szCs w:val="11"/>
          <w:color w:val="231F20"/>
          <w:spacing w:val="4"/>
          <w:position w:val="7"/>
        </w:rPr>
        <w:t>[8]</w:t>
      </w:r>
      <w:r>
        <w:rPr>
          <w:sz w:val="11"/>
          <w:szCs w:val="11"/>
          <w:color w:val="231F20"/>
          <w:spacing w:val="-6"/>
          <w:position w:val="7"/>
        </w:rPr>
        <w:t xml:space="preserve"> </w:t>
      </w:r>
      <w:r>
        <w:rPr>
          <w:color w:val="231F20"/>
          <w:spacing w:val="4"/>
        </w:rPr>
        <w:t>。在术后，密切观察患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0" w:firstLine="1"/>
        <w:spacing w:before="39" w:line="226" w:lineRule="auto"/>
        <w:jc w:val="both"/>
        <w:rPr/>
      </w:pPr>
      <w:r>
        <w:rPr>
          <w:color w:val="231F20"/>
          <w:spacing w:val="10"/>
        </w:rPr>
        <w:t>者的生命体征与病情变化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0"/>
        </w:rPr>
        <w:t>，观察切口处是否存在渗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血的情况，给予患者心理护理以减轻其心理负</w:t>
      </w:r>
      <w:r>
        <w:rPr>
          <w:color w:val="231F20"/>
          <w:spacing w:val="2"/>
        </w:rPr>
        <w:t>担，消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除患者对自身疾病的顾虑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0"/>
        </w:rPr>
        <w:t>，帮助患者建立治疗的信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心，能够积极配合医护人员的诊疗与护理工作</w:t>
      </w:r>
      <w:r>
        <w:rPr>
          <w:color w:val="231F20"/>
          <w:spacing w:val="2"/>
        </w:rPr>
        <w:t>，不仅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能够促进其病情尽早康复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0"/>
        </w:rPr>
        <w:t>，还能够降低并发症发生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率</w:t>
      </w:r>
      <w:r>
        <w:rPr>
          <w:sz w:val="11"/>
          <w:szCs w:val="11"/>
          <w:color w:val="231F20"/>
          <w:spacing w:val="5"/>
          <w:position w:val="7"/>
        </w:rPr>
        <w:t>[9-10]</w:t>
      </w:r>
      <w:r>
        <w:rPr>
          <w:sz w:val="11"/>
          <w:szCs w:val="11"/>
          <w:color w:val="231F20"/>
          <w:spacing w:val="-12"/>
          <w:position w:val="7"/>
        </w:rPr>
        <w:t xml:space="preserve"> </w:t>
      </w:r>
      <w:r>
        <w:rPr>
          <w:color w:val="231F20"/>
          <w:spacing w:val="5"/>
        </w:rPr>
        <w:t>。此次研究结果表明，观察组护理</w:t>
      </w:r>
      <w:r>
        <w:rPr>
          <w:color w:val="231F20"/>
          <w:spacing w:val="4"/>
        </w:rPr>
        <w:t>总满意率高</w:t>
      </w:r>
    </w:p>
    <w:p>
      <w:pPr>
        <w:spacing w:line="226" w:lineRule="auto"/>
        <w:sectPr>
          <w:type w:val="continuous"/>
          <w:pgSz w:w="11906" w:h="16838"/>
          <w:pgMar w:top="1461" w:right="1005" w:bottom="884" w:left="424" w:header="1110" w:footer="608" w:gutter="0"/>
          <w:cols w:equalWidth="0" w:num="2">
            <w:col w:w="5688" w:space="100"/>
            <w:col w:w="4688" w:space="0"/>
          </w:cols>
        </w:sectPr>
        <w:rPr/>
      </w:pPr>
    </w:p>
    <w:p>
      <w:pPr>
        <w:pStyle w:val="BodyText"/>
        <w:ind w:left="8857"/>
        <w:spacing w:before="70" w:line="195" w:lineRule="auto"/>
        <w:rPr>
          <w:sz w:val="27"/>
          <w:szCs w:val="27"/>
        </w:rPr>
      </w:pPr>
      <w:r>
        <w:rPr>
          <w:sz w:val="27"/>
          <w:szCs w:val="27"/>
          <w:color w:val="231F20"/>
          <w:spacing w:val="37"/>
        </w:rPr>
        <w:t>·</w:t>
      </w:r>
      <w:r>
        <w:rPr>
          <w:sz w:val="27"/>
          <w:szCs w:val="27"/>
          <w:color w:val="231F20"/>
          <w:spacing w:val="-32"/>
        </w:rPr>
        <w:t xml:space="preserve"> </w:t>
      </w:r>
      <w:r>
        <w:rPr>
          <w:sz w:val="27"/>
          <w:szCs w:val="27"/>
          <w:color w:val="231F20"/>
          <w:spacing w:val="37"/>
        </w:rPr>
        <w:t>临床护理</w:t>
      </w:r>
      <w:r>
        <w:rPr>
          <w:sz w:val="27"/>
          <w:szCs w:val="27"/>
          <w:color w:val="231F20"/>
          <w:spacing w:val="53"/>
        </w:rPr>
        <w:t xml:space="preserve"> </w:t>
      </w:r>
      <w:r>
        <w:rPr>
          <w:sz w:val="27"/>
          <w:szCs w:val="27"/>
          <w:color w:val="231F20"/>
          <w:spacing w:val="37"/>
        </w:rPr>
        <w:t>·</w:t>
      </w:r>
    </w:p>
    <w:p>
      <w:pPr>
        <w:pStyle w:val="BodyText"/>
        <w:ind w:left="1314"/>
        <w:spacing w:before="237" w:line="182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8"/>
        </w:rPr>
        <w:t>前瞻性护理在高血压脑出血偏瘫患者中的应用</w:t>
      </w:r>
    </w:p>
    <w:p>
      <w:pPr>
        <w:pStyle w:val="BodyText"/>
        <w:ind w:left="4387"/>
        <w:spacing w:before="202" w:line="204" w:lineRule="auto"/>
        <w:rPr>
          <w:sz w:val="11"/>
          <w:szCs w:val="11"/>
        </w:rPr>
      </w:pPr>
      <w:r>
        <w:rPr>
          <w:color w:val="231F20"/>
          <w:spacing w:val="1"/>
        </w:rPr>
        <w:t>李颖</w:t>
      </w:r>
      <w:r>
        <w:rPr>
          <w:sz w:val="11"/>
          <w:szCs w:val="11"/>
          <w:color w:val="231F20"/>
          <w:spacing w:val="1"/>
          <w:position w:val="6"/>
        </w:rPr>
        <w:t>1</w:t>
      </w:r>
      <w:r>
        <w:rPr>
          <w:sz w:val="11"/>
          <w:szCs w:val="11"/>
          <w:color w:val="231F20"/>
          <w:spacing w:val="-10"/>
          <w:position w:val="6"/>
        </w:rPr>
        <w:t xml:space="preserve"> </w:t>
      </w:r>
      <w:r>
        <w:rPr>
          <w:color w:val="231F20"/>
          <w:spacing w:val="1"/>
        </w:rPr>
        <w:t>，赵明杰</w:t>
      </w:r>
      <w:r>
        <w:rPr>
          <w:sz w:val="11"/>
          <w:szCs w:val="11"/>
          <w:color w:val="231F20"/>
          <w:spacing w:val="1"/>
          <w:position w:val="6"/>
        </w:rPr>
        <w:t>2</w:t>
      </w:r>
      <w:r>
        <w:rPr>
          <w:sz w:val="11"/>
          <w:szCs w:val="11"/>
          <w:color w:val="231F20"/>
          <w:spacing w:val="-12"/>
          <w:position w:val="6"/>
        </w:rPr>
        <w:t xml:space="preserve"> </w:t>
      </w:r>
      <w:r>
        <w:rPr>
          <w:color w:val="231F20"/>
          <w:spacing w:val="1"/>
        </w:rPr>
        <w:t>，武立凤</w:t>
      </w:r>
      <w:r>
        <w:rPr>
          <w:sz w:val="11"/>
          <w:szCs w:val="11"/>
          <w:color w:val="231F20"/>
          <w:spacing w:val="1"/>
          <w:position w:val="6"/>
        </w:rPr>
        <w:t>3</w:t>
      </w:r>
    </w:p>
    <w:p>
      <w:pPr>
        <w:pStyle w:val="BodyText"/>
        <w:ind w:left="1435"/>
        <w:spacing w:before="23" w:line="204" w:lineRule="auto"/>
        <w:rPr/>
      </w:pPr>
      <w:r>
        <w:rPr>
          <w:color w:val="231F20"/>
          <w:spacing w:val="4"/>
        </w:rPr>
        <w:t>1.天津市环湖医院神经外科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，天津   300350；2.天津市东丽湖街社区卫生服务中心护理部；</w:t>
      </w:r>
    </w:p>
    <w:p>
      <w:pPr>
        <w:pStyle w:val="BodyText"/>
        <w:ind w:left="3963"/>
        <w:spacing w:before="22" w:line="205" w:lineRule="auto"/>
        <w:outlineLvl w:val="0"/>
        <w:rPr/>
      </w:pPr>
      <w:r>
        <w:rPr>
          <w:color w:val="231F20"/>
          <w:spacing w:val="7"/>
        </w:rPr>
        <w:t>3.天津医科大学第二医院神经外科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1014" w:right="528" w:firstLine="3"/>
        <w:spacing w:before="73" w:line="233" w:lineRule="auto"/>
        <w:jc w:val="both"/>
        <w:rPr>
          <w:sz w:val="17"/>
          <w:szCs w:val="17"/>
        </w:rPr>
      </w:pPr>
      <w:r>
        <w:rPr>
          <w:sz w:val="17"/>
          <w:szCs w:val="17"/>
          <w:color w:val="231F20"/>
          <w:spacing w:val="5"/>
        </w:rPr>
        <w:t>摘要：</w:t>
      </w:r>
      <w:r>
        <w:rPr>
          <w:sz w:val="17"/>
          <w:szCs w:val="17"/>
          <w:color w:val="231F20"/>
          <w:spacing w:val="-3"/>
        </w:rPr>
        <w:t xml:space="preserve"> </w:t>
      </w:r>
      <w:r>
        <w:rPr>
          <w:sz w:val="17"/>
          <w:szCs w:val="17"/>
          <w:color w:val="231F20"/>
          <w:spacing w:val="5"/>
        </w:rPr>
        <w:t>目的</w:t>
      </w:r>
      <w:r>
        <w:rPr>
          <w:sz w:val="17"/>
          <w:szCs w:val="17"/>
          <w:color w:val="231F20"/>
          <w:spacing w:val="42"/>
        </w:rPr>
        <w:t xml:space="preserve"> </w:t>
      </w:r>
      <w:r>
        <w:rPr>
          <w:sz w:val="17"/>
          <w:szCs w:val="17"/>
          <w:color w:val="231F20"/>
          <w:spacing w:val="5"/>
        </w:rPr>
        <w:t>探讨前瞻性护理在高血压脑出血偏瘫患者中的应用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5"/>
        </w:rPr>
        <w:t>，为患者的护理提供可靠依据</w:t>
      </w:r>
      <w:r>
        <w:rPr>
          <w:sz w:val="17"/>
          <w:szCs w:val="17"/>
          <w:color w:val="231F20"/>
          <w:spacing w:val="-30"/>
        </w:rPr>
        <w:t xml:space="preserve"> </w:t>
      </w:r>
      <w:r>
        <w:rPr>
          <w:sz w:val="17"/>
          <w:szCs w:val="17"/>
          <w:color w:val="231F20"/>
          <w:spacing w:val="5"/>
        </w:rPr>
        <w:t>。方法</w:t>
      </w:r>
      <w:r>
        <w:rPr>
          <w:sz w:val="17"/>
          <w:szCs w:val="17"/>
          <w:color w:val="231F20"/>
          <w:spacing w:val="42"/>
          <w:w w:val="101"/>
        </w:rPr>
        <w:t xml:space="preserve"> </w:t>
      </w:r>
      <w:r>
        <w:rPr>
          <w:sz w:val="17"/>
          <w:szCs w:val="17"/>
          <w:color w:val="231F20"/>
          <w:spacing w:val="5"/>
        </w:rPr>
        <w:t>选择 2022 年4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4"/>
        </w:rPr>
        <w:t>月—2023 年 4 月40 例高血压脑出血偏瘫患者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4"/>
        </w:rPr>
        <w:t>，按照随机数字表法分为观察组和对照组各 20 例</w:t>
      </w:r>
      <w:r>
        <w:rPr>
          <w:sz w:val="17"/>
          <w:szCs w:val="17"/>
          <w:color w:val="231F20"/>
          <w:spacing w:val="-30"/>
        </w:rPr>
        <w:t xml:space="preserve"> </w:t>
      </w:r>
      <w:r>
        <w:rPr>
          <w:sz w:val="17"/>
          <w:szCs w:val="17"/>
          <w:color w:val="231F20"/>
          <w:spacing w:val="4"/>
        </w:rPr>
        <w:t>。对</w:t>
      </w:r>
      <w:r>
        <w:rPr>
          <w:sz w:val="17"/>
          <w:szCs w:val="17"/>
          <w:color w:val="231F20"/>
          <w:spacing w:val="3"/>
        </w:rPr>
        <w:t>照组给予常规护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-2"/>
        </w:rPr>
        <w:t>理，观察组在对照组基础上给予前瞻性护理。比较两组患者血压</w:t>
      </w:r>
      <w:r>
        <w:rPr>
          <w:sz w:val="17"/>
          <w:szCs w:val="17"/>
          <w:color w:val="231F20"/>
          <w:spacing w:val="-3"/>
        </w:rPr>
        <w:t>水平、生活质量、肢体功能、情绪状态。结果</w:t>
      </w:r>
      <w:r>
        <w:rPr>
          <w:sz w:val="17"/>
          <w:szCs w:val="17"/>
          <w:color w:val="231F20"/>
          <w:spacing w:val="43"/>
        </w:rPr>
        <w:t xml:space="preserve"> </w:t>
      </w:r>
      <w:r>
        <w:rPr>
          <w:sz w:val="17"/>
          <w:szCs w:val="17"/>
          <w:color w:val="231F20"/>
          <w:spacing w:val="-3"/>
        </w:rPr>
        <w:t>护理前，两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</w:rPr>
        <w:t>组患者血压水平、上下肢 FMA 评分、SAS 及 SDS 评分比较，差异无统计学意义(P&gt;</w:t>
      </w:r>
      <w:r>
        <w:rPr>
          <w:sz w:val="17"/>
          <w:szCs w:val="17"/>
          <w:color w:val="231F20"/>
          <w:spacing w:val="-1"/>
        </w:rPr>
        <w:t>0.05</w:t>
      </w:r>
      <w:r>
        <w:rPr>
          <w:sz w:val="17"/>
          <w:szCs w:val="17"/>
          <w:color w:val="231F20"/>
          <w:spacing w:val="-29"/>
          <w:w w:val="72"/>
        </w:rPr>
        <w:t>）；</w:t>
      </w:r>
      <w:r>
        <w:rPr>
          <w:sz w:val="17"/>
          <w:szCs w:val="17"/>
          <w:color w:val="231F20"/>
          <w:spacing w:val="-1"/>
        </w:rPr>
        <w:t>护理后，两组患者血压水平、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</w:rPr>
        <w:t>SAS 及 SDS 评分较护理前均降低，且观察组低于对照组；上下肢 FMA 评分较护理前均提高，且观察组评分为（61.</w:t>
      </w:r>
      <w:r>
        <w:rPr>
          <w:sz w:val="17"/>
          <w:szCs w:val="17"/>
          <w:color w:val="231F20"/>
          <w:spacing w:val="-1"/>
        </w:rPr>
        <w:t>86±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-14"/>
        </w:rPr>
        <w:t>2.20）分、（27.28±1.86）分，高于对照组的（53.96±2.48）分、（23.25±1.99）分</w:t>
      </w:r>
      <w:r>
        <w:rPr>
          <w:sz w:val="17"/>
          <w:szCs w:val="17"/>
          <w:color w:val="231F20"/>
          <w:spacing w:val="-15"/>
        </w:rPr>
        <w:t>，差异均有统计学意义(P&lt;0.05）。观察组 SF-36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3"/>
        </w:rPr>
        <w:t>评分均高于对照组，差异均有统计学意义(P&lt;0.05)。</w:t>
      </w:r>
      <w:r>
        <w:rPr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3"/>
        </w:rPr>
        <w:t>结论</w:t>
      </w:r>
      <w:r>
        <w:rPr>
          <w:sz w:val="17"/>
          <w:szCs w:val="17"/>
          <w:color w:val="231F20"/>
          <w:spacing w:val="42"/>
        </w:rPr>
        <w:t xml:space="preserve"> </w:t>
      </w:r>
      <w:r>
        <w:rPr>
          <w:sz w:val="17"/>
          <w:szCs w:val="17"/>
          <w:color w:val="231F20"/>
          <w:spacing w:val="3"/>
        </w:rPr>
        <w:t>前瞻性护理在高血压脑出血偏瘫患者中应用效果理想，能够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</w:rPr>
        <w:t>控制患者的血压水平，改善生活质量、肢体功能，稳定患者的情绪状态，</w:t>
      </w:r>
      <w:r>
        <w:rPr>
          <w:sz w:val="17"/>
          <w:szCs w:val="17"/>
          <w:color w:val="231F20"/>
          <w:spacing w:val="-1"/>
        </w:rPr>
        <w:t>值得临床推广与应用。</w:t>
      </w:r>
    </w:p>
    <w:p>
      <w:pPr>
        <w:pStyle w:val="BodyText"/>
        <w:ind w:left="1018"/>
        <w:spacing w:before="6" w:line="200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6"/>
        </w:rPr>
        <w:t>关键词：前瞻性护理；高血压脑出血偏瘫；血压水平；生活质量；肢体功能；情绪状态</w:t>
      </w:r>
    </w:p>
    <w:p>
      <w:pPr>
        <w:pStyle w:val="BodyText"/>
        <w:ind w:left="1032"/>
        <w:spacing w:before="52" w:line="175" w:lineRule="auto"/>
        <w:rPr>
          <w:sz w:val="15"/>
          <w:szCs w:val="15"/>
        </w:rPr>
      </w:pPr>
      <w:r>
        <w:rPr>
          <w:sz w:val="16"/>
          <w:szCs w:val="16"/>
          <w:color w:val="231F20"/>
          <w:spacing w:val="-7"/>
        </w:rPr>
        <w:t>中图分类号：</w:t>
      </w:r>
      <w:r>
        <w:rPr>
          <w:sz w:val="15"/>
          <w:szCs w:val="15"/>
          <w:color w:val="231F20"/>
          <w:spacing w:val="-7"/>
        </w:rPr>
        <w:t>R473.5           </w:t>
      </w:r>
      <w:r>
        <w:rPr>
          <w:sz w:val="16"/>
          <w:szCs w:val="16"/>
          <w:color w:val="231F20"/>
          <w:spacing w:val="-7"/>
        </w:rPr>
        <w:t>文献标识码：</w:t>
      </w:r>
      <w:r>
        <w:rPr>
          <w:sz w:val="15"/>
          <w:szCs w:val="15"/>
          <w:color w:val="231F20"/>
          <w:spacing w:val="-7"/>
        </w:rPr>
        <w:t>A         </w:t>
      </w:r>
      <w:r>
        <w:rPr>
          <w:sz w:val="16"/>
          <w:szCs w:val="16"/>
          <w:color w:val="231F20"/>
          <w:spacing w:val="-7"/>
        </w:rPr>
        <w:t>文章编号：</w:t>
      </w:r>
      <w:r>
        <w:rPr>
          <w:sz w:val="15"/>
          <w:szCs w:val="15"/>
          <w:color w:val="231F20"/>
          <w:spacing w:val="-7"/>
        </w:rPr>
        <w:t>1003-50</w:t>
      </w:r>
      <w:r>
        <w:rPr>
          <w:sz w:val="15"/>
          <w:szCs w:val="15"/>
          <w:color w:val="231F20"/>
          <w:spacing w:val="-8"/>
        </w:rPr>
        <w:t>52</w:t>
      </w:r>
      <w:r>
        <w:rPr>
          <w:sz w:val="16"/>
          <w:szCs w:val="16"/>
          <w:color w:val="231F20"/>
          <w:spacing w:val="-8"/>
        </w:rPr>
        <w:t>（</w:t>
      </w:r>
      <w:r>
        <w:rPr>
          <w:sz w:val="15"/>
          <w:szCs w:val="15"/>
          <w:color w:val="231F20"/>
          <w:spacing w:val="-8"/>
        </w:rPr>
        <w:t>2024</w:t>
      </w:r>
      <w:r>
        <w:rPr>
          <w:sz w:val="16"/>
          <w:szCs w:val="16"/>
          <w:color w:val="231F20"/>
          <w:spacing w:val="-8"/>
        </w:rPr>
        <w:t>）</w:t>
      </w:r>
      <w:r>
        <w:rPr>
          <w:sz w:val="15"/>
          <w:szCs w:val="15"/>
          <w:color w:val="231F20"/>
          <w:spacing w:val="-8"/>
        </w:rPr>
        <w:t>09-200-03          DOI:10.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8"/>
        </w:rPr>
        <w:t>16286/j.1003-5052.2024.09.071</w:t>
      </w:r>
    </w:p>
    <w:p>
      <w:pPr>
        <w:spacing w:before="130"/>
        <w:rPr/>
      </w:pPr>
      <w:r/>
    </w:p>
    <w:p>
      <w:pPr>
        <w:sectPr>
          <w:headerReference w:type="default" r:id="rId1"/>
          <w:footerReference w:type="default" r:id="rId10"/>
          <w:pgSz w:w="11906" w:h="16838"/>
          <w:pgMar w:top="1523" w:right="898" w:bottom="886" w:left="424" w:header="978" w:footer="603" w:gutter="0"/>
          <w:cols w:equalWidth="0" w:num="1">
            <w:col w:w="10583" w:space="0"/>
          </w:cols>
        </w:sectPr>
        <w:rPr/>
      </w:pPr>
    </w:p>
    <w:p>
      <w:pPr>
        <w:pStyle w:val="BodyText"/>
        <w:ind w:left="593" w:right="280" w:firstLine="423"/>
        <w:spacing w:before="41" w:line="245" w:lineRule="auto"/>
        <w:jc w:val="both"/>
        <w:rPr/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379996</wp:posOffset>
            </wp:positionH>
            <wp:positionV relativeFrom="paragraph">
              <wp:posOffset>1607054</wp:posOffset>
            </wp:positionV>
            <wp:extent cx="1079995" cy="720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9995" cy="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10"/>
        </w:rPr>
        <w:t>高血压是常见疾病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0"/>
        </w:rPr>
        <w:t>，患者多出现并发症如脑出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血等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8"/>
        </w:rPr>
        <w:t>，若患者情绪激动或过度劳累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，易使脑血管破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裂，引发瘫痪、肢体麻木、昏迷等症状，严重降低日常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生活质量</w:t>
      </w:r>
      <w:r>
        <w:rPr>
          <w:sz w:val="11"/>
          <w:szCs w:val="11"/>
          <w:color w:val="231F20"/>
          <w:position w:val="7"/>
        </w:rPr>
        <w:t>[1]</w:t>
      </w:r>
      <w:r>
        <w:rPr>
          <w:color w:val="231F20"/>
        </w:rPr>
        <w:t>。研究发现</w:t>
      </w:r>
      <w:r>
        <w:rPr>
          <w:sz w:val="11"/>
          <w:szCs w:val="11"/>
          <w:color w:val="231F20"/>
          <w:position w:val="7"/>
        </w:rPr>
        <w:t>[2]</w:t>
      </w:r>
      <w:r>
        <w:rPr>
          <w:color w:val="231F20"/>
        </w:rPr>
        <w:t>，采取科学全面的</w:t>
      </w:r>
      <w:r>
        <w:rPr>
          <w:color w:val="231F20"/>
          <w:spacing w:val="-1"/>
        </w:rPr>
        <w:t>临床护理模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式，能够促使并发症发生率降低，对患者病情形成多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种良性影响。因此，针对高血压疾病应及时采取治疗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和护理措施，缓解疾病症状发展，提升临床治愈率。</w:t>
      </w:r>
    </w:p>
    <w:p>
      <w:pPr>
        <w:pStyle w:val="BodyText"/>
        <w:ind w:left="601"/>
        <w:spacing w:before="104" w:line="189" w:lineRule="auto"/>
        <w:rPr>
          <w:sz w:val="15"/>
          <w:szCs w:val="15"/>
        </w:rPr>
      </w:pPr>
      <w:r>
        <w:rPr>
          <w:sz w:val="16"/>
          <w:szCs w:val="16"/>
          <w:color w:val="231F20"/>
          <w:spacing w:val="-1"/>
        </w:rPr>
        <w:t>作者简介：</w:t>
      </w:r>
      <w:r>
        <w:rPr>
          <w:sz w:val="15"/>
          <w:szCs w:val="15"/>
          <w:color w:val="231F20"/>
          <w:spacing w:val="-1"/>
        </w:rPr>
        <w:t>李颖，本科，护师，主要从事神经外科护理工作</w:t>
      </w:r>
    </w:p>
    <w:p>
      <w:pPr>
        <w:pStyle w:val="BodyText"/>
        <w:ind w:left="600"/>
        <w:spacing w:before="45" w:line="199" w:lineRule="auto"/>
        <w:rPr>
          <w:sz w:val="15"/>
          <w:szCs w:val="15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374040</wp:posOffset>
            </wp:positionH>
            <wp:positionV relativeFrom="paragraph">
              <wp:posOffset>220048</wp:posOffset>
            </wp:positionV>
            <wp:extent cx="6228003" cy="720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8003" cy="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color w:val="231F20"/>
          <w:spacing w:val="-6"/>
        </w:rPr>
        <w:t>通信作者：李颖，E-mail：ly13752613048</w:t>
      </w:r>
      <w:r>
        <w:rPr>
          <w:sz w:val="15"/>
          <w:szCs w:val="15"/>
          <w:color w:val="231F20"/>
          <w:spacing w:val="-7"/>
        </w:rPr>
        <w:t>@163.com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23"/>
        <w:spacing w:before="36" w:line="243" w:lineRule="auto"/>
        <w:jc w:val="both"/>
        <w:rPr/>
      </w:pPr>
      <w:r>
        <w:rPr>
          <w:color w:val="231F20"/>
          <w:spacing w:val="10"/>
        </w:rPr>
        <w:t>前瞻性护理是一种新型护理方式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0"/>
        </w:rPr>
        <w:t>，能够充分发挥护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理人员的护理主控性，多维度发现护理问题，降低护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理风险，预防潜在并发症，提升护理质量，改善患者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神经和肢体功能。前瞻性护理预见性较强，充分体现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人性化护理优点，强调以观察患者病情为基础，落实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多项个性化护理措施，给予患者多种人文关怀，从而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提升患者依从性，让整体治疗效果大幅度提升。本文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选取收治的 40 例高血压脑出血偏瘫患者进行研究， </w:t>
      </w:r>
      <w:r>
        <w:rPr>
          <w:color w:val="231F20"/>
          <w:spacing w:val="-1"/>
        </w:rPr>
        <w:t>探讨前瞻性护理的应用效果，报告如下。</w:t>
      </w:r>
    </w:p>
    <w:p>
      <w:pPr>
        <w:spacing w:line="243" w:lineRule="auto"/>
        <w:sectPr>
          <w:type w:val="continuous"/>
          <w:pgSz w:w="11906" w:h="16838"/>
          <w:pgMar w:top="1523" w:right="898" w:bottom="886" w:left="424" w:header="978" w:footer="603" w:gutter="0"/>
          <w:cols w:equalWidth="0" w:num="2">
            <w:col w:w="5623" w:space="100"/>
            <w:col w:w="4861" w:space="0"/>
          </w:cols>
        </w:sectPr>
        <w:rPr/>
      </w:pPr>
    </w:p>
    <w:p>
      <w:pPr>
        <w:spacing w:line="91" w:lineRule="exact"/>
        <w:rPr/>
      </w:pPr>
      <w:r/>
    </w:p>
    <w:p>
      <w:pPr>
        <w:spacing w:line="91" w:lineRule="exact"/>
        <w:sectPr>
          <w:type w:val="continuous"/>
          <w:pgSz w:w="11906" w:h="16838"/>
          <w:pgMar w:top="1523" w:right="898" w:bottom="886" w:left="424" w:header="978" w:footer="603" w:gutter="0"/>
          <w:cols w:equalWidth="0" w:num="1">
            <w:col w:w="10583" w:space="0"/>
          </w:cols>
        </w:sectPr>
        <w:rPr/>
      </w:pPr>
    </w:p>
    <w:p>
      <w:pPr>
        <w:pStyle w:val="BodyText"/>
        <w:ind w:left="593" w:right="358" w:firstLine="7"/>
        <w:spacing w:before="42" w:line="242" w:lineRule="auto"/>
        <w:jc w:val="both"/>
        <w:rPr/>
      </w:pPr>
      <w:r>
        <w:rPr>
          <w:color w:val="231F20"/>
          <w:spacing w:val="3"/>
        </w:rPr>
        <w:t>于对照组；抢救总有效率高于对照组；护理后</w:t>
      </w:r>
      <w:r>
        <w:rPr>
          <w:color w:val="231F20"/>
          <w:spacing w:val="2"/>
        </w:rPr>
        <w:t>，观察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组患者疼痛评分低于对照组；焦虑、抑郁评分低于对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"/>
        </w:rPr>
        <w:t>照组，生活质量评分高于对照组。</w:t>
      </w:r>
    </w:p>
    <w:p>
      <w:pPr>
        <w:pStyle w:val="BodyText"/>
        <w:ind w:left="593" w:right="358" w:firstLine="417"/>
        <w:spacing w:before="2" w:line="244" w:lineRule="auto"/>
        <w:jc w:val="both"/>
        <w:rPr/>
      </w:pPr>
      <w:r>
        <w:rPr>
          <w:color w:val="231F20"/>
          <w:spacing w:val="2"/>
        </w:rPr>
        <w:t>综上所述，对于卵巢黄体破裂并休克患者，应用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急救护理能够提升护理的效果，加快患者的康复，值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8"/>
        </w:rPr>
        <w:t>得临床推广与应用。</w:t>
      </w:r>
    </w:p>
    <w:p>
      <w:pPr>
        <w:pStyle w:val="BodyText"/>
        <w:ind w:left="597"/>
        <w:spacing w:before="1" w:line="185" w:lineRule="auto"/>
        <w:outlineLvl w:val="1"/>
        <w:rPr>
          <w:sz w:val="21"/>
          <w:szCs w:val="21"/>
        </w:rPr>
      </w:pPr>
      <w:r>
        <w:rPr>
          <w:sz w:val="21"/>
          <w:szCs w:val="21"/>
          <w:color w:val="231F20"/>
          <w:spacing w:val="-3"/>
        </w:rPr>
        <w:t>参考文献</w:t>
      </w:r>
    </w:p>
    <w:p>
      <w:pPr>
        <w:pStyle w:val="BodyText"/>
        <w:ind w:left="909" w:right="358" w:hanging="312"/>
        <w:spacing w:before="58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[1]   郭娟，张晓林. 经阴道彩色多普勒超声对宫外孕破裂及卵巢黄体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7"/>
        </w:rPr>
        <w:t>破裂鉴别诊断价值研究[J]. 世界最新医学信息文摘（连续型电子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期刊</w:t>
      </w:r>
      <w:r>
        <w:rPr>
          <w:sz w:val="15"/>
          <w:szCs w:val="15"/>
          <w:color w:val="231F20"/>
          <w:spacing w:val="-26"/>
          <w:w w:val="68"/>
        </w:rPr>
        <w:t>），</w:t>
      </w:r>
      <w:r>
        <w:rPr>
          <w:sz w:val="15"/>
          <w:szCs w:val="15"/>
          <w:color w:val="231F20"/>
          <w:spacing w:val="-10"/>
        </w:rPr>
        <w:t>2021，21（19</w:t>
      </w:r>
      <w:r>
        <w:rPr>
          <w:sz w:val="15"/>
          <w:szCs w:val="15"/>
          <w:color w:val="231F20"/>
          <w:spacing w:val="-26"/>
          <w:w w:val="68"/>
        </w:rPr>
        <w:t>）：</w:t>
      </w:r>
      <w:r>
        <w:rPr>
          <w:sz w:val="15"/>
          <w:szCs w:val="15"/>
          <w:color w:val="231F20"/>
          <w:spacing w:val="-10"/>
        </w:rPr>
        <w:t>239-240.</w:t>
      </w:r>
    </w:p>
    <w:p>
      <w:pPr>
        <w:pStyle w:val="BodyText"/>
        <w:ind w:left="911" w:right="311" w:hanging="314"/>
        <w:spacing w:before="39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[2]   林翠莹，刘松，刘颖，等. 经阴道彩色多普勒超声血流参</w:t>
      </w:r>
      <w:r>
        <w:rPr>
          <w:sz w:val="15"/>
          <w:szCs w:val="15"/>
          <w:color w:val="231F20"/>
          <w:spacing w:val="1"/>
        </w:rPr>
        <w:t>数对异位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8"/>
        </w:rPr>
        <w:t>妊娠破裂及卵巢黄体破裂的鉴别价值[J]. 影像研究与医学应用，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5"/>
        </w:rPr>
        <w:t>2021，5（3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5"/>
        </w:rPr>
        <w:t>181-182.</w:t>
      </w:r>
    </w:p>
    <w:p>
      <w:pPr>
        <w:pStyle w:val="BodyText"/>
        <w:ind w:left="910" w:right="312" w:hanging="313"/>
        <w:spacing w:before="41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[3]   张菊丽. 经阴道彩色多普勒超声在宫外孕破裂与</w:t>
      </w:r>
      <w:r>
        <w:rPr>
          <w:sz w:val="15"/>
          <w:szCs w:val="15"/>
          <w:color w:val="231F20"/>
          <w:spacing w:val="10"/>
        </w:rPr>
        <w:t>卵巢黄体破裂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</w:rPr>
        <w:t>鉴别诊断中的临床应用  [J].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中国现代药物应用，202</w:t>
      </w:r>
      <w:r>
        <w:rPr>
          <w:sz w:val="15"/>
          <w:szCs w:val="15"/>
          <w:color w:val="231F20"/>
          <w:spacing w:val="-1"/>
        </w:rPr>
        <w:t>0，14（20</w:t>
      </w:r>
      <w:r>
        <w:rPr>
          <w:sz w:val="15"/>
          <w:szCs w:val="15"/>
          <w:color w:val="231F20"/>
          <w:spacing w:val="-38"/>
          <w:w w:val="93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76-78.</w:t>
      </w:r>
    </w:p>
    <w:p>
      <w:pPr>
        <w:pStyle w:val="BodyText"/>
        <w:ind w:left="597"/>
        <w:spacing w:before="25" w:line="16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[4]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7"/>
        </w:rPr>
        <w:t>吴燕萍. 经阴道彩色多普勒超声对宫</w:t>
      </w:r>
      <w:r>
        <w:rPr>
          <w:sz w:val="15"/>
          <w:szCs w:val="15"/>
          <w:color w:val="231F20"/>
          <w:spacing w:val="6"/>
        </w:rPr>
        <w:t>外孕破裂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6"/>
        </w:rPr>
        <w:t>、卵巢黄体破裂的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4"/>
        <w:spacing w:before="40" w:line="21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鉴别诊断价值研究[J].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0"/>
        </w:rPr>
        <w:t>影像研究与医学应用，2020，4（11</w:t>
      </w:r>
      <w:r>
        <w:rPr>
          <w:sz w:val="15"/>
          <w:szCs w:val="15"/>
          <w:color w:val="231F20"/>
          <w:spacing w:val="-20"/>
          <w:w w:val="50"/>
        </w:rPr>
        <w:t>）：</w:t>
      </w:r>
      <w:r>
        <w:rPr>
          <w:sz w:val="15"/>
          <w:szCs w:val="15"/>
          <w:color w:val="231F20"/>
          <w:spacing w:val="-10"/>
        </w:rPr>
        <w:t>186-187.</w:t>
      </w:r>
    </w:p>
    <w:p>
      <w:pPr>
        <w:pStyle w:val="BodyText"/>
        <w:ind w:left="312" w:right="184" w:hanging="312"/>
        <w:spacing w:before="39" w:line="22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[5]   刘会. 经阴道彩色多普勒超声对宫外孕破裂、卵巢黄体破裂的鉴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6"/>
        </w:rPr>
        <w:t>别诊断价值研究[J].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6"/>
        </w:rPr>
        <w:t>中国医疗器械信息，2020，26（12</w:t>
      </w:r>
      <w:r>
        <w:rPr>
          <w:sz w:val="15"/>
          <w:szCs w:val="15"/>
          <w:color w:val="231F20"/>
          <w:spacing w:val="-35"/>
          <w:w w:val="86"/>
        </w:rPr>
        <w:t>）：</w:t>
      </w:r>
      <w:r>
        <w:rPr>
          <w:sz w:val="15"/>
          <w:szCs w:val="15"/>
          <w:color w:val="231F20"/>
          <w:spacing w:val="-6"/>
        </w:rPr>
        <w:t>120-121.</w:t>
      </w:r>
    </w:p>
    <w:p>
      <w:pPr>
        <w:pStyle w:val="BodyText"/>
        <w:ind w:left="315" w:right="138" w:hanging="315"/>
        <w:spacing w:before="41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[6]   仲家苗. 经阴道彩色多普勒超声对宫外孕破裂及</w:t>
      </w:r>
      <w:r>
        <w:rPr>
          <w:sz w:val="15"/>
          <w:szCs w:val="15"/>
          <w:color w:val="231F20"/>
          <w:spacing w:val="10"/>
        </w:rPr>
        <w:t>卵巢黄体破裂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的鉴别诊断价值研究  [J]. 影像研究与医学应用，2020，</w:t>
      </w:r>
      <w:r>
        <w:rPr>
          <w:sz w:val="15"/>
          <w:szCs w:val="15"/>
          <w:color w:val="231F20"/>
          <w:spacing w:val="2"/>
        </w:rPr>
        <w:t>4（21</w:t>
      </w:r>
      <w:r>
        <w:rPr>
          <w:sz w:val="15"/>
          <w:szCs w:val="15"/>
          <w:color w:val="231F20"/>
          <w:spacing w:val="-38"/>
          <w:w w:val="93"/>
        </w:rPr>
        <w:t>）：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4"/>
        </w:rPr>
        <w:t>215-216.</w:t>
      </w:r>
    </w:p>
    <w:p>
      <w:pPr>
        <w:pStyle w:val="BodyText"/>
        <w:ind w:left="312" w:right="184" w:hanging="312"/>
        <w:spacing w:before="27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[7]</w:t>
      </w:r>
      <w:r>
        <w:rPr>
          <w:sz w:val="15"/>
          <w:szCs w:val="15"/>
          <w:color w:val="231F20"/>
          <w:spacing w:val="19"/>
        </w:rPr>
        <w:t xml:space="preserve">  </w:t>
      </w:r>
      <w:r>
        <w:rPr>
          <w:sz w:val="15"/>
          <w:szCs w:val="15"/>
          <w:color w:val="231F20"/>
          <w:spacing w:val="7"/>
        </w:rPr>
        <w:t>杜会英. 分析经阴道彩色多普勒超声用于鉴别和诊断宫外孕破裂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与卵巢黄体破裂的价值[J]. 世界最新医学信息文摘（连续型电子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期刊</w:t>
      </w:r>
      <w:r>
        <w:rPr>
          <w:sz w:val="15"/>
          <w:szCs w:val="15"/>
          <w:color w:val="231F20"/>
          <w:spacing w:val="-26"/>
          <w:w w:val="68"/>
        </w:rPr>
        <w:t>），</w:t>
      </w:r>
      <w:r>
        <w:rPr>
          <w:sz w:val="15"/>
          <w:szCs w:val="15"/>
          <w:color w:val="231F20"/>
          <w:spacing w:val="-10"/>
        </w:rPr>
        <w:t>2020，20（67</w:t>
      </w:r>
      <w:r>
        <w:rPr>
          <w:sz w:val="15"/>
          <w:szCs w:val="15"/>
          <w:color w:val="231F20"/>
          <w:spacing w:val="-26"/>
          <w:w w:val="68"/>
        </w:rPr>
        <w:t>）：</w:t>
      </w:r>
      <w:r>
        <w:rPr>
          <w:sz w:val="15"/>
          <w:szCs w:val="15"/>
          <w:color w:val="231F20"/>
          <w:spacing w:val="-10"/>
        </w:rPr>
        <w:t>364-365.</w:t>
      </w:r>
    </w:p>
    <w:p>
      <w:pPr>
        <w:pStyle w:val="BodyText"/>
        <w:ind w:left="312" w:right="184" w:hanging="313"/>
        <w:spacing w:before="39" w:line="22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[8]</w:t>
      </w:r>
      <w:r>
        <w:rPr>
          <w:sz w:val="15"/>
          <w:szCs w:val="15"/>
          <w:color w:val="231F20"/>
          <w:spacing w:val="23"/>
        </w:rPr>
        <w:t xml:space="preserve">  </w:t>
      </w:r>
      <w:r>
        <w:rPr>
          <w:sz w:val="15"/>
          <w:szCs w:val="15"/>
          <w:color w:val="231F20"/>
          <w:spacing w:val="2"/>
        </w:rPr>
        <w:t>关三丽，乔敏霞. 经阴道彩色多普勒超声对宫外孕破裂、卵巢黄体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破裂的鉴别诊断价值研究[J]. 糖尿病天地，2020</w:t>
      </w:r>
      <w:r>
        <w:rPr>
          <w:sz w:val="15"/>
          <w:szCs w:val="15"/>
          <w:color w:val="231F20"/>
          <w:spacing w:val="-6"/>
        </w:rPr>
        <w:t>，17（10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6"/>
        </w:rPr>
        <w:t>169.</w:t>
      </w:r>
    </w:p>
    <w:p>
      <w:pPr>
        <w:pStyle w:val="BodyText"/>
        <w:ind w:left="315" w:right="137" w:hanging="315"/>
        <w:spacing w:before="65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[9]  TSAI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HB，HSU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CS，SHIAO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9"/>
        </w:rPr>
        <w:t>CC.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Hemoperiton</w:t>
      </w:r>
      <w:r>
        <w:rPr>
          <w:sz w:val="15"/>
          <w:szCs w:val="15"/>
          <w:color w:val="231F20"/>
          <w:spacing w:val="-10"/>
        </w:rPr>
        <w:t>eum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due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to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Tenckhoff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catheter-caused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luteal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cyst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rupture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9"/>
        </w:rPr>
        <w:t>[J].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9"/>
        </w:rPr>
        <w:t>American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Journal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Kid</w:t>
      </w:r>
      <w:r>
        <w:rPr>
          <w:sz w:val="15"/>
          <w:szCs w:val="15"/>
          <w:color w:val="231F20"/>
          <w:spacing w:val="-10"/>
        </w:rPr>
        <w:t>ney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Diseases：The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official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10"/>
        </w:rPr>
        <w:t>ournal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National  Kidney  Foundation，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2011，58（5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15"/>
        </w:rPr>
        <w:t>861.</w:t>
      </w:r>
    </w:p>
    <w:p>
      <w:pPr>
        <w:pStyle w:val="BodyText"/>
        <w:ind w:left="315" w:right="184" w:hanging="315"/>
        <w:spacing w:before="65" w:line="22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[10]  OKSJOKI  S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5"/>
        </w:rPr>
        <w:t>，SOD</w:t>
      </w:r>
      <w:r>
        <w:rPr>
          <w:sz w:val="15"/>
          <w:szCs w:val="15"/>
          <w:color w:val="231F20"/>
          <w:spacing w:val="-6"/>
        </w:rPr>
        <w:t>ERSTROM  M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6"/>
        </w:rPr>
        <w:t>，VUORIO  E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6"/>
        </w:rPr>
        <w:t>，et  al.  Differential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expression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1"/>
        </w:rPr>
        <w:t>patterns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cathepsins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B，H，K，L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1"/>
        </w:rPr>
        <w:t>S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</w:t>
      </w:r>
      <w:r>
        <w:rPr>
          <w:sz w:val="15"/>
          <w:szCs w:val="15"/>
          <w:color w:val="231F20"/>
          <w:spacing w:val="-12"/>
        </w:rPr>
        <w:t>he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mouse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ovary[J]. Molecular human reproduction，2001，7（1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2"/>
        </w:rPr>
        <w:t>2</w:t>
      </w:r>
      <w:r>
        <w:rPr>
          <w:sz w:val="15"/>
          <w:szCs w:val="15"/>
          <w:color w:val="231F20"/>
          <w:spacing w:val="-13"/>
        </w:rPr>
        <w:t>7-34.</w:t>
      </w:r>
    </w:p>
    <w:p>
      <w:pPr>
        <w:pStyle w:val="BodyText"/>
        <w:ind w:left="2687"/>
        <w:spacing w:before="51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责任编辑：刘美英，校对：董莉</w:t>
      </w:r>
    </w:p>
    <w:sectPr>
      <w:type w:val="continuous"/>
      <w:pgSz w:w="11906" w:h="16838"/>
      <w:pgMar w:top="1523" w:right="898" w:bottom="886" w:left="424" w:header="978" w:footer="603" w:gutter="0"/>
      <w:cols w:equalWidth="0" w:num="2">
        <w:col w:w="5627" w:space="100"/>
        <w:col w:w="485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26"/>
      <w:spacing w:before="1" w:line="190" w:lineRule="auto"/>
      <w:rPr/>
    </w:pPr>
    <w:r>
      <w:rPr>
        <w:color w:val="231F20"/>
        <w:spacing w:val="-5"/>
      </w:rPr>
      <w:t>-</w:t>
    </w:r>
    <w:r>
      <w:rPr>
        <w:color w:val="231F20"/>
        <w:spacing w:val="12"/>
      </w:rPr>
      <w:t xml:space="preserve"> </w:t>
    </w:r>
    <w:r>
      <w:rPr>
        <w:color w:val="231F20"/>
        <w:spacing w:val="-5"/>
      </w:rPr>
      <w:t>198 -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713"/>
      <w:spacing w:before="1" w:line="185" w:lineRule="auto"/>
      <w:rPr/>
    </w:pPr>
    <w:r>
      <w:rPr>
        <w:color w:val="231F20"/>
        <w:spacing w:val="-5"/>
      </w:rPr>
      <w:t>-</w:t>
    </w:r>
    <w:r>
      <w:rPr>
        <w:color w:val="231F20"/>
        <w:spacing w:val="12"/>
      </w:rPr>
      <w:t xml:space="preserve"> </w:t>
    </w:r>
    <w:r>
      <w:rPr>
        <w:color w:val="231F20"/>
        <w:spacing w:val="-5"/>
      </w:rPr>
      <w:t>199 -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26"/>
      <w:spacing w:before="1" w:line="190" w:lineRule="auto"/>
      <w:rPr/>
    </w:pPr>
    <w:r>
      <w:rPr>
        <w:color w:val="231F20"/>
        <w:spacing w:val="-2"/>
      </w:rPr>
      <w:t>-</w:t>
    </w:r>
    <w:r>
      <w:rPr>
        <w:color w:val="231F20"/>
        <w:spacing w:val="-6"/>
      </w:rPr>
      <w:t xml:space="preserve"> </w:t>
    </w:r>
    <w:r>
      <w:rPr>
        <w:color w:val="231F20"/>
        <w:spacing w:val="-2"/>
      </w:rPr>
      <w:t>200 -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98"/>
      <w:spacing w:before="180" w:line="114" w:lineRule="auto"/>
      <w:tabs>
        <w:tab w:val="left" w:pos="6435"/>
      </w:tabs>
      <w:rPr>
        <w:sz w:val="35"/>
        <w:szCs w:val="35"/>
      </w:rPr>
    </w:pPr>
    <w:r>
      <w:pict>
        <v:shape id="WordPictureWatermark2" style="position:absolute;margin-left:21.2pt;margin-top:811.66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rPr>
        <w:sz w:val="35"/>
        <w:szCs w:val="35"/>
        <w:u w:val="single" w:color="auto"/>
        <w:color w:val="231F20"/>
      </w:rPr>
      <w:tab/>
    </w:r>
    <w:r>
      <w:rPr>
        <w:sz w:val="35"/>
        <w:szCs w:val="35"/>
        <w:u w:val="single" w:color="auto"/>
        <w:color w:val="231F20"/>
        <w:spacing w:val="-11"/>
        <w:w w:val="53"/>
      </w:rPr>
      <w:t>中国城乡企业卫生</w:t>
    </w:r>
    <w:r>
      <w:rPr>
        <w:sz w:val="35"/>
        <w:szCs w:val="35"/>
        <w:u w:val="single" w:color="auto"/>
        <w:color w:val="231F20"/>
        <w:spacing w:val="-50"/>
      </w:rPr>
      <w:t xml:space="preserve"> </w:t>
    </w:r>
    <w:r>
      <w:rPr>
        <w:sz w:val="17"/>
        <w:szCs w:val="17"/>
        <w:u w:val="single" w:color="auto"/>
        <w:color w:val="231F20"/>
        <w:spacing w:val="-10"/>
      </w:rPr>
      <w:t>2024 </w:t>
    </w:r>
    <w:r>
      <w:rPr>
        <w:sz w:val="35"/>
        <w:szCs w:val="35"/>
        <w:u w:val="single" w:color="auto"/>
        <w:color w:val="231F20"/>
        <w:spacing w:val="-4"/>
        <w:w w:val="51"/>
      </w:rPr>
      <w:t>年</w:t>
    </w:r>
    <w:r>
      <w:rPr>
        <w:sz w:val="35"/>
        <w:szCs w:val="35"/>
        <w:u w:val="single" w:color="auto"/>
        <w:color w:val="231F20"/>
        <w:spacing w:val="-54"/>
      </w:rPr>
      <w:t xml:space="preserve"> </w:t>
    </w:r>
    <w:r>
      <w:rPr>
        <w:sz w:val="17"/>
        <w:szCs w:val="17"/>
        <w:u w:val="single" w:color="auto"/>
        <w:color w:val="231F20"/>
        <w:spacing w:val="-12"/>
      </w:rPr>
      <w:t>9</w:t>
    </w:r>
    <w:r>
      <w:rPr>
        <w:sz w:val="17"/>
        <w:szCs w:val="17"/>
        <w:u w:val="single" w:color="auto"/>
        <w:color w:val="231F20"/>
        <w:spacing w:val="13"/>
        <w:w w:val="101"/>
      </w:rPr>
      <w:t xml:space="preserve"> </w:t>
    </w:r>
    <w:r>
      <w:rPr>
        <w:sz w:val="35"/>
        <w:szCs w:val="35"/>
        <w:u w:val="single" w:color="auto"/>
        <w:color w:val="231F20"/>
        <w:spacing w:val="-7"/>
        <w:w w:val="50"/>
      </w:rPr>
      <w:t>月第</w:t>
    </w:r>
    <w:r>
      <w:rPr>
        <w:sz w:val="17"/>
        <w:szCs w:val="17"/>
        <w:u w:val="single" w:color="auto"/>
        <w:color w:val="231F20"/>
        <w:spacing w:val="16"/>
        <w:w w:val="120"/>
      </w:rPr>
      <w:t>9</w:t>
    </w:r>
    <w:r>
      <w:rPr>
        <w:sz w:val="17"/>
        <w:szCs w:val="17"/>
        <w:u w:val="single" w:color="auto"/>
        <w:color w:val="231F20"/>
        <w:spacing w:val="-4"/>
      </w:rPr>
      <w:t xml:space="preserve"> </w:t>
    </w:r>
    <w:r>
      <w:rPr>
        <w:sz w:val="35"/>
        <w:szCs w:val="35"/>
        <w:u w:val="single" w:color="auto"/>
        <w:color w:val="231F20"/>
        <w:spacing w:val="-9"/>
        <w:w w:val="47"/>
      </w:rPr>
      <w:t>期（总第</w:t>
    </w:r>
    <w:r>
      <w:rPr>
        <w:sz w:val="17"/>
        <w:szCs w:val="17"/>
        <w:u w:val="single" w:color="auto"/>
        <w:color w:val="231F20"/>
        <w:spacing w:val="4"/>
      </w:rPr>
      <w:t>275</w:t>
    </w:r>
    <w:r>
      <w:rPr>
        <w:sz w:val="17"/>
        <w:szCs w:val="17"/>
        <w:u w:val="single" w:color="auto"/>
        <w:color w:val="231F20"/>
        <w:spacing w:val="-3"/>
      </w:rPr>
      <w:t xml:space="preserve"> </w:t>
    </w:r>
    <w:r>
      <w:rPr>
        <w:sz w:val="35"/>
        <w:szCs w:val="35"/>
        <w:u w:val="single" w:color="auto"/>
        <w:color w:val="231F20"/>
        <w:spacing w:val="-23"/>
        <w:w w:val="67"/>
      </w:rPr>
      <w:t>期）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5"/>
      <w:spacing w:before="48" w:line="188" w:lineRule="auto"/>
      <w:rPr>
        <w:sz w:val="17"/>
        <w:szCs w:val="17"/>
      </w:rPr>
    </w:pPr>
    <w:r>
      <w:pict>
        <v:shape id="WordPictureWatermark4" style="position:absolute;margin-left:21.2pt;margin-top:811.66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685241</wp:posOffset>
          </wp:positionH>
          <wp:positionV relativeFrom="page">
            <wp:posOffset>891127</wp:posOffset>
          </wp:positionV>
          <wp:extent cx="6228270" cy="6350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228270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  <w:color w:val="231F20"/>
        <w:spacing w:val="-1"/>
      </w:rPr>
      <w:t>中国城乡企业卫生 2024 年 9</w:t>
    </w:r>
    <w:r>
      <w:rPr>
        <w:sz w:val="17"/>
        <w:szCs w:val="17"/>
        <w:color w:val="231F20"/>
        <w:spacing w:val="13"/>
        <w:w w:val="101"/>
      </w:rPr>
      <w:t xml:space="preserve"> </w:t>
    </w:r>
    <w:r>
      <w:rPr>
        <w:sz w:val="17"/>
        <w:szCs w:val="17"/>
        <w:color w:val="231F20"/>
        <w:spacing w:val="-1"/>
      </w:rPr>
      <w:t>月第9 期（总第27</w:t>
    </w:r>
    <w:r>
      <w:rPr>
        <w:sz w:val="17"/>
        <w:szCs w:val="17"/>
        <w:color w:val="231F20"/>
        <w:spacing w:val="-2"/>
      </w:rPr>
      <w:t>5 期）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footer" Target="footer2.xml"/><Relationship Id="rId4" Type="http://schemas.openxmlformats.org/officeDocument/2006/relationships/header" Target="header2.xml"/><Relationship Id="rId3" Type="http://schemas.openxmlformats.org/officeDocument/2006/relationships/image" Target="media/image2.png"/><Relationship Id="rId2" Type="http://schemas.openxmlformats.org/officeDocument/2006/relationships/footer" Target="footer1.xml"/><Relationship Id="rId15" Type="http://schemas.openxmlformats.org/officeDocument/2006/relationships/fontTable" Target="fontTable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image" Target="media/image10.jpeg"/><Relationship Id="rId11" Type="http://schemas.openxmlformats.org/officeDocument/2006/relationships/image" Target="media/image9.png"/><Relationship Id="rId10" Type="http://schemas.openxmlformats.org/officeDocument/2006/relationships/footer" Target="footer3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2024-10-17T16:02:32Z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2025-10-28T21:29:21</vt:filetime>
  </property>
</Properties>
</file>