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424"/>
        <w:spacing w:before="201" w:line="190" w:lineRule="auto"/>
        <w:rPr>
          <w:rFonts w:ascii="Arial" w:hAnsi="Arial" w:eastAsia="Arial" w:cs="Arial"/>
          <w:sz w:val="17"/>
          <w:szCs w:val="17"/>
        </w:rPr>
      </w:pPr>
      <w:r>
        <w:rPr>
          <w:sz w:val="24"/>
          <w:szCs w:val="24"/>
          <w:color w:val="231F20"/>
          <w:position w:val="-5"/>
        </w:rPr>
        <w:drawing>
          <wp:inline distT="0" distB="0" distL="0" distR="0">
            <wp:extent cx="133350" cy="130809"/>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33350" cy="130809"/>
                    </a:xfrm>
                    <a:prstGeom prst="rect">
                      <a:avLst/>
                    </a:prstGeom>
                  </pic:spPr>
                </pic:pic>
              </a:graphicData>
            </a:graphic>
          </wp:inline>
        </w:drawing>
      </w:r>
      <w:r>
        <w:rPr>
          <w:sz w:val="24"/>
          <w:szCs w:val="24"/>
          <w:color w:val="231F20"/>
          <w:spacing w:val="-9"/>
          <w:position w:val="-3"/>
        </w:rPr>
        <w:t xml:space="preserve"> </w:t>
      </w:r>
      <w:r>
        <w:rPr>
          <w:sz w:val="24"/>
          <w:szCs w:val="24"/>
          <w:color w:val="231F20"/>
          <w:spacing w:val="-1"/>
          <w:position w:val="-3"/>
        </w:rPr>
        <w:t>医学检查与临床诊断                                                                   </w:t>
      </w:r>
      <w:r>
        <w:rPr>
          <w:rFonts w:ascii="Arial" w:hAnsi="Arial" w:eastAsia="Arial" w:cs="Arial"/>
          <w:sz w:val="17"/>
          <w:szCs w:val="17"/>
          <w:color w:val="231F20"/>
          <w:spacing w:val="-1"/>
          <w:position w:val="2"/>
        </w:rPr>
        <w:t>DOI</w:t>
      </w:r>
      <w:r>
        <w:rPr>
          <w:sz w:val="17"/>
          <w:szCs w:val="17"/>
          <w:color w:val="231F20"/>
          <w:spacing w:val="-1"/>
          <w:position w:val="2"/>
        </w:rPr>
        <w:t>：</w:t>
      </w:r>
      <w:r>
        <w:rPr>
          <w:sz w:val="17"/>
          <w:szCs w:val="17"/>
          <w:color w:val="231F20"/>
          <w:spacing w:val="-21"/>
          <w:position w:val="2"/>
        </w:rPr>
        <w:t xml:space="preserve"> </w:t>
      </w:r>
      <w:r>
        <w:rPr>
          <w:rFonts w:ascii="Arial" w:hAnsi="Arial" w:eastAsia="Arial" w:cs="Arial"/>
          <w:sz w:val="17"/>
          <w:szCs w:val="17"/>
          <w:color w:val="231F20"/>
          <w:spacing w:val="-1"/>
          <w:position w:val="2"/>
        </w:rPr>
        <w:t>10.19435/j.1672-1</w:t>
      </w:r>
      <w:r>
        <w:rPr>
          <w:rFonts w:ascii="Arial" w:hAnsi="Arial" w:eastAsia="Arial" w:cs="Arial"/>
          <w:sz w:val="17"/>
          <w:szCs w:val="17"/>
          <w:color w:val="231F20"/>
          <w:spacing w:val="-2"/>
          <w:position w:val="2"/>
        </w:rPr>
        <w:t>721.2024.33.021</w:t>
      </w:r>
    </w:p>
    <w:p>
      <w:pPr>
        <w:pStyle w:val="BodyText"/>
        <w:ind w:left="1392"/>
        <w:spacing w:before="282" w:line="179" w:lineRule="auto"/>
        <w:outlineLvl w:val="0"/>
        <w:rPr>
          <w:sz w:val="36"/>
          <w:szCs w:val="36"/>
        </w:rPr>
      </w:pPr>
      <w:r>
        <w:rPr>
          <w:sz w:val="36"/>
          <w:szCs w:val="36"/>
          <w:color w:val="231F20"/>
        </w:rPr>
        <w:t>经阴道彩色多普勒超声在宫外孕破裂与卵巢黄体破裂</w:t>
      </w:r>
    </w:p>
    <w:p>
      <w:pPr>
        <w:pStyle w:val="BodyText"/>
        <w:ind w:left="3732"/>
        <w:spacing w:before="2" w:line="178" w:lineRule="auto"/>
        <w:outlineLvl w:val="0"/>
        <w:rPr>
          <w:sz w:val="36"/>
          <w:szCs w:val="36"/>
        </w:rPr>
      </w:pPr>
      <w:r>
        <w:rPr>
          <w:sz w:val="36"/>
          <w:szCs w:val="36"/>
          <w:color w:val="231F20"/>
          <w:spacing w:val="-1"/>
        </w:rPr>
        <w:t>鉴别诊断中的临床价值</w:t>
      </w:r>
    </w:p>
    <w:p>
      <w:pPr>
        <w:pStyle w:val="BodyText"/>
        <w:ind w:left="5192"/>
        <w:spacing w:before="183" w:line="186" w:lineRule="auto"/>
        <w:outlineLvl w:val="1"/>
        <w:rPr>
          <w:sz w:val="24"/>
          <w:szCs w:val="24"/>
        </w:rPr>
      </w:pPr>
      <w:r>
        <w:rPr>
          <w:sz w:val="24"/>
          <w:szCs w:val="24"/>
          <w:color w:val="231F20"/>
          <w:spacing w:val="-6"/>
        </w:rPr>
        <w:t>宋淑花</w:t>
      </w:r>
    </w:p>
    <w:p>
      <w:pPr>
        <w:pStyle w:val="BodyText"/>
        <w:ind w:left="3605"/>
        <w:spacing w:before="97" w:line="196" w:lineRule="auto"/>
        <w:rPr>
          <w:sz w:val="17"/>
          <w:szCs w:val="17"/>
        </w:rPr>
      </w:pPr>
      <w:r>
        <w:rPr>
          <w:sz w:val="17"/>
          <w:szCs w:val="17"/>
          <w:color w:val="231F20"/>
        </w:rPr>
        <w:t>（余江区人民医院彩超室</w:t>
      </w:r>
      <w:r>
        <w:rPr>
          <w:sz w:val="17"/>
          <w:szCs w:val="17"/>
          <w:color w:val="231F20"/>
          <w:spacing w:val="-15"/>
        </w:rPr>
        <w:t xml:space="preserve"> </w:t>
      </w:r>
      <w:r>
        <w:rPr>
          <w:sz w:val="17"/>
          <w:szCs w:val="17"/>
          <w:color w:val="231F20"/>
        </w:rPr>
        <w:t>，江西   鹰潭    335200）</w:t>
      </w:r>
    </w:p>
    <w:p>
      <w:pPr>
        <w:spacing w:line="440" w:lineRule="auto"/>
        <w:rPr>
          <w:rFonts w:ascii="Arial"/>
          <w:sz w:val="21"/>
        </w:rPr>
      </w:pPr>
      <w:r/>
    </w:p>
    <w:p>
      <w:pPr>
        <w:pStyle w:val="BodyText"/>
        <w:ind w:left="606" w:right="247" w:hanging="22"/>
        <w:spacing w:before="73" w:line="225" w:lineRule="auto"/>
        <w:jc w:val="both"/>
        <w:rPr>
          <w:sz w:val="17"/>
          <w:szCs w:val="17"/>
        </w:rPr>
      </w:pPr>
      <w:r>
        <w:rPr>
          <w:sz w:val="17"/>
          <w:szCs w:val="17"/>
          <w:color w:val="231F20"/>
          <w:spacing w:val="9"/>
        </w:rPr>
        <w:t>【摘要】 目的   探究经阴道彩色多普勒超声在宫外孕破裂与卵巢黄体破裂鉴别诊断中的</w:t>
      </w:r>
      <w:r>
        <w:rPr>
          <w:sz w:val="17"/>
          <w:szCs w:val="17"/>
          <w:color w:val="231F20"/>
          <w:spacing w:val="8"/>
        </w:rPr>
        <w:t>价值</w:t>
      </w:r>
      <w:r>
        <w:rPr>
          <w:sz w:val="17"/>
          <w:szCs w:val="17"/>
          <w:color w:val="231F20"/>
          <w:spacing w:val="-20"/>
        </w:rPr>
        <w:t xml:space="preserve"> </w:t>
      </w:r>
      <w:r>
        <w:rPr>
          <w:sz w:val="17"/>
          <w:szCs w:val="17"/>
          <w:color w:val="231F20"/>
          <w:spacing w:val="8"/>
        </w:rPr>
        <w:t>。方法    选取 2020 年</w:t>
      </w:r>
      <w:r>
        <w:rPr>
          <w:sz w:val="17"/>
          <w:szCs w:val="17"/>
          <w:color w:val="231F20"/>
          <w:spacing w:val="18"/>
        </w:rPr>
        <w:t xml:space="preserve"> </w:t>
      </w:r>
      <w:r>
        <w:rPr>
          <w:sz w:val="17"/>
          <w:szCs w:val="17"/>
          <w:color w:val="231F20"/>
          <w:spacing w:val="8"/>
        </w:rPr>
        <w:t>10</w:t>
      </w:r>
      <w:r>
        <w:rPr>
          <w:sz w:val="17"/>
          <w:szCs w:val="17"/>
          <w:color w:val="231F20"/>
          <w:spacing w:val="21"/>
          <w:w w:val="101"/>
        </w:rPr>
        <w:t xml:space="preserve"> </w:t>
      </w:r>
      <w:r>
        <w:rPr>
          <w:sz w:val="17"/>
          <w:szCs w:val="17"/>
          <w:color w:val="231F20"/>
          <w:spacing w:val="8"/>
        </w:rPr>
        <w:t>月—</w:t>
      </w:r>
      <w:r>
        <w:rPr>
          <w:sz w:val="17"/>
          <w:szCs w:val="17"/>
          <w:color w:val="231F20"/>
        </w:rPr>
        <w:t xml:space="preserve">  </w:t>
      </w:r>
      <w:r>
        <w:rPr>
          <w:sz w:val="17"/>
          <w:szCs w:val="17"/>
          <w:color w:val="231F20"/>
          <w:spacing w:val="7"/>
        </w:rPr>
        <w:t>2023 年 10 月余江区人民医院收治的 60</w:t>
      </w:r>
      <w:r>
        <w:rPr>
          <w:sz w:val="17"/>
          <w:szCs w:val="17"/>
          <w:color w:val="231F20"/>
          <w:spacing w:val="6"/>
        </w:rPr>
        <w:t xml:space="preserve"> 例疑似宫外孕破裂与卵巢黄体破裂患者的一般资料展开回顾性分析，</w:t>
      </w:r>
      <w:r>
        <w:rPr>
          <w:sz w:val="17"/>
          <w:szCs w:val="17"/>
          <w:color w:val="231F20"/>
          <w:spacing w:val="-27"/>
        </w:rPr>
        <w:t xml:space="preserve"> </w:t>
      </w:r>
      <w:r>
        <w:rPr>
          <w:sz w:val="17"/>
          <w:szCs w:val="17"/>
          <w:color w:val="231F20"/>
          <w:spacing w:val="6"/>
        </w:rPr>
        <w:t>依据病理检查结</w:t>
      </w:r>
      <w:r>
        <w:rPr>
          <w:sz w:val="17"/>
          <w:szCs w:val="17"/>
          <w:color w:val="231F20"/>
        </w:rPr>
        <w:t xml:space="preserve">  </w:t>
      </w:r>
      <w:r>
        <w:rPr>
          <w:sz w:val="17"/>
          <w:szCs w:val="17"/>
          <w:color w:val="231F20"/>
          <w:spacing w:val="6"/>
        </w:rPr>
        <w:t>果将患者分为宫外孕组（39 例） 与黄体破裂组（21 例）。所有患者均使用腹部超声与经阴道彩色多普勒超声 2 种方法进行检  </w:t>
      </w:r>
      <w:r>
        <w:rPr>
          <w:sz w:val="17"/>
          <w:szCs w:val="17"/>
          <w:color w:val="231F20"/>
          <w:spacing w:val="7"/>
        </w:rPr>
        <w:t>查，</w:t>
      </w:r>
      <w:r>
        <w:rPr>
          <w:sz w:val="17"/>
          <w:szCs w:val="17"/>
          <w:color w:val="231F20"/>
          <w:spacing w:val="-10"/>
        </w:rPr>
        <w:t xml:space="preserve"> </w:t>
      </w:r>
      <w:r>
        <w:rPr>
          <w:sz w:val="17"/>
          <w:szCs w:val="17"/>
          <w:color w:val="231F20"/>
          <w:spacing w:val="7"/>
        </w:rPr>
        <w:t>比较 2 种检查方式的诊断效能</w:t>
      </w:r>
      <w:r>
        <w:rPr>
          <w:sz w:val="17"/>
          <w:szCs w:val="17"/>
          <w:color w:val="231F20"/>
          <w:spacing w:val="-17"/>
        </w:rPr>
        <w:t xml:space="preserve"> </w:t>
      </w:r>
      <w:r>
        <w:rPr>
          <w:sz w:val="17"/>
          <w:szCs w:val="17"/>
          <w:color w:val="231F20"/>
          <w:spacing w:val="7"/>
        </w:rPr>
        <w:t>，观察 2 组血流特征</w:t>
      </w:r>
      <w:r>
        <w:rPr>
          <w:sz w:val="17"/>
          <w:szCs w:val="17"/>
          <w:color w:val="231F20"/>
          <w:spacing w:val="-30"/>
        </w:rPr>
        <w:t xml:space="preserve"> </w:t>
      </w:r>
      <w:r>
        <w:rPr>
          <w:sz w:val="17"/>
          <w:szCs w:val="17"/>
          <w:color w:val="231F20"/>
          <w:spacing w:val="7"/>
        </w:rPr>
        <w:t>、血流动力学指标及超声检测指标</w:t>
      </w:r>
      <w:r>
        <w:rPr>
          <w:sz w:val="17"/>
          <w:szCs w:val="17"/>
          <w:color w:val="231F20"/>
          <w:spacing w:val="-28"/>
        </w:rPr>
        <w:t xml:space="preserve"> </w:t>
      </w:r>
      <w:r>
        <w:rPr>
          <w:sz w:val="17"/>
          <w:szCs w:val="17"/>
          <w:color w:val="231F20"/>
          <w:spacing w:val="7"/>
        </w:rPr>
        <w:t>。结</w:t>
      </w:r>
      <w:r>
        <w:rPr>
          <w:sz w:val="17"/>
          <w:szCs w:val="17"/>
          <w:color w:val="231F20"/>
          <w:spacing w:val="6"/>
        </w:rPr>
        <w:t>果    经阴道彩色多普勒超声灵</w:t>
      </w:r>
      <w:r>
        <w:rPr>
          <w:sz w:val="17"/>
          <w:szCs w:val="17"/>
          <w:color w:val="231F20"/>
        </w:rPr>
        <w:t xml:space="preserve">  </w:t>
      </w:r>
      <w:r>
        <w:rPr>
          <w:sz w:val="17"/>
          <w:szCs w:val="17"/>
          <w:color w:val="231F20"/>
          <w:spacing w:val="8"/>
        </w:rPr>
        <w:t>敏度</w:t>
      </w:r>
      <w:r>
        <w:rPr>
          <w:sz w:val="17"/>
          <w:szCs w:val="17"/>
          <w:color w:val="231F20"/>
          <w:spacing w:val="-27"/>
        </w:rPr>
        <w:t xml:space="preserve"> </w:t>
      </w:r>
      <w:r>
        <w:rPr>
          <w:sz w:val="17"/>
          <w:szCs w:val="17"/>
          <w:color w:val="231F20"/>
          <w:spacing w:val="8"/>
        </w:rPr>
        <w:t>、特异度与准确率高于经腹部超声</w:t>
      </w:r>
      <w:r>
        <w:rPr>
          <w:sz w:val="17"/>
          <w:szCs w:val="17"/>
          <w:color w:val="231F20"/>
          <w:spacing w:val="-15"/>
        </w:rPr>
        <w:t xml:space="preserve"> </w:t>
      </w:r>
      <w:r>
        <w:rPr>
          <w:sz w:val="17"/>
          <w:szCs w:val="17"/>
          <w:color w:val="231F20"/>
          <w:spacing w:val="8"/>
        </w:rPr>
        <w:t>，差异有统计学意义（</w:t>
      </w:r>
      <w:r>
        <w:rPr>
          <w:sz w:val="18"/>
          <w:szCs w:val="18"/>
          <w:color w:val="231F20"/>
          <w:spacing w:val="8"/>
        </w:rPr>
        <w:t>P</w:t>
      </w:r>
      <w:r>
        <w:rPr>
          <w:sz w:val="17"/>
          <w:szCs w:val="17"/>
          <w:color w:val="231F20"/>
          <w:spacing w:val="8"/>
        </w:rPr>
        <w:t>＜0.05</w:t>
      </w:r>
      <w:r>
        <w:rPr>
          <w:sz w:val="17"/>
          <w:szCs w:val="17"/>
          <w:color w:val="231F20"/>
          <w:spacing w:val="-18"/>
        </w:rPr>
        <w:t>）；</w:t>
      </w:r>
      <w:r>
        <w:rPr>
          <w:sz w:val="17"/>
          <w:szCs w:val="17"/>
          <w:color w:val="231F20"/>
          <w:spacing w:val="8"/>
        </w:rPr>
        <w:t>2 组血流表现</w:t>
      </w:r>
      <w:r>
        <w:rPr>
          <w:sz w:val="17"/>
          <w:szCs w:val="17"/>
          <w:color w:val="231F20"/>
          <w:spacing w:val="-28"/>
        </w:rPr>
        <w:t xml:space="preserve"> </w:t>
      </w:r>
      <w:r>
        <w:rPr>
          <w:sz w:val="17"/>
          <w:szCs w:val="17"/>
          <w:color w:val="231F20"/>
          <w:spacing w:val="8"/>
        </w:rPr>
        <w:t>、血流频谱比较</w:t>
      </w:r>
      <w:r>
        <w:rPr>
          <w:sz w:val="17"/>
          <w:szCs w:val="17"/>
          <w:color w:val="231F20"/>
          <w:spacing w:val="-15"/>
        </w:rPr>
        <w:t xml:space="preserve"> </w:t>
      </w:r>
      <w:r>
        <w:rPr>
          <w:sz w:val="17"/>
          <w:szCs w:val="17"/>
          <w:color w:val="231F20"/>
          <w:spacing w:val="8"/>
        </w:rPr>
        <w:t>，差异有统计学意义</w:t>
      </w:r>
      <w:r>
        <w:rPr>
          <w:sz w:val="17"/>
          <w:szCs w:val="17"/>
          <w:color w:val="231F20"/>
        </w:rPr>
        <w:t xml:space="preserve">  </w:t>
      </w:r>
      <w:r>
        <w:rPr>
          <w:sz w:val="17"/>
          <w:szCs w:val="17"/>
          <w:color w:val="231F20"/>
          <w:spacing w:val="-1"/>
        </w:rPr>
        <w:t>（</w:t>
      </w:r>
      <w:r>
        <w:rPr>
          <w:sz w:val="18"/>
          <w:szCs w:val="18"/>
          <w:color w:val="231F20"/>
          <w:spacing w:val="-1"/>
        </w:rPr>
        <w:t>P</w:t>
      </w:r>
      <w:r>
        <w:rPr>
          <w:sz w:val="17"/>
          <w:szCs w:val="17"/>
          <w:color w:val="231F20"/>
          <w:spacing w:val="-1"/>
        </w:rPr>
        <w:t>＜0.05</w:t>
      </w:r>
      <w:r>
        <w:rPr>
          <w:sz w:val="17"/>
          <w:szCs w:val="17"/>
          <w:color w:val="231F20"/>
          <w:spacing w:val="-36"/>
        </w:rPr>
        <w:t>）；</w:t>
      </w:r>
      <w:r>
        <w:rPr>
          <w:sz w:val="17"/>
          <w:szCs w:val="17"/>
          <w:color w:val="231F20"/>
          <w:spacing w:val="-26"/>
        </w:rPr>
        <w:t xml:space="preserve"> </w:t>
      </w:r>
      <w:r>
        <w:rPr>
          <w:sz w:val="17"/>
          <w:szCs w:val="17"/>
          <w:color w:val="231F20"/>
          <w:spacing w:val="-1"/>
        </w:rPr>
        <w:t>与黄体破裂组比，</w:t>
      </w:r>
      <w:r>
        <w:rPr>
          <w:sz w:val="17"/>
          <w:szCs w:val="17"/>
          <w:color w:val="231F20"/>
          <w:spacing w:val="-12"/>
        </w:rPr>
        <w:t xml:space="preserve"> </w:t>
      </w:r>
      <w:r>
        <w:rPr>
          <w:sz w:val="17"/>
          <w:szCs w:val="17"/>
          <w:color w:val="231F20"/>
          <w:spacing w:val="-1"/>
        </w:rPr>
        <w:t>宫外孕组收缩期峰值流速（peak</w:t>
      </w:r>
      <w:r>
        <w:rPr>
          <w:sz w:val="17"/>
          <w:szCs w:val="17"/>
          <w:color w:val="231F20"/>
          <w:spacing w:val="36"/>
          <w:w w:val="101"/>
        </w:rPr>
        <w:t xml:space="preserve"> </w:t>
      </w:r>
      <w:r>
        <w:rPr>
          <w:sz w:val="17"/>
          <w:szCs w:val="17"/>
          <w:color w:val="231F20"/>
          <w:spacing w:val="-1"/>
        </w:rPr>
        <w:t>systolic velocity</w:t>
      </w:r>
      <w:r>
        <w:rPr>
          <w:sz w:val="17"/>
          <w:szCs w:val="17"/>
          <w:color w:val="231F20"/>
          <w:spacing w:val="-21"/>
        </w:rPr>
        <w:t xml:space="preserve"> </w:t>
      </w:r>
      <w:r>
        <w:rPr>
          <w:sz w:val="17"/>
          <w:szCs w:val="17"/>
          <w:color w:val="231F20"/>
          <w:spacing w:val="-1"/>
        </w:rPr>
        <w:t>，</w:t>
      </w:r>
      <w:r>
        <w:rPr>
          <w:sz w:val="17"/>
          <w:szCs w:val="17"/>
          <w:color w:val="231F20"/>
          <w:spacing w:val="-28"/>
        </w:rPr>
        <w:t xml:space="preserve"> </w:t>
      </w:r>
      <w:r>
        <w:rPr>
          <w:sz w:val="17"/>
          <w:szCs w:val="17"/>
          <w:color w:val="231F20"/>
          <w:spacing w:val="-1"/>
        </w:rPr>
        <w:t>PSV） 更低</w:t>
      </w:r>
      <w:r>
        <w:rPr>
          <w:sz w:val="17"/>
          <w:szCs w:val="17"/>
          <w:color w:val="231F20"/>
          <w:spacing w:val="-15"/>
        </w:rPr>
        <w:t xml:space="preserve"> </w:t>
      </w:r>
      <w:r>
        <w:rPr>
          <w:sz w:val="17"/>
          <w:szCs w:val="17"/>
          <w:color w:val="231F20"/>
          <w:spacing w:val="-1"/>
        </w:rPr>
        <w:t>，</w:t>
      </w:r>
      <w:r>
        <w:rPr>
          <w:sz w:val="17"/>
          <w:szCs w:val="17"/>
          <w:color w:val="231F20"/>
          <w:spacing w:val="-18"/>
        </w:rPr>
        <w:t xml:space="preserve"> </w:t>
      </w:r>
      <w:r>
        <w:rPr>
          <w:sz w:val="17"/>
          <w:szCs w:val="17"/>
          <w:color w:val="231F20"/>
          <w:spacing w:val="-1"/>
        </w:rPr>
        <w:t>阻力指数（resis</w:t>
      </w:r>
      <w:r>
        <w:rPr>
          <w:sz w:val="17"/>
          <w:szCs w:val="17"/>
          <w:color w:val="231F20"/>
          <w:spacing w:val="-2"/>
        </w:rPr>
        <w:t>tance</w:t>
      </w:r>
      <w:r>
        <w:rPr>
          <w:sz w:val="17"/>
          <w:szCs w:val="17"/>
          <w:color w:val="231F20"/>
          <w:spacing w:val="18"/>
          <w:w w:val="101"/>
        </w:rPr>
        <w:t xml:space="preserve"> </w:t>
      </w:r>
      <w:r>
        <w:rPr>
          <w:sz w:val="17"/>
          <w:szCs w:val="17"/>
          <w:color w:val="231F20"/>
          <w:spacing w:val="-2"/>
        </w:rPr>
        <w:t>index，</w:t>
      </w:r>
      <w:r>
        <w:rPr>
          <w:sz w:val="17"/>
          <w:szCs w:val="17"/>
          <w:color w:val="231F20"/>
        </w:rPr>
        <w:t xml:space="preserve"> </w:t>
      </w:r>
      <w:r>
        <w:rPr>
          <w:sz w:val="17"/>
          <w:szCs w:val="17"/>
          <w:color w:val="231F20"/>
        </w:rPr>
        <w:t>RI</w:t>
      </w:r>
      <w:r>
        <w:rPr>
          <w:sz w:val="17"/>
          <w:szCs w:val="17"/>
          <w:color w:val="231F20"/>
          <w:spacing w:val="2"/>
        </w:rPr>
        <w:t>） 与搏动指数（</w:t>
      </w:r>
      <w:r>
        <w:rPr>
          <w:sz w:val="17"/>
          <w:szCs w:val="17"/>
          <w:color w:val="231F20"/>
        </w:rPr>
        <w:t>pulsatility</w:t>
      </w:r>
      <w:r>
        <w:rPr>
          <w:sz w:val="17"/>
          <w:szCs w:val="17"/>
          <w:color w:val="231F20"/>
          <w:spacing w:val="2"/>
        </w:rPr>
        <w:t xml:space="preserve"> </w:t>
      </w:r>
      <w:r>
        <w:rPr>
          <w:sz w:val="17"/>
          <w:szCs w:val="17"/>
          <w:color w:val="231F20"/>
        </w:rPr>
        <w:t>index</w:t>
      </w:r>
      <w:r>
        <w:rPr>
          <w:sz w:val="17"/>
          <w:szCs w:val="17"/>
          <w:color w:val="231F20"/>
          <w:spacing w:val="-18"/>
        </w:rPr>
        <w:t xml:space="preserve"> </w:t>
      </w:r>
      <w:r>
        <w:rPr>
          <w:sz w:val="17"/>
          <w:szCs w:val="17"/>
          <w:color w:val="231F20"/>
          <w:spacing w:val="2"/>
        </w:rPr>
        <w:t>，</w:t>
      </w:r>
      <w:r>
        <w:rPr>
          <w:sz w:val="17"/>
          <w:szCs w:val="17"/>
          <w:color w:val="231F20"/>
        </w:rPr>
        <w:t>PI</w:t>
      </w:r>
      <w:r>
        <w:rPr>
          <w:sz w:val="17"/>
          <w:szCs w:val="17"/>
          <w:color w:val="231F20"/>
          <w:spacing w:val="2"/>
        </w:rPr>
        <w:t>） 水平更高</w:t>
      </w:r>
      <w:r>
        <w:rPr>
          <w:sz w:val="17"/>
          <w:szCs w:val="17"/>
          <w:color w:val="231F20"/>
          <w:spacing w:val="-19"/>
        </w:rPr>
        <w:t xml:space="preserve"> </w:t>
      </w:r>
      <w:r>
        <w:rPr>
          <w:sz w:val="17"/>
          <w:szCs w:val="17"/>
          <w:color w:val="231F20"/>
          <w:spacing w:val="2"/>
        </w:rPr>
        <w:t>，各项超声检测指标水平更低</w:t>
      </w:r>
      <w:r>
        <w:rPr>
          <w:sz w:val="17"/>
          <w:szCs w:val="17"/>
          <w:color w:val="231F20"/>
          <w:spacing w:val="-19"/>
        </w:rPr>
        <w:t xml:space="preserve"> </w:t>
      </w:r>
      <w:r>
        <w:rPr>
          <w:sz w:val="17"/>
          <w:szCs w:val="17"/>
          <w:color w:val="231F20"/>
          <w:spacing w:val="2"/>
        </w:rPr>
        <w:t>，差异有统计学意义（</w:t>
      </w:r>
      <w:r>
        <w:rPr>
          <w:sz w:val="18"/>
          <w:szCs w:val="18"/>
          <w:color w:val="231F20"/>
          <w:spacing w:val="2"/>
        </w:rPr>
        <w:t>P</w:t>
      </w:r>
      <w:r>
        <w:rPr>
          <w:sz w:val="17"/>
          <w:szCs w:val="17"/>
          <w:color w:val="231F20"/>
          <w:spacing w:val="2"/>
        </w:rPr>
        <w:t>＜0.05）。结</w:t>
      </w:r>
      <w:r>
        <w:rPr>
          <w:sz w:val="17"/>
          <w:szCs w:val="17"/>
          <w:color w:val="231F20"/>
          <w:spacing w:val="1"/>
        </w:rPr>
        <w:t>论   在宫</w:t>
      </w:r>
      <w:r>
        <w:rPr>
          <w:sz w:val="17"/>
          <w:szCs w:val="17"/>
          <w:color w:val="231F20"/>
        </w:rPr>
        <w:t xml:space="preserve">  </w:t>
      </w:r>
      <w:r>
        <w:rPr>
          <w:sz w:val="17"/>
          <w:szCs w:val="17"/>
          <w:color w:val="231F20"/>
          <w:spacing w:val="9"/>
        </w:rPr>
        <w:t>外孕破裂与卵巢黄体破裂鉴别诊断中，</w:t>
      </w:r>
      <w:r>
        <w:rPr>
          <w:sz w:val="17"/>
          <w:szCs w:val="17"/>
          <w:color w:val="231F20"/>
          <w:spacing w:val="-14"/>
        </w:rPr>
        <w:t xml:space="preserve"> </w:t>
      </w:r>
      <w:r>
        <w:rPr>
          <w:sz w:val="17"/>
          <w:szCs w:val="17"/>
          <w:color w:val="231F20"/>
          <w:spacing w:val="9"/>
        </w:rPr>
        <w:t>经阴道彩色多普勒超声诊断灵敏度</w:t>
      </w:r>
      <w:r>
        <w:rPr>
          <w:sz w:val="17"/>
          <w:szCs w:val="17"/>
          <w:color w:val="231F20"/>
          <w:spacing w:val="-31"/>
        </w:rPr>
        <w:t xml:space="preserve"> </w:t>
      </w:r>
      <w:r>
        <w:rPr>
          <w:sz w:val="17"/>
          <w:szCs w:val="17"/>
          <w:color w:val="231F20"/>
          <w:spacing w:val="9"/>
        </w:rPr>
        <w:t>、特异度与准确率较高</w:t>
      </w:r>
      <w:r>
        <w:rPr>
          <w:sz w:val="17"/>
          <w:szCs w:val="17"/>
          <w:color w:val="231F20"/>
          <w:spacing w:val="-17"/>
        </w:rPr>
        <w:t xml:space="preserve"> </w:t>
      </w:r>
      <w:r>
        <w:rPr>
          <w:sz w:val="17"/>
          <w:szCs w:val="17"/>
          <w:color w:val="231F20"/>
          <w:spacing w:val="9"/>
        </w:rPr>
        <w:t>，</w:t>
      </w:r>
      <w:r>
        <w:rPr>
          <w:sz w:val="17"/>
          <w:szCs w:val="17"/>
          <w:color w:val="231F20"/>
          <w:spacing w:val="-25"/>
        </w:rPr>
        <w:t xml:space="preserve"> </w:t>
      </w:r>
      <w:r>
        <w:rPr>
          <w:sz w:val="17"/>
          <w:szCs w:val="17"/>
          <w:color w:val="231F20"/>
          <w:spacing w:val="9"/>
        </w:rPr>
        <w:t>能反映不同血流特征</w:t>
      </w:r>
      <w:r>
        <w:rPr>
          <w:sz w:val="17"/>
          <w:szCs w:val="17"/>
          <w:color w:val="231F20"/>
          <w:spacing w:val="-28"/>
        </w:rPr>
        <w:t xml:space="preserve"> </w:t>
      </w:r>
      <w:r>
        <w:rPr>
          <w:sz w:val="17"/>
          <w:szCs w:val="17"/>
          <w:color w:val="231F20"/>
          <w:spacing w:val="9"/>
        </w:rPr>
        <w:t>、病</w:t>
      </w:r>
      <w:r>
        <w:rPr>
          <w:sz w:val="17"/>
          <w:szCs w:val="17"/>
          <w:color w:val="231F20"/>
        </w:rPr>
        <w:t xml:space="preserve">  </w:t>
      </w:r>
      <w:r>
        <w:rPr>
          <w:sz w:val="17"/>
          <w:szCs w:val="17"/>
          <w:color w:val="231F20"/>
          <w:spacing w:val="9"/>
        </w:rPr>
        <w:t>变深度、范围等信息，为后续治疗提供可靠指导</w:t>
      </w:r>
      <w:r>
        <w:rPr>
          <w:sz w:val="17"/>
          <w:szCs w:val="17"/>
          <w:color w:val="231F20"/>
          <w:spacing w:val="-19"/>
        </w:rPr>
        <w:t xml:space="preserve"> </w:t>
      </w:r>
      <w:r>
        <w:rPr>
          <w:sz w:val="17"/>
          <w:szCs w:val="17"/>
          <w:color w:val="231F20"/>
          <w:spacing w:val="9"/>
        </w:rPr>
        <w:t>，</w:t>
      </w:r>
      <w:r>
        <w:rPr>
          <w:sz w:val="17"/>
          <w:szCs w:val="17"/>
          <w:color w:val="231F20"/>
          <w:spacing w:val="8"/>
        </w:rPr>
        <w:t>推荐临床应用。</w:t>
      </w:r>
    </w:p>
    <w:p>
      <w:pPr>
        <w:pStyle w:val="BodyText"/>
        <w:ind w:left="584"/>
        <w:spacing w:before="1" w:line="197" w:lineRule="auto"/>
        <w:rPr>
          <w:sz w:val="17"/>
          <w:szCs w:val="17"/>
        </w:rPr>
      </w:pPr>
      <w:r>
        <w:rPr>
          <w:sz w:val="17"/>
          <w:szCs w:val="17"/>
          <w:color w:val="231F20"/>
          <w:spacing w:val="5"/>
        </w:rPr>
        <w:t>【关键词】</w:t>
      </w:r>
      <w:r>
        <w:rPr>
          <w:sz w:val="17"/>
          <w:szCs w:val="17"/>
          <w:color w:val="231F20"/>
          <w:spacing w:val="-28"/>
        </w:rPr>
        <w:t xml:space="preserve"> </w:t>
      </w:r>
      <w:r>
        <w:rPr>
          <w:sz w:val="17"/>
          <w:szCs w:val="17"/>
          <w:color w:val="231F20"/>
          <w:spacing w:val="5"/>
        </w:rPr>
        <w:t>经阴道彩色多普勒超声；异位妊娠</w:t>
      </w:r>
      <w:r>
        <w:rPr>
          <w:sz w:val="17"/>
          <w:szCs w:val="17"/>
          <w:color w:val="231F20"/>
          <w:spacing w:val="-19"/>
        </w:rPr>
        <w:t xml:space="preserve"> </w:t>
      </w:r>
      <w:r>
        <w:rPr>
          <w:sz w:val="17"/>
          <w:szCs w:val="17"/>
          <w:color w:val="231F20"/>
          <w:spacing w:val="5"/>
        </w:rPr>
        <w:t>；</w:t>
      </w:r>
      <w:r>
        <w:rPr>
          <w:sz w:val="17"/>
          <w:szCs w:val="17"/>
          <w:color w:val="231F20"/>
          <w:spacing w:val="-27"/>
        </w:rPr>
        <w:t xml:space="preserve"> </w:t>
      </w:r>
      <w:r>
        <w:rPr>
          <w:sz w:val="17"/>
          <w:szCs w:val="17"/>
          <w:color w:val="231F20"/>
          <w:spacing w:val="5"/>
        </w:rPr>
        <w:t>卵巢黄体</w:t>
      </w:r>
      <w:r>
        <w:rPr>
          <w:sz w:val="17"/>
          <w:szCs w:val="17"/>
          <w:color w:val="231F20"/>
          <w:spacing w:val="4"/>
        </w:rPr>
        <w:t>破裂</w:t>
      </w:r>
    </w:p>
    <w:p>
      <w:pPr>
        <w:pStyle w:val="BodyText"/>
        <w:ind w:left="665"/>
        <w:spacing w:before="38" w:line="197" w:lineRule="auto"/>
        <w:rPr>
          <w:sz w:val="17"/>
          <w:szCs w:val="17"/>
        </w:rPr>
      </w:pPr>
      <w:r>
        <w:rPr>
          <w:sz w:val="17"/>
          <w:szCs w:val="17"/>
          <w:color w:val="231F20"/>
          <w:spacing w:val="-5"/>
        </w:rPr>
        <w:t>文章编号： 1672-1721（2024）33-0076-04                   文献标志码： A                   中国图书分类号：</w:t>
      </w:r>
      <w:r>
        <w:rPr>
          <w:sz w:val="17"/>
          <w:szCs w:val="17"/>
          <w:color w:val="231F20"/>
          <w:spacing w:val="-17"/>
        </w:rPr>
        <w:t xml:space="preserve"> </w:t>
      </w:r>
      <w:r>
        <w:rPr>
          <w:sz w:val="17"/>
          <w:szCs w:val="17"/>
          <w:color w:val="231F20"/>
          <w:spacing w:val="-5"/>
        </w:rPr>
        <w:t>R445.1</w:t>
      </w:r>
      <w:r>
        <w:rPr>
          <w:sz w:val="17"/>
          <w:szCs w:val="17"/>
          <w:color w:val="231F20"/>
          <w:spacing w:val="-19"/>
        </w:rPr>
        <w:t xml:space="preserve"> </w:t>
      </w:r>
      <w:r>
        <w:rPr>
          <w:sz w:val="17"/>
          <w:szCs w:val="17"/>
          <w:color w:val="231F20"/>
          <w:spacing w:val="-5"/>
        </w:rPr>
        <w:t>；R714.22</w:t>
      </w:r>
    </w:p>
    <w:p>
      <w:pPr>
        <w:spacing w:before="58"/>
        <w:rPr/>
      </w:pPr>
      <w:r/>
    </w:p>
    <w:p>
      <w:pPr>
        <w:spacing w:before="57"/>
        <w:rPr/>
      </w:pPr>
      <w:r/>
    </w:p>
    <w:p>
      <w:pPr>
        <w:sectPr>
          <w:headerReference w:type="default" r:id="rId1"/>
          <w:footerReference w:type="default" r:id="rId2"/>
          <w:pgSz w:w="11905" w:h="16836"/>
          <w:pgMar w:top="1499" w:right="771" w:bottom="918" w:left="424" w:header="1044" w:footer="775" w:gutter="0"/>
          <w:cols w:equalWidth="0" w:num="1">
            <w:col w:w="10709" w:space="0"/>
          </w:cols>
        </w:sectPr>
        <w:rPr/>
      </w:pPr>
    </w:p>
    <w:p>
      <w:pPr>
        <w:pStyle w:val="BodyText"/>
        <w:ind w:left="428" w:right="178" w:firstLine="422"/>
        <w:spacing w:before="42" w:line="224" w:lineRule="auto"/>
        <w:jc w:val="both"/>
        <w:rPr/>
      </w:pPr>
      <w:r>
        <w:rPr>
          <w:color w:val="231F20"/>
          <w:spacing w:val="8"/>
        </w:rPr>
        <w:t>宫外孕破裂与卵巢黄体破裂均是妇科常见急腹症。</w:t>
      </w:r>
      <w:r>
        <w:rPr>
          <w:color w:val="231F20"/>
        </w:rPr>
        <w:t xml:space="preserve"> </w:t>
      </w:r>
      <w:r>
        <w:rPr>
          <w:color w:val="231F20"/>
          <w:spacing w:val="5"/>
        </w:rPr>
        <w:t>两者均常见于 25～35 岁的女性群体，有十分相似的临</w:t>
      </w:r>
      <w:r>
        <w:rPr>
          <w:color w:val="231F20"/>
        </w:rPr>
        <w:t xml:space="preserve">  </w:t>
      </w:r>
      <w:r>
        <w:rPr>
          <w:color w:val="231F20"/>
          <w:spacing w:val="11"/>
        </w:rPr>
        <w:t>床症状</w:t>
      </w:r>
      <w:r>
        <w:rPr>
          <w:color w:val="231F20"/>
          <w:spacing w:val="-32"/>
        </w:rPr>
        <w:t xml:space="preserve"> </w:t>
      </w:r>
      <w:r>
        <w:rPr>
          <w:color w:val="231F20"/>
          <w:spacing w:val="11"/>
        </w:rPr>
        <w:t>。若缺乏及时有效的治疗</w:t>
      </w:r>
      <w:r>
        <w:rPr>
          <w:color w:val="231F20"/>
          <w:spacing w:val="-16"/>
        </w:rPr>
        <w:t xml:space="preserve"> </w:t>
      </w:r>
      <w:r>
        <w:rPr>
          <w:color w:val="231F20"/>
          <w:spacing w:val="11"/>
        </w:rPr>
        <w:t>，两者均可</w:t>
      </w:r>
      <w:r>
        <w:rPr>
          <w:color w:val="231F20"/>
          <w:spacing w:val="10"/>
        </w:rPr>
        <w:t>能威胁到</w:t>
      </w:r>
      <w:r>
        <w:rPr>
          <w:color w:val="231F20"/>
        </w:rPr>
        <w:t xml:space="preserve">  </w:t>
      </w:r>
      <w:r>
        <w:rPr>
          <w:color w:val="231F20"/>
          <w:spacing w:val="10"/>
        </w:rPr>
        <w:t>患者生命安全</w:t>
      </w:r>
      <w:r>
        <w:rPr>
          <w:color w:val="231F20"/>
          <w:spacing w:val="-24"/>
        </w:rPr>
        <w:t xml:space="preserve"> </w:t>
      </w:r>
      <w:r>
        <w:rPr>
          <w:color w:val="231F20"/>
          <w:spacing w:val="10"/>
        </w:rPr>
        <w:t>。超声具备操作简单</w:t>
      </w:r>
      <w:r>
        <w:rPr>
          <w:color w:val="231F20"/>
          <w:spacing w:val="-32"/>
        </w:rPr>
        <w:t xml:space="preserve"> </w:t>
      </w:r>
      <w:r>
        <w:rPr>
          <w:color w:val="231F20"/>
          <w:spacing w:val="10"/>
        </w:rPr>
        <w:t>、重复性强</w:t>
      </w:r>
      <w:r>
        <w:rPr>
          <w:color w:val="231F20"/>
          <w:spacing w:val="-32"/>
        </w:rPr>
        <w:t xml:space="preserve"> </w:t>
      </w:r>
      <w:r>
        <w:rPr>
          <w:color w:val="231F20"/>
          <w:spacing w:val="10"/>
        </w:rPr>
        <w:t>、无创</w:t>
      </w:r>
      <w:r>
        <w:rPr>
          <w:color w:val="231F20"/>
        </w:rPr>
        <w:t xml:space="preserve">  </w:t>
      </w:r>
      <w:r>
        <w:rPr>
          <w:color w:val="231F20"/>
          <w:spacing w:val="15"/>
        </w:rPr>
        <w:t>等优点</w:t>
      </w:r>
      <w:r>
        <w:rPr>
          <w:color w:val="231F20"/>
          <w:spacing w:val="4"/>
        </w:rPr>
        <w:t xml:space="preserve"> </w:t>
      </w:r>
      <w:r>
        <w:rPr>
          <w:color w:val="231F20"/>
          <w:spacing w:val="15"/>
        </w:rPr>
        <w:t>，</w:t>
      </w:r>
      <w:r>
        <w:rPr>
          <w:color w:val="231F20"/>
          <w:spacing w:val="-38"/>
        </w:rPr>
        <w:t xml:space="preserve"> </w:t>
      </w:r>
      <w:r>
        <w:rPr>
          <w:color w:val="231F20"/>
          <w:spacing w:val="15"/>
        </w:rPr>
        <w:t>在妇科疾病诊断中有着无可取代的作用</w:t>
      </w:r>
      <w:r>
        <w:rPr>
          <w:sz w:val="11"/>
          <w:szCs w:val="11"/>
          <w:color w:val="231F20"/>
          <w:spacing w:val="15"/>
          <w:position w:val="7"/>
        </w:rPr>
        <w:t>[1]</w:t>
      </w:r>
      <w:r>
        <w:rPr>
          <w:color w:val="231F20"/>
          <w:spacing w:val="15"/>
        </w:rPr>
        <w:t>。</w:t>
      </w:r>
      <w:r>
        <w:rPr>
          <w:color w:val="231F20"/>
        </w:rPr>
        <w:t xml:space="preserve"> </w:t>
      </w:r>
      <w:r>
        <w:rPr>
          <w:color w:val="231F20"/>
          <w:spacing w:val="11"/>
        </w:rPr>
        <w:t>腹部超声受到皮肤脂肪</w:t>
      </w:r>
      <w:r>
        <w:rPr>
          <w:color w:val="231F20"/>
          <w:spacing w:val="-34"/>
        </w:rPr>
        <w:t xml:space="preserve"> </w:t>
      </w:r>
      <w:r>
        <w:rPr>
          <w:color w:val="231F20"/>
          <w:spacing w:val="11"/>
        </w:rPr>
        <w:t>、膀胱充盈度等的影响</w:t>
      </w:r>
      <w:r>
        <w:rPr>
          <w:color w:val="231F20"/>
          <w:spacing w:val="-16"/>
        </w:rPr>
        <w:t xml:space="preserve"> </w:t>
      </w:r>
      <w:r>
        <w:rPr>
          <w:color w:val="231F20"/>
          <w:spacing w:val="11"/>
        </w:rPr>
        <w:t>，</w:t>
      </w:r>
      <w:r>
        <w:rPr>
          <w:color w:val="231F20"/>
          <w:spacing w:val="10"/>
        </w:rPr>
        <w:t>且探</w:t>
      </w:r>
      <w:r>
        <w:rPr>
          <w:color w:val="231F20"/>
        </w:rPr>
        <w:t xml:space="preserve">  </w:t>
      </w:r>
      <w:r>
        <w:rPr>
          <w:color w:val="231F20"/>
          <w:spacing w:val="9"/>
        </w:rPr>
        <w:t>头分辨率相对较低</w:t>
      </w:r>
      <w:r>
        <w:rPr>
          <w:color w:val="231F20"/>
          <w:spacing w:val="-4"/>
        </w:rPr>
        <w:t xml:space="preserve"> </w:t>
      </w:r>
      <w:r>
        <w:rPr>
          <w:color w:val="231F20"/>
          <w:spacing w:val="9"/>
        </w:rPr>
        <w:t>，容易出现漏诊</w:t>
      </w:r>
      <w:r>
        <w:rPr>
          <w:color w:val="231F20"/>
          <w:spacing w:val="-32"/>
        </w:rPr>
        <w:t xml:space="preserve"> </w:t>
      </w:r>
      <w:r>
        <w:rPr>
          <w:color w:val="231F20"/>
          <w:spacing w:val="9"/>
        </w:rPr>
        <w:t>、误诊情况</w:t>
      </w:r>
      <w:r>
        <w:rPr>
          <w:color w:val="231F20"/>
          <w:spacing w:val="-29"/>
        </w:rPr>
        <w:t xml:space="preserve"> </w:t>
      </w:r>
      <w:r>
        <w:rPr>
          <w:color w:val="231F20"/>
          <w:spacing w:val="9"/>
        </w:rPr>
        <w:t>。经阴</w:t>
      </w:r>
      <w:r>
        <w:rPr>
          <w:color w:val="231F20"/>
        </w:rPr>
        <w:t xml:space="preserve">  </w:t>
      </w:r>
      <w:r>
        <w:rPr>
          <w:color w:val="231F20"/>
          <w:spacing w:val="12"/>
        </w:rPr>
        <w:t>道超声与受检部位更近且探头频率更高</w:t>
      </w:r>
      <w:r>
        <w:rPr>
          <w:color w:val="231F20"/>
          <w:spacing w:val="-16"/>
        </w:rPr>
        <w:t xml:space="preserve"> </w:t>
      </w:r>
      <w:r>
        <w:rPr>
          <w:color w:val="231F20"/>
          <w:spacing w:val="12"/>
        </w:rPr>
        <w:t>，能有效规避</w:t>
      </w:r>
      <w:r>
        <w:rPr>
          <w:color w:val="231F20"/>
        </w:rPr>
        <w:t xml:space="preserve">  </w:t>
      </w:r>
      <w:r>
        <w:rPr>
          <w:color w:val="231F20"/>
          <w:spacing w:val="12"/>
        </w:rPr>
        <w:t>上述因素干扰</w:t>
      </w:r>
      <w:r>
        <w:rPr>
          <w:color w:val="231F20"/>
          <w:spacing w:val="4"/>
        </w:rPr>
        <w:t xml:space="preserve"> </w:t>
      </w:r>
      <w:r>
        <w:rPr>
          <w:color w:val="231F20"/>
          <w:spacing w:val="12"/>
        </w:rPr>
        <w:t>，可得到更加准确的诊断结果</w:t>
      </w:r>
      <w:r>
        <w:rPr>
          <w:sz w:val="11"/>
          <w:szCs w:val="11"/>
          <w:color w:val="231F20"/>
          <w:spacing w:val="12"/>
          <w:position w:val="7"/>
        </w:rPr>
        <w:t>[2]</w:t>
      </w:r>
      <w:r>
        <w:rPr>
          <w:sz w:val="11"/>
          <w:szCs w:val="11"/>
          <w:color w:val="231F20"/>
          <w:spacing w:val="-14"/>
          <w:position w:val="7"/>
        </w:rPr>
        <w:t xml:space="preserve"> </w:t>
      </w:r>
      <w:r>
        <w:rPr>
          <w:color w:val="231F20"/>
          <w:spacing w:val="12"/>
        </w:rPr>
        <w:t>。在二</w:t>
      </w:r>
      <w:r>
        <w:rPr>
          <w:color w:val="231F20"/>
        </w:rPr>
        <w:t xml:space="preserve">  </w:t>
      </w:r>
      <w:r>
        <w:rPr>
          <w:color w:val="231F20"/>
          <w:spacing w:val="14"/>
        </w:rPr>
        <w:t>维超声基础上加入彩色多普勒技术就形成了彩</w:t>
      </w:r>
      <w:r>
        <w:rPr>
          <w:color w:val="231F20"/>
          <w:spacing w:val="13"/>
        </w:rPr>
        <w:t>色多普</w:t>
      </w:r>
      <w:r>
        <w:rPr>
          <w:color w:val="231F20"/>
        </w:rPr>
        <w:t xml:space="preserve">  </w:t>
      </w:r>
      <w:r>
        <w:rPr>
          <w:color w:val="231F20"/>
          <w:spacing w:val="11"/>
        </w:rPr>
        <w:t>勒超声技术</w:t>
      </w:r>
      <w:r>
        <w:rPr>
          <w:color w:val="231F20"/>
          <w:spacing w:val="-20"/>
        </w:rPr>
        <w:t xml:space="preserve"> </w:t>
      </w:r>
      <w:r>
        <w:rPr>
          <w:color w:val="231F20"/>
          <w:spacing w:val="11"/>
        </w:rPr>
        <w:t>。彩色多普勒超声技术被称为“</w:t>
      </w:r>
      <w:r>
        <w:rPr>
          <w:color w:val="231F20"/>
          <w:spacing w:val="-32"/>
        </w:rPr>
        <w:t xml:space="preserve"> </w:t>
      </w:r>
      <w:r>
        <w:rPr>
          <w:color w:val="231F20"/>
          <w:spacing w:val="11"/>
        </w:rPr>
        <w:t>非创伤性</w:t>
      </w:r>
      <w:r>
        <w:rPr>
          <w:color w:val="231F20"/>
        </w:rPr>
        <w:t xml:space="preserve">  </w:t>
      </w:r>
      <w:r>
        <w:rPr>
          <w:color w:val="231F20"/>
          <w:spacing w:val="5"/>
        </w:rPr>
        <w:t>的血管造影”，这与其能提供丰富的血流动力学信息有</w:t>
      </w:r>
      <w:r>
        <w:rPr>
          <w:color w:val="231F20"/>
        </w:rPr>
        <w:t xml:space="preserve">  </w:t>
      </w:r>
      <w:r>
        <w:rPr>
          <w:color w:val="231F20"/>
          <w:spacing w:val="11"/>
        </w:rPr>
        <w:t>关</w:t>
      </w:r>
      <w:r>
        <w:rPr>
          <w:color w:val="231F20"/>
          <w:spacing w:val="-16"/>
        </w:rPr>
        <w:t xml:space="preserve"> </w:t>
      </w:r>
      <w:r>
        <w:rPr>
          <w:color w:val="231F20"/>
          <w:spacing w:val="11"/>
        </w:rPr>
        <w:t>。该技术能帮助临床了解到包块回声变化</w:t>
      </w:r>
      <w:r>
        <w:rPr>
          <w:color w:val="231F20"/>
          <w:spacing w:val="-32"/>
        </w:rPr>
        <w:t xml:space="preserve"> </w:t>
      </w:r>
      <w:r>
        <w:rPr>
          <w:color w:val="231F20"/>
          <w:spacing w:val="11"/>
        </w:rPr>
        <w:t>、子宫积</w:t>
      </w:r>
      <w:r>
        <w:rPr>
          <w:color w:val="231F20"/>
        </w:rPr>
        <w:t xml:space="preserve">  </w:t>
      </w:r>
      <w:r>
        <w:rPr>
          <w:color w:val="231F20"/>
          <w:spacing w:val="11"/>
        </w:rPr>
        <w:t>液等信息</w:t>
      </w:r>
      <w:r>
        <w:rPr>
          <w:color w:val="231F20"/>
          <w:spacing w:val="-19"/>
        </w:rPr>
        <w:t xml:space="preserve"> </w:t>
      </w:r>
      <w:r>
        <w:rPr>
          <w:color w:val="231F20"/>
          <w:spacing w:val="11"/>
        </w:rPr>
        <w:t>，获得相似病症疾病的差异化信息，</w:t>
      </w:r>
      <w:r>
        <w:rPr>
          <w:color w:val="231F20"/>
          <w:spacing w:val="-33"/>
        </w:rPr>
        <w:t xml:space="preserve"> </w:t>
      </w:r>
      <w:r>
        <w:rPr>
          <w:color w:val="231F20"/>
          <w:spacing w:val="11"/>
        </w:rPr>
        <w:t>完成对</w:t>
      </w:r>
      <w:r>
        <w:rPr>
          <w:color w:val="231F20"/>
        </w:rPr>
        <w:t xml:space="preserve">  </w:t>
      </w:r>
      <w:r>
        <w:rPr>
          <w:color w:val="231F20"/>
          <w:spacing w:val="14"/>
        </w:rPr>
        <w:t>相关疾病的鉴别诊断</w:t>
      </w:r>
      <w:r>
        <w:rPr>
          <w:sz w:val="11"/>
          <w:szCs w:val="11"/>
          <w:color w:val="231F20"/>
          <w:spacing w:val="14"/>
          <w:position w:val="7"/>
        </w:rPr>
        <w:t>[3]</w:t>
      </w:r>
      <w:r>
        <w:rPr>
          <w:sz w:val="11"/>
          <w:szCs w:val="11"/>
          <w:color w:val="231F20"/>
          <w:spacing w:val="-1"/>
          <w:position w:val="7"/>
        </w:rPr>
        <w:t xml:space="preserve"> </w:t>
      </w:r>
      <w:r>
        <w:rPr>
          <w:color w:val="231F20"/>
          <w:spacing w:val="14"/>
        </w:rPr>
        <w:t>。本次研究就经阴道彩色多普</w:t>
      </w:r>
      <w:r>
        <w:rPr>
          <w:color w:val="231F20"/>
        </w:rPr>
        <w:t xml:space="preserve">  </w:t>
      </w:r>
      <w:r>
        <w:rPr>
          <w:color w:val="231F20"/>
          <w:spacing w:val="12"/>
        </w:rPr>
        <w:t>勒超声在疾病中的鉴别诊断价值展开探究</w:t>
      </w:r>
      <w:r>
        <w:rPr>
          <w:color w:val="231F20"/>
          <w:spacing w:val="-16"/>
        </w:rPr>
        <w:t xml:space="preserve"> </w:t>
      </w:r>
      <w:r>
        <w:rPr>
          <w:color w:val="231F20"/>
          <w:spacing w:val="12"/>
        </w:rPr>
        <w:t>，为临床诊</w:t>
      </w:r>
      <w:r>
        <w:rPr>
          <w:color w:val="231F20"/>
        </w:rPr>
        <w:t xml:space="preserve">  </w:t>
      </w:r>
      <w:r>
        <w:rPr>
          <w:color w:val="231F20"/>
          <w:spacing w:val="8"/>
        </w:rPr>
        <w:t>断提供指导，现报告如下。</w:t>
      </w:r>
    </w:p>
    <w:p>
      <w:pPr>
        <w:pStyle w:val="BodyText"/>
        <w:ind w:left="449"/>
        <w:spacing w:before="130" w:line="177" w:lineRule="auto"/>
        <w:outlineLvl w:val="2"/>
        <w:rPr>
          <w:sz w:val="24"/>
          <w:szCs w:val="24"/>
        </w:rPr>
      </w:pPr>
      <w:r>
        <w:rPr>
          <w:sz w:val="24"/>
          <w:szCs w:val="24"/>
          <w:color w:val="231F20"/>
          <w:spacing w:val="-7"/>
        </w:rPr>
        <w:t>1</w:t>
      </w:r>
      <w:r>
        <w:rPr>
          <w:sz w:val="24"/>
          <w:szCs w:val="24"/>
          <w:color w:val="231F20"/>
          <w:spacing w:val="13"/>
        </w:rPr>
        <w:t xml:space="preserve">   </w:t>
      </w:r>
      <w:r>
        <w:rPr>
          <w:sz w:val="24"/>
          <w:szCs w:val="24"/>
          <w:color w:val="231F20"/>
          <w:spacing w:val="-7"/>
        </w:rPr>
        <w:t>资料与方法</w:t>
      </w:r>
    </w:p>
    <w:p>
      <w:pPr>
        <w:pStyle w:val="BodyText"/>
        <w:ind w:left="446"/>
        <w:spacing w:before="189" w:line="182" w:lineRule="auto"/>
        <w:outlineLvl w:val="3"/>
        <w:rPr/>
      </w:pPr>
      <w:r>
        <w:rPr>
          <w:color w:val="231F20"/>
          <w:spacing w:val="1"/>
        </w:rPr>
        <w:t>1.1</w:t>
      </w:r>
      <w:r>
        <w:rPr>
          <w:color w:val="231F20"/>
          <w:spacing w:val="15"/>
        </w:rPr>
        <w:t xml:space="preserve">   </w:t>
      </w:r>
      <w:r>
        <w:rPr>
          <w:color w:val="231F20"/>
          <w:spacing w:val="1"/>
        </w:rPr>
        <w:t>一般资料</w:t>
      </w:r>
    </w:p>
    <w:p>
      <w:pPr>
        <w:pStyle w:val="BodyText"/>
        <w:ind w:left="446" w:right="254" w:firstLine="402"/>
        <w:spacing w:before="56" w:line="183" w:lineRule="auto"/>
        <w:rPr/>
      </w:pPr>
      <w:r>
        <w:rPr>
          <w:color w:val="231F20"/>
          <w:spacing w:val="-1"/>
        </w:rPr>
        <w:t>选取 2020 年</w:t>
      </w:r>
      <w:r>
        <w:rPr>
          <w:color w:val="231F20"/>
          <w:spacing w:val="37"/>
        </w:rPr>
        <w:t xml:space="preserve"> </w:t>
      </w:r>
      <w:r>
        <w:rPr>
          <w:color w:val="231F20"/>
          <w:spacing w:val="-1"/>
        </w:rPr>
        <w:t>10 月—2023</w:t>
      </w:r>
      <w:r>
        <w:rPr>
          <w:color w:val="231F20"/>
          <w:spacing w:val="12"/>
        </w:rPr>
        <w:t xml:space="preserve"> </w:t>
      </w:r>
      <w:r>
        <w:rPr>
          <w:color w:val="231F20"/>
          <w:spacing w:val="-1"/>
        </w:rPr>
        <w:t>年</w:t>
      </w:r>
      <w:r>
        <w:rPr>
          <w:color w:val="231F20"/>
          <w:spacing w:val="28"/>
        </w:rPr>
        <w:t xml:space="preserve"> </w:t>
      </w:r>
      <w:r>
        <w:rPr>
          <w:color w:val="231F20"/>
          <w:spacing w:val="-1"/>
        </w:rPr>
        <w:t>10</w:t>
      </w:r>
      <w:r>
        <w:rPr>
          <w:color w:val="231F20"/>
          <w:spacing w:val="13"/>
        </w:rPr>
        <w:t xml:space="preserve"> </w:t>
      </w:r>
      <w:r>
        <w:rPr>
          <w:color w:val="231F20"/>
          <w:spacing w:val="-1"/>
        </w:rPr>
        <w:t>月余江区人民医</w:t>
      </w:r>
      <w:r>
        <w:rPr>
          <w:color w:val="231F20"/>
        </w:rPr>
        <w:t xml:space="preserve"> </w:t>
      </w:r>
      <w:r>
        <w:rPr>
          <w:color w:val="231F20"/>
          <w:spacing w:val="6"/>
        </w:rPr>
        <w:t>院收治的 60 例疑似宫外孕破裂与卵巢黄体</w:t>
      </w:r>
      <w:r>
        <w:rPr>
          <w:color w:val="231F20"/>
          <w:spacing w:val="5"/>
        </w:rPr>
        <w:t>破裂患者的</w:t>
      </w:r>
    </w:p>
    <w:p>
      <w:pPr>
        <w:ind w:left="425"/>
        <w:spacing w:before="1" w:line="221" w:lineRule="auto"/>
        <w:tabs>
          <w:tab w:val="left" w:pos="2702"/>
        </w:tabs>
        <w:rPr>
          <w:rFonts w:ascii="Arial"/>
          <w:sz w:val="21"/>
        </w:rPr>
      </w:pPr>
      <w:r>
        <w:rPr>
          <w:rFonts w:ascii="Arial" w:hAnsi="Arial" w:eastAsia="Arial" w:cs="Arial"/>
          <w:sz w:val="21"/>
          <w:szCs w:val="21"/>
          <w:u w:val="single" w:color="231F20"/>
        </w:rPr>
        <w:tab/>
      </w:r>
    </w:p>
    <w:p>
      <w:pPr>
        <w:spacing w:line="82" w:lineRule="exact"/>
        <w:rPr/>
      </w:pPr>
      <w:r/>
    </w:p>
    <w:p>
      <w:pPr>
        <w:spacing w:line="14" w:lineRule="auto"/>
        <w:rPr>
          <w:rFonts w:ascii="Arial"/>
          <w:sz w:val="2"/>
        </w:rPr>
      </w:pPr>
      <w:r>
        <w:rPr>
          <w:rFonts w:ascii="Arial" w:hAnsi="Arial" w:eastAsia="Arial" w:cs="Arial"/>
          <w:sz w:val="2"/>
          <w:szCs w:val="2"/>
        </w:rPr>
        <w:br w:type="column"/>
      </w:r>
    </w:p>
    <w:p>
      <w:pPr>
        <w:pStyle w:val="BodyText"/>
        <w:ind w:left="3" w:right="75"/>
        <w:spacing w:before="44" w:line="223" w:lineRule="auto"/>
        <w:jc w:val="both"/>
        <w:rPr/>
      </w:pPr>
      <w:r>
        <w:rPr>
          <w:color w:val="231F20"/>
          <w:spacing w:val="12"/>
        </w:rPr>
        <w:t>一般资料展开回顾性分析</w:t>
      </w:r>
      <w:r>
        <w:rPr>
          <w:color w:val="231F20"/>
          <w:spacing w:val="-14"/>
        </w:rPr>
        <w:t xml:space="preserve"> </w:t>
      </w:r>
      <w:r>
        <w:rPr>
          <w:color w:val="231F20"/>
          <w:spacing w:val="12"/>
        </w:rPr>
        <w:t>，依据病理检查结果将患者</w:t>
      </w:r>
      <w:r>
        <w:rPr>
          <w:color w:val="231F20"/>
        </w:rPr>
        <w:t xml:space="preserve"> </w:t>
      </w:r>
      <w:r>
        <w:rPr>
          <w:color w:val="231F20"/>
          <w:spacing w:val="1"/>
        </w:rPr>
        <w:t>分为宫外孕组</w:t>
      </w:r>
      <w:r>
        <w:rPr>
          <w:color w:val="231F20"/>
          <w:spacing w:val="-36"/>
        </w:rPr>
        <w:t xml:space="preserve"> </w:t>
      </w:r>
      <w:r>
        <w:rPr>
          <w:color w:val="231F20"/>
          <w:spacing w:val="1"/>
        </w:rPr>
        <w:t>（39 例） 与黄体破裂组</w:t>
      </w:r>
      <w:r>
        <w:rPr>
          <w:color w:val="231F20"/>
          <w:spacing w:val="-35"/>
        </w:rPr>
        <w:t xml:space="preserve"> </w:t>
      </w:r>
      <w:r>
        <w:rPr>
          <w:color w:val="231F20"/>
          <w:spacing w:val="1"/>
        </w:rPr>
        <w:t>（21 例）。宫外</w:t>
      </w:r>
      <w:r>
        <w:rPr>
          <w:color w:val="231F20"/>
        </w:rPr>
        <w:t xml:space="preserve"> </w:t>
      </w:r>
      <w:r>
        <w:rPr>
          <w:color w:val="231F20"/>
          <w:spacing w:val="-1"/>
        </w:rPr>
        <w:t>孕组年龄 20～36 岁</w:t>
      </w:r>
      <w:r>
        <w:rPr>
          <w:color w:val="231F20"/>
          <w:spacing w:val="-6"/>
        </w:rPr>
        <w:t xml:space="preserve"> </w:t>
      </w:r>
      <w:r>
        <w:rPr>
          <w:color w:val="231F20"/>
          <w:spacing w:val="-1"/>
        </w:rPr>
        <w:t>，平均（27.41±3.29）</w:t>
      </w:r>
      <w:r>
        <w:rPr>
          <w:color w:val="231F20"/>
          <w:spacing w:val="-14"/>
        </w:rPr>
        <w:t xml:space="preserve"> </w:t>
      </w:r>
      <w:r>
        <w:rPr>
          <w:color w:val="231F20"/>
          <w:spacing w:val="-1"/>
        </w:rPr>
        <w:t>岁；文化程</w:t>
      </w:r>
      <w:r>
        <w:rPr>
          <w:color w:val="231F20"/>
        </w:rPr>
        <w:t xml:space="preserve"> </w:t>
      </w:r>
      <w:r>
        <w:rPr>
          <w:color w:val="231F20"/>
          <w:spacing w:val="6"/>
        </w:rPr>
        <w:t>度</w:t>
      </w:r>
      <w:r>
        <w:rPr>
          <w:color w:val="231F20"/>
          <w:spacing w:val="-18"/>
        </w:rPr>
        <w:t xml:space="preserve"> </w:t>
      </w:r>
      <w:r>
        <w:rPr>
          <w:color w:val="231F20"/>
          <w:spacing w:val="6"/>
        </w:rPr>
        <w:t>，小学及初中24 例，</w:t>
      </w:r>
      <w:r>
        <w:rPr>
          <w:color w:val="231F20"/>
          <w:spacing w:val="-30"/>
        </w:rPr>
        <w:t xml:space="preserve"> </w:t>
      </w:r>
      <w:r>
        <w:rPr>
          <w:color w:val="231F20"/>
          <w:spacing w:val="6"/>
        </w:rPr>
        <w:t>高中及中专</w:t>
      </w:r>
      <w:r>
        <w:rPr>
          <w:color w:val="231F20"/>
          <w:spacing w:val="22"/>
          <w:w w:val="101"/>
        </w:rPr>
        <w:t xml:space="preserve"> </w:t>
      </w:r>
      <w:r>
        <w:rPr>
          <w:color w:val="231F20"/>
          <w:spacing w:val="6"/>
        </w:rPr>
        <w:t>10 例，</w:t>
      </w:r>
      <w:r>
        <w:rPr>
          <w:color w:val="231F20"/>
          <w:spacing w:val="-29"/>
        </w:rPr>
        <w:t xml:space="preserve"> </w:t>
      </w:r>
      <w:r>
        <w:rPr>
          <w:color w:val="231F20"/>
          <w:spacing w:val="5"/>
        </w:rPr>
        <w:t>大专及以</w:t>
      </w:r>
      <w:r>
        <w:rPr>
          <w:color w:val="231F20"/>
        </w:rPr>
        <w:t xml:space="preserve"> </w:t>
      </w:r>
      <w:r>
        <w:rPr>
          <w:color w:val="231F20"/>
        </w:rPr>
        <w:t>上 5 例</w:t>
      </w:r>
      <w:r>
        <w:rPr>
          <w:color w:val="231F20"/>
          <w:spacing w:val="-28"/>
        </w:rPr>
        <w:t xml:space="preserve"> </w:t>
      </w:r>
      <w:r>
        <w:rPr>
          <w:color w:val="231F20"/>
        </w:rPr>
        <w:t>。黄体破裂组年龄 20</w:t>
      </w:r>
      <w:r>
        <w:rPr>
          <w:color w:val="231F20"/>
          <w:spacing w:val="-32"/>
        </w:rPr>
        <w:t xml:space="preserve"> </w:t>
      </w:r>
      <w:r>
        <w:rPr>
          <w:color w:val="231F20"/>
        </w:rPr>
        <w:t>～35 岁</w:t>
      </w:r>
      <w:r>
        <w:rPr>
          <w:color w:val="231F20"/>
          <w:spacing w:val="-12"/>
        </w:rPr>
        <w:t xml:space="preserve"> </w:t>
      </w:r>
      <w:r>
        <w:rPr>
          <w:color w:val="231F20"/>
        </w:rPr>
        <w:t>，平</w:t>
      </w:r>
      <w:r>
        <w:rPr>
          <w:color w:val="231F20"/>
          <w:spacing w:val="-1"/>
        </w:rPr>
        <w:t>均</w:t>
      </w:r>
      <w:r>
        <w:rPr>
          <w:color w:val="231F20"/>
          <w:spacing w:val="-32"/>
        </w:rPr>
        <w:t xml:space="preserve"> </w:t>
      </w:r>
      <w:r>
        <w:rPr>
          <w:color w:val="231F20"/>
          <w:spacing w:val="-1"/>
        </w:rPr>
        <w:t>（27.38 ±</w:t>
      </w:r>
      <w:r>
        <w:rPr>
          <w:color w:val="231F20"/>
        </w:rPr>
        <w:t xml:space="preserve">  </w:t>
      </w:r>
      <w:r>
        <w:rPr>
          <w:color w:val="231F20"/>
          <w:spacing w:val="1"/>
        </w:rPr>
        <w:t>3.33）</w:t>
      </w:r>
      <w:r>
        <w:rPr>
          <w:color w:val="231F20"/>
        </w:rPr>
        <w:t xml:space="preserve"> </w:t>
      </w:r>
      <w:r>
        <w:rPr>
          <w:color w:val="231F20"/>
          <w:spacing w:val="1"/>
        </w:rPr>
        <w:t>岁；文化程度</w:t>
      </w:r>
      <w:r>
        <w:rPr>
          <w:color w:val="231F20"/>
          <w:spacing w:val="-20"/>
        </w:rPr>
        <w:t xml:space="preserve"> </w:t>
      </w:r>
      <w:r>
        <w:rPr>
          <w:color w:val="231F20"/>
          <w:spacing w:val="1"/>
        </w:rPr>
        <w:t>，小学及初中</w:t>
      </w:r>
      <w:r>
        <w:rPr>
          <w:color w:val="231F20"/>
          <w:spacing w:val="18"/>
        </w:rPr>
        <w:t xml:space="preserve"> </w:t>
      </w:r>
      <w:r>
        <w:rPr>
          <w:color w:val="231F20"/>
          <w:spacing w:val="1"/>
        </w:rPr>
        <w:t>15 例，</w:t>
      </w:r>
      <w:r>
        <w:rPr>
          <w:color w:val="231F20"/>
          <w:spacing w:val="-34"/>
        </w:rPr>
        <w:t xml:space="preserve"> </w:t>
      </w:r>
      <w:r>
        <w:rPr>
          <w:color w:val="231F20"/>
          <w:spacing w:val="1"/>
        </w:rPr>
        <w:t>高中及中专</w:t>
      </w:r>
    </w:p>
    <w:p>
      <w:pPr>
        <w:pStyle w:val="BodyText"/>
        <w:ind w:left="1" w:right="75" w:firstLine="3"/>
        <w:spacing w:line="223" w:lineRule="auto"/>
        <w:jc w:val="both"/>
        <w:rPr/>
      </w:pPr>
      <w:r>
        <w:rPr>
          <w:color w:val="231F20"/>
          <w:spacing w:val="1"/>
        </w:rPr>
        <w:t>5 例，</w:t>
      </w:r>
      <w:r>
        <w:rPr>
          <w:color w:val="231F20"/>
          <w:spacing w:val="-19"/>
        </w:rPr>
        <w:t xml:space="preserve"> </w:t>
      </w:r>
      <w:r>
        <w:rPr>
          <w:color w:val="231F20"/>
          <w:spacing w:val="1"/>
        </w:rPr>
        <w:t>大专及以上 2 例</w:t>
      </w:r>
      <w:r>
        <w:rPr>
          <w:color w:val="231F20"/>
          <w:spacing w:val="-35"/>
        </w:rPr>
        <w:t xml:space="preserve"> </w:t>
      </w:r>
      <w:r>
        <w:rPr>
          <w:color w:val="231F20"/>
          <w:spacing w:val="1"/>
        </w:rPr>
        <w:t>。2 组一般资料比较</w:t>
      </w:r>
      <w:r>
        <w:rPr>
          <w:color w:val="231F20"/>
          <w:spacing w:val="-23"/>
        </w:rPr>
        <w:t xml:space="preserve"> </w:t>
      </w:r>
      <w:r>
        <w:rPr>
          <w:color w:val="231F20"/>
          <w:spacing w:val="1"/>
        </w:rPr>
        <w:t>，差异无统</w:t>
      </w:r>
      <w:r>
        <w:rPr>
          <w:color w:val="231F20"/>
        </w:rPr>
        <w:t xml:space="preserve"> </w:t>
      </w:r>
      <w:r>
        <w:rPr>
          <w:color w:val="231F20"/>
          <w:spacing w:val="8"/>
        </w:rPr>
        <w:t>计学意义</w:t>
      </w:r>
      <w:r>
        <w:rPr>
          <w:color w:val="231F20"/>
          <w:spacing w:val="-33"/>
        </w:rPr>
        <w:t xml:space="preserve"> </w:t>
      </w:r>
      <w:r>
        <w:rPr>
          <w:color w:val="231F20"/>
          <w:spacing w:val="8"/>
        </w:rPr>
        <w:t>（</w:t>
      </w:r>
      <w:r>
        <w:rPr>
          <w:rFonts w:ascii="Arial" w:hAnsi="Arial" w:eastAsia="Arial" w:cs="Arial"/>
          <w:color w:val="231F20"/>
          <w:spacing w:val="8"/>
        </w:rPr>
        <w:t>P</w:t>
      </w:r>
      <w:r>
        <w:rPr>
          <w:color w:val="231F20"/>
          <w:spacing w:val="8"/>
        </w:rPr>
        <w:t>＞0.05</w:t>
      </w:r>
      <w:r>
        <w:rPr>
          <w:color w:val="231F20"/>
          <w:spacing w:val="-30"/>
        </w:rPr>
        <w:t>），</w:t>
      </w:r>
      <w:r>
        <w:rPr>
          <w:color w:val="231F20"/>
          <w:spacing w:val="8"/>
        </w:rPr>
        <w:t>可进行比较</w:t>
      </w:r>
      <w:r>
        <w:rPr>
          <w:color w:val="231F20"/>
          <w:spacing w:val="-27"/>
        </w:rPr>
        <w:t xml:space="preserve"> </w:t>
      </w:r>
      <w:r>
        <w:rPr>
          <w:color w:val="231F20"/>
          <w:spacing w:val="8"/>
        </w:rPr>
        <w:t>。本研究经医院医</w:t>
      </w:r>
      <w:r>
        <w:rPr>
          <w:color w:val="231F20"/>
        </w:rPr>
        <w:t xml:space="preserve"> </w:t>
      </w:r>
      <w:r>
        <w:rPr>
          <w:color w:val="231F20"/>
          <w:spacing w:val="8"/>
        </w:rPr>
        <w:t>学伦理委员会审核批准。</w:t>
      </w:r>
    </w:p>
    <w:p>
      <w:pPr>
        <w:pStyle w:val="BodyText"/>
        <w:ind w:left="2" w:right="75" w:firstLine="423"/>
        <w:spacing w:before="1" w:line="223" w:lineRule="auto"/>
        <w:jc w:val="both"/>
        <w:rPr/>
      </w:pPr>
      <w:r>
        <w:rPr>
          <w:color w:val="231F20"/>
          <w:spacing w:val="11"/>
        </w:rPr>
        <w:t>纳入标准：</w:t>
      </w:r>
      <w:r>
        <w:rPr>
          <w:color w:val="231F20"/>
          <w:spacing w:val="-33"/>
        </w:rPr>
        <w:t xml:space="preserve"> </w:t>
      </w:r>
      <w:r>
        <w:rPr>
          <w:color w:val="231F20"/>
          <w:spacing w:val="11"/>
        </w:rPr>
        <w:t>均出现阴道不规则出现等症状，</w:t>
      </w:r>
      <w:r>
        <w:rPr>
          <w:color w:val="231F20"/>
          <w:spacing w:val="-17"/>
        </w:rPr>
        <w:t xml:space="preserve"> </w:t>
      </w:r>
      <w:r>
        <w:rPr>
          <w:color w:val="231F20"/>
          <w:spacing w:val="11"/>
        </w:rPr>
        <w:t>以急</w:t>
      </w:r>
      <w:r>
        <w:rPr>
          <w:color w:val="231F20"/>
        </w:rPr>
        <w:t xml:space="preserve"> </w:t>
      </w:r>
      <w:r>
        <w:rPr>
          <w:color w:val="231F20"/>
          <w:spacing w:val="8"/>
        </w:rPr>
        <w:t>腹症就诊</w:t>
      </w:r>
      <w:r>
        <w:rPr>
          <w:color w:val="231F20"/>
          <w:spacing w:val="-4"/>
        </w:rPr>
        <w:t xml:space="preserve"> </w:t>
      </w:r>
      <w:r>
        <w:rPr>
          <w:color w:val="231F20"/>
          <w:spacing w:val="8"/>
        </w:rPr>
        <w:t>；认知正常</w:t>
      </w:r>
      <w:r>
        <w:rPr>
          <w:color w:val="231F20"/>
          <w:spacing w:val="-18"/>
        </w:rPr>
        <w:t xml:space="preserve"> </w:t>
      </w:r>
      <w:r>
        <w:rPr>
          <w:color w:val="231F20"/>
          <w:spacing w:val="8"/>
        </w:rPr>
        <w:t>，可配合完成研究</w:t>
      </w:r>
      <w:r>
        <w:rPr>
          <w:color w:val="231F20"/>
          <w:spacing w:val="-17"/>
        </w:rPr>
        <w:t xml:space="preserve"> </w:t>
      </w:r>
      <w:r>
        <w:rPr>
          <w:color w:val="231F20"/>
          <w:spacing w:val="8"/>
        </w:rPr>
        <w:t>；签署知情同</w:t>
      </w:r>
      <w:r>
        <w:rPr>
          <w:color w:val="231F20"/>
        </w:rPr>
        <w:t xml:space="preserve"> </w:t>
      </w:r>
      <w:r>
        <w:rPr>
          <w:color w:val="231F20"/>
          <w:spacing w:val="5"/>
        </w:rPr>
        <w:t>意书。</w:t>
      </w:r>
    </w:p>
    <w:p>
      <w:pPr>
        <w:pStyle w:val="BodyText"/>
        <w:ind w:left="4" w:right="75" w:firstLine="417"/>
        <w:spacing w:before="1" w:line="224" w:lineRule="auto"/>
        <w:rPr/>
      </w:pPr>
      <w:r>
        <w:rPr>
          <w:color w:val="231F20"/>
          <w:spacing w:val="12"/>
        </w:rPr>
        <w:t>排除标准：存在盆腔先天发育畸形情况</w:t>
      </w:r>
      <w:r>
        <w:rPr>
          <w:color w:val="231F20"/>
          <w:spacing w:val="-9"/>
        </w:rPr>
        <w:t xml:space="preserve"> </w:t>
      </w:r>
      <w:r>
        <w:rPr>
          <w:color w:val="231F20"/>
          <w:spacing w:val="12"/>
        </w:rPr>
        <w:t>；合并凝</w:t>
      </w:r>
      <w:r>
        <w:rPr>
          <w:color w:val="231F20"/>
        </w:rPr>
        <w:t xml:space="preserve"> </w:t>
      </w:r>
      <w:r>
        <w:rPr>
          <w:color w:val="231F20"/>
          <w:spacing w:val="8"/>
        </w:rPr>
        <w:t>血功能异常患者；伴随急性感染情况。</w:t>
      </w:r>
    </w:p>
    <w:p>
      <w:pPr>
        <w:pStyle w:val="BodyText"/>
        <w:ind w:left="19"/>
        <w:spacing w:before="1" w:line="182" w:lineRule="auto"/>
        <w:outlineLvl w:val="3"/>
        <w:rPr/>
      </w:pPr>
      <w:r>
        <w:rPr>
          <w:color w:val="231F20"/>
          <w:spacing w:val="-2"/>
        </w:rPr>
        <w:t>1.2</w:t>
      </w:r>
      <w:r>
        <w:rPr>
          <w:color w:val="231F20"/>
          <w:spacing w:val="14"/>
        </w:rPr>
        <w:t xml:space="preserve">   </w:t>
      </w:r>
      <w:r>
        <w:rPr>
          <w:color w:val="231F20"/>
          <w:spacing w:val="-2"/>
        </w:rPr>
        <w:t>方法</w:t>
      </w:r>
    </w:p>
    <w:p>
      <w:pPr>
        <w:pStyle w:val="BodyText"/>
        <w:ind w:firstLine="421"/>
        <w:spacing w:before="56" w:line="226" w:lineRule="auto"/>
        <w:jc w:val="both"/>
        <w:rPr/>
      </w:pPr>
      <w:r>
        <w:rPr>
          <w:color w:val="231F20"/>
          <w:spacing w:val="6"/>
        </w:rPr>
        <w:t>使用美国</w:t>
      </w:r>
      <w:r>
        <w:rPr>
          <w:color w:val="231F20"/>
        </w:rPr>
        <w:t>GE</w:t>
      </w:r>
      <w:r>
        <w:rPr>
          <w:color w:val="231F20"/>
          <w:spacing w:val="6"/>
        </w:rPr>
        <w:t xml:space="preserve"> 公司提供的 </w:t>
      </w:r>
      <w:r>
        <w:rPr>
          <w:color w:val="231F20"/>
        </w:rPr>
        <w:t>LOGIQ</w:t>
      </w:r>
      <w:r>
        <w:rPr>
          <w:color w:val="231F20"/>
          <w:spacing w:val="6"/>
        </w:rPr>
        <w:t xml:space="preserve"> </w:t>
      </w:r>
      <w:r>
        <w:rPr>
          <w:color w:val="231F20"/>
        </w:rPr>
        <w:t>E</w:t>
      </w:r>
      <w:r>
        <w:rPr>
          <w:color w:val="231F20"/>
          <w:spacing w:val="6"/>
        </w:rPr>
        <w:t>9 进行检查</w:t>
      </w:r>
      <w:r>
        <w:rPr>
          <w:color w:val="231F20"/>
          <w:spacing w:val="-33"/>
        </w:rPr>
        <w:t xml:space="preserve"> </w:t>
      </w:r>
      <w:r>
        <w:rPr>
          <w:color w:val="231F20"/>
          <w:spacing w:val="6"/>
        </w:rPr>
        <w:t>。在</w:t>
      </w:r>
      <w:r>
        <w:rPr>
          <w:color w:val="231F20"/>
        </w:rPr>
        <w:t xml:space="preserve">  </w:t>
      </w:r>
      <w:r>
        <w:rPr>
          <w:color w:val="231F20"/>
          <w:spacing w:val="11"/>
        </w:rPr>
        <w:t>检查前做好相关指导工作</w:t>
      </w:r>
      <w:r>
        <w:rPr>
          <w:color w:val="231F20"/>
          <w:spacing w:val="-17"/>
        </w:rPr>
        <w:t xml:space="preserve"> </w:t>
      </w:r>
      <w:r>
        <w:rPr>
          <w:color w:val="231F20"/>
          <w:spacing w:val="11"/>
        </w:rPr>
        <w:t>，确保患者能积极配合</w:t>
      </w:r>
      <w:r>
        <w:rPr>
          <w:color w:val="231F20"/>
          <w:spacing w:val="-29"/>
        </w:rPr>
        <w:t xml:space="preserve"> </w:t>
      </w:r>
      <w:r>
        <w:rPr>
          <w:color w:val="231F20"/>
          <w:spacing w:val="11"/>
        </w:rPr>
        <w:t>。在</w:t>
      </w:r>
      <w:r>
        <w:rPr>
          <w:color w:val="231F20"/>
        </w:rPr>
        <w:t xml:space="preserve">  </w:t>
      </w:r>
      <w:r>
        <w:rPr>
          <w:color w:val="231F20"/>
          <w:spacing w:val="11"/>
        </w:rPr>
        <w:t>腹部检查前</w:t>
      </w:r>
      <w:r>
        <w:rPr>
          <w:color w:val="231F20"/>
          <w:spacing w:val="-17"/>
        </w:rPr>
        <w:t xml:space="preserve"> </w:t>
      </w:r>
      <w:r>
        <w:rPr>
          <w:color w:val="231F20"/>
          <w:spacing w:val="11"/>
        </w:rPr>
        <w:t>，让患者多饮水以充盈膀胱</w:t>
      </w:r>
      <w:r>
        <w:rPr>
          <w:color w:val="231F20"/>
          <w:spacing w:val="-29"/>
        </w:rPr>
        <w:t xml:space="preserve"> </w:t>
      </w:r>
      <w:r>
        <w:rPr>
          <w:color w:val="231F20"/>
          <w:spacing w:val="11"/>
        </w:rPr>
        <w:t>。探头频率为</w:t>
      </w:r>
      <w:r>
        <w:rPr>
          <w:color w:val="231F20"/>
        </w:rPr>
        <w:t xml:space="preserve">  </w:t>
      </w:r>
      <w:r>
        <w:rPr>
          <w:color w:val="231F20"/>
          <w:spacing w:val="6"/>
        </w:rPr>
        <w:t>3</w:t>
      </w:r>
      <w:r>
        <w:rPr>
          <w:color w:val="231F20"/>
          <w:spacing w:val="-25"/>
        </w:rPr>
        <w:t xml:space="preserve"> </w:t>
      </w:r>
      <w:r>
        <w:rPr>
          <w:color w:val="231F20"/>
          <w:spacing w:val="6"/>
        </w:rPr>
        <w:t>～5 </w:t>
      </w:r>
      <w:r>
        <w:rPr>
          <w:color w:val="231F20"/>
        </w:rPr>
        <w:t>MHz</w:t>
      </w:r>
      <w:r>
        <w:rPr>
          <w:color w:val="231F20"/>
          <w:spacing w:val="-23"/>
        </w:rPr>
        <w:t xml:space="preserve"> </w:t>
      </w:r>
      <w:r>
        <w:rPr>
          <w:color w:val="231F20"/>
          <w:spacing w:val="6"/>
        </w:rPr>
        <w:t>，对腹部展开多切面检查，</w:t>
      </w:r>
      <w:r>
        <w:rPr>
          <w:color w:val="231F20"/>
          <w:spacing w:val="-9"/>
        </w:rPr>
        <w:t xml:space="preserve"> </w:t>
      </w:r>
      <w:r>
        <w:rPr>
          <w:color w:val="231F20"/>
          <w:spacing w:val="6"/>
        </w:rPr>
        <w:t>了解宫腔情况。</w:t>
      </w:r>
      <w:r>
        <w:rPr>
          <w:color w:val="231F20"/>
        </w:rPr>
        <w:t xml:space="preserve"> </w:t>
      </w:r>
      <w:r>
        <w:rPr>
          <w:color w:val="231F20"/>
          <w:spacing w:val="11"/>
        </w:rPr>
        <w:t>随后让患者将膀胱排空</w:t>
      </w:r>
      <w:r>
        <w:rPr>
          <w:color w:val="231F20"/>
          <w:spacing w:val="-17"/>
        </w:rPr>
        <w:t xml:space="preserve"> </w:t>
      </w:r>
      <w:r>
        <w:rPr>
          <w:color w:val="231F20"/>
          <w:spacing w:val="11"/>
        </w:rPr>
        <w:t>，在截石位下进行检查</w:t>
      </w:r>
      <w:r>
        <w:rPr>
          <w:color w:val="231F20"/>
          <w:spacing w:val="-29"/>
        </w:rPr>
        <w:t xml:space="preserve"> </w:t>
      </w:r>
      <w:r>
        <w:rPr>
          <w:color w:val="231F20"/>
          <w:spacing w:val="11"/>
        </w:rPr>
        <w:t>。在探</w:t>
      </w:r>
      <w:r>
        <w:rPr>
          <w:color w:val="231F20"/>
        </w:rPr>
        <w:t xml:space="preserve">  </w:t>
      </w:r>
      <w:r>
        <w:rPr>
          <w:color w:val="231F20"/>
          <w:spacing w:val="14"/>
        </w:rPr>
        <w:t>头上套一次性避孕套</w:t>
      </w:r>
      <w:r>
        <w:rPr>
          <w:color w:val="231F20"/>
          <w:spacing w:val="-9"/>
        </w:rPr>
        <w:t xml:space="preserve"> </w:t>
      </w:r>
      <w:r>
        <w:rPr>
          <w:color w:val="231F20"/>
          <w:spacing w:val="14"/>
        </w:rPr>
        <w:t>，</w:t>
      </w:r>
      <w:r>
        <w:rPr>
          <w:color w:val="231F20"/>
          <w:spacing w:val="-31"/>
        </w:rPr>
        <w:t xml:space="preserve"> </w:t>
      </w:r>
      <w:r>
        <w:rPr>
          <w:color w:val="231F20"/>
          <w:spacing w:val="14"/>
        </w:rPr>
        <w:t>随后涂抹耦合剂并调整频率，</w:t>
      </w:r>
      <w:r>
        <w:rPr>
          <w:color w:val="231F20"/>
        </w:rPr>
        <w:t xml:space="preserve"> </w:t>
      </w:r>
      <w:r>
        <w:rPr>
          <w:color w:val="231F20"/>
          <w:spacing w:val="8"/>
        </w:rPr>
        <w:t>设置为 5～9 </w:t>
      </w:r>
      <w:r>
        <w:rPr>
          <w:color w:val="231F20"/>
        </w:rPr>
        <w:t>MHz</w:t>
      </w:r>
      <w:r>
        <w:rPr>
          <w:color w:val="231F20"/>
          <w:spacing w:val="8"/>
        </w:rPr>
        <w:t>。将探头缓慢置入阴道并</w:t>
      </w:r>
      <w:r>
        <w:rPr>
          <w:color w:val="231F20"/>
          <w:spacing w:val="7"/>
        </w:rPr>
        <w:t>抵达穹窿，</w:t>
      </w:r>
    </w:p>
    <w:p>
      <w:pPr>
        <w:spacing w:line="226" w:lineRule="auto"/>
        <w:sectPr>
          <w:type w:val="continuous"/>
          <w:pgSz w:w="11905" w:h="16836"/>
          <w:pgMar w:top="1499" w:right="771" w:bottom="918" w:left="424" w:header="1044" w:footer="775" w:gutter="0"/>
          <w:cols w:equalWidth="0" w:num="2">
            <w:col w:w="5606" w:space="100"/>
            <w:col w:w="5003" w:space="0"/>
          </w:cols>
        </w:sectPr>
        <w:rPr/>
      </w:pPr>
    </w:p>
    <w:p>
      <w:pPr>
        <w:pStyle w:val="BodyText"/>
        <w:ind w:left="433"/>
        <w:spacing w:line="191" w:lineRule="exact"/>
        <w:rPr>
          <w:sz w:val="17"/>
          <w:szCs w:val="17"/>
        </w:rPr>
      </w:pPr>
      <w:r>
        <w:rPr>
          <w:sz w:val="17"/>
          <w:szCs w:val="17"/>
          <w:color w:val="231F20"/>
          <w:spacing w:val="2"/>
        </w:rPr>
        <w:t>作者简介：</w:t>
      </w:r>
      <w:r>
        <w:rPr>
          <w:sz w:val="17"/>
          <w:szCs w:val="17"/>
          <w:color w:val="231F20"/>
          <w:spacing w:val="-28"/>
        </w:rPr>
        <w:t xml:space="preserve"> </w:t>
      </w:r>
      <w:r>
        <w:rPr>
          <w:sz w:val="17"/>
          <w:szCs w:val="17"/>
          <w:color w:val="231F20"/>
          <w:spacing w:val="2"/>
        </w:rPr>
        <w:t>宋淑花（</w:t>
      </w:r>
      <w:r>
        <w:rPr>
          <w:rFonts w:ascii="Arial" w:hAnsi="Arial" w:eastAsia="Arial" w:cs="Arial"/>
          <w:sz w:val="17"/>
          <w:szCs w:val="17"/>
          <w:color w:val="231F20"/>
          <w:spacing w:val="2"/>
        </w:rPr>
        <w:t>1983</w:t>
      </w:r>
      <w:r>
        <w:rPr>
          <w:sz w:val="17"/>
          <w:szCs w:val="17"/>
          <w:color w:val="231F20"/>
          <w:spacing w:val="2"/>
        </w:rPr>
        <w:t>—</w:t>
      </w:r>
      <w:r>
        <w:rPr>
          <w:sz w:val="17"/>
          <w:szCs w:val="17"/>
          <w:color w:val="231F20"/>
          <w:spacing w:val="-32"/>
          <w:w w:val="79"/>
        </w:rPr>
        <w:t>），</w:t>
      </w:r>
      <w:r>
        <w:rPr>
          <w:sz w:val="17"/>
          <w:szCs w:val="17"/>
          <w:color w:val="231F20"/>
          <w:spacing w:val="27"/>
        </w:rPr>
        <w:t xml:space="preserve"> </w:t>
      </w:r>
      <w:r>
        <w:rPr>
          <w:sz w:val="17"/>
          <w:szCs w:val="17"/>
          <w:color w:val="231F20"/>
          <w:spacing w:val="2"/>
        </w:rPr>
        <w:t>女</w:t>
      </w:r>
      <w:r>
        <w:rPr>
          <w:sz w:val="17"/>
          <w:szCs w:val="17"/>
          <w:color w:val="231F20"/>
          <w:spacing w:val="-19"/>
        </w:rPr>
        <w:t xml:space="preserve"> </w:t>
      </w:r>
      <w:r>
        <w:rPr>
          <w:sz w:val="17"/>
          <w:szCs w:val="17"/>
          <w:color w:val="231F20"/>
          <w:spacing w:val="2"/>
        </w:rPr>
        <w:t>，江西鹰潭人</w:t>
      </w:r>
      <w:r>
        <w:rPr>
          <w:sz w:val="17"/>
          <w:szCs w:val="17"/>
          <w:color w:val="231F20"/>
          <w:spacing w:val="-19"/>
        </w:rPr>
        <w:t xml:space="preserve"> </w:t>
      </w:r>
      <w:r>
        <w:rPr>
          <w:sz w:val="17"/>
          <w:szCs w:val="17"/>
          <w:color w:val="231F20"/>
          <w:spacing w:val="2"/>
        </w:rPr>
        <w:t>，本科</w:t>
      </w:r>
      <w:r>
        <w:rPr>
          <w:sz w:val="17"/>
          <w:szCs w:val="17"/>
          <w:color w:val="231F20"/>
          <w:spacing w:val="-19"/>
        </w:rPr>
        <w:t xml:space="preserve"> </w:t>
      </w:r>
      <w:r>
        <w:rPr>
          <w:sz w:val="17"/>
          <w:szCs w:val="17"/>
          <w:color w:val="231F20"/>
          <w:spacing w:val="2"/>
        </w:rPr>
        <w:t>，</w:t>
      </w:r>
      <w:r>
        <w:rPr>
          <w:sz w:val="17"/>
          <w:szCs w:val="17"/>
          <w:color w:val="231F20"/>
          <w:spacing w:val="-30"/>
        </w:rPr>
        <w:t xml:space="preserve"> </w:t>
      </w:r>
      <w:r>
        <w:rPr>
          <w:sz w:val="17"/>
          <w:szCs w:val="17"/>
          <w:color w:val="231F20"/>
          <w:spacing w:val="2"/>
        </w:rPr>
        <w:t>主治医师</w:t>
      </w:r>
      <w:r>
        <w:rPr>
          <w:sz w:val="17"/>
          <w:szCs w:val="17"/>
          <w:color w:val="231F20"/>
          <w:spacing w:val="-19"/>
        </w:rPr>
        <w:t xml:space="preserve"> </w:t>
      </w:r>
      <w:r>
        <w:rPr>
          <w:sz w:val="17"/>
          <w:szCs w:val="17"/>
          <w:color w:val="231F20"/>
          <w:spacing w:val="2"/>
        </w:rPr>
        <w:t>，</w:t>
      </w:r>
      <w:r>
        <w:rPr>
          <w:sz w:val="17"/>
          <w:szCs w:val="17"/>
          <w:color w:val="231F20"/>
          <w:spacing w:val="-30"/>
        </w:rPr>
        <w:t xml:space="preserve"> </w:t>
      </w:r>
      <w:r>
        <w:rPr>
          <w:sz w:val="17"/>
          <w:szCs w:val="17"/>
          <w:color w:val="231F20"/>
          <w:spacing w:val="2"/>
        </w:rPr>
        <w:t>主要从事超声医学方面的研究。</w:t>
      </w:r>
    </w:p>
    <w:p>
      <w:pPr>
        <w:spacing w:line="191" w:lineRule="exact"/>
        <w:sectPr>
          <w:type w:val="continuous"/>
          <w:pgSz w:w="11905" w:h="16836"/>
          <w:pgMar w:top="1499" w:right="771" w:bottom="918" w:left="424" w:header="1044" w:footer="775" w:gutter="0"/>
          <w:cols w:equalWidth="0" w:num="1">
            <w:col w:w="10709" w:space="0"/>
          </w:cols>
        </w:sectPr>
        <w:rPr>
          <w:sz w:val="17"/>
          <w:szCs w:val="17"/>
        </w:rPr>
      </w:pPr>
    </w:p>
    <w:p>
      <w:pPr>
        <w:spacing w:line="163" w:lineRule="exact"/>
        <w:rPr/>
      </w:pPr>
      <w:r/>
    </w:p>
    <w:p>
      <w:pPr>
        <w:spacing w:line="163" w:lineRule="exact"/>
        <w:sectPr>
          <w:headerReference w:type="default" r:id="rId4"/>
          <w:footerReference w:type="default" r:id="rId5"/>
          <w:pgSz w:w="11905" w:h="16836"/>
          <w:pgMar w:top="1490" w:right="771" w:bottom="915" w:left="424" w:header="1142" w:footer="776" w:gutter="0"/>
          <w:cols w:equalWidth="0" w:num="1">
            <w:col w:w="10709" w:space="0"/>
          </w:cols>
        </w:sectPr>
        <w:rPr/>
      </w:pPr>
    </w:p>
    <w:p>
      <w:pPr>
        <w:pStyle w:val="BodyText"/>
        <w:ind w:left="431" w:right="258"/>
        <w:spacing w:before="44" w:line="225" w:lineRule="auto"/>
        <w:rPr/>
      </w:pPr>
      <w:r>
        <w:rPr>
          <w:color w:val="231F20"/>
          <w:spacing w:val="9"/>
        </w:rPr>
        <w:t>完成多切面检查</w:t>
      </w:r>
      <w:r>
        <w:rPr>
          <w:color w:val="231F20"/>
          <w:spacing w:val="-15"/>
        </w:rPr>
        <w:t xml:space="preserve"> </w:t>
      </w:r>
      <w:r>
        <w:rPr>
          <w:color w:val="231F20"/>
          <w:spacing w:val="9"/>
        </w:rPr>
        <w:t>，查看子宫</w:t>
      </w:r>
      <w:r>
        <w:rPr>
          <w:color w:val="231F20"/>
          <w:spacing w:val="-34"/>
        </w:rPr>
        <w:t xml:space="preserve"> </w:t>
      </w:r>
      <w:r>
        <w:rPr>
          <w:color w:val="231F20"/>
          <w:spacing w:val="9"/>
        </w:rPr>
        <w:t>、包块等相关信息</w:t>
      </w:r>
      <w:r>
        <w:rPr>
          <w:color w:val="231F20"/>
          <w:spacing w:val="-17"/>
        </w:rPr>
        <w:t xml:space="preserve"> </w:t>
      </w:r>
      <w:r>
        <w:rPr>
          <w:color w:val="231F20"/>
          <w:spacing w:val="9"/>
        </w:rPr>
        <w:t>，记录</w:t>
      </w:r>
      <w:r>
        <w:rPr>
          <w:color w:val="231F20"/>
        </w:rPr>
        <w:t xml:space="preserve"> </w:t>
      </w:r>
      <w:r>
        <w:rPr>
          <w:color w:val="231F20"/>
          <w:spacing w:val="8"/>
        </w:rPr>
        <w:t>血流特征及影像学表现。</w:t>
      </w:r>
    </w:p>
    <w:p>
      <w:pPr>
        <w:pStyle w:val="BodyText"/>
        <w:ind w:left="446"/>
        <w:spacing w:line="185" w:lineRule="auto"/>
        <w:outlineLvl w:val="3"/>
        <w:rPr/>
      </w:pPr>
      <w:r>
        <w:rPr>
          <w:color w:val="231F20"/>
          <w:spacing w:val="2"/>
        </w:rPr>
        <w:t>1.3</w:t>
      </w:r>
      <w:r>
        <w:rPr>
          <w:color w:val="231F20"/>
          <w:spacing w:val="13"/>
        </w:rPr>
        <w:t xml:space="preserve">   </w:t>
      </w:r>
      <w:r>
        <w:rPr>
          <w:color w:val="231F20"/>
          <w:spacing w:val="2"/>
        </w:rPr>
        <w:t>观察指标</w:t>
      </w:r>
    </w:p>
    <w:p>
      <w:pPr>
        <w:pStyle w:val="BodyText"/>
        <w:ind w:left="429" w:right="183" w:firstLine="333"/>
        <w:spacing w:before="46" w:line="221" w:lineRule="auto"/>
        <w:rPr/>
      </w:pPr>
      <w:r>
        <w:rPr>
          <w:color w:val="231F20"/>
          <w:spacing w:val="12"/>
        </w:rPr>
        <w:t>（1）分析宫外孕破裂与卵巢黄体破裂的影像学信</w:t>
      </w:r>
      <w:r>
        <w:rPr>
          <w:color w:val="231F20"/>
          <w:spacing w:val="2"/>
        </w:rPr>
        <w:t xml:space="preserve">  </w:t>
      </w:r>
      <w:r>
        <w:rPr>
          <w:color w:val="231F20"/>
          <w:spacing w:val="8"/>
        </w:rPr>
        <w:t>息</w:t>
      </w:r>
      <w:r>
        <w:rPr>
          <w:color w:val="231F20"/>
          <w:spacing w:val="-9"/>
        </w:rPr>
        <w:t xml:space="preserve"> </w:t>
      </w:r>
      <w:r>
        <w:rPr>
          <w:color w:val="231F20"/>
          <w:spacing w:val="8"/>
        </w:rPr>
        <w:t>，</w:t>
      </w:r>
      <w:r>
        <w:rPr>
          <w:color w:val="231F20"/>
          <w:spacing w:val="-24"/>
        </w:rPr>
        <w:t xml:space="preserve"> </w:t>
      </w:r>
      <w:r>
        <w:rPr>
          <w:color w:val="231F20"/>
          <w:spacing w:val="8"/>
        </w:rPr>
        <w:t>比较经腹部与经阴道超声在 2 种疾病中的诊断灵</w:t>
      </w:r>
      <w:r>
        <w:rPr>
          <w:color w:val="231F20"/>
        </w:rPr>
        <w:t xml:space="preserve">  </w:t>
      </w:r>
      <w:r>
        <w:rPr>
          <w:color w:val="231F20"/>
          <w:spacing w:val="9"/>
        </w:rPr>
        <w:t>敏度</w:t>
      </w:r>
      <w:r>
        <w:rPr>
          <w:color w:val="231F20"/>
          <w:spacing w:val="-17"/>
        </w:rPr>
        <w:t xml:space="preserve"> </w:t>
      </w:r>
      <w:r>
        <w:rPr>
          <w:color w:val="231F20"/>
          <w:spacing w:val="9"/>
        </w:rPr>
        <w:t>、特异度与准确率</w:t>
      </w:r>
      <w:r>
        <w:rPr>
          <w:color w:val="231F20"/>
          <w:spacing w:val="-26"/>
        </w:rPr>
        <w:t xml:space="preserve"> </w:t>
      </w:r>
      <w:r>
        <w:rPr>
          <w:color w:val="231F20"/>
          <w:spacing w:val="9"/>
        </w:rPr>
        <w:t>。灵敏度 = 真阳性例数 /（真</w:t>
      </w:r>
      <w:r>
        <w:rPr>
          <w:color w:val="231F20"/>
        </w:rPr>
        <w:t xml:space="preserve">  </w:t>
      </w:r>
      <w:r>
        <w:rPr>
          <w:color w:val="231F20"/>
        </w:rPr>
        <w:t>阳性例数 + 假阴性例数）  ×</w:t>
      </w:r>
      <w:r>
        <w:rPr>
          <w:color w:val="231F20"/>
          <w:spacing w:val="18"/>
          <w:w w:val="101"/>
        </w:rPr>
        <w:t xml:space="preserve"> </w:t>
      </w:r>
      <w:r>
        <w:rPr>
          <w:color w:val="231F20"/>
        </w:rPr>
        <w:t>100.00%</w:t>
      </w:r>
      <w:r>
        <w:rPr>
          <w:color w:val="231F20"/>
          <w:spacing w:val="-26"/>
        </w:rPr>
        <w:t xml:space="preserve"> </w:t>
      </w:r>
      <w:r>
        <w:rPr>
          <w:color w:val="231F20"/>
        </w:rPr>
        <w:t>。特异度 =</w:t>
      </w:r>
      <w:r>
        <w:rPr>
          <w:color w:val="231F20"/>
          <w:spacing w:val="-1"/>
        </w:rPr>
        <w:t xml:space="preserve"> 真阴</w:t>
      </w:r>
      <w:r>
        <w:rPr>
          <w:color w:val="231F20"/>
        </w:rPr>
        <w:t xml:space="preserve">  </w:t>
      </w:r>
      <w:r>
        <w:rPr>
          <w:color w:val="231F20"/>
          <w:spacing w:val="-2"/>
        </w:rPr>
        <w:t>性例数 /（真阴性例数 + 假阳性例数）</w:t>
      </w:r>
      <w:r>
        <w:rPr>
          <w:color w:val="231F20"/>
          <w:spacing w:val="42"/>
        </w:rPr>
        <w:t xml:space="preserve"> </w:t>
      </w:r>
      <w:r>
        <w:rPr>
          <w:color w:val="231F20"/>
          <w:spacing w:val="-2"/>
        </w:rPr>
        <w:t>×</w:t>
      </w:r>
      <w:r>
        <w:rPr>
          <w:color w:val="231F20"/>
          <w:spacing w:val="18"/>
          <w:w w:val="101"/>
        </w:rPr>
        <w:t xml:space="preserve"> </w:t>
      </w:r>
      <w:r>
        <w:rPr>
          <w:color w:val="231F20"/>
          <w:spacing w:val="-2"/>
        </w:rPr>
        <w:t>100.00%</w:t>
      </w:r>
      <w:r>
        <w:rPr>
          <w:color w:val="231F20"/>
          <w:spacing w:val="-30"/>
        </w:rPr>
        <w:t xml:space="preserve"> </w:t>
      </w:r>
      <w:r>
        <w:rPr>
          <w:color w:val="231F20"/>
          <w:spacing w:val="-2"/>
        </w:rPr>
        <w:t>。准</w:t>
      </w:r>
      <w:r>
        <w:rPr>
          <w:color w:val="231F20"/>
        </w:rPr>
        <w:t xml:space="preserve">  </w:t>
      </w:r>
      <w:r>
        <w:rPr>
          <w:color w:val="231F20"/>
          <w:spacing w:val="-4"/>
        </w:rPr>
        <w:t>确</w:t>
      </w:r>
      <w:r>
        <w:rPr>
          <w:color w:val="231F20"/>
          <w:spacing w:val="-19"/>
        </w:rPr>
        <w:t xml:space="preserve"> </w:t>
      </w:r>
      <w:r>
        <w:rPr>
          <w:color w:val="231F20"/>
          <w:spacing w:val="-4"/>
        </w:rPr>
        <w:t>率</w:t>
      </w:r>
      <w:r>
        <w:rPr>
          <w:color w:val="231F20"/>
          <w:spacing w:val="36"/>
        </w:rPr>
        <w:t xml:space="preserve"> </w:t>
      </w:r>
      <w:r>
        <w:rPr>
          <w:color w:val="231F20"/>
          <w:spacing w:val="-4"/>
        </w:rPr>
        <w:t>=（真 阳</w:t>
      </w:r>
      <w:r>
        <w:rPr>
          <w:color w:val="231F20"/>
          <w:spacing w:val="-21"/>
        </w:rPr>
        <w:t xml:space="preserve"> </w:t>
      </w:r>
      <w:r>
        <w:rPr>
          <w:color w:val="231F20"/>
          <w:spacing w:val="-4"/>
        </w:rPr>
        <w:t>性</w:t>
      </w:r>
      <w:r>
        <w:rPr>
          <w:color w:val="231F20"/>
          <w:spacing w:val="-19"/>
        </w:rPr>
        <w:t xml:space="preserve"> </w:t>
      </w:r>
      <w:r>
        <w:rPr>
          <w:color w:val="231F20"/>
          <w:spacing w:val="-4"/>
        </w:rPr>
        <w:t>例</w:t>
      </w:r>
      <w:r>
        <w:rPr>
          <w:color w:val="231F20"/>
          <w:spacing w:val="-20"/>
        </w:rPr>
        <w:t xml:space="preserve"> </w:t>
      </w:r>
      <w:r>
        <w:rPr>
          <w:color w:val="231F20"/>
          <w:spacing w:val="-4"/>
        </w:rPr>
        <w:t>数</w:t>
      </w:r>
      <w:r>
        <w:rPr>
          <w:color w:val="231F20"/>
          <w:spacing w:val="37"/>
          <w:w w:val="101"/>
        </w:rPr>
        <w:t xml:space="preserve"> </w:t>
      </w:r>
      <w:r>
        <w:rPr>
          <w:color w:val="231F20"/>
          <w:spacing w:val="-4"/>
        </w:rPr>
        <w:t>+</w:t>
      </w:r>
      <w:r>
        <w:rPr>
          <w:color w:val="231F20"/>
          <w:spacing w:val="36"/>
        </w:rPr>
        <w:t xml:space="preserve"> </w:t>
      </w:r>
      <w:r>
        <w:rPr>
          <w:color w:val="231F20"/>
          <w:spacing w:val="-4"/>
        </w:rPr>
        <w:t>真 阴</w:t>
      </w:r>
      <w:r>
        <w:rPr>
          <w:color w:val="231F20"/>
          <w:spacing w:val="-21"/>
        </w:rPr>
        <w:t xml:space="preserve"> </w:t>
      </w:r>
      <w:r>
        <w:rPr>
          <w:color w:val="231F20"/>
          <w:spacing w:val="-4"/>
        </w:rPr>
        <w:t>性</w:t>
      </w:r>
      <w:r>
        <w:rPr>
          <w:color w:val="231F20"/>
          <w:spacing w:val="-19"/>
        </w:rPr>
        <w:t xml:space="preserve"> </w:t>
      </w:r>
      <w:r>
        <w:rPr>
          <w:color w:val="231F20"/>
          <w:spacing w:val="-4"/>
        </w:rPr>
        <w:t>例</w:t>
      </w:r>
      <w:r>
        <w:rPr>
          <w:color w:val="231F20"/>
          <w:spacing w:val="-20"/>
        </w:rPr>
        <w:t xml:space="preserve"> </w:t>
      </w:r>
      <w:r>
        <w:rPr>
          <w:color w:val="231F20"/>
          <w:spacing w:val="-4"/>
        </w:rPr>
        <w:t>数）</w:t>
      </w:r>
      <w:r>
        <w:rPr>
          <w:color w:val="231F20"/>
          <w:spacing w:val="21"/>
        </w:rPr>
        <w:t xml:space="preserve"> </w:t>
      </w:r>
      <w:r>
        <w:rPr>
          <w:color w:val="231F20"/>
          <w:spacing w:val="-4"/>
        </w:rPr>
        <w:t>/</w:t>
      </w:r>
      <w:r>
        <w:rPr>
          <w:color w:val="231F20"/>
          <w:spacing w:val="38"/>
        </w:rPr>
        <w:t xml:space="preserve"> </w:t>
      </w:r>
      <w:r>
        <w:rPr>
          <w:color w:val="231F20"/>
          <w:spacing w:val="-4"/>
        </w:rPr>
        <w:t>总</w:t>
      </w:r>
      <w:r>
        <w:rPr>
          <w:color w:val="231F20"/>
          <w:spacing w:val="-19"/>
        </w:rPr>
        <w:t xml:space="preserve"> </w:t>
      </w:r>
      <w:r>
        <w:rPr>
          <w:color w:val="231F20"/>
          <w:spacing w:val="-4"/>
        </w:rPr>
        <w:t>例</w:t>
      </w:r>
      <w:r>
        <w:rPr>
          <w:color w:val="231F20"/>
          <w:spacing w:val="-20"/>
        </w:rPr>
        <w:t xml:space="preserve"> </w:t>
      </w:r>
      <w:r>
        <w:rPr>
          <w:color w:val="231F20"/>
          <w:spacing w:val="-4"/>
        </w:rPr>
        <w:t>数</w:t>
      </w:r>
      <w:r>
        <w:rPr>
          <w:color w:val="231F20"/>
          <w:spacing w:val="31"/>
        </w:rPr>
        <w:t xml:space="preserve"> </w:t>
      </w:r>
      <w:r>
        <w:rPr>
          <w:color w:val="231F20"/>
          <w:spacing w:val="-4"/>
        </w:rPr>
        <w:t>×</w:t>
      </w:r>
      <w:r>
        <w:rPr>
          <w:color w:val="231F20"/>
        </w:rPr>
        <w:t xml:space="preserve">   </w:t>
      </w:r>
      <w:r>
        <w:rPr>
          <w:color w:val="231F20"/>
          <w:spacing w:val="-3"/>
        </w:rPr>
        <w:t>100.00%</w:t>
      </w:r>
      <w:r>
        <w:rPr>
          <w:color w:val="231F20"/>
          <w:spacing w:val="-14"/>
        </w:rPr>
        <w:t xml:space="preserve"> </w:t>
      </w:r>
      <w:r>
        <w:rPr>
          <w:color w:val="231F20"/>
          <w:spacing w:val="-3"/>
        </w:rPr>
        <w:t>。（2）血流特征包括血流表现与血流频谱</w:t>
      </w:r>
      <w:r>
        <w:rPr>
          <w:color w:val="231F20"/>
          <w:spacing w:val="-29"/>
        </w:rPr>
        <w:t xml:space="preserve"> </w:t>
      </w:r>
      <w:r>
        <w:rPr>
          <w:color w:val="231F20"/>
          <w:spacing w:val="-3"/>
        </w:rPr>
        <w:t>。血</w:t>
      </w:r>
      <w:r>
        <w:rPr>
          <w:color w:val="231F20"/>
        </w:rPr>
        <w:t xml:space="preserve">  </w:t>
      </w:r>
      <w:r>
        <w:rPr>
          <w:color w:val="231F20"/>
          <w:spacing w:val="8"/>
        </w:rPr>
        <w:t>流表现分为点状</w:t>
      </w:r>
      <w:r>
        <w:rPr>
          <w:color w:val="231F20"/>
          <w:spacing w:val="-16"/>
        </w:rPr>
        <w:t xml:space="preserve"> </w:t>
      </w:r>
      <w:r>
        <w:rPr>
          <w:color w:val="231F20"/>
          <w:spacing w:val="8"/>
        </w:rPr>
        <w:t>、条状</w:t>
      </w:r>
      <w:r>
        <w:rPr>
          <w:color w:val="231F20"/>
          <w:spacing w:val="-30"/>
        </w:rPr>
        <w:t xml:space="preserve"> </w:t>
      </w:r>
      <w:r>
        <w:rPr>
          <w:color w:val="231F20"/>
          <w:spacing w:val="8"/>
        </w:rPr>
        <w:t>、环状 / 半环状</w:t>
      </w:r>
      <w:r>
        <w:rPr>
          <w:color w:val="231F20"/>
          <w:spacing w:val="-15"/>
        </w:rPr>
        <w:t xml:space="preserve"> </w:t>
      </w:r>
      <w:r>
        <w:rPr>
          <w:color w:val="231F20"/>
          <w:spacing w:val="8"/>
        </w:rPr>
        <w:t>，具体表现依</w:t>
      </w:r>
      <w:r>
        <w:rPr>
          <w:color w:val="231F20"/>
        </w:rPr>
        <w:t xml:space="preserve">  </w:t>
      </w:r>
      <w:r>
        <w:rPr>
          <w:color w:val="231F20"/>
          <w:spacing w:val="9"/>
        </w:rPr>
        <w:t>次为血流长度与宽度无差异</w:t>
      </w:r>
      <w:r>
        <w:rPr>
          <w:color w:val="231F20"/>
          <w:spacing w:val="-26"/>
        </w:rPr>
        <w:t xml:space="preserve"> </w:t>
      </w:r>
      <w:r>
        <w:rPr>
          <w:color w:val="231F20"/>
          <w:spacing w:val="9"/>
        </w:rPr>
        <w:t>、血流超过周长</w:t>
      </w:r>
      <w:r>
        <w:rPr>
          <w:color w:val="231F20"/>
          <w:spacing w:val="24"/>
        </w:rPr>
        <w:t xml:space="preserve"> </w:t>
      </w:r>
      <w:r>
        <w:rPr>
          <w:color w:val="231F20"/>
          <w:spacing w:val="9"/>
        </w:rPr>
        <w:t>1/4 但不</w:t>
      </w:r>
      <w:r>
        <w:rPr>
          <w:color w:val="231F20"/>
        </w:rPr>
        <w:t xml:space="preserve">  </w:t>
      </w:r>
      <w:r>
        <w:rPr>
          <w:color w:val="231F20"/>
          <w:spacing w:val="3"/>
        </w:rPr>
        <w:t>足</w:t>
      </w:r>
      <w:r>
        <w:rPr>
          <w:color w:val="231F20"/>
          <w:spacing w:val="38"/>
        </w:rPr>
        <w:t xml:space="preserve"> </w:t>
      </w:r>
      <w:r>
        <w:rPr>
          <w:color w:val="231F20"/>
          <w:spacing w:val="3"/>
        </w:rPr>
        <w:t>1/2、已出现网状相连或血流超过圆周长</w:t>
      </w:r>
      <w:r>
        <w:rPr>
          <w:color w:val="231F20"/>
          <w:spacing w:val="22"/>
        </w:rPr>
        <w:t xml:space="preserve"> </w:t>
      </w:r>
      <w:r>
        <w:rPr>
          <w:color w:val="231F20"/>
          <w:spacing w:val="3"/>
        </w:rPr>
        <w:t>1/2</w:t>
      </w:r>
      <w:r>
        <w:rPr>
          <w:color w:val="231F20"/>
          <w:spacing w:val="-35"/>
        </w:rPr>
        <w:t xml:space="preserve"> </w:t>
      </w:r>
      <w:r>
        <w:rPr>
          <w:color w:val="231F20"/>
          <w:spacing w:val="3"/>
        </w:rPr>
        <w:t>。血流</w:t>
      </w:r>
      <w:r>
        <w:rPr>
          <w:color w:val="231F20"/>
        </w:rPr>
        <w:t xml:space="preserve">  </w:t>
      </w:r>
      <w:r>
        <w:rPr>
          <w:color w:val="231F20"/>
        </w:rPr>
        <w:t>频谱用阻力指数</w:t>
      </w:r>
      <w:r>
        <w:rPr>
          <w:color w:val="231F20"/>
          <w:spacing w:val="-36"/>
        </w:rPr>
        <w:t xml:space="preserve"> </w:t>
      </w:r>
      <w:r>
        <w:rPr>
          <w:color w:val="231F20"/>
        </w:rPr>
        <w:t>（RI）</w:t>
      </w:r>
      <w:r>
        <w:rPr>
          <w:color w:val="231F20"/>
          <w:spacing w:val="-11"/>
        </w:rPr>
        <w:t xml:space="preserve"> </w:t>
      </w:r>
      <w:r>
        <w:rPr>
          <w:color w:val="231F20"/>
        </w:rPr>
        <w:t>划分，</w:t>
      </w:r>
      <w:r>
        <w:rPr>
          <w:color w:val="231F20"/>
          <w:spacing w:val="-33"/>
        </w:rPr>
        <w:t xml:space="preserve"> </w:t>
      </w:r>
      <w:r>
        <w:rPr>
          <w:color w:val="231F20"/>
        </w:rPr>
        <w:t>0.40</w:t>
      </w:r>
      <w:r>
        <w:rPr>
          <w:color w:val="231F20"/>
          <w:spacing w:val="21"/>
        </w:rPr>
        <w:t xml:space="preserve"> </w:t>
      </w:r>
      <w:r>
        <w:rPr>
          <w:color w:val="231F20"/>
        </w:rPr>
        <w:t>以下</w:t>
      </w:r>
      <w:r>
        <w:rPr>
          <w:color w:val="231F20"/>
          <w:spacing w:val="-30"/>
        </w:rPr>
        <w:t xml:space="preserve"> </w:t>
      </w:r>
      <w:r>
        <w:rPr>
          <w:color w:val="231F20"/>
        </w:rPr>
        <w:t>、0.40～0.50、 </w:t>
      </w:r>
      <w:r>
        <w:rPr>
          <w:color w:val="231F20"/>
          <w:spacing w:val="4"/>
        </w:rPr>
        <w:t>0.50～0.99 分别为极低阻力型、低阻力型</w:t>
      </w:r>
      <w:r>
        <w:rPr>
          <w:color w:val="231F20"/>
          <w:spacing w:val="-34"/>
        </w:rPr>
        <w:t xml:space="preserve"> </w:t>
      </w:r>
      <w:r>
        <w:rPr>
          <w:color w:val="231F20"/>
          <w:spacing w:val="4"/>
        </w:rPr>
        <w:t>、高</w:t>
      </w:r>
      <w:r>
        <w:rPr>
          <w:color w:val="231F20"/>
          <w:spacing w:val="3"/>
        </w:rPr>
        <w:t>阻力型。</w:t>
      </w:r>
    </w:p>
    <w:p>
      <w:pPr>
        <w:pStyle w:val="BodyText"/>
        <w:ind w:left="434" w:right="183" w:hanging="90"/>
        <w:spacing w:before="39" w:line="210" w:lineRule="auto"/>
        <w:rPr/>
      </w:pPr>
      <w:r>
        <w:rPr>
          <w:color w:val="231F20"/>
          <w:spacing w:val="-8"/>
        </w:rPr>
        <w:t>（3）血流动力学指标。测定 2 组收缩期峰值流速（</w:t>
      </w:r>
      <w:r>
        <w:rPr>
          <w:color w:val="231F20"/>
          <w:spacing w:val="-9"/>
        </w:rPr>
        <w:t>PSV）、</w:t>
      </w:r>
      <w:r>
        <w:rPr>
          <w:color w:val="231F20"/>
        </w:rPr>
        <w:t xml:space="preserve"> </w:t>
      </w:r>
      <w:r>
        <w:rPr>
          <w:color w:val="231F20"/>
        </w:rPr>
        <w:t>RI 与搏动指数</w:t>
      </w:r>
      <w:r>
        <w:rPr>
          <w:color w:val="231F20"/>
          <w:spacing w:val="-16"/>
        </w:rPr>
        <w:t xml:space="preserve"> </w:t>
      </w:r>
      <w:r>
        <w:rPr>
          <w:color w:val="231F20"/>
        </w:rPr>
        <w:t>（PI） 水平</w:t>
      </w:r>
      <w:r>
        <w:rPr>
          <w:color w:val="231F20"/>
          <w:spacing w:val="-26"/>
        </w:rPr>
        <w:t xml:space="preserve"> </w:t>
      </w:r>
      <w:r>
        <w:rPr>
          <w:color w:val="231F20"/>
        </w:rPr>
        <w:t>。（4）超声检测指标</w:t>
      </w:r>
      <w:r>
        <w:rPr>
          <w:color w:val="231F20"/>
          <w:spacing w:val="-26"/>
        </w:rPr>
        <w:t xml:space="preserve"> </w:t>
      </w:r>
      <w:r>
        <w:rPr>
          <w:color w:val="231F20"/>
        </w:rPr>
        <w:t>。测定</w:t>
      </w:r>
    </w:p>
    <w:p>
      <w:pPr>
        <w:pStyle w:val="BodyText"/>
        <w:ind w:left="432"/>
        <w:spacing w:before="39" w:line="199" w:lineRule="auto"/>
        <w:rPr/>
      </w:pPr>
      <w:r>
        <w:rPr>
          <w:color w:val="231F20"/>
          <w:spacing w:val="7"/>
        </w:rPr>
        <w:t>2 组卵巢体积、液性暗区深度、异常回响区。</w:t>
      </w:r>
    </w:p>
    <w:p>
      <w:pPr>
        <w:pStyle w:val="BodyText"/>
        <w:ind w:left="446"/>
        <w:spacing w:before="37" w:line="184" w:lineRule="auto"/>
        <w:rPr/>
      </w:pPr>
      <w:r>
        <w:rPr>
          <w:color w:val="231F20"/>
          <w:spacing w:val="3"/>
        </w:rPr>
        <w:t>1.4</w:t>
      </w:r>
      <w:r>
        <w:rPr>
          <w:color w:val="231F20"/>
          <w:spacing w:val="13"/>
        </w:rPr>
        <w:t xml:space="preserve">   </w:t>
      </w:r>
      <w:r>
        <w:rPr>
          <w:color w:val="231F20"/>
          <w:spacing w:val="3"/>
        </w:rPr>
        <w:t>统计学方法</w:t>
      </w:r>
    </w:p>
    <w:p>
      <w:pPr>
        <w:pStyle w:val="BodyText"/>
        <w:ind w:left="430" w:right="195" w:firstLine="419"/>
        <w:spacing w:before="50" w:line="227" w:lineRule="auto"/>
        <w:jc w:val="both"/>
        <w:rPr/>
      </w:pPr>
      <w:r>
        <w:pict>
          <v:shape id="_x0000_s12" style="position:absolute;margin-left:35.397pt;margin-top:18.4718pt;mso-position-vertical-relative:text;mso-position-horizontal-relative:text;width:4.1pt;height:0.2pt;z-index:-251658240;" filled="false" strokecolor="#231F20" strokeweight="0.19pt" coordsize="81,4" coordorigin="0,0" path="m0,1l81,1e">
            <v:stroke joinstyle="miter" miterlimit="10"/>
          </v:shape>
        </w:pict>
      </w:r>
      <w:r>
        <w:rPr>
          <w:color w:val="231F20"/>
          <w:spacing w:val="9"/>
        </w:rPr>
        <w:t>采用 </w:t>
      </w:r>
      <w:r>
        <w:rPr>
          <w:color w:val="231F20"/>
        </w:rPr>
        <w:t>SPSS</w:t>
      </w:r>
      <w:r>
        <w:rPr>
          <w:color w:val="231F20"/>
          <w:spacing w:val="9"/>
        </w:rPr>
        <w:t xml:space="preserve"> 21.0 统计学软件分析数据，</w:t>
      </w:r>
      <w:r>
        <w:rPr>
          <w:color w:val="231F20"/>
          <w:spacing w:val="-12"/>
        </w:rPr>
        <w:t xml:space="preserve"> </w:t>
      </w:r>
      <w:r>
        <w:rPr>
          <w:color w:val="231F20"/>
          <w:spacing w:val="9"/>
        </w:rPr>
        <w:t>计量资料</w:t>
      </w:r>
      <w:r>
        <w:rPr>
          <w:color w:val="231F20"/>
        </w:rPr>
        <w:t xml:space="preserve">  </w:t>
      </w:r>
      <w:r>
        <w:rPr>
          <w:color w:val="231F20"/>
          <w:spacing w:val="8"/>
        </w:rPr>
        <w:t>以 </w:t>
      </w:r>
      <w:r>
        <w:rPr>
          <w:rFonts w:ascii="Arial" w:hAnsi="Arial" w:eastAsia="Arial" w:cs="Arial"/>
          <w:color w:val="231F20"/>
          <w:spacing w:val="8"/>
        </w:rPr>
        <w:t>x </w:t>
      </w:r>
      <w:r>
        <w:rPr>
          <w:color w:val="231F20"/>
          <w:spacing w:val="8"/>
        </w:rPr>
        <w:t>±</w:t>
      </w:r>
      <w:r>
        <w:rPr>
          <w:color w:val="231F20"/>
          <w:spacing w:val="-2"/>
        </w:rPr>
        <w:t xml:space="preserve"> </w:t>
      </w:r>
      <w:r>
        <w:rPr>
          <w:rFonts w:ascii="Arial" w:hAnsi="Arial" w:eastAsia="Arial" w:cs="Arial"/>
          <w:color w:val="231F20"/>
          <w:spacing w:val="8"/>
        </w:rPr>
        <w:t>s </w:t>
      </w:r>
      <w:r>
        <w:rPr>
          <w:color w:val="231F20"/>
          <w:spacing w:val="8"/>
        </w:rPr>
        <w:t>表示</w:t>
      </w:r>
      <w:r>
        <w:rPr>
          <w:color w:val="231F20"/>
          <w:spacing w:val="-15"/>
        </w:rPr>
        <w:t xml:space="preserve"> </w:t>
      </w:r>
      <w:r>
        <w:rPr>
          <w:color w:val="231F20"/>
          <w:spacing w:val="8"/>
        </w:rPr>
        <w:t>，采用</w:t>
      </w:r>
      <w:r>
        <w:rPr>
          <w:rFonts w:ascii="Arial" w:hAnsi="Arial" w:eastAsia="Arial" w:cs="Arial"/>
          <w:color w:val="231F20"/>
          <w:spacing w:val="8"/>
        </w:rPr>
        <w:t>t </w:t>
      </w:r>
      <w:r>
        <w:rPr>
          <w:color w:val="231F20"/>
          <w:spacing w:val="8"/>
        </w:rPr>
        <w:t>检验，</w:t>
      </w:r>
      <w:r>
        <w:rPr>
          <w:color w:val="231F20"/>
          <w:spacing w:val="-31"/>
        </w:rPr>
        <w:t xml:space="preserve"> </w:t>
      </w:r>
      <w:r>
        <w:rPr>
          <w:color w:val="231F20"/>
          <w:spacing w:val="8"/>
        </w:rPr>
        <w:t>计数资料以百分比表示，</w:t>
      </w:r>
      <w:r>
        <w:rPr>
          <w:color w:val="231F20"/>
        </w:rPr>
        <w:t xml:space="preserve"> </w:t>
      </w:r>
      <w:r>
        <w:rPr>
          <w:color w:val="231F20"/>
          <w:spacing w:val="4"/>
        </w:rPr>
        <w:t>采用</w:t>
      </w:r>
      <w:r>
        <w:rPr>
          <w:rFonts w:ascii="Arial" w:hAnsi="Arial" w:eastAsia="Arial" w:cs="Arial"/>
          <w:color w:val="231F20"/>
          <w:spacing w:val="4"/>
        </w:rPr>
        <w:t>χ</w:t>
      </w:r>
      <w:r>
        <w:rPr>
          <w:sz w:val="11"/>
          <w:szCs w:val="11"/>
          <w:color w:val="231F20"/>
          <w:spacing w:val="4"/>
          <w:position w:val="7"/>
        </w:rPr>
        <w:t>2</w:t>
      </w:r>
      <w:r>
        <w:rPr>
          <w:sz w:val="11"/>
          <w:szCs w:val="11"/>
          <w:color w:val="231F20"/>
          <w:spacing w:val="22"/>
          <w:w w:val="101"/>
          <w:position w:val="7"/>
        </w:rPr>
        <w:t xml:space="preserve"> </w:t>
      </w:r>
      <w:r>
        <w:rPr>
          <w:color w:val="231F20"/>
          <w:spacing w:val="4"/>
        </w:rPr>
        <w:t>检验，</w:t>
      </w:r>
      <w:r>
        <w:rPr>
          <w:rFonts w:ascii="Arial" w:hAnsi="Arial" w:eastAsia="Arial" w:cs="Arial"/>
          <w:color w:val="231F20"/>
          <w:spacing w:val="4"/>
        </w:rPr>
        <w:t>P</w:t>
      </w:r>
      <w:r>
        <w:rPr>
          <w:color w:val="231F20"/>
          <w:spacing w:val="4"/>
        </w:rPr>
        <w:t>＜0.05 为差异有统计学意义。</w:t>
      </w:r>
    </w:p>
    <w:p>
      <w:pPr>
        <w:pStyle w:val="BodyText"/>
        <w:ind w:left="432"/>
        <w:spacing w:before="136" w:line="177" w:lineRule="auto"/>
        <w:outlineLvl w:val="2"/>
        <w:rPr>
          <w:sz w:val="24"/>
          <w:szCs w:val="24"/>
        </w:rPr>
      </w:pPr>
      <w:r>
        <w:rPr>
          <w:sz w:val="24"/>
          <w:szCs w:val="24"/>
          <w:color w:val="231F20"/>
          <w:spacing w:val="-7"/>
        </w:rPr>
        <w:t>2</w:t>
      </w:r>
      <w:r>
        <w:rPr>
          <w:sz w:val="24"/>
          <w:szCs w:val="24"/>
          <w:color w:val="231F20"/>
          <w:spacing w:val="13"/>
        </w:rPr>
        <w:t xml:space="preserve">   </w:t>
      </w:r>
      <w:r>
        <w:rPr>
          <w:sz w:val="24"/>
          <w:szCs w:val="24"/>
          <w:color w:val="231F20"/>
          <w:spacing w:val="-7"/>
        </w:rPr>
        <w:t>结果</w:t>
      </w:r>
    </w:p>
    <w:p>
      <w:pPr>
        <w:pStyle w:val="BodyText"/>
        <w:ind w:left="432"/>
        <w:spacing w:before="187" w:line="182" w:lineRule="auto"/>
        <w:outlineLvl w:val="3"/>
        <w:rPr/>
      </w:pPr>
      <w:r>
        <w:rPr>
          <w:color w:val="231F20"/>
          <w:spacing w:val="4"/>
        </w:rPr>
        <w:t>2.1</w:t>
      </w:r>
      <w:r>
        <w:rPr>
          <w:color w:val="231F20"/>
          <w:spacing w:val="13"/>
        </w:rPr>
        <w:t xml:space="preserve">   </w:t>
      </w:r>
      <w:r>
        <w:rPr>
          <w:color w:val="231F20"/>
          <w:spacing w:val="4"/>
        </w:rPr>
        <w:t>诊断结果</w:t>
      </w:r>
    </w:p>
    <w:p>
      <w:pPr>
        <w:pStyle w:val="BodyText"/>
        <w:ind w:left="430" w:right="258" w:firstLine="418"/>
        <w:spacing w:before="58" w:line="224" w:lineRule="auto"/>
        <w:jc w:val="both"/>
        <w:rPr/>
      </w:pPr>
      <w:r>
        <w:rPr>
          <w:color w:val="231F20"/>
          <w:spacing w:val="10"/>
        </w:rPr>
        <w:t>腹部超声显示</w:t>
      </w:r>
      <w:r>
        <w:rPr>
          <w:color w:val="231F20"/>
          <w:spacing w:val="1"/>
        </w:rPr>
        <w:t xml:space="preserve"> </w:t>
      </w:r>
      <w:r>
        <w:rPr>
          <w:color w:val="231F20"/>
          <w:spacing w:val="10"/>
        </w:rPr>
        <w:t>，2 组均没有出现妊娠囊声像</w:t>
      </w:r>
      <w:r>
        <w:rPr>
          <w:color w:val="231F20"/>
          <w:spacing w:val="-14"/>
        </w:rPr>
        <w:t xml:space="preserve"> </w:t>
      </w:r>
      <w:r>
        <w:rPr>
          <w:color w:val="231F20"/>
          <w:spacing w:val="10"/>
        </w:rPr>
        <w:t>，子</w:t>
      </w:r>
      <w:r>
        <w:rPr>
          <w:color w:val="231F20"/>
        </w:rPr>
        <w:t xml:space="preserve"> </w:t>
      </w:r>
      <w:r>
        <w:rPr>
          <w:color w:val="231F20"/>
          <w:spacing w:val="11"/>
        </w:rPr>
        <w:t>宫和子宫内膜正常</w:t>
      </w:r>
      <w:r>
        <w:rPr>
          <w:color w:val="231F20"/>
          <w:spacing w:val="-20"/>
        </w:rPr>
        <w:t xml:space="preserve"> </w:t>
      </w:r>
      <w:r>
        <w:rPr>
          <w:color w:val="231F20"/>
          <w:spacing w:val="11"/>
        </w:rPr>
        <w:t>；部分患者存在组织略微增大</w:t>
      </w:r>
      <w:r>
        <w:rPr>
          <w:color w:val="231F20"/>
          <w:spacing w:val="-32"/>
        </w:rPr>
        <w:t xml:space="preserve"> </w:t>
      </w:r>
      <w:r>
        <w:rPr>
          <w:color w:val="231F20"/>
          <w:spacing w:val="11"/>
        </w:rPr>
        <w:t>、增</w:t>
      </w:r>
      <w:r>
        <w:rPr>
          <w:color w:val="231F20"/>
        </w:rPr>
        <w:t xml:space="preserve"> </w:t>
      </w:r>
      <w:r>
        <w:rPr>
          <w:color w:val="231F20"/>
          <w:spacing w:val="12"/>
        </w:rPr>
        <w:t>厚情况</w:t>
      </w:r>
      <w:r>
        <w:rPr>
          <w:color w:val="231F20"/>
          <w:spacing w:val="-15"/>
        </w:rPr>
        <w:t xml:space="preserve"> </w:t>
      </w:r>
      <w:r>
        <w:rPr>
          <w:color w:val="231F20"/>
          <w:spacing w:val="12"/>
        </w:rPr>
        <w:t>，在一侧附件区出现了边界与形态不规则且内</w:t>
      </w:r>
      <w:r>
        <w:rPr>
          <w:color w:val="231F20"/>
        </w:rPr>
        <w:t xml:space="preserve"> </w:t>
      </w:r>
      <w:r>
        <w:rPr>
          <w:color w:val="231F20"/>
          <w:spacing w:val="11"/>
        </w:rPr>
        <w:t>部回声杂乱的包块</w:t>
      </w:r>
      <w:r>
        <w:rPr>
          <w:color w:val="231F20"/>
          <w:spacing w:val="-32"/>
        </w:rPr>
        <w:t xml:space="preserve"> </w:t>
      </w:r>
      <w:r>
        <w:rPr>
          <w:color w:val="231F20"/>
          <w:spacing w:val="11"/>
        </w:rPr>
        <w:t>。经阴道彩色多普勒超声显</w:t>
      </w:r>
      <w:r>
        <w:rPr>
          <w:color w:val="231F20"/>
          <w:spacing w:val="10"/>
        </w:rPr>
        <w:t>示</w:t>
      </w:r>
      <w:r>
        <w:rPr>
          <w:color w:val="231F20"/>
          <w:spacing w:val="-17"/>
        </w:rPr>
        <w:t xml:space="preserve"> </w:t>
      </w:r>
      <w:r>
        <w:rPr>
          <w:color w:val="231F20"/>
          <w:spacing w:val="10"/>
        </w:rPr>
        <w:t>，宫</w:t>
      </w:r>
    </w:p>
    <w:p>
      <w:pPr>
        <w:spacing w:line="14" w:lineRule="auto"/>
        <w:rPr>
          <w:rFonts w:ascii="Arial"/>
          <w:sz w:val="2"/>
        </w:rPr>
      </w:pPr>
      <w:r>
        <w:rPr>
          <w:rFonts w:ascii="Arial" w:hAnsi="Arial" w:eastAsia="Arial" w:cs="Arial"/>
          <w:sz w:val="2"/>
          <w:szCs w:val="2"/>
        </w:rPr>
        <w:br w:type="column"/>
      </w:r>
    </w:p>
    <w:p>
      <w:pPr>
        <w:pStyle w:val="BodyText"/>
        <w:spacing w:before="47" w:line="223" w:lineRule="auto"/>
        <w:jc w:val="both"/>
        <w:rPr/>
      </w:pPr>
      <w:r>
        <w:rPr>
          <w:color w:val="231F20"/>
          <w:spacing w:val="10"/>
        </w:rPr>
        <w:t>外孕破裂呈现点状血流</w:t>
      </w:r>
      <w:r>
        <w:rPr>
          <w:color w:val="231F20"/>
          <w:spacing w:val="-11"/>
        </w:rPr>
        <w:t xml:space="preserve"> </w:t>
      </w:r>
      <w:r>
        <w:rPr>
          <w:color w:val="231F20"/>
          <w:spacing w:val="10"/>
        </w:rPr>
        <w:t>，频谱表现多样化</w:t>
      </w:r>
      <w:r>
        <w:rPr>
          <w:color w:val="231F20"/>
          <w:spacing w:val="-17"/>
        </w:rPr>
        <w:t xml:space="preserve"> </w:t>
      </w:r>
      <w:r>
        <w:rPr>
          <w:color w:val="231F20"/>
          <w:spacing w:val="10"/>
        </w:rPr>
        <w:t>，血液充盈</w:t>
      </w:r>
      <w:r>
        <w:rPr>
          <w:color w:val="231F20"/>
        </w:rPr>
        <w:t xml:space="preserve">  </w:t>
      </w:r>
      <w:r>
        <w:rPr>
          <w:color w:val="231F20"/>
          <w:spacing w:val="5"/>
        </w:rPr>
        <w:t>度不足</w:t>
      </w:r>
      <w:r>
        <w:rPr>
          <w:color w:val="231F20"/>
          <w:spacing w:val="-10"/>
        </w:rPr>
        <w:t xml:space="preserve"> </w:t>
      </w:r>
      <w:r>
        <w:rPr>
          <w:color w:val="231F20"/>
          <w:spacing w:val="5"/>
        </w:rPr>
        <w:t>；卵巢黄体破裂血流以环状 / 半环状血流为主，</w:t>
      </w:r>
      <w:r>
        <w:rPr>
          <w:color w:val="231F20"/>
        </w:rPr>
        <w:t xml:space="preserve"> </w:t>
      </w:r>
      <w:r>
        <w:rPr>
          <w:color w:val="231F20"/>
          <w:spacing w:val="11"/>
        </w:rPr>
        <w:t>血流频谱多数为低阻力型</w:t>
      </w:r>
      <w:r>
        <w:rPr>
          <w:color w:val="231F20"/>
          <w:spacing w:val="-19"/>
        </w:rPr>
        <w:t xml:space="preserve"> </w:t>
      </w:r>
      <w:r>
        <w:rPr>
          <w:color w:val="231F20"/>
          <w:spacing w:val="11"/>
        </w:rPr>
        <w:t>，血流充盈饱满</w:t>
      </w:r>
      <w:r>
        <w:rPr>
          <w:color w:val="231F20"/>
          <w:spacing w:val="-30"/>
        </w:rPr>
        <w:t xml:space="preserve"> </w:t>
      </w:r>
      <w:r>
        <w:rPr>
          <w:color w:val="231F20"/>
          <w:spacing w:val="11"/>
        </w:rPr>
        <w:t>。将</w:t>
      </w:r>
      <w:r>
        <w:rPr>
          <w:color w:val="231F20"/>
          <w:spacing w:val="10"/>
        </w:rPr>
        <w:t>最终病</w:t>
      </w:r>
      <w:r>
        <w:rPr>
          <w:color w:val="231F20"/>
        </w:rPr>
        <w:t xml:space="preserve">  </w:t>
      </w:r>
      <w:r>
        <w:rPr>
          <w:color w:val="231F20"/>
          <w:spacing w:val="6"/>
        </w:rPr>
        <w:t>理结果作为标准</w:t>
      </w:r>
      <w:r>
        <w:rPr>
          <w:color w:val="231F20"/>
          <w:spacing w:val="-8"/>
        </w:rPr>
        <w:t xml:space="preserve"> </w:t>
      </w:r>
      <w:r>
        <w:rPr>
          <w:color w:val="231F20"/>
          <w:spacing w:val="6"/>
        </w:rPr>
        <w:t>，经阴道彩色多普勒超声诊断灵敏度、</w:t>
      </w:r>
      <w:r>
        <w:rPr>
          <w:color w:val="231F20"/>
        </w:rPr>
        <w:t xml:space="preserve"> </w:t>
      </w:r>
      <w:r>
        <w:rPr>
          <w:color w:val="231F20"/>
          <w:spacing w:val="4"/>
        </w:rPr>
        <w:t>特异度与准确率比腹部超声更高</w:t>
      </w:r>
      <w:r>
        <w:rPr>
          <w:color w:val="231F20"/>
          <w:spacing w:val="-36"/>
        </w:rPr>
        <w:t xml:space="preserve"> </w:t>
      </w:r>
      <w:r>
        <w:rPr>
          <w:color w:val="231F20"/>
          <w:spacing w:val="4"/>
        </w:rPr>
        <w:t>（</w:t>
      </w:r>
      <w:r>
        <w:rPr>
          <w:rFonts w:ascii="Arial" w:hAnsi="Arial" w:eastAsia="Arial" w:cs="Arial"/>
          <w:color w:val="231F20"/>
          <w:spacing w:val="4"/>
        </w:rPr>
        <w:t>P</w:t>
      </w:r>
      <w:r>
        <w:rPr>
          <w:color w:val="231F20"/>
          <w:spacing w:val="4"/>
        </w:rPr>
        <w:t>＜0.05</w:t>
      </w:r>
      <w:r>
        <w:rPr>
          <w:color w:val="231F20"/>
          <w:spacing w:val="-30"/>
        </w:rPr>
        <w:t>），</w:t>
      </w:r>
      <w:r>
        <w:rPr>
          <w:color w:val="231F20"/>
          <w:spacing w:val="4"/>
        </w:rPr>
        <w:t>见表</w:t>
      </w:r>
      <w:r>
        <w:rPr>
          <w:color w:val="231F20"/>
          <w:spacing w:val="22"/>
          <w:w w:val="101"/>
        </w:rPr>
        <w:t xml:space="preserve"> </w:t>
      </w:r>
      <w:r>
        <w:rPr>
          <w:color w:val="231F20"/>
          <w:spacing w:val="4"/>
        </w:rPr>
        <w:t>1、</w:t>
      </w:r>
      <w:r>
        <w:rPr>
          <w:color w:val="231F20"/>
        </w:rPr>
        <w:t xml:space="preserve"> </w:t>
      </w:r>
      <w:r>
        <w:rPr>
          <w:color w:val="231F20"/>
          <w:spacing w:val="-5"/>
        </w:rPr>
        <w:t>表 2</w:t>
      </w:r>
      <w:r>
        <w:rPr>
          <w:color w:val="231F20"/>
          <w:spacing w:val="-35"/>
        </w:rPr>
        <w:t xml:space="preserve"> </w:t>
      </w:r>
      <w:r>
        <w:rPr>
          <w:color w:val="231F20"/>
          <w:spacing w:val="-5"/>
        </w:rPr>
        <w:t>、表 3。</w:t>
      </w:r>
    </w:p>
    <w:p>
      <w:pPr>
        <w:pStyle w:val="BodyText"/>
        <w:ind w:left="2"/>
        <w:spacing w:before="1" w:line="183" w:lineRule="auto"/>
        <w:rPr/>
      </w:pPr>
      <w:r>
        <w:rPr>
          <w:color w:val="231F20"/>
          <w:spacing w:val="4"/>
        </w:rPr>
        <w:t>2.2</w:t>
      </w:r>
      <w:r>
        <w:rPr>
          <w:color w:val="231F20"/>
          <w:spacing w:val="13"/>
        </w:rPr>
        <w:t xml:space="preserve">   </w:t>
      </w:r>
      <w:r>
        <w:rPr>
          <w:color w:val="231F20"/>
          <w:spacing w:val="4"/>
        </w:rPr>
        <w:t>血流特征</w:t>
      </w:r>
    </w:p>
    <w:p>
      <w:pPr>
        <w:pStyle w:val="BodyText"/>
        <w:ind w:left="2" w:right="75" w:firstLine="419"/>
        <w:spacing w:before="54" w:line="207" w:lineRule="auto"/>
        <w:rPr/>
      </w:pPr>
      <w:r>
        <w:rPr>
          <w:color w:val="231F20"/>
          <w:spacing w:val="11"/>
        </w:rPr>
        <w:t>2 组血流表现</w:t>
      </w:r>
      <w:r>
        <w:rPr>
          <w:color w:val="231F20"/>
          <w:spacing w:val="-23"/>
        </w:rPr>
        <w:t xml:space="preserve"> </w:t>
      </w:r>
      <w:r>
        <w:rPr>
          <w:color w:val="231F20"/>
          <w:spacing w:val="11"/>
        </w:rPr>
        <w:t>、血流频谱比较</w:t>
      </w:r>
      <w:r>
        <w:rPr>
          <w:color w:val="231F20"/>
          <w:spacing w:val="-15"/>
        </w:rPr>
        <w:t xml:space="preserve"> </w:t>
      </w:r>
      <w:r>
        <w:rPr>
          <w:color w:val="231F20"/>
          <w:spacing w:val="11"/>
        </w:rPr>
        <w:t>，差异有统计学意</w:t>
      </w:r>
      <w:r>
        <w:rPr>
          <w:color w:val="231F20"/>
        </w:rPr>
        <w:t xml:space="preserve"> </w:t>
      </w:r>
      <w:r>
        <w:rPr>
          <w:color w:val="231F20"/>
          <w:spacing w:val="-4"/>
        </w:rPr>
        <w:t>义（</w:t>
      </w:r>
      <w:r>
        <w:rPr>
          <w:rFonts w:ascii="Arial" w:hAnsi="Arial" w:eastAsia="Arial" w:cs="Arial"/>
          <w:color w:val="231F20"/>
          <w:spacing w:val="-4"/>
        </w:rPr>
        <w:t>P</w:t>
      </w:r>
      <w:r>
        <w:rPr>
          <w:color w:val="231F20"/>
          <w:spacing w:val="-4"/>
        </w:rPr>
        <w:t>＜0.05</w:t>
      </w:r>
      <w:r>
        <w:rPr>
          <w:color w:val="231F20"/>
          <w:spacing w:val="-33"/>
        </w:rPr>
        <w:t>），</w:t>
      </w:r>
      <w:r>
        <w:rPr>
          <w:color w:val="231F20"/>
          <w:spacing w:val="-4"/>
        </w:rPr>
        <w:t>见表 4。</w:t>
      </w:r>
    </w:p>
    <w:p>
      <w:pPr>
        <w:pStyle w:val="BodyText"/>
        <w:ind w:left="2"/>
        <w:spacing w:before="47" w:line="185" w:lineRule="auto"/>
        <w:rPr/>
      </w:pPr>
      <w:r>
        <w:rPr>
          <w:color w:val="231F20"/>
          <w:spacing w:val="5"/>
        </w:rPr>
        <w:t>2.3</w:t>
      </w:r>
      <w:r>
        <w:rPr>
          <w:color w:val="231F20"/>
          <w:spacing w:val="15"/>
          <w:w w:val="101"/>
        </w:rPr>
        <w:t xml:space="preserve">   </w:t>
      </w:r>
      <w:r>
        <w:rPr>
          <w:color w:val="231F20"/>
          <w:spacing w:val="5"/>
        </w:rPr>
        <w:t>血流动力学指标</w:t>
      </w:r>
    </w:p>
    <w:p>
      <w:pPr>
        <w:pStyle w:val="BodyText"/>
        <w:ind w:right="75" w:firstLine="421"/>
        <w:spacing w:before="53" w:line="224" w:lineRule="auto"/>
        <w:rPr/>
      </w:pPr>
      <w:r>
        <w:rPr>
          <w:color w:val="231F20"/>
          <w:spacing w:val="12"/>
        </w:rPr>
        <w:t>宫外孕组 </w:t>
      </w:r>
      <w:r>
        <w:rPr>
          <w:color w:val="231F20"/>
        </w:rPr>
        <w:t>PSV</w:t>
      </w:r>
      <w:r>
        <w:rPr>
          <w:color w:val="231F20"/>
          <w:spacing w:val="12"/>
        </w:rPr>
        <w:t xml:space="preserve"> 水平比黄体破裂组更低</w:t>
      </w:r>
      <w:r>
        <w:rPr>
          <w:color w:val="231F20"/>
          <w:spacing w:val="-2"/>
        </w:rPr>
        <w:t xml:space="preserve"> </w:t>
      </w:r>
      <w:r>
        <w:rPr>
          <w:color w:val="231F20"/>
          <w:spacing w:val="12"/>
        </w:rPr>
        <w:t>，</w:t>
      </w:r>
      <w:r>
        <w:rPr>
          <w:color w:val="231F20"/>
          <w:spacing w:val="-38"/>
        </w:rPr>
        <w:t xml:space="preserve"> </w:t>
      </w:r>
      <w:r>
        <w:rPr>
          <w:color w:val="231F20"/>
        </w:rPr>
        <w:t>RI</w:t>
      </w:r>
      <w:r>
        <w:rPr>
          <w:color w:val="231F20"/>
          <w:spacing w:val="12"/>
        </w:rPr>
        <w:t xml:space="preserve"> 与 </w:t>
      </w:r>
      <w:r>
        <w:rPr>
          <w:color w:val="231F20"/>
        </w:rPr>
        <w:t>PI </w:t>
      </w:r>
      <w:r>
        <w:rPr>
          <w:color w:val="231F20"/>
          <w:spacing w:val="4"/>
        </w:rPr>
        <w:t>水平比黄体破裂组更高（</w:t>
      </w:r>
      <w:r>
        <w:rPr>
          <w:rFonts w:ascii="Arial" w:hAnsi="Arial" w:eastAsia="Arial" w:cs="Arial"/>
          <w:color w:val="231F20"/>
          <w:spacing w:val="4"/>
        </w:rPr>
        <w:t>P</w:t>
      </w:r>
      <w:r>
        <w:rPr>
          <w:color w:val="231F20"/>
          <w:spacing w:val="4"/>
        </w:rPr>
        <w:t>＜0.05</w:t>
      </w:r>
      <w:r>
        <w:rPr>
          <w:color w:val="231F20"/>
          <w:spacing w:val="-27"/>
        </w:rPr>
        <w:t>），</w:t>
      </w:r>
      <w:r>
        <w:rPr>
          <w:color w:val="231F20"/>
          <w:spacing w:val="4"/>
        </w:rPr>
        <w:t>见表5。</w:t>
      </w:r>
    </w:p>
    <w:p>
      <w:pPr>
        <w:pStyle w:val="BodyText"/>
        <w:ind w:left="2"/>
        <w:spacing w:before="1" w:line="184" w:lineRule="auto"/>
        <w:outlineLvl w:val="3"/>
        <w:rPr/>
      </w:pPr>
      <w:r>
        <w:rPr>
          <w:color w:val="231F20"/>
          <w:spacing w:val="5"/>
        </w:rPr>
        <w:t>2.4</w:t>
      </w:r>
      <w:r>
        <w:rPr>
          <w:color w:val="231F20"/>
          <w:spacing w:val="14"/>
        </w:rPr>
        <w:t xml:space="preserve">   </w:t>
      </w:r>
      <w:r>
        <w:rPr>
          <w:color w:val="231F20"/>
          <w:spacing w:val="5"/>
        </w:rPr>
        <w:t>超声检测指标</w:t>
      </w:r>
    </w:p>
    <w:p>
      <w:pPr>
        <w:pStyle w:val="BodyText"/>
        <w:ind w:right="75" w:firstLine="420"/>
        <w:spacing w:before="52" w:line="230" w:lineRule="auto"/>
        <w:rPr/>
      </w:pPr>
      <w:r>
        <w:rPr>
          <w:color w:val="231F20"/>
          <w:spacing w:val="13"/>
        </w:rPr>
        <w:t>宫外孕组卵巢体积</w:t>
      </w:r>
      <w:r>
        <w:rPr>
          <w:color w:val="231F20"/>
          <w:spacing w:val="-33"/>
        </w:rPr>
        <w:t xml:space="preserve"> </w:t>
      </w:r>
      <w:r>
        <w:rPr>
          <w:color w:val="231F20"/>
          <w:spacing w:val="13"/>
        </w:rPr>
        <w:t>、异常区深度与范围水平比黄</w:t>
      </w:r>
      <w:r>
        <w:rPr>
          <w:color w:val="231F20"/>
        </w:rPr>
        <w:t xml:space="preserve"> </w:t>
      </w:r>
      <w:r>
        <w:rPr>
          <w:color w:val="231F20"/>
        </w:rPr>
        <w:t>体破裂组更低（</w:t>
      </w:r>
      <w:r>
        <w:rPr>
          <w:rFonts w:ascii="Arial" w:hAnsi="Arial" w:eastAsia="Arial" w:cs="Arial"/>
          <w:color w:val="231F20"/>
        </w:rPr>
        <w:t>P</w:t>
      </w:r>
      <w:r>
        <w:rPr>
          <w:color w:val="231F20"/>
        </w:rPr>
        <w:t>＜0.05</w:t>
      </w:r>
      <w:r>
        <w:rPr>
          <w:color w:val="231F20"/>
          <w:spacing w:val="-34"/>
        </w:rPr>
        <w:t>），</w:t>
      </w:r>
      <w:r>
        <w:rPr>
          <w:color w:val="231F20"/>
        </w:rPr>
        <w:t>见表 6。</w:t>
      </w:r>
    </w:p>
    <w:p>
      <w:pPr>
        <w:pStyle w:val="BodyText"/>
        <w:ind w:left="5"/>
        <w:spacing w:before="133" w:line="181" w:lineRule="auto"/>
        <w:outlineLvl w:val="2"/>
        <w:rPr>
          <w:sz w:val="24"/>
          <w:szCs w:val="24"/>
        </w:rPr>
      </w:pPr>
      <w:r>
        <w:rPr>
          <w:sz w:val="24"/>
          <w:szCs w:val="24"/>
          <w:color w:val="231F20"/>
          <w:spacing w:val="-8"/>
        </w:rPr>
        <w:t>3</w:t>
      </w:r>
      <w:r>
        <w:rPr>
          <w:sz w:val="24"/>
          <w:szCs w:val="24"/>
          <w:color w:val="231F20"/>
          <w:spacing w:val="11"/>
        </w:rPr>
        <w:t xml:space="preserve">   </w:t>
      </w:r>
      <w:r>
        <w:rPr>
          <w:sz w:val="24"/>
          <w:szCs w:val="24"/>
          <w:color w:val="231F20"/>
          <w:spacing w:val="-8"/>
        </w:rPr>
        <w:t>讨论</w:t>
      </w:r>
    </w:p>
    <w:p>
      <w:pPr>
        <w:pStyle w:val="BodyText"/>
        <w:ind w:left="421"/>
        <w:spacing w:before="176" w:line="201" w:lineRule="auto"/>
        <w:rPr/>
      </w:pPr>
      <w:r>
        <w:rPr>
          <w:color w:val="231F20"/>
          <w:spacing w:val="11"/>
        </w:rPr>
        <w:t>宫外孕即异位妊娠，</w:t>
      </w:r>
      <w:r>
        <w:rPr>
          <w:color w:val="231F20"/>
          <w:spacing w:val="-34"/>
        </w:rPr>
        <w:t xml:space="preserve"> </w:t>
      </w:r>
      <w:r>
        <w:rPr>
          <w:color w:val="231F20"/>
          <w:spacing w:val="11"/>
        </w:rPr>
        <w:t>是妇科常见急腹症</w:t>
      </w:r>
      <w:r>
        <w:rPr>
          <w:color w:val="231F20"/>
          <w:spacing w:val="-16"/>
        </w:rPr>
        <w:t xml:space="preserve"> </w:t>
      </w:r>
      <w:r>
        <w:rPr>
          <w:color w:val="231F20"/>
          <w:spacing w:val="11"/>
        </w:rPr>
        <w:t>，指受精</w:t>
      </w:r>
    </w:p>
    <w:p>
      <w:pPr>
        <w:pStyle w:val="BodyText"/>
        <w:ind w:left="1" w:right="75" w:firstLine="5"/>
        <w:spacing w:before="33" w:line="230" w:lineRule="auto"/>
        <w:jc w:val="right"/>
        <w:rPr>
          <w:sz w:val="17"/>
          <w:szCs w:val="17"/>
        </w:rPr>
      </w:pPr>
      <w:r>
        <w:rPr>
          <w:color w:val="231F20"/>
          <w:spacing w:val="10"/>
        </w:rPr>
        <w:t>卵在宫腔外其他位置着床的情况</w:t>
      </w:r>
      <w:r>
        <w:rPr>
          <w:color w:val="231F20"/>
        </w:rPr>
        <w:t xml:space="preserve"> </w:t>
      </w:r>
      <w:r>
        <w:rPr>
          <w:color w:val="231F20"/>
          <w:spacing w:val="10"/>
        </w:rPr>
        <w:t>，</w:t>
      </w:r>
      <w:r>
        <w:rPr>
          <w:color w:val="231F20"/>
          <w:spacing w:val="-35"/>
        </w:rPr>
        <w:t xml:space="preserve"> </w:t>
      </w:r>
      <w:r>
        <w:rPr>
          <w:color w:val="231F20"/>
          <w:spacing w:val="10"/>
        </w:rPr>
        <w:t>临床以输卵管妊娠</w:t>
      </w:r>
      <w:r>
        <w:rPr>
          <w:color w:val="231F20"/>
        </w:rPr>
        <w:t xml:space="preserve"> </w:t>
      </w:r>
      <w:r>
        <w:rPr>
          <w:color w:val="231F20"/>
          <w:spacing w:val="12"/>
        </w:rPr>
        <w:t>最为常见</w:t>
      </w:r>
      <w:r>
        <w:rPr>
          <w:color w:val="231F20"/>
          <w:spacing w:val="-16"/>
        </w:rPr>
        <w:t xml:space="preserve"> </w:t>
      </w:r>
      <w:r>
        <w:rPr>
          <w:color w:val="231F20"/>
          <w:spacing w:val="12"/>
        </w:rPr>
        <w:t>。输卵管发挥运输受精卵作用依赖于其黏膜</w:t>
      </w:r>
      <w:r>
        <w:rPr>
          <w:color w:val="231F20"/>
        </w:rPr>
        <w:t xml:space="preserve"> </w:t>
      </w:r>
      <w:r>
        <w:rPr>
          <w:color w:val="231F20"/>
          <w:spacing w:val="12"/>
        </w:rPr>
        <w:t>细胞纤毛及平滑肌的正常功能</w:t>
      </w:r>
      <w:r>
        <w:rPr>
          <w:color w:val="231F20"/>
          <w:spacing w:val="-16"/>
        </w:rPr>
        <w:t xml:space="preserve"> </w:t>
      </w:r>
      <w:r>
        <w:rPr>
          <w:color w:val="231F20"/>
          <w:spacing w:val="12"/>
        </w:rPr>
        <w:t>。如果输卵管运输功能</w:t>
      </w:r>
      <w:r>
        <w:rPr>
          <w:color w:val="231F20"/>
        </w:rPr>
        <w:t xml:space="preserve"> </w:t>
      </w:r>
      <w:r>
        <w:rPr>
          <w:sz w:val="17"/>
          <w:szCs w:val="17"/>
          <w:color w:val="231F20"/>
          <w:spacing w:val="2"/>
        </w:rPr>
        <w:t>表 1</w:t>
      </w:r>
      <w:r>
        <w:rPr>
          <w:sz w:val="17"/>
          <w:szCs w:val="17"/>
          <w:color w:val="231F20"/>
          <w:spacing w:val="14"/>
        </w:rPr>
        <w:t xml:space="preserve">   </w:t>
      </w:r>
      <w:r>
        <w:rPr>
          <w:sz w:val="17"/>
          <w:szCs w:val="17"/>
          <w:color w:val="231F20"/>
          <w:spacing w:val="2"/>
        </w:rPr>
        <w:t>腹部超声诊断结果              单位</w:t>
      </w:r>
      <w:r>
        <w:rPr>
          <w:sz w:val="17"/>
          <w:szCs w:val="17"/>
          <w:color w:val="231F20"/>
          <w:spacing w:val="-18"/>
        </w:rPr>
        <w:t xml:space="preserve"> </w:t>
      </w:r>
      <w:r>
        <w:rPr>
          <w:sz w:val="17"/>
          <w:szCs w:val="17"/>
          <w:color w:val="231F20"/>
          <w:spacing w:val="2"/>
        </w:rPr>
        <w:t>：例</w:t>
      </w:r>
    </w:p>
    <w:p>
      <w:pPr>
        <w:spacing w:line="37" w:lineRule="auto"/>
        <w:rPr>
          <w:rFonts w:ascii="Arial"/>
          <w:sz w:val="2"/>
        </w:rPr>
      </w:pPr>
      <w:r>
        <w:rPr>
          <w:rFonts w:ascii="Arial"/>
          <w:sz w:val="2"/>
        </w:rPr>
      </w:r>
    </w:p>
    <w:tbl>
      <w:tblPr>
        <w:tblStyle w:val="TableNormal"/>
        <w:tblW w:w="4905" w:type="dxa"/>
        <w:tblInd w:w="1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26"/>
        <w:gridCol w:w="1181"/>
        <w:gridCol w:w="1270"/>
        <w:gridCol w:w="1228"/>
      </w:tblGrid>
      <w:tr>
        <w:trPr>
          <w:trHeight w:val="411" w:hRule="atLeast"/>
        </w:trPr>
        <w:tc>
          <w:tcPr>
            <w:tcW w:w="1226" w:type="dxa"/>
            <w:vAlign w:val="top"/>
            <w:vMerge w:val="restart"/>
            <w:tcBorders>
              <w:bottom w:val="nil"/>
              <w:top w:val="single" w:color="231F20" w:sz="6" w:space="0"/>
            </w:tcBorders>
          </w:tcPr>
          <w:p>
            <w:pPr>
              <w:spacing w:line="248" w:lineRule="auto"/>
              <w:rPr>
                <w:rFonts w:ascii="Arial"/>
                <w:sz w:val="21"/>
              </w:rPr>
            </w:pPr>
            <w:r/>
          </w:p>
          <w:p>
            <w:pPr>
              <w:pStyle w:val="TableText"/>
              <w:ind w:left="257"/>
              <w:spacing w:before="73" w:line="190" w:lineRule="auto"/>
              <w:rPr/>
            </w:pPr>
            <w:r>
              <w:rPr>
                <w:color w:val="231F20"/>
                <w:spacing w:val="7"/>
              </w:rPr>
              <w:t>腹部超声</w:t>
            </w:r>
          </w:p>
        </w:tc>
        <w:tc>
          <w:tcPr>
            <w:tcW w:w="2451" w:type="dxa"/>
            <w:vAlign w:val="top"/>
            <w:gridSpan w:val="2"/>
            <w:tcBorders>
              <w:bottom w:val="single" w:color="231F20" w:sz="2" w:space="0"/>
              <w:top w:val="single" w:color="231F20" w:sz="6" w:space="0"/>
            </w:tcBorders>
          </w:tcPr>
          <w:p>
            <w:pPr>
              <w:pStyle w:val="TableText"/>
              <w:ind w:left="871"/>
              <w:spacing w:before="113" w:line="188" w:lineRule="auto"/>
              <w:rPr/>
            </w:pPr>
            <w:r>
              <w:rPr>
                <w:color w:val="231F20"/>
                <w:spacing w:val="7"/>
              </w:rPr>
              <w:t>病理结果</w:t>
            </w:r>
          </w:p>
        </w:tc>
        <w:tc>
          <w:tcPr>
            <w:tcW w:w="1228" w:type="dxa"/>
            <w:vAlign w:val="top"/>
            <w:vMerge w:val="restart"/>
            <w:tcBorders>
              <w:bottom w:val="nil"/>
              <w:top w:val="single" w:color="231F20" w:sz="6" w:space="0"/>
            </w:tcBorders>
          </w:tcPr>
          <w:p>
            <w:pPr>
              <w:spacing w:line="249" w:lineRule="auto"/>
              <w:rPr>
                <w:rFonts w:ascii="Arial"/>
                <w:sz w:val="21"/>
              </w:rPr>
            </w:pPr>
            <w:r/>
          </w:p>
          <w:p>
            <w:pPr>
              <w:pStyle w:val="TableText"/>
              <w:ind w:left="437"/>
              <w:spacing w:before="73" w:line="187" w:lineRule="auto"/>
              <w:rPr/>
            </w:pPr>
            <w:r>
              <w:rPr>
                <w:color w:val="231F20"/>
                <w:spacing w:val="7"/>
              </w:rPr>
              <w:t>合计</w:t>
            </w:r>
          </w:p>
        </w:tc>
      </w:tr>
      <w:tr>
        <w:trPr>
          <w:trHeight w:val="414" w:hRule="atLeast"/>
        </w:trPr>
        <w:tc>
          <w:tcPr>
            <w:tcW w:w="1226" w:type="dxa"/>
            <w:vAlign w:val="top"/>
            <w:vMerge w:val="continue"/>
            <w:tcBorders>
              <w:bottom w:val="single" w:color="231F20" w:sz="2" w:space="0"/>
              <w:top w:val="nil"/>
            </w:tcBorders>
          </w:tcPr>
          <w:p>
            <w:pPr>
              <w:rPr>
                <w:rFonts w:ascii="Arial"/>
                <w:sz w:val="21"/>
              </w:rPr>
            </w:pPr>
            <w:r/>
          </w:p>
        </w:tc>
        <w:tc>
          <w:tcPr>
            <w:tcW w:w="1181" w:type="dxa"/>
            <w:vAlign w:val="top"/>
            <w:tcBorders>
              <w:bottom w:val="single" w:color="231F20" w:sz="2" w:space="0"/>
              <w:top w:val="single" w:color="231F20" w:sz="2" w:space="0"/>
            </w:tcBorders>
          </w:tcPr>
          <w:p>
            <w:pPr>
              <w:pStyle w:val="TableText"/>
              <w:ind w:left="170"/>
              <w:spacing w:before="118" w:line="190" w:lineRule="auto"/>
              <w:rPr/>
            </w:pPr>
            <w:r>
              <w:rPr>
                <w:color w:val="231F20"/>
                <w:spacing w:val="7"/>
              </w:rPr>
              <w:t>宫外孕破裂</w:t>
            </w:r>
          </w:p>
        </w:tc>
        <w:tc>
          <w:tcPr>
            <w:tcW w:w="1270" w:type="dxa"/>
            <w:vAlign w:val="top"/>
            <w:tcBorders>
              <w:bottom w:val="single" w:color="231F20" w:sz="2" w:space="0"/>
              <w:top w:val="single" w:color="231F20" w:sz="2" w:space="0"/>
            </w:tcBorders>
          </w:tcPr>
          <w:p>
            <w:pPr>
              <w:pStyle w:val="TableText"/>
              <w:ind w:left="129"/>
              <w:spacing w:before="118" w:line="189" w:lineRule="auto"/>
              <w:rPr/>
            </w:pPr>
            <w:r>
              <w:rPr>
                <w:color w:val="231F20"/>
                <w:spacing w:val="7"/>
              </w:rPr>
              <w:t>卵巢黄体破裂</w:t>
            </w:r>
          </w:p>
        </w:tc>
        <w:tc>
          <w:tcPr>
            <w:tcW w:w="1228" w:type="dxa"/>
            <w:vAlign w:val="top"/>
            <w:vMerge w:val="continue"/>
            <w:tcBorders>
              <w:bottom w:val="single" w:color="231F20" w:sz="2" w:space="0"/>
              <w:top w:val="nil"/>
            </w:tcBorders>
          </w:tcPr>
          <w:p>
            <w:pPr>
              <w:rPr>
                <w:rFonts w:ascii="Arial"/>
                <w:sz w:val="21"/>
              </w:rPr>
            </w:pPr>
            <w:r/>
          </w:p>
        </w:tc>
      </w:tr>
      <w:tr>
        <w:trPr>
          <w:trHeight w:val="407" w:hRule="atLeast"/>
        </w:trPr>
        <w:tc>
          <w:tcPr>
            <w:tcW w:w="1226" w:type="dxa"/>
            <w:vAlign w:val="top"/>
            <w:tcBorders>
              <w:top w:val="single" w:color="231F20" w:sz="2" w:space="0"/>
            </w:tcBorders>
          </w:tcPr>
          <w:p>
            <w:pPr>
              <w:pStyle w:val="TableText"/>
              <w:ind w:left="169"/>
              <w:spacing w:before="120" w:line="190" w:lineRule="auto"/>
              <w:rPr/>
            </w:pPr>
            <w:r>
              <w:rPr>
                <w:color w:val="231F20"/>
                <w:spacing w:val="7"/>
              </w:rPr>
              <w:t>宫外孕破裂</w:t>
            </w:r>
          </w:p>
        </w:tc>
        <w:tc>
          <w:tcPr>
            <w:tcW w:w="1181" w:type="dxa"/>
            <w:vAlign w:val="top"/>
            <w:tcBorders>
              <w:top w:val="single" w:color="231F20" w:sz="2" w:space="0"/>
            </w:tcBorders>
          </w:tcPr>
          <w:p>
            <w:pPr>
              <w:pStyle w:val="TableText"/>
              <w:ind w:left="529"/>
              <w:spacing w:before="121" w:line="214" w:lineRule="auto"/>
              <w:rPr/>
            </w:pPr>
            <w:r>
              <w:rPr>
                <w:color w:val="231F20"/>
                <w:spacing w:val="-8"/>
              </w:rPr>
              <w:t>26</w:t>
            </w:r>
          </w:p>
        </w:tc>
        <w:tc>
          <w:tcPr>
            <w:tcW w:w="1270" w:type="dxa"/>
            <w:vAlign w:val="top"/>
            <w:tcBorders>
              <w:top w:val="single" w:color="231F20" w:sz="2" w:space="0"/>
            </w:tcBorders>
          </w:tcPr>
          <w:p>
            <w:pPr>
              <w:pStyle w:val="TableText"/>
              <w:ind w:left="664"/>
              <w:spacing w:before="122" w:line="218" w:lineRule="auto"/>
              <w:rPr/>
            </w:pPr>
            <w:r>
              <w:rPr>
                <w:color w:val="231F20"/>
              </w:rPr>
              <w:t>8</w:t>
            </w:r>
          </w:p>
        </w:tc>
        <w:tc>
          <w:tcPr>
            <w:tcW w:w="1228" w:type="dxa"/>
            <w:vAlign w:val="top"/>
            <w:tcBorders>
              <w:top w:val="single" w:color="231F20" w:sz="2" w:space="0"/>
            </w:tcBorders>
          </w:tcPr>
          <w:p>
            <w:pPr>
              <w:pStyle w:val="TableText"/>
              <w:ind w:left="533"/>
              <w:spacing w:before="122" w:line="213" w:lineRule="auto"/>
              <w:rPr/>
            </w:pPr>
            <w:r>
              <w:rPr>
                <w:color w:val="231F20"/>
                <w:spacing w:val="-10"/>
              </w:rPr>
              <w:t>34</w:t>
            </w:r>
          </w:p>
        </w:tc>
      </w:tr>
      <w:tr>
        <w:trPr>
          <w:trHeight w:val="424" w:hRule="atLeast"/>
        </w:trPr>
        <w:tc>
          <w:tcPr>
            <w:tcW w:w="1226" w:type="dxa"/>
            <w:vAlign w:val="top"/>
            <w:tcBorders>
              <w:bottom w:val="single" w:color="231F20" w:sz="2" w:space="0"/>
            </w:tcBorders>
          </w:tcPr>
          <w:p>
            <w:pPr>
              <w:pStyle w:val="TableText"/>
              <w:ind w:left="84"/>
              <w:spacing w:before="135" w:line="189" w:lineRule="auto"/>
              <w:rPr/>
            </w:pPr>
            <w:r>
              <w:rPr>
                <w:color w:val="231F20"/>
                <w:spacing w:val="7"/>
              </w:rPr>
              <w:t>卵巢黄体破裂</w:t>
            </w:r>
          </w:p>
        </w:tc>
        <w:tc>
          <w:tcPr>
            <w:tcW w:w="1181" w:type="dxa"/>
            <w:vAlign w:val="top"/>
            <w:tcBorders>
              <w:bottom w:val="single" w:color="231F20" w:sz="2" w:space="0"/>
            </w:tcBorders>
          </w:tcPr>
          <w:p>
            <w:pPr>
              <w:pStyle w:val="TableText"/>
              <w:ind w:left="543"/>
              <w:spacing w:before="136" w:line="213" w:lineRule="auto"/>
              <w:rPr/>
            </w:pPr>
            <w:r>
              <w:rPr>
                <w:color w:val="231F20"/>
                <w:spacing w:val="-16"/>
              </w:rPr>
              <w:t>13</w:t>
            </w:r>
          </w:p>
        </w:tc>
        <w:tc>
          <w:tcPr>
            <w:tcW w:w="1270" w:type="dxa"/>
            <w:vAlign w:val="top"/>
            <w:tcBorders>
              <w:bottom w:val="single" w:color="231F20" w:sz="2" w:space="0"/>
            </w:tcBorders>
          </w:tcPr>
          <w:p>
            <w:pPr>
              <w:pStyle w:val="TableText"/>
              <w:ind w:left="587"/>
              <w:spacing w:before="136" w:line="213" w:lineRule="auto"/>
              <w:rPr/>
            </w:pPr>
            <w:r>
              <w:rPr>
                <w:color w:val="231F20"/>
                <w:spacing w:val="-16"/>
              </w:rPr>
              <w:t>13</w:t>
            </w:r>
          </w:p>
        </w:tc>
        <w:tc>
          <w:tcPr>
            <w:tcW w:w="1228" w:type="dxa"/>
            <w:vAlign w:val="top"/>
            <w:tcBorders>
              <w:bottom w:val="single" w:color="231F20" w:sz="2" w:space="0"/>
            </w:tcBorders>
          </w:tcPr>
          <w:p>
            <w:pPr>
              <w:pStyle w:val="TableText"/>
              <w:ind w:left="530"/>
              <w:spacing w:before="135" w:line="214" w:lineRule="auto"/>
              <w:rPr/>
            </w:pPr>
            <w:r>
              <w:rPr>
                <w:color w:val="231F20"/>
                <w:spacing w:val="-8"/>
              </w:rPr>
              <w:t>26</w:t>
            </w:r>
          </w:p>
        </w:tc>
      </w:tr>
      <w:tr>
        <w:trPr>
          <w:trHeight w:val="422" w:hRule="atLeast"/>
        </w:trPr>
        <w:tc>
          <w:tcPr>
            <w:tcW w:w="1226" w:type="dxa"/>
            <w:vAlign w:val="top"/>
            <w:tcBorders>
              <w:top w:val="single" w:color="231F20" w:sz="2" w:space="0"/>
              <w:bottom w:val="single" w:color="231F20" w:sz="6" w:space="0"/>
            </w:tcBorders>
          </w:tcPr>
          <w:p>
            <w:pPr>
              <w:pStyle w:val="TableText"/>
              <w:ind w:left="435"/>
              <w:spacing w:before="129" w:line="187" w:lineRule="auto"/>
              <w:rPr/>
            </w:pPr>
            <w:r>
              <w:rPr>
                <w:color w:val="231F20"/>
                <w:spacing w:val="7"/>
              </w:rPr>
              <w:t>合计</w:t>
            </w:r>
          </w:p>
        </w:tc>
        <w:tc>
          <w:tcPr>
            <w:tcW w:w="1181" w:type="dxa"/>
            <w:vAlign w:val="top"/>
            <w:tcBorders>
              <w:top w:val="single" w:color="231F20" w:sz="2" w:space="0"/>
              <w:bottom w:val="single" w:color="231F20" w:sz="6" w:space="0"/>
            </w:tcBorders>
          </w:tcPr>
          <w:p>
            <w:pPr>
              <w:pStyle w:val="TableText"/>
              <w:ind w:left="532"/>
              <w:spacing w:before="129" w:line="213" w:lineRule="auto"/>
              <w:rPr/>
            </w:pPr>
            <w:r>
              <w:rPr>
                <w:color w:val="231F20"/>
                <w:spacing w:val="-10"/>
              </w:rPr>
              <w:t>39</w:t>
            </w:r>
          </w:p>
        </w:tc>
        <w:tc>
          <w:tcPr>
            <w:tcW w:w="1270" w:type="dxa"/>
            <w:vAlign w:val="top"/>
            <w:tcBorders>
              <w:top w:val="single" w:color="231F20" w:sz="2" w:space="0"/>
              <w:bottom w:val="single" w:color="231F20" w:sz="6" w:space="0"/>
            </w:tcBorders>
          </w:tcPr>
          <w:p>
            <w:pPr>
              <w:pStyle w:val="TableText"/>
              <w:ind w:left="572"/>
              <w:spacing w:before="127" w:line="216" w:lineRule="auto"/>
              <w:rPr/>
            </w:pPr>
            <w:r>
              <w:rPr>
                <w:color w:val="231F20"/>
                <w:spacing w:val="-8"/>
              </w:rPr>
              <w:t>21</w:t>
            </w:r>
          </w:p>
        </w:tc>
        <w:tc>
          <w:tcPr>
            <w:tcW w:w="1228" w:type="dxa"/>
            <w:vAlign w:val="top"/>
            <w:tcBorders>
              <w:top w:val="single" w:color="231F20" w:sz="2" w:space="0"/>
              <w:bottom w:val="single" w:color="231F20" w:sz="6" w:space="0"/>
            </w:tcBorders>
          </w:tcPr>
          <w:p>
            <w:pPr>
              <w:pStyle w:val="TableText"/>
              <w:ind w:left="531"/>
              <w:spacing w:before="129" w:line="213" w:lineRule="auto"/>
              <w:rPr/>
            </w:pPr>
            <w:r>
              <w:rPr>
                <w:color w:val="231F20"/>
                <w:spacing w:val="-9"/>
              </w:rPr>
              <w:t>60</w:t>
            </w:r>
          </w:p>
        </w:tc>
      </w:tr>
    </w:tbl>
    <w:p>
      <w:pPr>
        <w:spacing w:line="120" w:lineRule="exact"/>
        <w:rPr>
          <w:rFonts w:ascii="Arial"/>
          <w:sz w:val="10"/>
        </w:rPr>
      </w:pPr>
      <w:r/>
    </w:p>
    <w:p>
      <w:pPr>
        <w:spacing w:line="120" w:lineRule="exact"/>
        <w:sectPr>
          <w:type w:val="continuous"/>
          <w:pgSz w:w="11905" w:h="16836"/>
          <w:pgMar w:top="1490" w:right="771" w:bottom="915" w:left="424" w:header="1142" w:footer="776" w:gutter="0"/>
          <w:cols w:equalWidth="0" w:num="2">
            <w:col w:w="5611" w:space="100"/>
            <w:col w:w="4998" w:space="0"/>
          </w:cols>
        </w:sectPr>
        <w:rPr>
          <w:rFonts w:ascii="Arial" w:hAnsi="Arial" w:eastAsia="Arial" w:cs="Arial"/>
          <w:sz w:val="10"/>
          <w:szCs w:val="10"/>
        </w:rPr>
      </w:pPr>
    </w:p>
    <w:p>
      <w:pPr>
        <w:pStyle w:val="BodyText"/>
        <w:ind w:left="4011"/>
        <w:spacing w:before="36" w:line="197" w:lineRule="auto"/>
        <w:outlineLvl w:val="3"/>
        <w:rPr>
          <w:sz w:val="17"/>
          <w:szCs w:val="17"/>
        </w:rPr>
      </w:pPr>
      <w:r>
        <w:rPr>
          <w:sz w:val="17"/>
          <w:szCs w:val="17"/>
          <w:color w:val="231F20"/>
          <w:spacing w:val="3"/>
        </w:rPr>
        <w:t>表 2   经阴道彩色多普勒超声诊断结果                                                     </w:t>
      </w:r>
      <w:r>
        <w:rPr>
          <w:sz w:val="17"/>
          <w:szCs w:val="17"/>
          <w:color w:val="231F20"/>
          <w:spacing w:val="2"/>
        </w:rPr>
        <w:t xml:space="preserve">  单位</w:t>
      </w:r>
      <w:r>
        <w:rPr>
          <w:sz w:val="17"/>
          <w:szCs w:val="17"/>
          <w:color w:val="231F20"/>
          <w:spacing w:val="-17"/>
        </w:rPr>
        <w:t xml:space="preserve"> </w:t>
      </w:r>
      <w:r>
        <w:rPr>
          <w:sz w:val="17"/>
          <w:szCs w:val="17"/>
          <w:color w:val="231F20"/>
          <w:spacing w:val="2"/>
        </w:rPr>
        <w:t>：例</w:t>
      </w:r>
    </w:p>
    <w:p>
      <w:pPr>
        <w:spacing w:line="38" w:lineRule="exact"/>
        <w:rPr/>
      </w:pPr>
      <w:r/>
    </w:p>
    <w:tbl>
      <w:tblPr>
        <w:tblStyle w:val="TableNormal"/>
        <w:tblW w:w="10206" w:type="dxa"/>
        <w:tblInd w:w="4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77"/>
        <w:gridCol w:w="2285"/>
        <w:gridCol w:w="2772"/>
        <w:gridCol w:w="2372"/>
      </w:tblGrid>
      <w:tr>
        <w:trPr>
          <w:trHeight w:val="392" w:hRule="atLeast"/>
        </w:trPr>
        <w:tc>
          <w:tcPr>
            <w:tcW w:w="2777" w:type="dxa"/>
            <w:vAlign w:val="top"/>
            <w:vMerge w:val="restart"/>
            <w:tcBorders>
              <w:bottom w:val="nil"/>
              <w:top w:val="single" w:color="231F20" w:sz="6" w:space="0"/>
            </w:tcBorders>
          </w:tcPr>
          <w:p>
            <w:pPr>
              <w:pStyle w:val="TableText"/>
              <w:ind w:left="388"/>
              <w:spacing w:before="300" w:line="189" w:lineRule="auto"/>
              <w:rPr/>
            </w:pPr>
            <w:r>
              <w:rPr>
                <w:color w:val="231F20"/>
                <w:spacing w:val="7"/>
              </w:rPr>
              <w:t>经阴道彩色多普勒超声</w:t>
            </w:r>
          </w:p>
        </w:tc>
        <w:tc>
          <w:tcPr>
            <w:tcW w:w="5057" w:type="dxa"/>
            <w:vAlign w:val="top"/>
            <w:gridSpan w:val="2"/>
            <w:tcBorders>
              <w:bottom w:val="single" w:color="231F20" w:sz="2" w:space="0"/>
              <w:top w:val="single" w:color="231F20" w:sz="6" w:space="0"/>
            </w:tcBorders>
          </w:tcPr>
          <w:p>
            <w:pPr>
              <w:pStyle w:val="TableText"/>
              <w:ind w:left="1971"/>
              <w:spacing w:before="102" w:line="188" w:lineRule="auto"/>
              <w:rPr/>
            </w:pPr>
            <w:r>
              <w:rPr>
                <w:color w:val="231F20"/>
                <w:spacing w:val="7"/>
              </w:rPr>
              <w:t>病理结果</w:t>
            </w:r>
          </w:p>
        </w:tc>
        <w:tc>
          <w:tcPr>
            <w:tcW w:w="2372" w:type="dxa"/>
            <w:vAlign w:val="top"/>
            <w:vMerge w:val="restart"/>
            <w:tcBorders>
              <w:bottom w:val="nil"/>
              <w:top w:val="single" w:color="231F20" w:sz="6" w:space="0"/>
            </w:tcBorders>
          </w:tcPr>
          <w:p>
            <w:pPr>
              <w:pStyle w:val="TableText"/>
              <w:ind w:left="919"/>
              <w:spacing w:before="301" w:line="187" w:lineRule="auto"/>
              <w:rPr/>
            </w:pPr>
            <w:r>
              <w:rPr>
                <w:color w:val="231F20"/>
                <w:spacing w:val="7"/>
              </w:rPr>
              <w:t>合计</w:t>
            </w:r>
          </w:p>
        </w:tc>
      </w:tr>
      <w:tr>
        <w:trPr>
          <w:trHeight w:val="392" w:hRule="atLeast"/>
        </w:trPr>
        <w:tc>
          <w:tcPr>
            <w:tcW w:w="2777" w:type="dxa"/>
            <w:vAlign w:val="top"/>
            <w:vMerge w:val="continue"/>
            <w:tcBorders>
              <w:bottom w:val="single" w:color="231F20" w:sz="2" w:space="0"/>
              <w:top w:val="nil"/>
            </w:tcBorders>
          </w:tcPr>
          <w:p>
            <w:pPr>
              <w:rPr>
                <w:rFonts w:ascii="Arial"/>
                <w:sz w:val="21"/>
              </w:rPr>
            </w:pPr>
            <w:r/>
          </w:p>
        </w:tc>
        <w:tc>
          <w:tcPr>
            <w:tcW w:w="2285" w:type="dxa"/>
            <w:vAlign w:val="top"/>
            <w:tcBorders>
              <w:bottom w:val="single" w:color="231F20" w:sz="2" w:space="0"/>
              <w:top w:val="single" w:color="231F20" w:sz="2" w:space="0"/>
            </w:tcBorders>
          </w:tcPr>
          <w:p>
            <w:pPr>
              <w:pStyle w:val="TableText"/>
              <w:ind w:left="608"/>
              <w:spacing w:before="102" w:line="190" w:lineRule="auto"/>
              <w:rPr/>
            </w:pPr>
            <w:r>
              <w:rPr>
                <w:color w:val="231F20"/>
                <w:spacing w:val="7"/>
              </w:rPr>
              <w:t>宫外孕破裂</w:t>
            </w:r>
          </w:p>
        </w:tc>
        <w:tc>
          <w:tcPr>
            <w:tcW w:w="2772" w:type="dxa"/>
            <w:vAlign w:val="top"/>
            <w:tcBorders>
              <w:bottom w:val="single" w:color="231F20" w:sz="2" w:space="0"/>
              <w:top w:val="single" w:color="231F20" w:sz="2" w:space="0"/>
            </w:tcBorders>
          </w:tcPr>
          <w:p>
            <w:pPr>
              <w:pStyle w:val="TableText"/>
              <w:ind w:left="788"/>
              <w:spacing w:before="102" w:line="189" w:lineRule="auto"/>
              <w:rPr/>
            </w:pPr>
            <w:r>
              <w:rPr>
                <w:color w:val="231F20"/>
                <w:spacing w:val="7"/>
              </w:rPr>
              <w:t>卵巢黄体破裂</w:t>
            </w:r>
          </w:p>
        </w:tc>
        <w:tc>
          <w:tcPr>
            <w:tcW w:w="2372" w:type="dxa"/>
            <w:vAlign w:val="top"/>
            <w:vMerge w:val="continue"/>
            <w:tcBorders>
              <w:bottom w:val="single" w:color="231F20" w:sz="2" w:space="0"/>
              <w:top w:val="nil"/>
            </w:tcBorders>
          </w:tcPr>
          <w:p>
            <w:pPr>
              <w:rPr>
                <w:rFonts w:ascii="Arial"/>
                <w:sz w:val="21"/>
              </w:rPr>
            </w:pPr>
            <w:r/>
          </w:p>
        </w:tc>
      </w:tr>
      <w:tr>
        <w:trPr>
          <w:trHeight w:val="397" w:hRule="atLeast"/>
        </w:trPr>
        <w:tc>
          <w:tcPr>
            <w:tcW w:w="2777" w:type="dxa"/>
            <w:vAlign w:val="top"/>
            <w:tcBorders>
              <w:top w:val="single" w:color="231F20" w:sz="2" w:space="0"/>
            </w:tcBorders>
          </w:tcPr>
          <w:p>
            <w:pPr>
              <w:pStyle w:val="TableText"/>
              <w:ind w:left="834"/>
              <w:spacing w:before="102" w:line="190" w:lineRule="auto"/>
              <w:rPr/>
            </w:pPr>
            <w:r>
              <w:rPr>
                <w:color w:val="231F20"/>
                <w:spacing w:val="7"/>
              </w:rPr>
              <w:t>宫外孕破裂</w:t>
            </w:r>
          </w:p>
        </w:tc>
        <w:tc>
          <w:tcPr>
            <w:tcW w:w="2285" w:type="dxa"/>
            <w:vAlign w:val="top"/>
            <w:tcBorders>
              <w:top w:val="single" w:color="231F20" w:sz="2" w:space="0"/>
            </w:tcBorders>
          </w:tcPr>
          <w:p>
            <w:pPr>
              <w:pStyle w:val="TableText"/>
              <w:ind w:left="968"/>
              <w:spacing w:before="103" w:line="219" w:lineRule="auto"/>
              <w:rPr/>
            </w:pPr>
            <w:r>
              <w:rPr>
                <w:color w:val="231F20"/>
                <w:spacing w:val="-10"/>
              </w:rPr>
              <w:t>38</w:t>
            </w:r>
          </w:p>
        </w:tc>
        <w:tc>
          <w:tcPr>
            <w:tcW w:w="2772" w:type="dxa"/>
            <w:vAlign w:val="top"/>
            <w:tcBorders>
              <w:top w:val="single" w:color="231F20" w:sz="2" w:space="0"/>
            </w:tcBorders>
          </w:tcPr>
          <w:p>
            <w:pPr>
              <w:pStyle w:val="TableText"/>
              <w:ind w:left="1321"/>
              <w:spacing w:before="103" w:line="209" w:lineRule="auto"/>
              <w:rPr/>
            </w:pPr>
            <w:r>
              <w:rPr>
                <w:color w:val="231F20"/>
              </w:rPr>
              <w:t>2</w:t>
            </w:r>
          </w:p>
        </w:tc>
        <w:tc>
          <w:tcPr>
            <w:tcW w:w="2372" w:type="dxa"/>
            <w:vAlign w:val="top"/>
            <w:tcBorders>
              <w:top w:val="single" w:color="231F20" w:sz="2" w:space="0"/>
            </w:tcBorders>
          </w:tcPr>
          <w:p>
            <w:pPr>
              <w:pStyle w:val="TableText"/>
              <w:ind w:left="1008"/>
              <w:spacing w:before="104" w:line="213" w:lineRule="auto"/>
              <w:rPr/>
            </w:pPr>
            <w:r>
              <w:rPr>
                <w:color w:val="231F20"/>
                <w:spacing w:val="-7"/>
              </w:rPr>
              <w:t>40</w:t>
            </w:r>
          </w:p>
        </w:tc>
      </w:tr>
      <w:tr>
        <w:trPr>
          <w:trHeight w:val="396" w:hRule="atLeast"/>
        </w:trPr>
        <w:tc>
          <w:tcPr>
            <w:tcW w:w="2777" w:type="dxa"/>
            <w:vAlign w:val="top"/>
            <w:tcBorders>
              <w:bottom w:val="single" w:color="231F20" w:sz="2" w:space="0"/>
            </w:tcBorders>
          </w:tcPr>
          <w:p>
            <w:pPr>
              <w:pStyle w:val="TableText"/>
              <w:ind w:left="748"/>
              <w:spacing w:before="103" w:line="189" w:lineRule="auto"/>
              <w:rPr/>
            </w:pPr>
            <w:r>
              <w:rPr>
                <w:color w:val="231F20"/>
                <w:spacing w:val="7"/>
              </w:rPr>
              <w:t>卵巢黄体破裂</w:t>
            </w:r>
          </w:p>
        </w:tc>
        <w:tc>
          <w:tcPr>
            <w:tcW w:w="2285" w:type="dxa"/>
            <w:vAlign w:val="top"/>
            <w:tcBorders>
              <w:bottom w:val="single" w:color="231F20" w:sz="2" w:space="0"/>
            </w:tcBorders>
          </w:tcPr>
          <w:p>
            <w:pPr>
              <w:pStyle w:val="TableText"/>
              <w:ind w:left="1069"/>
              <w:spacing w:before="104" w:line="215" w:lineRule="auto"/>
              <w:rPr/>
            </w:pPr>
            <w:r>
              <w:rPr>
                <w:color w:val="231F20"/>
              </w:rPr>
              <w:t>1</w:t>
            </w:r>
          </w:p>
        </w:tc>
        <w:tc>
          <w:tcPr>
            <w:tcW w:w="2772" w:type="dxa"/>
            <w:vAlign w:val="top"/>
            <w:tcBorders>
              <w:bottom w:val="single" w:color="231F20" w:sz="2" w:space="0"/>
            </w:tcBorders>
          </w:tcPr>
          <w:p>
            <w:pPr>
              <w:pStyle w:val="TableText"/>
              <w:ind w:left="1246"/>
              <w:spacing w:before="105" w:line="213" w:lineRule="auto"/>
              <w:rPr/>
            </w:pPr>
            <w:r>
              <w:rPr>
                <w:color w:val="231F20"/>
                <w:spacing w:val="-16"/>
              </w:rPr>
              <w:t>19</w:t>
            </w:r>
          </w:p>
        </w:tc>
        <w:tc>
          <w:tcPr>
            <w:tcW w:w="2372" w:type="dxa"/>
            <w:vAlign w:val="top"/>
            <w:tcBorders>
              <w:bottom w:val="single" w:color="231F20" w:sz="2" w:space="0"/>
            </w:tcBorders>
          </w:tcPr>
          <w:p>
            <w:pPr>
              <w:pStyle w:val="TableText"/>
              <w:ind w:left="1010"/>
              <w:spacing w:before="103" w:line="214" w:lineRule="auto"/>
              <w:rPr/>
            </w:pPr>
            <w:r>
              <w:rPr>
                <w:color w:val="231F20"/>
                <w:spacing w:val="-8"/>
              </w:rPr>
              <w:t>20</w:t>
            </w:r>
          </w:p>
        </w:tc>
      </w:tr>
      <w:tr>
        <w:trPr>
          <w:trHeight w:val="284" w:hRule="atLeast"/>
        </w:trPr>
        <w:tc>
          <w:tcPr>
            <w:tcW w:w="2777" w:type="dxa"/>
            <w:vAlign w:val="top"/>
            <w:tcBorders>
              <w:top w:val="single" w:color="231F20" w:sz="2" w:space="0"/>
            </w:tcBorders>
          </w:tcPr>
          <w:p>
            <w:pPr>
              <w:pStyle w:val="TableText"/>
              <w:ind w:left="1100"/>
              <w:spacing w:before="100" w:line="173" w:lineRule="exact"/>
              <w:rPr/>
            </w:pPr>
            <w:r>
              <w:rPr>
                <w:color w:val="231F20"/>
                <w:spacing w:val="7"/>
                <w:position w:val="-1"/>
              </w:rPr>
              <w:t>合计</w:t>
            </w:r>
          </w:p>
        </w:tc>
        <w:tc>
          <w:tcPr>
            <w:tcW w:w="2285" w:type="dxa"/>
            <w:vAlign w:val="top"/>
            <w:tcBorders>
              <w:top w:val="single" w:color="231F20" w:sz="2" w:space="0"/>
            </w:tcBorders>
          </w:tcPr>
          <w:p>
            <w:pPr>
              <w:pStyle w:val="TableText"/>
              <w:ind w:left="968"/>
              <w:spacing w:before="100" w:line="173" w:lineRule="exact"/>
              <w:rPr/>
            </w:pPr>
            <w:r>
              <w:rPr>
                <w:color w:val="231F20"/>
                <w:spacing w:val="-10"/>
                <w:position w:val="-1"/>
              </w:rPr>
              <w:t>39</w:t>
            </w:r>
          </w:p>
        </w:tc>
        <w:tc>
          <w:tcPr>
            <w:tcW w:w="2772" w:type="dxa"/>
            <w:vAlign w:val="top"/>
            <w:tcBorders>
              <w:top w:val="single" w:color="231F20" w:sz="2" w:space="0"/>
            </w:tcBorders>
          </w:tcPr>
          <w:p>
            <w:pPr>
              <w:pStyle w:val="TableText"/>
              <w:ind w:left="1231"/>
              <w:spacing w:before="100" w:line="173" w:lineRule="exact"/>
              <w:rPr/>
            </w:pPr>
            <w:r>
              <w:rPr>
                <w:color w:val="231F20"/>
                <w:spacing w:val="-8"/>
                <w:position w:val="-1"/>
              </w:rPr>
              <w:t>21</w:t>
            </w:r>
          </w:p>
        </w:tc>
        <w:tc>
          <w:tcPr>
            <w:tcW w:w="2372" w:type="dxa"/>
            <w:vAlign w:val="top"/>
            <w:tcBorders>
              <w:top w:val="single" w:color="231F20" w:sz="2" w:space="0"/>
            </w:tcBorders>
          </w:tcPr>
          <w:p>
            <w:pPr>
              <w:pStyle w:val="TableText"/>
              <w:ind w:left="1011"/>
              <w:spacing w:before="100" w:line="173" w:lineRule="exact"/>
              <w:rPr/>
            </w:pPr>
            <w:r>
              <w:rPr>
                <w:color w:val="231F20"/>
                <w:spacing w:val="-9"/>
                <w:position w:val="-1"/>
              </w:rPr>
              <w:t>60</w:t>
            </w:r>
          </w:p>
        </w:tc>
      </w:tr>
    </w:tbl>
    <w:p>
      <w:pPr>
        <w:spacing w:line="97" w:lineRule="exact"/>
        <w:rPr/>
      </w:pPr>
      <w:r/>
    </w:p>
    <w:tbl>
      <w:tblPr>
        <w:tblStyle w:val="TableNormal"/>
        <w:tblW w:w="10206" w:type="dxa"/>
        <w:tblInd w:w="4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82"/>
        <w:gridCol w:w="2339"/>
        <w:gridCol w:w="2021"/>
        <w:gridCol w:w="1864"/>
      </w:tblGrid>
      <w:tr>
        <w:trPr>
          <w:trHeight w:val="376" w:hRule="atLeast"/>
        </w:trPr>
        <w:tc>
          <w:tcPr>
            <w:tcW w:w="10206" w:type="dxa"/>
            <w:vAlign w:val="top"/>
            <w:gridSpan w:val="4"/>
            <w:tcBorders>
              <w:bottom w:val="single" w:color="231F20" w:sz="6" w:space="0"/>
              <w:top w:val="single" w:color="231F20" w:sz="6" w:space="0"/>
            </w:tcBorders>
          </w:tcPr>
          <w:p>
            <w:pPr>
              <w:pStyle w:val="TableText"/>
              <w:ind w:left="2892"/>
              <w:spacing w:before="89" w:line="198" w:lineRule="auto"/>
              <w:rPr/>
            </w:pPr>
            <w:r>
              <w:rPr>
                <w:color w:val="231F20"/>
                <w:spacing w:val="5"/>
              </w:rPr>
              <w:t>表 3   腹部超声与经阴道彩色多普勒超声诊断效能比较             </w:t>
            </w:r>
            <w:r>
              <w:rPr>
                <w:color w:val="231F20"/>
                <w:spacing w:val="4"/>
              </w:rPr>
              <w:t xml:space="preserve">                               单位：%</w:t>
            </w:r>
          </w:p>
        </w:tc>
      </w:tr>
      <w:tr>
        <w:trPr>
          <w:trHeight w:val="380" w:hRule="atLeast"/>
        </w:trPr>
        <w:tc>
          <w:tcPr>
            <w:tcW w:w="3982" w:type="dxa"/>
            <w:vAlign w:val="top"/>
            <w:tcBorders>
              <w:bottom w:val="single" w:color="231F20" w:sz="2" w:space="0"/>
              <w:top w:val="single" w:color="231F20" w:sz="6" w:space="0"/>
            </w:tcBorders>
          </w:tcPr>
          <w:p>
            <w:pPr>
              <w:pStyle w:val="TableText"/>
              <w:ind w:left="1748"/>
              <w:spacing w:before="95" w:line="197" w:lineRule="auto"/>
              <w:rPr/>
            </w:pPr>
            <w:r>
              <w:rPr>
                <w:color w:val="231F20"/>
                <w:spacing w:val="7"/>
              </w:rPr>
              <w:t>检查方法</w:t>
            </w:r>
          </w:p>
        </w:tc>
        <w:tc>
          <w:tcPr>
            <w:tcW w:w="2339" w:type="dxa"/>
            <w:vAlign w:val="top"/>
            <w:tcBorders>
              <w:bottom w:val="single" w:color="231F20" w:sz="2" w:space="0"/>
              <w:top w:val="single" w:color="231F20" w:sz="6" w:space="0"/>
            </w:tcBorders>
          </w:tcPr>
          <w:p>
            <w:pPr>
              <w:pStyle w:val="TableText"/>
              <w:ind w:left="1003"/>
              <w:spacing w:before="94" w:line="191" w:lineRule="auto"/>
              <w:rPr/>
            </w:pPr>
            <w:r>
              <w:rPr>
                <w:color w:val="231F20"/>
                <w:spacing w:val="7"/>
              </w:rPr>
              <w:t>灵敏度</w:t>
            </w:r>
          </w:p>
        </w:tc>
        <w:tc>
          <w:tcPr>
            <w:tcW w:w="2021" w:type="dxa"/>
            <w:vAlign w:val="top"/>
            <w:tcBorders>
              <w:bottom w:val="single" w:color="231F20" w:sz="2" w:space="0"/>
              <w:top w:val="single" w:color="231F20" w:sz="6" w:space="0"/>
            </w:tcBorders>
          </w:tcPr>
          <w:p>
            <w:pPr>
              <w:pStyle w:val="TableText"/>
              <w:ind w:left="788"/>
              <w:spacing w:before="95" w:line="188" w:lineRule="auto"/>
              <w:rPr/>
            </w:pPr>
            <w:r>
              <w:rPr>
                <w:color w:val="231F20"/>
                <w:spacing w:val="6"/>
              </w:rPr>
              <w:t>特异度</w:t>
            </w:r>
          </w:p>
        </w:tc>
        <w:tc>
          <w:tcPr>
            <w:tcW w:w="1864" w:type="dxa"/>
            <w:vAlign w:val="top"/>
            <w:tcBorders>
              <w:bottom w:val="single" w:color="231F20" w:sz="2" w:space="0"/>
              <w:top w:val="single" w:color="231F20" w:sz="6" w:space="0"/>
            </w:tcBorders>
          </w:tcPr>
          <w:p>
            <w:pPr>
              <w:pStyle w:val="TableText"/>
              <w:ind w:left="723"/>
              <w:spacing w:before="95" w:line="202" w:lineRule="auto"/>
              <w:rPr/>
            </w:pPr>
            <w:r>
              <w:rPr>
                <w:color w:val="231F20"/>
                <w:spacing w:val="6"/>
              </w:rPr>
              <w:t>准确率</w:t>
            </w:r>
          </w:p>
        </w:tc>
      </w:tr>
      <w:tr>
        <w:trPr>
          <w:trHeight w:val="386" w:hRule="atLeast"/>
        </w:trPr>
        <w:tc>
          <w:tcPr>
            <w:tcW w:w="3982" w:type="dxa"/>
            <w:vAlign w:val="top"/>
            <w:tcBorders>
              <w:top w:val="single" w:color="231F20" w:sz="2" w:space="0"/>
            </w:tcBorders>
          </w:tcPr>
          <w:p>
            <w:pPr>
              <w:pStyle w:val="TableText"/>
              <w:ind w:left="1746"/>
              <w:spacing w:before="109" w:line="190" w:lineRule="auto"/>
              <w:rPr/>
            </w:pPr>
            <w:r>
              <w:rPr>
                <w:color w:val="231F20"/>
                <w:spacing w:val="7"/>
              </w:rPr>
              <w:t>腹部超声</w:t>
            </w:r>
          </w:p>
        </w:tc>
        <w:tc>
          <w:tcPr>
            <w:tcW w:w="2339" w:type="dxa"/>
            <w:vAlign w:val="top"/>
            <w:tcBorders>
              <w:top w:val="single" w:color="231F20" w:sz="2" w:space="0"/>
            </w:tcBorders>
          </w:tcPr>
          <w:p>
            <w:pPr>
              <w:pStyle w:val="TableText"/>
              <w:ind w:left="1071"/>
              <w:spacing w:before="109" w:line="219" w:lineRule="auto"/>
              <w:rPr/>
            </w:pPr>
            <w:r>
              <w:rPr>
                <w:color w:val="231F20"/>
                <w:spacing w:val="-7"/>
              </w:rPr>
              <w:t>66.67</w:t>
            </w:r>
          </w:p>
        </w:tc>
        <w:tc>
          <w:tcPr>
            <w:tcW w:w="2021" w:type="dxa"/>
            <w:vAlign w:val="top"/>
            <w:tcBorders>
              <w:top w:val="single" w:color="231F20" w:sz="2" w:space="0"/>
            </w:tcBorders>
          </w:tcPr>
          <w:p>
            <w:pPr>
              <w:pStyle w:val="TableText"/>
              <w:ind w:left="811"/>
              <w:spacing w:before="110" w:line="213" w:lineRule="auto"/>
              <w:rPr/>
            </w:pPr>
            <w:r>
              <w:rPr>
                <w:color w:val="231F20"/>
                <w:spacing w:val="-7"/>
              </w:rPr>
              <w:t>61.90</w:t>
            </w:r>
          </w:p>
        </w:tc>
        <w:tc>
          <w:tcPr>
            <w:tcW w:w="1864" w:type="dxa"/>
            <w:vAlign w:val="top"/>
            <w:tcBorders>
              <w:top w:val="single" w:color="231F20" w:sz="2" w:space="0"/>
            </w:tcBorders>
          </w:tcPr>
          <w:p>
            <w:pPr>
              <w:pStyle w:val="TableText"/>
              <w:ind w:left="787"/>
              <w:spacing w:before="109" w:line="213" w:lineRule="auto"/>
              <w:rPr/>
            </w:pPr>
            <w:r>
              <w:rPr>
                <w:color w:val="231F20"/>
                <w:spacing w:val="-7"/>
              </w:rPr>
              <w:t>65.00</w:t>
            </w:r>
          </w:p>
        </w:tc>
      </w:tr>
      <w:tr>
        <w:trPr>
          <w:trHeight w:val="401" w:hRule="atLeast"/>
        </w:trPr>
        <w:tc>
          <w:tcPr>
            <w:tcW w:w="3982" w:type="dxa"/>
            <w:vAlign w:val="top"/>
            <w:tcBorders>
              <w:bottom w:val="single" w:color="231F20" w:sz="2" w:space="0"/>
            </w:tcBorders>
          </w:tcPr>
          <w:p>
            <w:pPr>
              <w:pStyle w:val="TableText"/>
              <w:ind w:left="1213"/>
              <w:spacing w:before="121" w:line="189" w:lineRule="auto"/>
              <w:rPr/>
            </w:pPr>
            <w:r>
              <w:rPr>
                <w:color w:val="231F20"/>
                <w:spacing w:val="7"/>
              </w:rPr>
              <w:t>经阴道彩色多普勒超声</w:t>
            </w:r>
          </w:p>
        </w:tc>
        <w:tc>
          <w:tcPr>
            <w:tcW w:w="2339" w:type="dxa"/>
            <w:vAlign w:val="top"/>
            <w:tcBorders>
              <w:bottom w:val="single" w:color="231F20" w:sz="2" w:space="0"/>
            </w:tcBorders>
          </w:tcPr>
          <w:p>
            <w:pPr>
              <w:pStyle w:val="TableText"/>
              <w:ind w:left="1071"/>
              <w:spacing w:before="121" w:line="219" w:lineRule="auto"/>
              <w:rPr/>
            </w:pPr>
            <w:r>
              <w:rPr>
                <w:color w:val="231F20"/>
                <w:spacing w:val="-7"/>
              </w:rPr>
              <w:t>97.44</w:t>
            </w:r>
          </w:p>
        </w:tc>
        <w:tc>
          <w:tcPr>
            <w:tcW w:w="2021" w:type="dxa"/>
            <w:vAlign w:val="top"/>
            <w:tcBorders>
              <w:bottom w:val="single" w:color="231F20" w:sz="2" w:space="0"/>
            </w:tcBorders>
          </w:tcPr>
          <w:p>
            <w:pPr>
              <w:pStyle w:val="TableText"/>
              <w:ind w:left="810"/>
              <w:spacing w:before="121" w:line="219" w:lineRule="auto"/>
              <w:rPr/>
            </w:pPr>
            <w:r>
              <w:rPr>
                <w:color w:val="231F20"/>
                <w:spacing w:val="-7"/>
              </w:rPr>
              <w:t>90.48</w:t>
            </w:r>
          </w:p>
        </w:tc>
        <w:tc>
          <w:tcPr>
            <w:tcW w:w="1864" w:type="dxa"/>
            <w:vAlign w:val="top"/>
            <w:tcBorders>
              <w:bottom w:val="single" w:color="231F20" w:sz="2" w:space="0"/>
            </w:tcBorders>
          </w:tcPr>
          <w:p>
            <w:pPr>
              <w:pStyle w:val="TableText"/>
              <w:ind w:left="787"/>
              <w:spacing w:before="122" w:line="213" w:lineRule="auto"/>
              <w:rPr/>
            </w:pPr>
            <w:r>
              <w:rPr>
                <w:color w:val="231F20"/>
                <w:spacing w:val="-7"/>
              </w:rPr>
              <w:t>95.00</w:t>
            </w:r>
          </w:p>
        </w:tc>
      </w:tr>
      <w:tr>
        <w:trPr>
          <w:trHeight w:val="394" w:hRule="atLeast"/>
        </w:trPr>
        <w:tc>
          <w:tcPr>
            <w:tcW w:w="3982" w:type="dxa"/>
            <w:vAlign w:val="top"/>
            <w:tcBorders>
              <w:top w:val="single" w:color="231F20" w:sz="2" w:space="0"/>
            </w:tcBorders>
          </w:tcPr>
          <w:p>
            <w:pPr>
              <w:pStyle w:val="TableText"/>
              <w:ind w:left="1897"/>
              <w:spacing w:before="112" w:line="191" w:lineRule="auto"/>
              <w:rPr/>
            </w:pPr>
            <w:r>
              <w:rPr>
                <w:rFonts w:ascii="Arial" w:hAnsi="Arial" w:eastAsia="Arial" w:cs="Arial"/>
                <w:color w:val="231F20"/>
                <w:spacing w:val="4"/>
                <w:position w:val="-1"/>
              </w:rPr>
              <w:t>χ</w:t>
            </w:r>
            <w:r>
              <w:rPr>
                <w:sz w:val="10"/>
                <w:szCs w:val="10"/>
                <w:color w:val="231F20"/>
                <w:spacing w:val="4"/>
                <w:position w:val="5"/>
              </w:rPr>
              <w:t>2</w:t>
            </w:r>
            <w:r>
              <w:rPr>
                <w:sz w:val="10"/>
                <w:szCs w:val="10"/>
                <w:color w:val="231F20"/>
                <w:spacing w:val="13"/>
                <w:position w:val="5"/>
              </w:rPr>
              <w:t xml:space="preserve"> </w:t>
            </w:r>
            <w:r>
              <w:rPr>
                <w:color w:val="231F20"/>
                <w:spacing w:val="4"/>
                <w:position w:val="-1"/>
              </w:rPr>
              <w:t>值</w:t>
            </w:r>
          </w:p>
        </w:tc>
        <w:tc>
          <w:tcPr>
            <w:tcW w:w="2339" w:type="dxa"/>
            <w:vAlign w:val="top"/>
            <w:tcBorders>
              <w:top w:val="single" w:color="231F20" w:sz="2" w:space="0"/>
            </w:tcBorders>
          </w:tcPr>
          <w:p>
            <w:pPr>
              <w:pStyle w:val="TableText"/>
              <w:ind w:left="1085"/>
              <w:spacing w:before="113" w:line="214" w:lineRule="auto"/>
              <w:rPr/>
            </w:pPr>
            <w:r>
              <w:rPr>
                <w:color w:val="231F20"/>
                <w:spacing w:val="-10"/>
              </w:rPr>
              <w:t>12.536</w:t>
            </w:r>
          </w:p>
        </w:tc>
        <w:tc>
          <w:tcPr>
            <w:tcW w:w="2021" w:type="dxa"/>
            <w:vAlign w:val="top"/>
            <w:tcBorders>
              <w:top w:val="single" w:color="231F20" w:sz="2" w:space="0"/>
            </w:tcBorders>
          </w:tcPr>
          <w:p>
            <w:pPr>
              <w:pStyle w:val="TableText"/>
              <w:ind w:left="897"/>
              <w:spacing w:before="113" w:line="219" w:lineRule="auto"/>
              <w:rPr/>
            </w:pPr>
            <w:r>
              <w:rPr>
                <w:color w:val="231F20"/>
                <w:spacing w:val="-7"/>
              </w:rPr>
              <w:t>4.725</w:t>
            </w:r>
          </w:p>
        </w:tc>
        <w:tc>
          <w:tcPr>
            <w:tcW w:w="1864" w:type="dxa"/>
            <w:vAlign w:val="top"/>
            <w:tcBorders>
              <w:top w:val="single" w:color="231F20" w:sz="2" w:space="0"/>
            </w:tcBorders>
          </w:tcPr>
          <w:p>
            <w:pPr>
              <w:pStyle w:val="TableText"/>
              <w:ind w:left="801"/>
              <w:spacing w:before="113" w:line="219" w:lineRule="auto"/>
              <w:rPr/>
            </w:pPr>
            <w:r>
              <w:rPr>
                <w:color w:val="231F20"/>
                <w:spacing w:val="-10"/>
              </w:rPr>
              <w:t>16.875</w:t>
            </w:r>
          </w:p>
        </w:tc>
      </w:tr>
      <w:tr>
        <w:trPr>
          <w:trHeight w:val="400" w:hRule="atLeast"/>
        </w:trPr>
        <w:tc>
          <w:tcPr>
            <w:tcW w:w="3982" w:type="dxa"/>
            <w:vAlign w:val="top"/>
            <w:tcBorders>
              <w:bottom w:val="single" w:color="231F20" w:sz="6" w:space="0"/>
            </w:tcBorders>
          </w:tcPr>
          <w:p>
            <w:pPr>
              <w:pStyle w:val="TableText"/>
              <w:ind w:left="1940"/>
              <w:spacing w:before="117" w:line="191" w:lineRule="auto"/>
              <w:rPr/>
            </w:pPr>
            <w:r>
              <w:rPr>
                <w:rFonts w:ascii="Arial" w:hAnsi="Arial" w:eastAsia="Arial" w:cs="Arial"/>
                <w:color w:val="231F20"/>
                <w:spacing w:val="18"/>
              </w:rPr>
              <w:t>P</w:t>
            </w:r>
            <w:r>
              <w:rPr>
                <w:color w:val="231F20"/>
                <w:spacing w:val="18"/>
              </w:rPr>
              <w:t>值</w:t>
            </w:r>
          </w:p>
        </w:tc>
        <w:tc>
          <w:tcPr>
            <w:tcW w:w="2339" w:type="dxa"/>
            <w:vAlign w:val="top"/>
            <w:tcBorders>
              <w:bottom w:val="single" w:color="231F20" w:sz="6" w:space="0"/>
            </w:tcBorders>
          </w:tcPr>
          <w:p>
            <w:pPr>
              <w:pStyle w:val="TableText"/>
              <w:ind w:left="997"/>
              <w:spacing w:before="118" w:line="213" w:lineRule="auto"/>
              <w:rPr/>
            </w:pPr>
            <w:r>
              <w:rPr>
                <w:color w:val="231F20"/>
              </w:rPr>
              <w:t>&lt;0.001</w:t>
            </w:r>
          </w:p>
        </w:tc>
        <w:tc>
          <w:tcPr>
            <w:tcW w:w="2021" w:type="dxa"/>
            <w:vAlign w:val="top"/>
            <w:tcBorders>
              <w:bottom w:val="single" w:color="231F20" w:sz="6" w:space="0"/>
            </w:tcBorders>
          </w:tcPr>
          <w:p>
            <w:pPr>
              <w:pStyle w:val="TableText"/>
              <w:ind w:left="899"/>
              <w:spacing w:before="118" w:line="213" w:lineRule="auto"/>
              <w:rPr/>
            </w:pPr>
            <w:r>
              <w:rPr>
                <w:color w:val="231F20"/>
                <w:spacing w:val="-7"/>
              </w:rPr>
              <w:t>0.030</w:t>
            </w:r>
          </w:p>
        </w:tc>
        <w:tc>
          <w:tcPr>
            <w:tcW w:w="1864" w:type="dxa"/>
            <w:vAlign w:val="top"/>
            <w:tcBorders>
              <w:bottom w:val="single" w:color="231F20" w:sz="6" w:space="0"/>
            </w:tcBorders>
          </w:tcPr>
          <w:p>
            <w:pPr>
              <w:pStyle w:val="TableText"/>
              <w:ind w:left="714"/>
              <w:spacing w:before="118" w:line="213" w:lineRule="auto"/>
              <w:rPr/>
            </w:pPr>
            <w:r>
              <w:rPr>
                <w:color w:val="231F20"/>
              </w:rPr>
              <w:t>&lt;0.001</w:t>
            </w:r>
          </w:p>
        </w:tc>
      </w:tr>
    </w:tbl>
    <w:p>
      <w:pPr>
        <w:spacing w:line="14" w:lineRule="auto"/>
        <w:rPr>
          <w:rFonts w:ascii="Arial"/>
          <w:sz w:val="2"/>
        </w:rPr>
      </w:pPr>
      <w:r/>
    </w:p>
    <w:p>
      <w:pPr>
        <w:spacing w:line="14" w:lineRule="auto"/>
        <w:sectPr>
          <w:type w:val="continuous"/>
          <w:pgSz w:w="11905" w:h="16836"/>
          <w:pgMar w:top="1490" w:right="771" w:bottom="915" w:left="424" w:header="1142" w:footer="776" w:gutter="0"/>
          <w:cols w:equalWidth="0" w:num="1">
            <w:col w:w="10709" w:space="0"/>
          </w:cols>
        </w:sectPr>
        <w:rPr>
          <w:rFonts w:ascii="Arial" w:hAnsi="Arial" w:eastAsia="Arial" w:cs="Arial"/>
          <w:sz w:val="2"/>
          <w:szCs w:val="2"/>
        </w:rPr>
      </w:pPr>
    </w:p>
    <w:p>
      <w:pPr>
        <w:pStyle w:val="BodyText"/>
        <w:ind w:left="4605"/>
        <w:spacing w:before="198" w:line="180" w:lineRule="auto"/>
        <w:outlineLvl w:val="4"/>
        <w:rPr>
          <w:sz w:val="17"/>
          <w:szCs w:val="17"/>
        </w:rPr>
      </w:pPr>
      <w:r>
        <w:rPr>
          <w:sz w:val="17"/>
          <w:szCs w:val="17"/>
          <w:color w:val="231F20"/>
          <w:spacing w:val="3"/>
        </w:rPr>
        <w:t>表 4   2 组血流特征比较                           </w:t>
      </w:r>
      <w:r>
        <w:rPr>
          <w:sz w:val="17"/>
          <w:szCs w:val="17"/>
          <w:color w:val="231F20"/>
          <w:spacing w:val="2"/>
        </w:rPr>
        <w:t xml:space="preserve">                              单位：例（%）</w:t>
      </w:r>
    </w:p>
    <w:p>
      <w:pPr>
        <w:spacing w:line="71" w:lineRule="exact"/>
        <w:rPr/>
      </w:pPr>
      <w:r/>
    </w:p>
    <w:tbl>
      <w:tblPr>
        <w:tblStyle w:val="TableNormal"/>
        <w:tblW w:w="10206" w:type="dxa"/>
        <w:tblInd w:w="4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52"/>
        <w:gridCol w:w="890"/>
        <w:gridCol w:w="977"/>
        <w:gridCol w:w="909"/>
        <w:gridCol w:w="1217"/>
        <w:gridCol w:w="971"/>
        <w:gridCol w:w="979"/>
        <w:gridCol w:w="1108"/>
        <w:gridCol w:w="1010"/>
        <w:gridCol w:w="993"/>
      </w:tblGrid>
      <w:tr>
        <w:trPr>
          <w:trHeight w:val="417" w:hRule="atLeast"/>
        </w:trPr>
        <w:tc>
          <w:tcPr>
            <w:tcW w:w="1152" w:type="dxa"/>
            <w:vAlign w:val="top"/>
            <w:vMerge w:val="restart"/>
            <w:tcBorders>
              <w:bottom w:val="nil"/>
              <w:top w:val="single" w:color="231F20" w:sz="6" w:space="0"/>
            </w:tcBorders>
          </w:tcPr>
          <w:p>
            <w:pPr>
              <w:spacing w:line="252" w:lineRule="auto"/>
              <w:rPr>
                <w:rFonts w:ascii="Arial"/>
                <w:sz w:val="21"/>
              </w:rPr>
            </w:pPr>
            <w:r/>
          </w:p>
          <w:p>
            <w:pPr>
              <w:pStyle w:val="TableText"/>
              <w:ind w:left="334"/>
              <w:spacing w:before="72" w:line="190" w:lineRule="auto"/>
              <w:rPr/>
            </w:pPr>
            <w:r>
              <w:rPr>
                <w:color w:val="231F20"/>
                <w:spacing w:val="6"/>
              </w:rPr>
              <w:t>组别</w:t>
            </w:r>
          </w:p>
        </w:tc>
        <w:tc>
          <w:tcPr>
            <w:tcW w:w="890" w:type="dxa"/>
            <w:vAlign w:val="top"/>
            <w:vMerge w:val="restart"/>
            <w:tcBorders>
              <w:bottom w:val="nil"/>
              <w:top w:val="single" w:color="231F20" w:sz="6" w:space="0"/>
            </w:tcBorders>
          </w:tcPr>
          <w:p>
            <w:pPr>
              <w:spacing w:line="252" w:lineRule="auto"/>
              <w:rPr>
                <w:rFonts w:ascii="Arial"/>
                <w:sz w:val="21"/>
              </w:rPr>
            </w:pPr>
            <w:r/>
          </w:p>
          <w:p>
            <w:pPr>
              <w:pStyle w:val="TableText"/>
              <w:ind w:left="204"/>
              <w:spacing w:before="73" w:line="195" w:lineRule="auto"/>
              <w:rPr/>
            </w:pPr>
            <w:r>
              <w:rPr>
                <w:color w:val="231F20"/>
                <w:spacing w:val="6"/>
              </w:rPr>
              <w:t>例数</w:t>
            </w:r>
          </w:p>
        </w:tc>
        <w:tc>
          <w:tcPr>
            <w:tcW w:w="4074" w:type="dxa"/>
            <w:vAlign w:val="top"/>
            <w:gridSpan w:val="4"/>
            <w:tcBorders>
              <w:bottom w:val="single" w:color="231F20" w:sz="2" w:space="0"/>
              <w:top w:val="single" w:color="231F20" w:sz="6" w:space="0"/>
            </w:tcBorders>
          </w:tcPr>
          <w:p>
            <w:pPr>
              <w:pStyle w:val="TableText"/>
              <w:ind w:left="1176"/>
              <w:spacing w:before="114" w:line="197" w:lineRule="auto"/>
              <w:rPr/>
            </w:pPr>
            <w:r>
              <w:rPr>
                <w:color w:val="231F20"/>
                <w:spacing w:val="7"/>
              </w:rPr>
              <w:t>血流表现</w:t>
            </w:r>
          </w:p>
        </w:tc>
        <w:tc>
          <w:tcPr>
            <w:tcW w:w="4090" w:type="dxa"/>
            <w:vAlign w:val="top"/>
            <w:gridSpan w:val="4"/>
            <w:tcBorders>
              <w:bottom w:val="single" w:color="231F20" w:sz="2" w:space="0"/>
              <w:top w:val="single" w:color="231F20" w:sz="6" w:space="0"/>
            </w:tcBorders>
          </w:tcPr>
          <w:p>
            <w:pPr>
              <w:pStyle w:val="TableText"/>
              <w:ind w:left="1184"/>
              <w:spacing w:before="114" w:line="189" w:lineRule="auto"/>
              <w:rPr/>
            </w:pPr>
            <w:r>
              <w:rPr>
                <w:color w:val="231F20"/>
                <w:spacing w:val="7"/>
              </w:rPr>
              <w:t>血流频谱</w:t>
            </w:r>
          </w:p>
        </w:tc>
      </w:tr>
      <w:tr>
        <w:trPr>
          <w:trHeight w:val="416" w:hRule="atLeast"/>
        </w:trPr>
        <w:tc>
          <w:tcPr>
            <w:tcW w:w="1152" w:type="dxa"/>
            <w:vAlign w:val="top"/>
            <w:vMerge w:val="continue"/>
            <w:tcBorders>
              <w:bottom w:val="single" w:color="231F20" w:sz="2" w:space="0"/>
              <w:top w:val="nil"/>
            </w:tcBorders>
          </w:tcPr>
          <w:p>
            <w:pPr>
              <w:rPr>
                <w:rFonts w:ascii="Arial"/>
                <w:sz w:val="21"/>
              </w:rPr>
            </w:pPr>
            <w:r/>
          </w:p>
        </w:tc>
        <w:tc>
          <w:tcPr>
            <w:tcW w:w="890" w:type="dxa"/>
            <w:vAlign w:val="top"/>
            <w:vMerge w:val="continue"/>
            <w:tcBorders>
              <w:bottom w:val="single" w:color="231F20" w:sz="2" w:space="0"/>
              <w:top w:val="nil"/>
            </w:tcBorders>
          </w:tcPr>
          <w:p>
            <w:pPr>
              <w:rPr>
                <w:rFonts w:ascii="Arial"/>
                <w:sz w:val="21"/>
              </w:rPr>
            </w:pPr>
            <w:r/>
          </w:p>
        </w:tc>
        <w:tc>
          <w:tcPr>
            <w:tcW w:w="977" w:type="dxa"/>
            <w:vAlign w:val="top"/>
            <w:tcBorders>
              <w:bottom w:val="single" w:color="231F20" w:sz="2" w:space="0"/>
              <w:top w:val="single" w:color="231F20" w:sz="2" w:space="0"/>
            </w:tcBorders>
          </w:tcPr>
          <w:p>
            <w:pPr>
              <w:pStyle w:val="TableText"/>
              <w:ind w:left="335"/>
              <w:spacing w:before="116" w:line="188" w:lineRule="auto"/>
              <w:rPr/>
            </w:pPr>
            <w:r>
              <w:rPr>
                <w:color w:val="231F20"/>
                <w:spacing w:val="5"/>
              </w:rPr>
              <w:t>点状</w:t>
            </w:r>
          </w:p>
        </w:tc>
        <w:tc>
          <w:tcPr>
            <w:tcW w:w="909" w:type="dxa"/>
            <w:vAlign w:val="top"/>
            <w:tcBorders>
              <w:bottom w:val="single" w:color="231F20" w:sz="2" w:space="0"/>
              <w:top w:val="single" w:color="231F20" w:sz="2" w:space="0"/>
            </w:tcBorders>
          </w:tcPr>
          <w:p>
            <w:pPr>
              <w:pStyle w:val="TableText"/>
              <w:ind w:left="303"/>
              <w:spacing w:before="115" w:line="192" w:lineRule="auto"/>
              <w:rPr/>
            </w:pPr>
            <w:r>
              <w:rPr>
                <w:color w:val="231F20"/>
                <w:spacing w:val="6"/>
              </w:rPr>
              <w:t>条状</w:t>
            </w:r>
          </w:p>
        </w:tc>
        <w:tc>
          <w:tcPr>
            <w:tcW w:w="1217" w:type="dxa"/>
            <w:vAlign w:val="top"/>
            <w:tcBorders>
              <w:bottom w:val="single" w:color="231F20" w:sz="2" w:space="0"/>
              <w:top w:val="single" w:color="231F20" w:sz="2" w:space="0"/>
            </w:tcBorders>
          </w:tcPr>
          <w:p>
            <w:pPr>
              <w:pStyle w:val="TableText"/>
              <w:ind w:left="80"/>
              <w:spacing w:before="116" w:line="188" w:lineRule="auto"/>
              <w:rPr/>
            </w:pPr>
            <w:r>
              <w:rPr>
                <w:color w:val="231F20"/>
              </w:rPr>
              <w:t>环状 /</w:t>
            </w:r>
            <w:r>
              <w:rPr>
                <w:color w:val="231F20"/>
                <w:spacing w:val="-1"/>
              </w:rPr>
              <w:t xml:space="preserve"> </w:t>
            </w:r>
            <w:r>
              <w:rPr>
                <w:color w:val="231F20"/>
              </w:rPr>
              <w:t>半环状</w:t>
            </w:r>
          </w:p>
        </w:tc>
        <w:tc>
          <w:tcPr>
            <w:tcW w:w="971" w:type="dxa"/>
            <w:vAlign w:val="top"/>
            <w:tcBorders>
              <w:bottom w:val="single" w:color="231F20" w:sz="2" w:space="0"/>
              <w:top w:val="single" w:color="231F20" w:sz="2" w:space="0"/>
            </w:tcBorders>
          </w:tcPr>
          <w:p>
            <w:pPr>
              <w:pStyle w:val="TableText"/>
              <w:ind w:left="116"/>
              <w:spacing w:before="115" w:line="197" w:lineRule="auto"/>
              <w:rPr/>
            </w:pPr>
            <w:r>
              <w:rPr>
                <w:color w:val="231F20"/>
                <w:spacing w:val="6"/>
              </w:rPr>
              <w:t>高阻力型</w:t>
            </w:r>
          </w:p>
        </w:tc>
        <w:tc>
          <w:tcPr>
            <w:tcW w:w="979" w:type="dxa"/>
            <w:vAlign w:val="top"/>
            <w:tcBorders>
              <w:bottom w:val="single" w:color="231F20" w:sz="2" w:space="0"/>
              <w:top w:val="single" w:color="231F20" w:sz="2" w:space="0"/>
            </w:tcBorders>
          </w:tcPr>
          <w:p>
            <w:pPr>
              <w:pStyle w:val="TableText"/>
              <w:ind w:left="161"/>
              <w:spacing w:before="115" w:line="197" w:lineRule="auto"/>
              <w:rPr/>
            </w:pPr>
            <w:r>
              <w:rPr>
                <w:color w:val="231F20"/>
                <w:spacing w:val="7"/>
              </w:rPr>
              <w:t>低阻力型</w:t>
            </w:r>
          </w:p>
        </w:tc>
        <w:tc>
          <w:tcPr>
            <w:tcW w:w="1108" w:type="dxa"/>
            <w:vAlign w:val="top"/>
            <w:tcBorders>
              <w:bottom w:val="single" w:color="231F20" w:sz="2" w:space="0"/>
              <w:top w:val="single" w:color="231F20" w:sz="2" w:space="0"/>
            </w:tcBorders>
          </w:tcPr>
          <w:p>
            <w:pPr>
              <w:pStyle w:val="TableText"/>
              <w:ind w:left="114"/>
              <w:spacing w:before="115" w:line="197" w:lineRule="auto"/>
              <w:rPr/>
            </w:pPr>
            <w:r>
              <w:rPr>
                <w:color w:val="231F20"/>
                <w:spacing w:val="7"/>
              </w:rPr>
              <w:t>极低阻力型</w:t>
            </w:r>
          </w:p>
        </w:tc>
        <w:tc>
          <w:tcPr>
            <w:tcW w:w="1010" w:type="dxa"/>
            <w:vAlign w:val="top"/>
            <w:tcBorders>
              <w:bottom w:val="single" w:color="231F20" w:sz="2" w:space="0"/>
              <w:top w:val="single" w:color="231F20" w:sz="2" w:space="0"/>
            </w:tcBorders>
          </w:tcPr>
          <w:p>
            <w:pPr>
              <w:pStyle w:val="TableText"/>
              <w:ind w:left="115"/>
              <w:spacing w:before="115" w:line="196" w:lineRule="auto"/>
              <w:rPr/>
            </w:pPr>
            <w:r>
              <w:rPr>
                <w:color w:val="231F20"/>
                <w:spacing w:val="8"/>
              </w:rPr>
              <w:t>无张力期</w:t>
            </w:r>
          </w:p>
        </w:tc>
        <w:tc>
          <w:tcPr>
            <w:tcW w:w="993" w:type="dxa"/>
            <w:vAlign w:val="top"/>
            <w:tcBorders>
              <w:bottom w:val="single" w:color="231F20" w:sz="2" w:space="0"/>
              <w:top w:val="single" w:color="231F20" w:sz="2" w:space="0"/>
            </w:tcBorders>
          </w:tcPr>
          <w:p>
            <w:pPr>
              <w:pStyle w:val="TableText"/>
              <w:ind w:left="214"/>
              <w:spacing w:before="115" w:line="187" w:lineRule="auto"/>
              <w:rPr/>
            </w:pPr>
            <w:r>
              <w:rPr>
                <w:color w:val="231F20"/>
                <w:spacing w:val="7"/>
              </w:rPr>
              <w:t>舒张期</w:t>
            </w:r>
          </w:p>
        </w:tc>
      </w:tr>
      <w:tr>
        <w:trPr>
          <w:trHeight w:val="410" w:hRule="atLeast"/>
        </w:trPr>
        <w:tc>
          <w:tcPr>
            <w:tcW w:w="1152" w:type="dxa"/>
            <w:vAlign w:val="top"/>
            <w:tcBorders>
              <w:top w:val="single" w:color="231F20" w:sz="2" w:space="0"/>
            </w:tcBorders>
          </w:tcPr>
          <w:p>
            <w:pPr>
              <w:pStyle w:val="TableText"/>
              <w:ind w:left="157"/>
              <w:spacing w:before="117" w:line="190" w:lineRule="auto"/>
              <w:rPr/>
            </w:pPr>
            <w:r>
              <w:rPr>
                <w:color w:val="231F20"/>
                <w:spacing w:val="7"/>
              </w:rPr>
              <w:t>宫外孕组</w:t>
            </w:r>
          </w:p>
        </w:tc>
        <w:tc>
          <w:tcPr>
            <w:tcW w:w="890" w:type="dxa"/>
            <w:vAlign w:val="top"/>
            <w:tcBorders>
              <w:top w:val="single" w:color="231F20" w:sz="2" w:space="0"/>
            </w:tcBorders>
          </w:tcPr>
          <w:p>
            <w:pPr>
              <w:pStyle w:val="TableText"/>
              <w:ind w:left="298"/>
              <w:spacing w:before="118" w:line="213" w:lineRule="auto"/>
              <w:rPr/>
            </w:pPr>
            <w:r>
              <w:rPr>
                <w:color w:val="231F20"/>
                <w:spacing w:val="-10"/>
              </w:rPr>
              <w:t>39</w:t>
            </w:r>
          </w:p>
        </w:tc>
        <w:tc>
          <w:tcPr>
            <w:tcW w:w="977" w:type="dxa"/>
            <w:vAlign w:val="top"/>
            <w:tcBorders>
              <w:top w:val="single" w:color="231F20" w:sz="2" w:space="0"/>
            </w:tcBorders>
          </w:tcPr>
          <w:p>
            <w:pPr>
              <w:pStyle w:val="TableText"/>
              <w:ind w:right="8"/>
              <w:spacing w:before="116" w:line="192" w:lineRule="auto"/>
              <w:jc w:val="right"/>
              <w:rPr/>
            </w:pPr>
            <w:r>
              <w:rPr>
                <w:color w:val="231F20"/>
                <w:spacing w:val="-17"/>
              </w:rPr>
              <w:t>22（56.41）</w:t>
            </w:r>
          </w:p>
        </w:tc>
        <w:tc>
          <w:tcPr>
            <w:tcW w:w="909" w:type="dxa"/>
            <w:vAlign w:val="top"/>
            <w:tcBorders>
              <w:top w:val="single" w:color="231F20" w:sz="2" w:space="0"/>
            </w:tcBorders>
          </w:tcPr>
          <w:p>
            <w:pPr>
              <w:pStyle w:val="TableText"/>
              <w:spacing w:before="117" w:line="197" w:lineRule="auto"/>
              <w:jc w:val="right"/>
              <w:rPr/>
            </w:pPr>
            <w:r>
              <w:rPr>
                <w:color w:val="231F20"/>
                <w:spacing w:val="-22"/>
              </w:rPr>
              <w:t>12（30.77）</w:t>
            </w:r>
          </w:p>
        </w:tc>
        <w:tc>
          <w:tcPr>
            <w:tcW w:w="1217" w:type="dxa"/>
            <w:vAlign w:val="top"/>
            <w:tcBorders>
              <w:top w:val="single" w:color="231F20" w:sz="2" w:space="0"/>
            </w:tcBorders>
          </w:tcPr>
          <w:p>
            <w:pPr>
              <w:pStyle w:val="TableText"/>
              <w:ind w:left="261"/>
              <w:spacing w:before="117" w:line="197" w:lineRule="auto"/>
              <w:rPr/>
            </w:pPr>
            <w:r>
              <w:rPr>
                <w:color w:val="231F20"/>
                <w:spacing w:val="-17"/>
              </w:rPr>
              <w:t>5（12.82）</w:t>
            </w:r>
          </w:p>
        </w:tc>
        <w:tc>
          <w:tcPr>
            <w:tcW w:w="971" w:type="dxa"/>
            <w:vAlign w:val="top"/>
            <w:tcBorders>
              <w:top w:val="single" w:color="231F20" w:sz="2" w:space="0"/>
            </w:tcBorders>
          </w:tcPr>
          <w:p>
            <w:pPr>
              <w:pStyle w:val="TableText"/>
              <w:ind w:left="136"/>
              <w:spacing w:before="118" w:line="196" w:lineRule="auto"/>
              <w:rPr/>
            </w:pPr>
            <w:r>
              <w:rPr>
                <w:color w:val="231F20"/>
                <w:spacing w:val="-17"/>
              </w:rPr>
              <w:t>7（17.95）</w:t>
            </w:r>
          </w:p>
        </w:tc>
        <w:tc>
          <w:tcPr>
            <w:tcW w:w="979" w:type="dxa"/>
            <w:vAlign w:val="top"/>
            <w:tcBorders>
              <w:top w:val="single" w:color="231F20" w:sz="2" w:space="0"/>
            </w:tcBorders>
          </w:tcPr>
          <w:p>
            <w:pPr>
              <w:pStyle w:val="TableText"/>
              <w:ind w:left="187"/>
              <w:spacing w:before="118" w:line="196" w:lineRule="auto"/>
              <w:rPr/>
            </w:pPr>
            <w:r>
              <w:rPr>
                <w:color w:val="231F20"/>
                <w:spacing w:val="-17"/>
              </w:rPr>
              <w:t>6（15.38）</w:t>
            </w:r>
          </w:p>
        </w:tc>
        <w:tc>
          <w:tcPr>
            <w:tcW w:w="1108" w:type="dxa"/>
            <w:vAlign w:val="top"/>
            <w:tcBorders>
              <w:top w:val="single" w:color="231F20" w:sz="2" w:space="0"/>
            </w:tcBorders>
          </w:tcPr>
          <w:p>
            <w:pPr>
              <w:pStyle w:val="TableText"/>
              <w:ind w:left="183"/>
              <w:spacing w:before="116" w:line="192" w:lineRule="auto"/>
              <w:rPr/>
            </w:pPr>
            <w:r>
              <w:rPr>
                <w:color w:val="231F20"/>
                <w:spacing w:val="-17"/>
              </w:rPr>
              <w:t>22（56.41）</w:t>
            </w:r>
          </w:p>
        </w:tc>
        <w:tc>
          <w:tcPr>
            <w:tcW w:w="1010" w:type="dxa"/>
            <w:vAlign w:val="top"/>
            <w:tcBorders>
              <w:top w:val="single" w:color="231F20" w:sz="2" w:space="0"/>
            </w:tcBorders>
          </w:tcPr>
          <w:p>
            <w:pPr>
              <w:pStyle w:val="TableText"/>
              <w:ind w:left="185"/>
              <w:spacing w:before="116" w:line="192" w:lineRule="auto"/>
              <w:rPr/>
            </w:pPr>
            <w:r>
              <w:rPr>
                <w:color w:val="231F20"/>
                <w:spacing w:val="-21"/>
              </w:rPr>
              <w:t>2（5.</w:t>
            </w:r>
            <w:r>
              <w:rPr>
                <w:color w:val="231F20"/>
                <w:spacing w:val="-29"/>
              </w:rPr>
              <w:t xml:space="preserve"> </w:t>
            </w:r>
            <w:r>
              <w:rPr>
                <w:color w:val="231F20"/>
                <w:spacing w:val="-21"/>
              </w:rPr>
              <w:t>13）</w:t>
            </w:r>
          </w:p>
        </w:tc>
        <w:tc>
          <w:tcPr>
            <w:tcW w:w="993" w:type="dxa"/>
            <w:vAlign w:val="top"/>
            <w:tcBorders>
              <w:top w:val="single" w:color="231F20" w:sz="2" w:space="0"/>
            </w:tcBorders>
          </w:tcPr>
          <w:p>
            <w:pPr>
              <w:pStyle w:val="TableText"/>
              <w:ind w:left="196"/>
              <w:spacing w:before="116" w:line="192" w:lineRule="auto"/>
              <w:rPr/>
            </w:pPr>
            <w:r>
              <w:rPr>
                <w:color w:val="231F20"/>
                <w:spacing w:val="-21"/>
              </w:rPr>
              <w:t>2（5.</w:t>
            </w:r>
            <w:r>
              <w:rPr>
                <w:color w:val="231F20"/>
                <w:spacing w:val="-29"/>
              </w:rPr>
              <w:t xml:space="preserve"> </w:t>
            </w:r>
            <w:r>
              <w:rPr>
                <w:color w:val="231F20"/>
                <w:spacing w:val="-21"/>
              </w:rPr>
              <w:t>13）</w:t>
            </w:r>
          </w:p>
        </w:tc>
      </w:tr>
      <w:tr>
        <w:trPr>
          <w:trHeight w:val="431" w:hRule="atLeast"/>
        </w:trPr>
        <w:tc>
          <w:tcPr>
            <w:tcW w:w="1152" w:type="dxa"/>
            <w:vAlign w:val="top"/>
            <w:tcBorders>
              <w:bottom w:val="single" w:color="231F20" w:sz="2" w:space="0"/>
            </w:tcBorders>
          </w:tcPr>
          <w:p>
            <w:pPr>
              <w:pStyle w:val="TableText"/>
              <w:ind w:left="69"/>
              <w:spacing w:before="129" w:line="189" w:lineRule="auto"/>
              <w:rPr/>
            </w:pPr>
            <w:r>
              <w:rPr>
                <w:color w:val="231F20"/>
                <w:spacing w:val="7"/>
              </w:rPr>
              <w:t>黄体破裂组</w:t>
            </w:r>
          </w:p>
        </w:tc>
        <w:tc>
          <w:tcPr>
            <w:tcW w:w="890" w:type="dxa"/>
            <w:vAlign w:val="top"/>
            <w:tcBorders>
              <w:bottom w:val="single" w:color="231F20" w:sz="2" w:space="0"/>
            </w:tcBorders>
          </w:tcPr>
          <w:p>
            <w:pPr>
              <w:pStyle w:val="TableText"/>
              <w:ind w:left="295"/>
              <w:spacing w:before="129" w:line="216" w:lineRule="auto"/>
              <w:rPr/>
            </w:pPr>
            <w:r>
              <w:rPr>
                <w:color w:val="231F20"/>
                <w:spacing w:val="-8"/>
              </w:rPr>
              <w:t>21</w:t>
            </w:r>
          </w:p>
        </w:tc>
        <w:tc>
          <w:tcPr>
            <w:tcW w:w="977" w:type="dxa"/>
            <w:vAlign w:val="top"/>
            <w:tcBorders>
              <w:bottom w:val="single" w:color="231F20" w:sz="2" w:space="0"/>
            </w:tcBorders>
          </w:tcPr>
          <w:p>
            <w:pPr>
              <w:pStyle w:val="TableText"/>
              <w:ind w:left="179"/>
              <w:spacing w:before="129" w:line="197" w:lineRule="auto"/>
              <w:rPr/>
            </w:pPr>
            <w:r>
              <w:rPr>
                <w:color w:val="231F20"/>
                <w:spacing w:val="-17"/>
              </w:rPr>
              <w:t>6（28.57）</w:t>
            </w:r>
          </w:p>
        </w:tc>
        <w:tc>
          <w:tcPr>
            <w:tcW w:w="909" w:type="dxa"/>
            <w:vAlign w:val="top"/>
            <w:tcBorders>
              <w:bottom w:val="single" w:color="231F20" w:sz="2" w:space="0"/>
            </w:tcBorders>
          </w:tcPr>
          <w:p>
            <w:pPr>
              <w:pStyle w:val="TableText"/>
              <w:ind w:right="15"/>
              <w:spacing w:before="129" w:line="192" w:lineRule="auto"/>
              <w:jc w:val="right"/>
              <w:rPr/>
            </w:pPr>
            <w:r>
              <w:rPr>
                <w:color w:val="231F20"/>
                <w:spacing w:val="-18"/>
              </w:rPr>
              <w:t>3（14.29）</w:t>
            </w:r>
          </w:p>
        </w:tc>
        <w:tc>
          <w:tcPr>
            <w:tcW w:w="1217" w:type="dxa"/>
            <w:vAlign w:val="top"/>
            <w:tcBorders>
              <w:bottom w:val="single" w:color="231F20" w:sz="2" w:space="0"/>
            </w:tcBorders>
          </w:tcPr>
          <w:p>
            <w:pPr>
              <w:pStyle w:val="TableText"/>
              <w:ind w:left="231"/>
              <w:spacing w:before="129" w:line="197" w:lineRule="auto"/>
              <w:rPr/>
            </w:pPr>
            <w:r>
              <w:rPr>
                <w:color w:val="231F20"/>
                <w:spacing w:val="-18"/>
              </w:rPr>
              <w:t>12（57.14）</w:t>
            </w:r>
          </w:p>
        </w:tc>
        <w:tc>
          <w:tcPr>
            <w:tcW w:w="971" w:type="dxa"/>
            <w:vAlign w:val="top"/>
            <w:tcBorders>
              <w:bottom w:val="single" w:color="231F20" w:sz="2" w:space="0"/>
            </w:tcBorders>
          </w:tcPr>
          <w:p>
            <w:pPr>
              <w:pStyle w:val="TableText"/>
              <w:ind w:left="196"/>
              <w:spacing w:before="131" w:line="196" w:lineRule="auto"/>
              <w:rPr/>
            </w:pPr>
            <w:r>
              <w:rPr>
                <w:color w:val="231F20"/>
                <w:spacing w:val="-20"/>
              </w:rPr>
              <w:t>1（4.76）</w:t>
            </w:r>
          </w:p>
        </w:tc>
        <w:tc>
          <w:tcPr>
            <w:tcW w:w="979" w:type="dxa"/>
            <w:vAlign w:val="top"/>
            <w:tcBorders>
              <w:bottom w:val="single" w:color="231F20" w:sz="2" w:space="0"/>
            </w:tcBorders>
          </w:tcPr>
          <w:p>
            <w:pPr>
              <w:pStyle w:val="TableText"/>
              <w:ind w:right="2"/>
              <w:spacing w:before="131" w:line="196" w:lineRule="auto"/>
              <w:jc w:val="right"/>
              <w:rPr/>
            </w:pPr>
            <w:r>
              <w:rPr>
                <w:color w:val="231F20"/>
                <w:spacing w:val="-21"/>
              </w:rPr>
              <w:t>16（76.</w:t>
            </w:r>
            <w:r>
              <w:rPr>
                <w:color w:val="231F20"/>
                <w:spacing w:val="-23"/>
              </w:rPr>
              <w:t xml:space="preserve"> </w:t>
            </w:r>
            <w:r>
              <w:rPr>
                <w:color w:val="231F20"/>
                <w:spacing w:val="-21"/>
              </w:rPr>
              <w:t>19）</w:t>
            </w:r>
          </w:p>
        </w:tc>
        <w:tc>
          <w:tcPr>
            <w:tcW w:w="1108" w:type="dxa"/>
            <w:vAlign w:val="top"/>
            <w:tcBorders>
              <w:bottom w:val="single" w:color="231F20" w:sz="2" w:space="0"/>
            </w:tcBorders>
          </w:tcPr>
          <w:p>
            <w:pPr>
              <w:pStyle w:val="TableText"/>
              <w:ind w:left="287"/>
              <w:spacing w:before="131" w:line="196" w:lineRule="auto"/>
              <w:rPr/>
            </w:pPr>
            <w:r>
              <w:rPr>
                <w:color w:val="231F20"/>
                <w:spacing w:val="-20"/>
              </w:rPr>
              <w:t>1（4.76）</w:t>
            </w:r>
          </w:p>
        </w:tc>
        <w:tc>
          <w:tcPr>
            <w:tcW w:w="1010" w:type="dxa"/>
            <w:vAlign w:val="top"/>
            <w:tcBorders>
              <w:bottom w:val="single" w:color="231F20" w:sz="2" w:space="0"/>
            </w:tcBorders>
          </w:tcPr>
          <w:p>
            <w:pPr>
              <w:pStyle w:val="TableText"/>
              <w:ind w:left="185"/>
              <w:spacing w:before="129" w:line="192" w:lineRule="auto"/>
              <w:rPr/>
            </w:pPr>
            <w:r>
              <w:rPr>
                <w:color w:val="231F20"/>
                <w:spacing w:val="-18"/>
              </w:rPr>
              <w:t>2（9.52）</w:t>
            </w:r>
          </w:p>
        </w:tc>
        <w:tc>
          <w:tcPr>
            <w:tcW w:w="993" w:type="dxa"/>
            <w:vAlign w:val="top"/>
            <w:tcBorders>
              <w:bottom w:val="single" w:color="231F20" w:sz="2" w:space="0"/>
            </w:tcBorders>
          </w:tcPr>
          <w:p>
            <w:pPr>
              <w:pStyle w:val="TableText"/>
              <w:ind w:left="210"/>
              <w:spacing w:before="131" w:line="196" w:lineRule="auto"/>
              <w:rPr/>
            </w:pPr>
            <w:r>
              <w:rPr>
                <w:color w:val="231F20"/>
                <w:spacing w:val="-20"/>
              </w:rPr>
              <w:t>1（4.76）</w:t>
            </w:r>
          </w:p>
        </w:tc>
      </w:tr>
    </w:tbl>
    <w:p>
      <w:pPr>
        <w:pStyle w:val="BodyText"/>
        <w:ind w:left="777"/>
        <w:spacing w:before="116" w:line="203" w:lineRule="auto"/>
        <w:rPr>
          <w:sz w:val="17"/>
          <w:szCs w:val="17"/>
        </w:rPr>
      </w:pPr>
      <w:r>
        <w:rPr>
          <w:rFonts w:ascii="Arial" w:hAnsi="Arial" w:eastAsia="Arial" w:cs="Arial"/>
          <w:sz w:val="17"/>
          <w:szCs w:val="17"/>
          <w:color w:val="231F20"/>
        </w:rPr>
        <w:t>Z</w:t>
      </w:r>
      <w:r>
        <w:rPr>
          <w:rFonts w:ascii="Arial" w:hAnsi="Arial" w:eastAsia="Arial" w:cs="Arial"/>
          <w:sz w:val="17"/>
          <w:szCs w:val="17"/>
          <w:color w:val="231F20"/>
          <w:spacing w:val="-13"/>
        </w:rPr>
        <w:t xml:space="preserve"> </w:t>
      </w:r>
      <w:r>
        <w:rPr>
          <w:sz w:val="17"/>
          <w:szCs w:val="17"/>
          <w:color w:val="231F20"/>
        </w:rPr>
        <w:t>值</w:t>
      </w:r>
      <w:r>
        <w:rPr>
          <w:sz w:val="17"/>
          <w:szCs w:val="17"/>
          <w:color w:val="231F20"/>
          <w:spacing w:val="1"/>
        </w:rPr>
        <w:t xml:space="preserve">                                           </w:t>
      </w:r>
      <w:r>
        <w:rPr>
          <w:sz w:val="17"/>
          <w:szCs w:val="17"/>
          <w:color w:val="231F20"/>
        </w:rPr>
        <w:t xml:space="preserve">         -2.983                     </w:t>
      </w:r>
      <w:r>
        <w:rPr>
          <w:sz w:val="17"/>
          <w:szCs w:val="17"/>
          <w:color w:val="231F20"/>
          <w:spacing w:val="-1"/>
        </w:rPr>
        <w:t xml:space="preserve">                                                   -2.101</w:t>
      </w:r>
    </w:p>
    <w:p>
      <w:pPr>
        <w:pStyle w:val="BodyText"/>
        <w:ind w:left="775"/>
        <w:spacing w:before="175" w:line="198" w:lineRule="auto"/>
        <w:rPr>
          <w:sz w:val="17"/>
          <w:szCs w:val="17"/>
        </w:rPr>
      </w:pPr>
      <w:r>
        <w:rPr>
          <w:rFonts w:ascii="Arial" w:hAnsi="Arial" w:eastAsia="Arial" w:cs="Arial"/>
          <w:sz w:val="17"/>
          <w:szCs w:val="17"/>
          <w:color w:val="231F20"/>
          <w:spacing w:val="-7"/>
        </w:rPr>
        <w:t>P</w:t>
      </w:r>
      <w:r>
        <w:rPr>
          <w:rFonts w:ascii="Arial" w:hAnsi="Arial" w:eastAsia="Arial" w:cs="Arial"/>
          <w:sz w:val="17"/>
          <w:szCs w:val="17"/>
          <w:color w:val="231F20"/>
          <w:spacing w:val="-3"/>
        </w:rPr>
        <w:t xml:space="preserve"> </w:t>
      </w:r>
      <w:r>
        <w:rPr>
          <w:sz w:val="17"/>
          <w:szCs w:val="17"/>
          <w:color w:val="231F20"/>
          <w:spacing w:val="-7"/>
        </w:rPr>
        <w:t>值</w:t>
      </w:r>
      <w:r>
        <w:rPr>
          <w:sz w:val="17"/>
          <w:szCs w:val="17"/>
          <w:color w:val="231F20"/>
          <w:spacing w:val="1"/>
        </w:rPr>
        <w:t xml:space="preserve">                                     </w:t>
      </w:r>
      <w:r>
        <w:rPr>
          <w:sz w:val="17"/>
          <w:szCs w:val="17"/>
          <w:color w:val="231F20"/>
        </w:rPr>
        <w:t xml:space="preserve">                 </w:t>
      </w:r>
      <w:r>
        <w:rPr>
          <w:sz w:val="17"/>
          <w:szCs w:val="17"/>
          <w:color w:val="231F20"/>
          <w:spacing w:val="-7"/>
        </w:rPr>
        <w:t>0.003</w:t>
      </w:r>
      <w:r>
        <w:rPr>
          <w:sz w:val="17"/>
          <w:szCs w:val="17"/>
          <w:color w:val="231F20"/>
        </w:rPr>
        <w:t xml:space="preserve">                                                                         </w:t>
      </w:r>
      <w:r>
        <w:rPr>
          <w:sz w:val="17"/>
          <w:szCs w:val="17"/>
          <w:color w:val="231F20"/>
          <w:spacing w:val="-7"/>
        </w:rPr>
        <w:t>0.036</w:t>
      </w:r>
    </w:p>
    <w:p>
      <w:pPr>
        <w:spacing w:line="54" w:lineRule="exact"/>
        <w:rPr/>
      </w:pPr>
      <w:r/>
    </w:p>
    <w:tbl>
      <w:tblPr>
        <w:tblStyle w:val="TableNormal"/>
        <w:tblW w:w="10205" w:type="dxa"/>
        <w:tblInd w:w="4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04"/>
        <w:gridCol w:w="1519"/>
        <w:gridCol w:w="2187"/>
        <w:gridCol w:w="2303"/>
        <w:gridCol w:w="2092"/>
      </w:tblGrid>
      <w:tr>
        <w:trPr>
          <w:trHeight w:val="389" w:hRule="atLeast"/>
        </w:trPr>
        <w:tc>
          <w:tcPr>
            <w:tcW w:w="10205" w:type="dxa"/>
            <w:vAlign w:val="top"/>
            <w:gridSpan w:val="5"/>
            <w:tcBorders>
              <w:bottom w:val="single" w:color="231F20" w:sz="6" w:space="0"/>
              <w:top w:val="single" w:color="231F20" w:sz="6" w:space="0"/>
            </w:tcBorders>
          </w:tcPr>
          <w:p>
            <w:pPr>
              <w:pStyle w:val="TableText"/>
              <w:ind w:left="3599"/>
              <w:spacing w:before="102" w:line="192" w:lineRule="auto"/>
              <w:rPr/>
            </w:pPr>
            <w:r>
              <w:pict>
                <v:shape id="_x0000_s20" style="position:absolute;margin-left:-199.95pt;margin-top:5.05298pt;mso-position-vertical-relative:top-margin-area;mso-position-horizontal-relative:right-margin-area;width:3.25pt;height:0.2pt;z-index:-251657216;" filled="false" strokecolor="#231F20" strokeweight="0.19pt" coordsize="65,4" coordorigin="0,0" path="m0,1l64,1e">
                  <v:stroke joinstyle="miter" miterlimit="10"/>
                </v:shape>
              </w:pict>
            </w:r>
            <w:r>
              <w:rPr>
                <w:color w:val="231F20"/>
                <w:spacing w:val="3"/>
              </w:rPr>
              <w:t>表 5   2</w:t>
            </w:r>
            <w:r>
              <w:rPr>
                <w:color w:val="231F20"/>
                <w:spacing w:val="19"/>
                <w:w w:val="101"/>
              </w:rPr>
              <w:t xml:space="preserve"> </w:t>
            </w:r>
            <w:r>
              <w:rPr>
                <w:color w:val="231F20"/>
                <w:spacing w:val="3"/>
              </w:rPr>
              <w:t>组血流动力学指标比较（</w:t>
            </w:r>
            <w:r>
              <w:rPr>
                <w:rFonts w:ascii="Arial" w:hAnsi="Arial" w:eastAsia="Arial" w:cs="Arial"/>
                <w:color w:val="231F20"/>
                <w:spacing w:val="3"/>
              </w:rPr>
              <w:t>x</w:t>
            </w:r>
            <w:r>
              <w:rPr>
                <w:rFonts w:ascii="Arial" w:hAnsi="Arial" w:eastAsia="Arial" w:cs="Arial"/>
                <w:color w:val="231F20"/>
                <w:spacing w:val="3"/>
              </w:rPr>
              <w:t xml:space="preserve"> </w:t>
            </w:r>
            <w:r>
              <w:rPr>
                <w:color w:val="231F20"/>
                <w:spacing w:val="3"/>
              </w:rPr>
              <w:t>±</w:t>
            </w:r>
            <w:r>
              <w:rPr>
                <w:rFonts w:ascii="Arial" w:hAnsi="Arial" w:eastAsia="Arial" w:cs="Arial"/>
                <w:color w:val="231F20"/>
                <w:spacing w:val="3"/>
              </w:rPr>
              <w:t>s</w:t>
            </w:r>
            <w:r>
              <w:rPr>
                <w:color w:val="231F20"/>
                <w:spacing w:val="3"/>
              </w:rPr>
              <w:t>）</w:t>
            </w:r>
          </w:p>
        </w:tc>
      </w:tr>
      <w:tr>
        <w:trPr>
          <w:trHeight w:val="382" w:hRule="atLeast"/>
        </w:trPr>
        <w:tc>
          <w:tcPr>
            <w:tcW w:w="2104" w:type="dxa"/>
            <w:vAlign w:val="top"/>
            <w:tcBorders>
              <w:bottom w:val="single" w:color="231F20" w:sz="2" w:space="0"/>
              <w:top w:val="single" w:color="231F20" w:sz="6" w:space="0"/>
            </w:tcBorders>
          </w:tcPr>
          <w:p>
            <w:pPr>
              <w:pStyle w:val="TableText"/>
              <w:ind w:left="953"/>
              <w:spacing w:before="95" w:line="190" w:lineRule="auto"/>
              <w:rPr/>
            </w:pPr>
            <w:r>
              <w:rPr>
                <w:color w:val="231F20"/>
                <w:spacing w:val="6"/>
              </w:rPr>
              <w:t>组别</w:t>
            </w:r>
          </w:p>
        </w:tc>
        <w:tc>
          <w:tcPr>
            <w:tcW w:w="1519" w:type="dxa"/>
            <w:vAlign w:val="top"/>
            <w:tcBorders>
              <w:bottom w:val="single" w:color="231F20" w:sz="2" w:space="0"/>
              <w:top w:val="single" w:color="231F20" w:sz="6" w:space="0"/>
            </w:tcBorders>
          </w:tcPr>
          <w:p>
            <w:pPr>
              <w:pStyle w:val="TableText"/>
              <w:ind w:left="605"/>
              <w:spacing w:before="95" w:line="195" w:lineRule="auto"/>
              <w:rPr/>
            </w:pPr>
            <w:r>
              <w:rPr>
                <w:color w:val="231F20"/>
                <w:spacing w:val="6"/>
              </w:rPr>
              <w:t>例数</w:t>
            </w:r>
          </w:p>
        </w:tc>
        <w:tc>
          <w:tcPr>
            <w:tcW w:w="2187" w:type="dxa"/>
            <w:vAlign w:val="top"/>
            <w:tcBorders>
              <w:bottom w:val="single" w:color="231F20" w:sz="2" w:space="0"/>
              <w:top w:val="single" w:color="231F20" w:sz="6" w:space="0"/>
            </w:tcBorders>
          </w:tcPr>
          <w:p>
            <w:pPr>
              <w:pStyle w:val="TableText"/>
              <w:ind w:left="772"/>
              <w:spacing w:before="96" w:line="196" w:lineRule="auto"/>
              <w:rPr/>
            </w:pPr>
            <w:r>
              <w:rPr>
                <w:color w:val="231F20"/>
                <w:spacing w:val="-14"/>
                <w:w w:val="94"/>
              </w:rPr>
              <w:t>PSV/（cm/s）</w:t>
            </w:r>
          </w:p>
        </w:tc>
        <w:tc>
          <w:tcPr>
            <w:tcW w:w="2303" w:type="dxa"/>
            <w:vAlign w:val="top"/>
            <w:tcBorders>
              <w:bottom w:val="single" w:color="231F20" w:sz="2" w:space="0"/>
              <w:top w:val="single" w:color="231F20" w:sz="6" w:space="0"/>
            </w:tcBorders>
          </w:tcPr>
          <w:p>
            <w:pPr>
              <w:pStyle w:val="TableText"/>
              <w:ind w:left="1252"/>
              <w:spacing w:before="96" w:line="220" w:lineRule="auto"/>
              <w:rPr/>
            </w:pPr>
            <w:r>
              <w:rPr>
                <w:color w:val="231F20"/>
                <w:spacing w:val="4"/>
              </w:rPr>
              <w:t>RI</w:t>
            </w:r>
          </w:p>
        </w:tc>
        <w:tc>
          <w:tcPr>
            <w:tcW w:w="2092" w:type="dxa"/>
            <w:vAlign w:val="top"/>
            <w:tcBorders>
              <w:bottom w:val="single" w:color="231F20" w:sz="2" w:space="0"/>
              <w:top w:val="single" w:color="231F20" w:sz="6" w:space="0"/>
            </w:tcBorders>
          </w:tcPr>
          <w:p>
            <w:pPr>
              <w:pStyle w:val="TableText"/>
              <w:ind w:left="998"/>
              <w:spacing w:before="96" w:line="220" w:lineRule="auto"/>
              <w:rPr/>
            </w:pPr>
            <w:r>
              <w:rPr>
                <w:color w:val="231F20"/>
                <w:spacing w:val="-1"/>
              </w:rPr>
              <w:t>PI</w:t>
            </w:r>
          </w:p>
        </w:tc>
      </w:tr>
      <w:tr>
        <w:trPr>
          <w:trHeight w:val="385" w:hRule="atLeast"/>
        </w:trPr>
        <w:tc>
          <w:tcPr>
            <w:tcW w:w="2104" w:type="dxa"/>
            <w:vAlign w:val="top"/>
            <w:tcBorders>
              <w:top w:val="single" w:color="231F20" w:sz="2" w:space="0"/>
            </w:tcBorders>
          </w:tcPr>
          <w:p>
            <w:pPr>
              <w:pStyle w:val="TableText"/>
              <w:ind w:left="776"/>
              <w:spacing w:before="105" w:line="190" w:lineRule="auto"/>
              <w:rPr/>
            </w:pPr>
            <w:r>
              <w:rPr>
                <w:color w:val="231F20"/>
                <w:spacing w:val="7"/>
              </w:rPr>
              <w:t>宫外孕组</w:t>
            </w:r>
          </w:p>
        </w:tc>
        <w:tc>
          <w:tcPr>
            <w:tcW w:w="1519" w:type="dxa"/>
            <w:vAlign w:val="top"/>
            <w:tcBorders>
              <w:top w:val="single" w:color="231F20" w:sz="2" w:space="0"/>
            </w:tcBorders>
          </w:tcPr>
          <w:p>
            <w:pPr>
              <w:pStyle w:val="TableText"/>
              <w:ind w:left="699"/>
              <w:spacing w:before="106" w:line="213" w:lineRule="auto"/>
              <w:rPr/>
            </w:pPr>
            <w:r>
              <w:rPr>
                <w:color w:val="231F20"/>
                <w:spacing w:val="-10"/>
              </w:rPr>
              <w:t>39</w:t>
            </w:r>
          </w:p>
        </w:tc>
        <w:tc>
          <w:tcPr>
            <w:tcW w:w="2187" w:type="dxa"/>
            <w:vAlign w:val="top"/>
            <w:tcBorders>
              <w:top w:val="single" w:color="231F20" w:sz="2" w:space="0"/>
            </w:tcBorders>
          </w:tcPr>
          <w:p>
            <w:pPr>
              <w:pStyle w:val="TableText"/>
              <w:ind w:left="766"/>
              <w:spacing w:before="105" w:line="219" w:lineRule="auto"/>
              <w:rPr/>
            </w:pPr>
            <w:r>
              <w:rPr>
                <w:color w:val="231F20"/>
                <w:spacing w:val="-7"/>
              </w:rPr>
              <w:t>10.98 ±2.61</w:t>
            </w:r>
          </w:p>
        </w:tc>
        <w:tc>
          <w:tcPr>
            <w:tcW w:w="2303" w:type="dxa"/>
            <w:vAlign w:val="top"/>
            <w:tcBorders>
              <w:top w:val="single" w:color="231F20" w:sz="2" w:space="0"/>
            </w:tcBorders>
          </w:tcPr>
          <w:p>
            <w:pPr>
              <w:pStyle w:val="TableText"/>
              <w:ind w:left="934"/>
              <w:spacing w:before="105" w:line="215" w:lineRule="auto"/>
              <w:rPr/>
            </w:pPr>
            <w:r>
              <w:rPr>
                <w:color w:val="231F20"/>
              </w:rPr>
              <w:t>0.66±0.15</w:t>
            </w:r>
          </w:p>
        </w:tc>
        <w:tc>
          <w:tcPr>
            <w:tcW w:w="2092" w:type="dxa"/>
            <w:vAlign w:val="top"/>
            <w:tcBorders>
              <w:top w:val="single" w:color="231F20" w:sz="2" w:space="0"/>
            </w:tcBorders>
          </w:tcPr>
          <w:p>
            <w:pPr>
              <w:pStyle w:val="TableText"/>
              <w:ind w:left="672"/>
              <w:spacing w:before="105" w:line="219" w:lineRule="auto"/>
              <w:rPr/>
            </w:pPr>
            <w:r>
              <w:rPr>
                <w:color w:val="231F20"/>
                <w:spacing w:val="-5"/>
              </w:rPr>
              <w:t>0.81</w:t>
            </w:r>
            <w:r>
              <w:rPr>
                <w:color w:val="231F20"/>
                <w:spacing w:val="-4"/>
              </w:rPr>
              <w:t xml:space="preserve"> </w:t>
            </w:r>
            <w:r>
              <w:rPr>
                <w:color w:val="231F20"/>
                <w:spacing w:val="-5"/>
              </w:rPr>
              <w:t>±0.17</w:t>
            </w:r>
          </w:p>
        </w:tc>
      </w:tr>
      <w:tr>
        <w:trPr>
          <w:trHeight w:val="402" w:hRule="atLeast"/>
        </w:trPr>
        <w:tc>
          <w:tcPr>
            <w:tcW w:w="2104" w:type="dxa"/>
            <w:vAlign w:val="top"/>
            <w:tcBorders>
              <w:bottom w:val="single" w:color="231F20" w:sz="2" w:space="0"/>
            </w:tcBorders>
          </w:tcPr>
          <w:p>
            <w:pPr>
              <w:pStyle w:val="TableText"/>
              <w:ind w:left="688"/>
              <w:spacing w:before="117" w:line="189" w:lineRule="auto"/>
              <w:rPr/>
            </w:pPr>
            <w:r>
              <w:rPr>
                <w:color w:val="231F20"/>
                <w:spacing w:val="7"/>
              </w:rPr>
              <w:t>黄体破裂组</w:t>
            </w:r>
          </w:p>
        </w:tc>
        <w:tc>
          <w:tcPr>
            <w:tcW w:w="1519" w:type="dxa"/>
            <w:vAlign w:val="top"/>
            <w:tcBorders>
              <w:bottom w:val="single" w:color="231F20" w:sz="2" w:space="0"/>
            </w:tcBorders>
          </w:tcPr>
          <w:p>
            <w:pPr>
              <w:pStyle w:val="TableText"/>
              <w:ind w:left="696"/>
              <w:spacing w:before="116" w:line="216" w:lineRule="auto"/>
              <w:rPr/>
            </w:pPr>
            <w:r>
              <w:rPr>
                <w:color w:val="231F20"/>
                <w:spacing w:val="-8"/>
              </w:rPr>
              <w:t>21</w:t>
            </w:r>
          </w:p>
        </w:tc>
        <w:tc>
          <w:tcPr>
            <w:tcW w:w="2187" w:type="dxa"/>
            <w:vAlign w:val="top"/>
            <w:tcBorders>
              <w:bottom w:val="single" w:color="231F20" w:sz="2" w:space="0"/>
            </w:tcBorders>
          </w:tcPr>
          <w:p>
            <w:pPr>
              <w:pStyle w:val="TableText"/>
              <w:ind w:left="766"/>
              <w:spacing w:before="117" w:line="215" w:lineRule="auto"/>
              <w:rPr/>
            </w:pPr>
            <w:r>
              <w:rPr>
                <w:color w:val="231F20"/>
                <w:spacing w:val="-7"/>
              </w:rPr>
              <w:t>15.52± 3.25</w:t>
            </w:r>
          </w:p>
        </w:tc>
        <w:tc>
          <w:tcPr>
            <w:tcW w:w="2303" w:type="dxa"/>
            <w:vAlign w:val="top"/>
            <w:tcBorders>
              <w:bottom w:val="single" w:color="231F20" w:sz="2" w:space="0"/>
            </w:tcBorders>
          </w:tcPr>
          <w:p>
            <w:pPr>
              <w:pStyle w:val="TableText"/>
              <w:ind w:left="934"/>
              <w:spacing w:before="117" w:line="215" w:lineRule="auto"/>
              <w:rPr/>
            </w:pPr>
            <w:r>
              <w:rPr>
                <w:color w:val="231F20"/>
                <w:spacing w:val="-5"/>
              </w:rPr>
              <w:t>0.41 ±0.09</w:t>
            </w:r>
          </w:p>
        </w:tc>
        <w:tc>
          <w:tcPr>
            <w:tcW w:w="2092" w:type="dxa"/>
            <w:vAlign w:val="top"/>
            <w:tcBorders>
              <w:bottom w:val="single" w:color="231F20" w:sz="2" w:space="0"/>
            </w:tcBorders>
          </w:tcPr>
          <w:p>
            <w:pPr>
              <w:pStyle w:val="TableText"/>
              <w:ind w:left="672"/>
              <w:spacing w:before="117" w:line="215" w:lineRule="auto"/>
              <w:rPr/>
            </w:pPr>
            <w:r>
              <w:rPr>
                <w:color w:val="231F20"/>
              </w:rPr>
              <w:t>0.62±0.11</w:t>
            </w:r>
          </w:p>
        </w:tc>
      </w:tr>
      <w:tr>
        <w:trPr>
          <w:trHeight w:val="387" w:hRule="atLeast"/>
        </w:trPr>
        <w:tc>
          <w:tcPr>
            <w:tcW w:w="2104" w:type="dxa"/>
            <w:vAlign w:val="top"/>
            <w:tcBorders>
              <w:top w:val="single" w:color="231F20" w:sz="2" w:space="0"/>
            </w:tcBorders>
          </w:tcPr>
          <w:p>
            <w:pPr>
              <w:pStyle w:val="TableText"/>
              <w:ind w:left="995"/>
              <w:spacing w:before="107" w:line="191" w:lineRule="auto"/>
              <w:rPr/>
            </w:pPr>
            <w:r>
              <w:rPr>
                <w:rFonts w:ascii="Arial" w:hAnsi="Arial" w:eastAsia="Arial" w:cs="Arial"/>
                <w:color w:val="231F20"/>
                <w:spacing w:val="1"/>
              </w:rPr>
              <w:t>t </w:t>
            </w:r>
            <w:r>
              <w:rPr>
                <w:color w:val="231F20"/>
                <w:spacing w:val="1"/>
              </w:rPr>
              <w:t>值</w:t>
            </w:r>
          </w:p>
        </w:tc>
        <w:tc>
          <w:tcPr>
            <w:tcW w:w="1519" w:type="dxa"/>
            <w:vAlign w:val="top"/>
            <w:tcBorders>
              <w:top w:val="single" w:color="231F20" w:sz="2" w:space="0"/>
            </w:tcBorders>
          </w:tcPr>
          <w:p>
            <w:pPr>
              <w:rPr>
                <w:rFonts w:ascii="Arial"/>
                <w:sz w:val="21"/>
              </w:rPr>
            </w:pPr>
            <w:r/>
          </w:p>
        </w:tc>
        <w:tc>
          <w:tcPr>
            <w:tcW w:w="2187" w:type="dxa"/>
            <w:vAlign w:val="top"/>
            <w:tcBorders>
              <w:top w:val="single" w:color="231F20" w:sz="2" w:space="0"/>
            </w:tcBorders>
          </w:tcPr>
          <w:p>
            <w:pPr>
              <w:pStyle w:val="TableText"/>
              <w:ind w:left="1086"/>
              <w:spacing w:before="107" w:line="219" w:lineRule="auto"/>
              <w:rPr/>
            </w:pPr>
            <w:r>
              <w:rPr>
                <w:color w:val="231F20"/>
                <w:spacing w:val="-7"/>
              </w:rPr>
              <w:t>5.892</w:t>
            </w:r>
          </w:p>
        </w:tc>
        <w:tc>
          <w:tcPr>
            <w:tcW w:w="2303" w:type="dxa"/>
            <w:vAlign w:val="top"/>
            <w:tcBorders>
              <w:top w:val="single" w:color="231F20" w:sz="2" w:space="0"/>
            </w:tcBorders>
          </w:tcPr>
          <w:p>
            <w:pPr>
              <w:pStyle w:val="TableText"/>
              <w:ind w:left="1227"/>
              <w:spacing w:before="107" w:line="219" w:lineRule="auto"/>
              <w:rPr/>
            </w:pPr>
            <w:r>
              <w:rPr>
                <w:color w:val="231F20"/>
                <w:spacing w:val="-7"/>
              </w:rPr>
              <w:t>6.975</w:t>
            </w:r>
          </w:p>
        </w:tc>
        <w:tc>
          <w:tcPr>
            <w:tcW w:w="2092" w:type="dxa"/>
            <w:vAlign w:val="top"/>
            <w:tcBorders>
              <w:top w:val="single" w:color="231F20" w:sz="2" w:space="0"/>
            </w:tcBorders>
          </w:tcPr>
          <w:p>
            <w:pPr>
              <w:pStyle w:val="TableText"/>
              <w:ind w:left="961"/>
              <w:spacing w:before="107" w:line="219" w:lineRule="auto"/>
              <w:rPr/>
            </w:pPr>
            <w:r>
              <w:rPr>
                <w:color w:val="231F20"/>
                <w:spacing w:val="-7"/>
              </w:rPr>
              <w:t>4.618</w:t>
            </w:r>
          </w:p>
        </w:tc>
      </w:tr>
      <w:tr>
        <w:trPr>
          <w:trHeight w:val="399" w:hRule="atLeast"/>
        </w:trPr>
        <w:tc>
          <w:tcPr>
            <w:tcW w:w="2104" w:type="dxa"/>
            <w:vAlign w:val="top"/>
            <w:tcBorders>
              <w:bottom w:val="single" w:color="231F20" w:sz="6" w:space="0"/>
            </w:tcBorders>
          </w:tcPr>
          <w:p>
            <w:pPr>
              <w:pStyle w:val="TableText"/>
              <w:ind w:left="966"/>
              <w:spacing w:before="117" w:line="191" w:lineRule="auto"/>
              <w:rPr/>
            </w:pPr>
            <w:r>
              <w:rPr>
                <w:rFonts w:ascii="Arial" w:hAnsi="Arial" w:eastAsia="Arial" w:cs="Arial"/>
                <w:color w:val="231F20"/>
                <w:spacing w:val="18"/>
              </w:rPr>
              <w:t>P</w:t>
            </w:r>
            <w:r>
              <w:rPr>
                <w:color w:val="231F20"/>
                <w:spacing w:val="18"/>
              </w:rPr>
              <w:t>值</w:t>
            </w:r>
          </w:p>
        </w:tc>
        <w:tc>
          <w:tcPr>
            <w:tcW w:w="1519" w:type="dxa"/>
            <w:vAlign w:val="top"/>
            <w:tcBorders>
              <w:bottom w:val="single" w:color="231F20" w:sz="6" w:space="0"/>
            </w:tcBorders>
          </w:tcPr>
          <w:p>
            <w:pPr>
              <w:rPr>
                <w:rFonts w:ascii="Arial"/>
                <w:sz w:val="21"/>
              </w:rPr>
            </w:pPr>
            <w:r/>
          </w:p>
        </w:tc>
        <w:tc>
          <w:tcPr>
            <w:tcW w:w="2187" w:type="dxa"/>
            <w:vAlign w:val="top"/>
            <w:tcBorders>
              <w:bottom w:val="single" w:color="231F20" w:sz="6" w:space="0"/>
            </w:tcBorders>
          </w:tcPr>
          <w:p>
            <w:pPr>
              <w:pStyle w:val="TableText"/>
              <w:ind w:left="923"/>
              <w:spacing w:before="118" w:line="213" w:lineRule="auto"/>
              <w:rPr/>
            </w:pPr>
            <w:r>
              <w:rPr>
                <w:color w:val="231F20"/>
              </w:rPr>
              <w:t>&lt;0.001</w:t>
            </w:r>
          </w:p>
        </w:tc>
        <w:tc>
          <w:tcPr>
            <w:tcW w:w="2303" w:type="dxa"/>
            <w:vAlign w:val="top"/>
            <w:tcBorders>
              <w:bottom w:val="single" w:color="231F20" w:sz="6" w:space="0"/>
            </w:tcBorders>
          </w:tcPr>
          <w:p>
            <w:pPr>
              <w:pStyle w:val="TableText"/>
              <w:ind w:left="1064"/>
              <w:spacing w:before="118" w:line="213" w:lineRule="auto"/>
              <w:rPr/>
            </w:pPr>
            <w:r>
              <w:rPr>
                <w:color w:val="231F20"/>
              </w:rPr>
              <w:t>&lt;0.001</w:t>
            </w:r>
          </w:p>
        </w:tc>
        <w:tc>
          <w:tcPr>
            <w:tcW w:w="2092" w:type="dxa"/>
            <w:vAlign w:val="top"/>
            <w:tcBorders>
              <w:bottom w:val="single" w:color="231F20" w:sz="6" w:space="0"/>
            </w:tcBorders>
          </w:tcPr>
          <w:p>
            <w:pPr>
              <w:pStyle w:val="TableText"/>
              <w:ind w:left="802"/>
              <w:spacing w:before="118" w:line="213" w:lineRule="auto"/>
              <w:rPr/>
            </w:pPr>
            <w:r>
              <w:rPr>
                <w:color w:val="231F20"/>
              </w:rPr>
              <w:t>&lt;0.001</w:t>
            </w:r>
          </w:p>
        </w:tc>
      </w:tr>
      <w:tr>
        <w:trPr>
          <w:trHeight w:val="343" w:hRule="atLeast"/>
        </w:trPr>
        <w:tc>
          <w:tcPr>
            <w:tcW w:w="10205" w:type="dxa"/>
            <w:vAlign w:val="top"/>
            <w:gridSpan w:val="5"/>
            <w:tcBorders>
              <w:bottom w:val="single" w:color="231F20" w:sz="6" w:space="0"/>
              <w:top w:val="single" w:color="231F20" w:sz="6" w:space="0"/>
            </w:tcBorders>
          </w:tcPr>
          <w:p>
            <w:pPr>
              <w:pStyle w:val="TableText"/>
              <w:ind w:left="3688"/>
              <w:spacing w:before="72" w:line="192" w:lineRule="auto"/>
              <w:rPr/>
            </w:pPr>
            <w:r>
              <w:pict>
                <v:shape id="_x0000_s22" style="position:absolute;margin-left:-204.45pt;margin-top:3.453pt;mso-position-vertical-relative:top-margin-area;mso-position-horizontal-relative:right-margin-area;width:3.25pt;height:0.2pt;z-index:-251656192;" filled="false" strokecolor="#231F20" strokeweight="0.19pt" coordsize="65,4" coordorigin="0,0" path="m0,1l64,1e">
                  <v:stroke joinstyle="miter" miterlimit="10"/>
                </v:shape>
              </w:pict>
            </w:r>
            <w:r>
              <w:rPr>
                <w:color w:val="231F20"/>
                <w:spacing w:val="2"/>
              </w:rPr>
              <w:t>表 6</w:t>
            </w:r>
            <w:r>
              <w:rPr>
                <w:color w:val="231F20"/>
                <w:spacing w:val="13"/>
              </w:rPr>
              <w:t xml:space="preserve">   </w:t>
            </w:r>
            <w:r>
              <w:rPr>
                <w:color w:val="231F20"/>
                <w:spacing w:val="2"/>
              </w:rPr>
              <w:t>2 组超声检测指标比较（</w:t>
            </w:r>
            <w:r>
              <w:rPr>
                <w:rFonts w:ascii="Arial" w:hAnsi="Arial" w:eastAsia="Arial" w:cs="Arial"/>
                <w:color w:val="231F20"/>
                <w:spacing w:val="2"/>
              </w:rPr>
              <w:t>x</w:t>
            </w:r>
            <w:r>
              <w:rPr>
                <w:rFonts w:ascii="Arial" w:hAnsi="Arial" w:eastAsia="Arial" w:cs="Arial"/>
                <w:color w:val="231F20"/>
                <w:spacing w:val="2"/>
              </w:rPr>
              <w:t xml:space="preserve"> </w:t>
            </w:r>
            <w:r>
              <w:rPr>
                <w:color w:val="231F20"/>
                <w:spacing w:val="2"/>
              </w:rPr>
              <w:t>±</w:t>
            </w:r>
            <w:r>
              <w:rPr>
                <w:rFonts w:ascii="Arial" w:hAnsi="Arial" w:eastAsia="Arial" w:cs="Arial"/>
                <w:color w:val="231F20"/>
                <w:spacing w:val="2"/>
              </w:rPr>
              <w:t>s</w:t>
            </w:r>
            <w:r>
              <w:rPr>
                <w:color w:val="231F20"/>
                <w:spacing w:val="2"/>
              </w:rPr>
              <w:t>）</w:t>
            </w:r>
          </w:p>
        </w:tc>
      </w:tr>
      <w:tr>
        <w:trPr>
          <w:trHeight w:val="363" w:hRule="atLeast"/>
        </w:trPr>
        <w:tc>
          <w:tcPr>
            <w:tcW w:w="2104" w:type="dxa"/>
            <w:vAlign w:val="top"/>
            <w:tcBorders>
              <w:bottom w:val="single" w:color="231F20" w:sz="2" w:space="0"/>
              <w:top w:val="single" w:color="231F20" w:sz="6" w:space="0"/>
            </w:tcBorders>
          </w:tcPr>
          <w:p>
            <w:pPr>
              <w:pStyle w:val="TableText"/>
              <w:ind w:left="972"/>
              <w:spacing w:before="92" w:line="190" w:lineRule="auto"/>
              <w:rPr/>
            </w:pPr>
            <w:r>
              <w:rPr>
                <w:color w:val="231F20"/>
                <w:spacing w:val="6"/>
              </w:rPr>
              <w:t>组别</w:t>
            </w:r>
          </w:p>
        </w:tc>
        <w:tc>
          <w:tcPr>
            <w:tcW w:w="1519" w:type="dxa"/>
            <w:vAlign w:val="top"/>
            <w:tcBorders>
              <w:bottom w:val="single" w:color="231F20" w:sz="2" w:space="0"/>
              <w:top w:val="single" w:color="231F20" w:sz="6" w:space="0"/>
            </w:tcBorders>
          </w:tcPr>
          <w:p>
            <w:pPr>
              <w:pStyle w:val="TableText"/>
              <w:ind w:left="518"/>
              <w:spacing w:before="92" w:line="195" w:lineRule="auto"/>
              <w:rPr/>
            </w:pPr>
            <w:r>
              <w:rPr>
                <w:color w:val="231F20"/>
                <w:spacing w:val="6"/>
              </w:rPr>
              <w:t>例数</w:t>
            </w:r>
          </w:p>
        </w:tc>
        <w:tc>
          <w:tcPr>
            <w:tcW w:w="2187" w:type="dxa"/>
            <w:vAlign w:val="top"/>
            <w:tcBorders>
              <w:bottom w:val="single" w:color="231F20" w:sz="2" w:space="0"/>
              <w:top w:val="single" w:color="231F20" w:sz="6" w:space="0"/>
            </w:tcBorders>
          </w:tcPr>
          <w:p>
            <w:pPr>
              <w:pStyle w:val="TableText"/>
              <w:ind w:left="566"/>
              <w:spacing w:before="91" w:line="201" w:lineRule="auto"/>
              <w:rPr>
                <w:sz w:val="10"/>
                <w:szCs w:val="10"/>
              </w:rPr>
            </w:pPr>
            <w:r>
              <w:rPr>
                <w:color w:val="231F20"/>
                <w:spacing w:val="-5"/>
              </w:rPr>
              <w:t>卵巢体积 /cm</w:t>
            </w:r>
            <w:r>
              <w:rPr>
                <w:sz w:val="10"/>
                <w:szCs w:val="10"/>
                <w:color w:val="231F20"/>
                <w:spacing w:val="-5"/>
                <w:position w:val="6"/>
              </w:rPr>
              <w:t>3</w:t>
            </w:r>
          </w:p>
        </w:tc>
        <w:tc>
          <w:tcPr>
            <w:tcW w:w="2303" w:type="dxa"/>
            <w:vAlign w:val="top"/>
            <w:tcBorders>
              <w:bottom w:val="single" w:color="231F20" w:sz="2" w:space="0"/>
              <w:top w:val="single" w:color="231F20" w:sz="6" w:space="0"/>
            </w:tcBorders>
          </w:tcPr>
          <w:p>
            <w:pPr>
              <w:pStyle w:val="TableText"/>
              <w:ind w:left="559"/>
              <w:spacing w:before="92" w:line="202" w:lineRule="auto"/>
              <w:rPr/>
            </w:pPr>
            <w:r>
              <w:rPr>
                <w:color w:val="231F20"/>
                <w:spacing w:val="8"/>
              </w:rPr>
              <w:t>液性暗区深度/</w:t>
            </w:r>
            <w:r>
              <w:rPr>
                <w:color w:val="231F20"/>
              </w:rPr>
              <w:t>cm</w:t>
            </w:r>
          </w:p>
        </w:tc>
        <w:tc>
          <w:tcPr>
            <w:tcW w:w="2092" w:type="dxa"/>
            <w:vAlign w:val="top"/>
            <w:tcBorders>
              <w:bottom w:val="single" w:color="231F20" w:sz="2" w:space="0"/>
              <w:top w:val="single" w:color="231F20" w:sz="6" w:space="0"/>
            </w:tcBorders>
          </w:tcPr>
          <w:p>
            <w:pPr>
              <w:pStyle w:val="TableText"/>
              <w:ind w:left="386"/>
              <w:spacing w:before="92" w:line="202" w:lineRule="auto"/>
              <w:rPr/>
            </w:pPr>
            <w:r>
              <w:rPr>
                <w:color w:val="231F20"/>
                <w:spacing w:val="8"/>
              </w:rPr>
              <w:t>异常回响区/</w:t>
            </w:r>
            <w:r>
              <w:rPr>
                <w:color w:val="231F20"/>
              </w:rPr>
              <w:t>cm</w:t>
            </w:r>
          </w:p>
        </w:tc>
      </w:tr>
      <w:tr>
        <w:trPr>
          <w:trHeight w:val="367" w:hRule="atLeast"/>
        </w:trPr>
        <w:tc>
          <w:tcPr>
            <w:tcW w:w="2104" w:type="dxa"/>
            <w:vAlign w:val="top"/>
            <w:tcBorders>
              <w:top w:val="single" w:color="231F20" w:sz="2" w:space="0"/>
            </w:tcBorders>
          </w:tcPr>
          <w:p>
            <w:pPr>
              <w:pStyle w:val="TableText"/>
              <w:ind w:left="795"/>
              <w:spacing w:before="103" w:line="190" w:lineRule="auto"/>
              <w:rPr/>
            </w:pPr>
            <w:r>
              <w:rPr>
                <w:color w:val="231F20"/>
                <w:spacing w:val="7"/>
              </w:rPr>
              <w:t>宫外孕组</w:t>
            </w:r>
          </w:p>
        </w:tc>
        <w:tc>
          <w:tcPr>
            <w:tcW w:w="1519" w:type="dxa"/>
            <w:vAlign w:val="top"/>
            <w:tcBorders>
              <w:top w:val="single" w:color="231F20" w:sz="2" w:space="0"/>
            </w:tcBorders>
          </w:tcPr>
          <w:p>
            <w:pPr>
              <w:pStyle w:val="TableText"/>
              <w:ind w:left="610"/>
              <w:spacing w:before="104" w:line="208" w:lineRule="auto"/>
              <w:rPr/>
            </w:pPr>
            <w:r>
              <w:rPr>
                <w:color w:val="231F20"/>
                <w:spacing w:val="-10"/>
              </w:rPr>
              <w:t>39</w:t>
            </w:r>
          </w:p>
        </w:tc>
        <w:tc>
          <w:tcPr>
            <w:tcW w:w="2187" w:type="dxa"/>
            <w:vAlign w:val="top"/>
            <w:tcBorders>
              <w:top w:val="single" w:color="231F20" w:sz="2" w:space="0"/>
            </w:tcBorders>
          </w:tcPr>
          <w:p>
            <w:pPr>
              <w:pStyle w:val="TableText"/>
              <w:ind w:left="689"/>
              <w:spacing w:before="104" w:line="208" w:lineRule="auto"/>
              <w:rPr/>
            </w:pPr>
            <w:r>
              <w:rPr>
                <w:color w:val="231F20"/>
                <w:spacing w:val="-12"/>
              </w:rPr>
              <w:t>6.54 ±</w:t>
            </w:r>
            <w:r>
              <w:rPr>
                <w:color w:val="231F20"/>
                <w:spacing w:val="20"/>
              </w:rPr>
              <w:t xml:space="preserve"> </w:t>
            </w:r>
            <w:r>
              <w:rPr>
                <w:color w:val="231F20"/>
                <w:spacing w:val="-12"/>
              </w:rPr>
              <w:t>1.14</w:t>
            </w:r>
          </w:p>
        </w:tc>
        <w:tc>
          <w:tcPr>
            <w:tcW w:w="2303" w:type="dxa"/>
            <w:vAlign w:val="top"/>
            <w:tcBorders>
              <w:top w:val="single" w:color="231F20" w:sz="2" w:space="0"/>
            </w:tcBorders>
          </w:tcPr>
          <w:p>
            <w:pPr>
              <w:pStyle w:val="TableText"/>
              <w:ind w:left="837"/>
              <w:spacing w:before="104" w:line="208" w:lineRule="auto"/>
              <w:rPr/>
            </w:pPr>
            <w:r>
              <w:rPr>
                <w:color w:val="231F20"/>
              </w:rPr>
              <w:t>4.04±0.84</w:t>
            </w:r>
          </w:p>
        </w:tc>
        <w:tc>
          <w:tcPr>
            <w:tcW w:w="2092" w:type="dxa"/>
            <w:vAlign w:val="top"/>
            <w:tcBorders>
              <w:top w:val="single" w:color="231F20" w:sz="2" w:space="0"/>
            </w:tcBorders>
          </w:tcPr>
          <w:p>
            <w:pPr>
              <w:pStyle w:val="TableText"/>
              <w:ind w:left="575"/>
              <w:spacing w:before="102" w:line="209" w:lineRule="auto"/>
              <w:rPr/>
            </w:pPr>
            <w:r>
              <w:rPr>
                <w:color w:val="231F20"/>
                <w:spacing w:val="-5"/>
              </w:rPr>
              <w:t>4.21</w:t>
            </w:r>
            <w:r>
              <w:rPr>
                <w:color w:val="231F20"/>
                <w:spacing w:val="-2"/>
              </w:rPr>
              <w:t xml:space="preserve"> </w:t>
            </w:r>
            <w:r>
              <w:rPr>
                <w:color w:val="231F20"/>
                <w:spacing w:val="-5"/>
              </w:rPr>
              <w:t>±0.98</w:t>
            </w:r>
          </w:p>
        </w:tc>
      </w:tr>
      <w:tr>
        <w:trPr>
          <w:trHeight w:val="383" w:hRule="atLeast"/>
        </w:trPr>
        <w:tc>
          <w:tcPr>
            <w:tcW w:w="2104" w:type="dxa"/>
            <w:vAlign w:val="top"/>
            <w:tcBorders>
              <w:bottom w:val="single" w:color="231F20" w:sz="2" w:space="0"/>
            </w:tcBorders>
          </w:tcPr>
          <w:p>
            <w:pPr>
              <w:pStyle w:val="TableText"/>
              <w:ind w:left="707"/>
              <w:spacing w:before="115" w:line="189" w:lineRule="auto"/>
              <w:rPr/>
            </w:pPr>
            <w:r>
              <w:rPr>
                <w:color w:val="231F20"/>
                <w:spacing w:val="7"/>
              </w:rPr>
              <w:t>黄体破裂组</w:t>
            </w:r>
          </w:p>
        </w:tc>
        <w:tc>
          <w:tcPr>
            <w:tcW w:w="1519" w:type="dxa"/>
            <w:vAlign w:val="top"/>
            <w:tcBorders>
              <w:bottom w:val="single" w:color="231F20" w:sz="2" w:space="0"/>
            </w:tcBorders>
          </w:tcPr>
          <w:p>
            <w:pPr>
              <w:pStyle w:val="TableText"/>
              <w:ind w:left="607"/>
              <w:spacing w:before="115" w:line="212" w:lineRule="auto"/>
              <w:rPr/>
            </w:pPr>
            <w:r>
              <w:rPr>
                <w:color w:val="231F20"/>
                <w:spacing w:val="-8"/>
              </w:rPr>
              <w:t>21</w:t>
            </w:r>
          </w:p>
        </w:tc>
        <w:tc>
          <w:tcPr>
            <w:tcW w:w="2187" w:type="dxa"/>
            <w:vAlign w:val="top"/>
            <w:tcBorders>
              <w:bottom w:val="single" w:color="231F20" w:sz="2" w:space="0"/>
            </w:tcBorders>
          </w:tcPr>
          <w:p>
            <w:pPr>
              <w:pStyle w:val="TableText"/>
              <w:ind w:left="690"/>
              <w:spacing w:before="115" w:line="212" w:lineRule="auto"/>
              <w:rPr/>
            </w:pPr>
            <w:r>
              <w:rPr>
                <w:color w:val="231F20"/>
                <w:spacing w:val="-12"/>
              </w:rPr>
              <w:t>8.11 ±</w:t>
            </w:r>
            <w:r>
              <w:rPr>
                <w:color w:val="231F20"/>
                <w:spacing w:val="18"/>
              </w:rPr>
              <w:t xml:space="preserve"> </w:t>
            </w:r>
            <w:r>
              <w:rPr>
                <w:color w:val="231F20"/>
                <w:spacing w:val="-12"/>
              </w:rPr>
              <w:t>1.67</w:t>
            </w:r>
          </w:p>
        </w:tc>
        <w:tc>
          <w:tcPr>
            <w:tcW w:w="2303" w:type="dxa"/>
            <w:vAlign w:val="top"/>
            <w:tcBorders>
              <w:bottom w:val="single" w:color="231F20" w:sz="2" w:space="0"/>
            </w:tcBorders>
          </w:tcPr>
          <w:p>
            <w:pPr>
              <w:pStyle w:val="TableText"/>
              <w:ind w:left="841"/>
              <w:spacing w:before="115" w:line="212" w:lineRule="auto"/>
              <w:rPr/>
            </w:pPr>
            <w:r>
              <w:rPr>
                <w:color w:val="231F20"/>
                <w:spacing w:val="-7"/>
              </w:rPr>
              <w:t>5.52±</w:t>
            </w:r>
            <w:r>
              <w:rPr>
                <w:color w:val="231F20"/>
                <w:spacing w:val="13"/>
              </w:rPr>
              <w:t xml:space="preserve"> </w:t>
            </w:r>
            <w:r>
              <w:rPr>
                <w:color w:val="231F20"/>
                <w:spacing w:val="-7"/>
              </w:rPr>
              <w:t>1.36</w:t>
            </w:r>
          </w:p>
        </w:tc>
        <w:tc>
          <w:tcPr>
            <w:tcW w:w="2092" w:type="dxa"/>
            <w:vAlign w:val="top"/>
            <w:tcBorders>
              <w:bottom w:val="single" w:color="231F20" w:sz="2" w:space="0"/>
            </w:tcBorders>
          </w:tcPr>
          <w:p>
            <w:pPr>
              <w:pStyle w:val="TableText"/>
              <w:ind w:left="579"/>
              <w:spacing w:before="115" w:line="212" w:lineRule="auto"/>
              <w:rPr/>
            </w:pPr>
            <w:r>
              <w:rPr>
                <w:color w:val="231F20"/>
                <w:spacing w:val="-12"/>
              </w:rPr>
              <w:t>6.16</w:t>
            </w:r>
            <w:r>
              <w:rPr>
                <w:color w:val="231F20"/>
                <w:spacing w:val="-4"/>
              </w:rPr>
              <w:t xml:space="preserve"> </w:t>
            </w:r>
            <w:r>
              <w:rPr>
                <w:color w:val="231F20"/>
                <w:spacing w:val="-12"/>
              </w:rPr>
              <w:t>±</w:t>
            </w:r>
            <w:r>
              <w:rPr>
                <w:color w:val="231F20"/>
                <w:spacing w:val="11"/>
              </w:rPr>
              <w:t xml:space="preserve"> </w:t>
            </w:r>
            <w:r>
              <w:rPr>
                <w:color w:val="231F20"/>
                <w:spacing w:val="-12"/>
              </w:rPr>
              <w:t>1.47</w:t>
            </w:r>
          </w:p>
        </w:tc>
      </w:tr>
      <w:tr>
        <w:trPr>
          <w:trHeight w:val="369" w:hRule="atLeast"/>
        </w:trPr>
        <w:tc>
          <w:tcPr>
            <w:tcW w:w="2104" w:type="dxa"/>
            <w:vAlign w:val="top"/>
            <w:tcBorders>
              <w:top w:val="single" w:color="231F20" w:sz="2" w:space="0"/>
            </w:tcBorders>
          </w:tcPr>
          <w:p>
            <w:pPr>
              <w:pStyle w:val="TableText"/>
              <w:ind w:left="1014"/>
              <w:spacing w:before="106" w:line="191" w:lineRule="auto"/>
              <w:rPr/>
            </w:pPr>
            <w:r>
              <w:rPr>
                <w:rFonts w:ascii="Arial" w:hAnsi="Arial" w:eastAsia="Arial" w:cs="Arial"/>
                <w:color w:val="231F20"/>
                <w:spacing w:val="1"/>
              </w:rPr>
              <w:t>t </w:t>
            </w:r>
            <w:r>
              <w:rPr>
                <w:color w:val="231F20"/>
                <w:spacing w:val="1"/>
              </w:rPr>
              <w:t>值</w:t>
            </w:r>
          </w:p>
        </w:tc>
        <w:tc>
          <w:tcPr>
            <w:tcW w:w="1519" w:type="dxa"/>
            <w:vAlign w:val="top"/>
            <w:tcBorders>
              <w:top w:val="single" w:color="231F20" w:sz="2" w:space="0"/>
            </w:tcBorders>
          </w:tcPr>
          <w:p>
            <w:pPr>
              <w:rPr>
                <w:rFonts w:ascii="Arial"/>
                <w:sz w:val="21"/>
              </w:rPr>
            </w:pPr>
            <w:r/>
          </w:p>
        </w:tc>
        <w:tc>
          <w:tcPr>
            <w:tcW w:w="2187" w:type="dxa"/>
            <w:vAlign w:val="top"/>
            <w:tcBorders>
              <w:top w:val="single" w:color="231F20" w:sz="2" w:space="0"/>
            </w:tcBorders>
          </w:tcPr>
          <w:p>
            <w:pPr>
              <w:pStyle w:val="TableText"/>
              <w:ind w:left="975"/>
              <w:spacing w:before="107" w:line="207" w:lineRule="auto"/>
              <w:rPr/>
            </w:pPr>
            <w:r>
              <w:rPr>
                <w:color w:val="231F20"/>
                <w:spacing w:val="-7"/>
              </w:rPr>
              <w:t>4.308</w:t>
            </w:r>
          </w:p>
        </w:tc>
        <w:tc>
          <w:tcPr>
            <w:tcW w:w="2303" w:type="dxa"/>
            <w:vAlign w:val="top"/>
            <w:tcBorders>
              <w:top w:val="single" w:color="231F20" w:sz="2" w:space="0"/>
            </w:tcBorders>
          </w:tcPr>
          <w:p>
            <w:pPr>
              <w:pStyle w:val="TableText"/>
              <w:ind w:left="1132"/>
              <w:spacing w:before="106" w:line="208" w:lineRule="auto"/>
              <w:rPr/>
            </w:pPr>
            <w:r>
              <w:rPr>
                <w:color w:val="231F20"/>
                <w:spacing w:val="-7"/>
              </w:rPr>
              <w:t>5.213</w:t>
            </w:r>
          </w:p>
        </w:tc>
        <w:tc>
          <w:tcPr>
            <w:tcW w:w="2092" w:type="dxa"/>
            <w:vAlign w:val="top"/>
            <w:tcBorders>
              <w:top w:val="single" w:color="231F20" w:sz="2" w:space="0"/>
            </w:tcBorders>
          </w:tcPr>
          <w:p>
            <w:pPr>
              <w:pStyle w:val="TableText"/>
              <w:ind w:left="870"/>
              <w:spacing w:before="107" w:line="207" w:lineRule="auto"/>
              <w:rPr/>
            </w:pPr>
            <w:r>
              <w:rPr>
                <w:color w:val="231F20"/>
                <w:spacing w:val="-7"/>
              </w:rPr>
              <w:t>6.145</w:t>
            </w:r>
          </w:p>
        </w:tc>
      </w:tr>
      <w:tr>
        <w:trPr>
          <w:trHeight w:val="390" w:hRule="atLeast"/>
        </w:trPr>
        <w:tc>
          <w:tcPr>
            <w:tcW w:w="2104" w:type="dxa"/>
            <w:vAlign w:val="top"/>
            <w:tcBorders>
              <w:bottom w:val="single" w:color="231F20" w:sz="6" w:space="0"/>
            </w:tcBorders>
          </w:tcPr>
          <w:p>
            <w:pPr>
              <w:pStyle w:val="TableText"/>
              <w:ind w:left="985"/>
              <w:spacing w:before="116" w:line="191" w:lineRule="auto"/>
              <w:rPr/>
            </w:pPr>
            <w:r>
              <w:rPr>
                <w:rFonts w:ascii="Arial" w:hAnsi="Arial" w:eastAsia="Arial" w:cs="Arial"/>
                <w:color w:val="231F20"/>
                <w:spacing w:val="18"/>
              </w:rPr>
              <w:t>P</w:t>
            </w:r>
            <w:r>
              <w:rPr>
                <w:color w:val="231F20"/>
                <w:spacing w:val="18"/>
              </w:rPr>
              <w:t>值</w:t>
            </w:r>
          </w:p>
        </w:tc>
        <w:tc>
          <w:tcPr>
            <w:tcW w:w="1519" w:type="dxa"/>
            <w:vAlign w:val="top"/>
            <w:tcBorders>
              <w:bottom w:val="single" w:color="231F20" w:sz="6" w:space="0"/>
            </w:tcBorders>
          </w:tcPr>
          <w:p>
            <w:pPr>
              <w:rPr>
                <w:rFonts w:ascii="Arial"/>
                <w:sz w:val="21"/>
              </w:rPr>
            </w:pPr>
            <w:r/>
          </w:p>
        </w:tc>
        <w:tc>
          <w:tcPr>
            <w:tcW w:w="2187" w:type="dxa"/>
            <w:vAlign w:val="top"/>
            <w:tcBorders>
              <w:bottom w:val="single" w:color="231F20" w:sz="6" w:space="0"/>
            </w:tcBorders>
          </w:tcPr>
          <w:p>
            <w:pPr>
              <w:pStyle w:val="TableText"/>
              <w:ind w:left="815"/>
              <w:spacing w:before="117" w:line="213" w:lineRule="auto"/>
              <w:rPr/>
            </w:pPr>
            <w:r>
              <w:rPr>
                <w:color w:val="231F20"/>
              </w:rPr>
              <w:t>&lt;0.001</w:t>
            </w:r>
          </w:p>
        </w:tc>
        <w:tc>
          <w:tcPr>
            <w:tcW w:w="2303" w:type="dxa"/>
            <w:vAlign w:val="top"/>
            <w:tcBorders>
              <w:bottom w:val="single" w:color="231F20" w:sz="6" w:space="0"/>
            </w:tcBorders>
          </w:tcPr>
          <w:p>
            <w:pPr>
              <w:pStyle w:val="TableText"/>
              <w:ind w:left="969"/>
              <w:spacing w:before="117" w:line="213" w:lineRule="auto"/>
              <w:rPr/>
            </w:pPr>
            <w:r>
              <w:rPr>
                <w:color w:val="231F20"/>
              </w:rPr>
              <w:t>&lt;0.001</w:t>
            </w:r>
          </w:p>
        </w:tc>
        <w:tc>
          <w:tcPr>
            <w:tcW w:w="2092" w:type="dxa"/>
            <w:vAlign w:val="top"/>
            <w:tcBorders>
              <w:bottom w:val="single" w:color="231F20" w:sz="6" w:space="0"/>
            </w:tcBorders>
          </w:tcPr>
          <w:p>
            <w:pPr>
              <w:pStyle w:val="TableText"/>
              <w:ind w:left="707"/>
              <w:spacing w:before="117" w:line="213" w:lineRule="auto"/>
              <w:rPr/>
            </w:pPr>
            <w:r>
              <w:rPr>
                <w:color w:val="231F20"/>
              </w:rPr>
              <w:t>&lt;0.001</w:t>
            </w:r>
          </w:p>
        </w:tc>
      </w:tr>
    </w:tbl>
    <w:p>
      <w:pPr>
        <w:spacing w:line="145" w:lineRule="exact"/>
        <w:rPr>
          <w:rFonts w:ascii="Arial"/>
          <w:sz w:val="12"/>
        </w:rPr>
      </w:pPr>
      <w:r/>
    </w:p>
    <w:p>
      <w:pPr>
        <w:spacing w:line="145" w:lineRule="exact"/>
        <w:sectPr>
          <w:headerReference w:type="default" r:id="rId6"/>
          <w:footerReference w:type="default" r:id="rId7"/>
          <w:pgSz w:w="11905" w:h="16836"/>
          <w:pgMar w:top="1499" w:right="771" w:bottom="354" w:left="424" w:header="1044" w:footer="0" w:gutter="0"/>
          <w:cols w:equalWidth="0" w:num="1">
            <w:col w:w="10709" w:space="0"/>
          </w:cols>
        </w:sectPr>
        <w:rPr>
          <w:rFonts w:ascii="Arial" w:hAnsi="Arial" w:eastAsia="Arial" w:cs="Arial"/>
          <w:sz w:val="12"/>
          <w:szCs w:val="12"/>
        </w:rPr>
      </w:pPr>
    </w:p>
    <w:p>
      <w:pPr>
        <w:pStyle w:val="BodyText"/>
        <w:ind w:left="428" w:right="178" w:firstLine="3"/>
        <w:spacing w:before="48" w:line="223" w:lineRule="auto"/>
        <w:jc w:val="both"/>
        <w:rPr/>
      </w:pPr>
      <w:r>
        <w:rPr>
          <w:color w:val="231F20"/>
          <w:spacing w:val="6"/>
        </w:rPr>
        <w:t>异常或内部微环境发生变化</w:t>
      </w:r>
      <w:r>
        <w:rPr>
          <w:color w:val="231F20"/>
          <w:spacing w:val="-9"/>
        </w:rPr>
        <w:t xml:space="preserve"> </w:t>
      </w:r>
      <w:r>
        <w:rPr>
          <w:color w:val="231F20"/>
          <w:spacing w:val="6"/>
        </w:rPr>
        <w:t>，可阻止受精卵到达子宫。</w:t>
      </w:r>
      <w:r>
        <w:rPr>
          <w:color w:val="231F20"/>
        </w:rPr>
        <w:t xml:space="preserve"> </w:t>
      </w:r>
      <w:r>
        <w:rPr>
          <w:color w:val="231F20"/>
          <w:spacing w:val="8"/>
        </w:rPr>
        <w:t>过快、过慢的转运会引发受精卵在输卵管内早期植入，</w:t>
      </w:r>
      <w:r>
        <w:rPr>
          <w:color w:val="231F20"/>
          <w:spacing w:val="6"/>
        </w:rPr>
        <w:t xml:space="preserve"> </w:t>
      </w:r>
      <w:r>
        <w:rPr>
          <w:color w:val="231F20"/>
          <w:spacing w:val="12"/>
        </w:rPr>
        <w:t>从而导致宫外孕的发生</w:t>
      </w:r>
      <w:r>
        <w:rPr>
          <w:sz w:val="11"/>
          <w:szCs w:val="11"/>
          <w:color w:val="231F20"/>
          <w:spacing w:val="12"/>
          <w:position w:val="7"/>
        </w:rPr>
        <w:t>[4]</w:t>
      </w:r>
      <w:r>
        <w:rPr>
          <w:sz w:val="11"/>
          <w:szCs w:val="11"/>
          <w:color w:val="231F20"/>
          <w:spacing w:val="3"/>
          <w:position w:val="7"/>
        </w:rPr>
        <w:t xml:space="preserve"> </w:t>
      </w:r>
      <w:r>
        <w:rPr>
          <w:color w:val="231F20"/>
          <w:spacing w:val="12"/>
        </w:rPr>
        <w:t>。随着妊娠周期延长</w:t>
      </w:r>
      <w:r>
        <w:rPr>
          <w:color w:val="231F20"/>
          <w:spacing w:val="-12"/>
        </w:rPr>
        <w:t xml:space="preserve"> </w:t>
      </w:r>
      <w:r>
        <w:rPr>
          <w:color w:val="231F20"/>
          <w:spacing w:val="12"/>
        </w:rPr>
        <w:t>，胚泡</w:t>
      </w:r>
      <w:r>
        <w:rPr>
          <w:color w:val="231F20"/>
        </w:rPr>
        <w:t xml:space="preserve">  </w:t>
      </w:r>
      <w:r>
        <w:rPr>
          <w:color w:val="231F20"/>
          <w:spacing w:val="12"/>
        </w:rPr>
        <w:t>会不断生长发育并侵蚀输卵管壁肌层与浆膜，</w:t>
      </w:r>
      <w:r>
        <w:rPr>
          <w:color w:val="231F20"/>
          <w:spacing w:val="-15"/>
        </w:rPr>
        <w:t xml:space="preserve"> </w:t>
      </w:r>
      <w:r>
        <w:rPr>
          <w:color w:val="231F20"/>
          <w:spacing w:val="12"/>
        </w:rPr>
        <w:t>最终导</w:t>
      </w:r>
      <w:r>
        <w:rPr>
          <w:color w:val="231F20"/>
        </w:rPr>
        <w:t xml:space="preserve">  </w:t>
      </w:r>
      <w:r>
        <w:rPr>
          <w:color w:val="231F20"/>
          <w:spacing w:val="12"/>
        </w:rPr>
        <w:t>致破裂情况的发生</w:t>
      </w:r>
      <w:r>
        <w:rPr>
          <w:color w:val="231F20"/>
          <w:spacing w:val="-15"/>
        </w:rPr>
        <w:t xml:space="preserve"> </w:t>
      </w:r>
      <w:r>
        <w:rPr>
          <w:color w:val="231F20"/>
          <w:spacing w:val="12"/>
        </w:rPr>
        <w:t>。宫外孕破裂是导致妊娠妇女死亡</w:t>
      </w:r>
      <w:r>
        <w:rPr>
          <w:color w:val="231F20"/>
        </w:rPr>
        <w:t xml:space="preserve">  </w:t>
      </w:r>
      <w:r>
        <w:rPr>
          <w:color w:val="231F20"/>
          <w:spacing w:val="11"/>
        </w:rPr>
        <w:t>的重要原因之一</w:t>
      </w:r>
      <w:r>
        <w:rPr>
          <w:color w:val="231F20"/>
          <w:spacing w:val="-21"/>
        </w:rPr>
        <w:t xml:space="preserve"> </w:t>
      </w:r>
      <w:r>
        <w:rPr>
          <w:color w:val="231F20"/>
          <w:spacing w:val="11"/>
        </w:rPr>
        <w:t>。这与输卵管肌层血管丰富有关</w:t>
      </w:r>
      <w:r>
        <w:rPr>
          <w:color w:val="231F20"/>
          <w:spacing w:val="-30"/>
        </w:rPr>
        <w:t xml:space="preserve"> </w:t>
      </w:r>
      <w:r>
        <w:rPr>
          <w:color w:val="231F20"/>
          <w:spacing w:val="11"/>
        </w:rPr>
        <w:t>。一</w:t>
      </w:r>
      <w:r>
        <w:rPr>
          <w:color w:val="231F20"/>
        </w:rPr>
        <w:t xml:space="preserve">  </w:t>
      </w:r>
      <w:r>
        <w:rPr>
          <w:color w:val="231F20"/>
          <w:spacing w:val="12"/>
        </w:rPr>
        <w:t>旦输卵管破裂</w:t>
      </w:r>
      <w:r>
        <w:rPr>
          <w:color w:val="231F20"/>
          <w:spacing w:val="-15"/>
        </w:rPr>
        <w:t xml:space="preserve"> </w:t>
      </w:r>
      <w:r>
        <w:rPr>
          <w:color w:val="231F20"/>
          <w:spacing w:val="12"/>
        </w:rPr>
        <w:t>，短期活动性出血就可能导致大出血发</w:t>
      </w:r>
      <w:r>
        <w:rPr>
          <w:color w:val="231F20"/>
        </w:rPr>
        <w:t xml:space="preserve">  </w:t>
      </w:r>
      <w:r>
        <w:rPr>
          <w:color w:val="231F20"/>
          <w:spacing w:val="6"/>
        </w:rPr>
        <w:t>生</w:t>
      </w:r>
      <w:r>
        <w:rPr>
          <w:color w:val="231F20"/>
          <w:spacing w:val="-18"/>
        </w:rPr>
        <w:t xml:space="preserve"> </w:t>
      </w:r>
      <w:r>
        <w:rPr>
          <w:color w:val="231F20"/>
          <w:spacing w:val="6"/>
        </w:rPr>
        <w:t>，进而可威胁到患者生命安全。</w:t>
      </w:r>
    </w:p>
    <w:p>
      <w:pPr>
        <w:pStyle w:val="BodyText"/>
        <w:ind w:left="428" w:right="180" w:firstLine="426"/>
        <w:spacing w:before="1" w:line="223" w:lineRule="auto"/>
        <w:jc w:val="both"/>
        <w:rPr/>
      </w:pPr>
      <w:r>
        <w:rPr>
          <w:color w:val="231F20"/>
          <w:spacing w:val="12"/>
        </w:rPr>
        <w:t>卵巢黄体破裂也是妇科常见急腹症之一</w:t>
      </w:r>
      <w:r>
        <w:rPr>
          <w:color w:val="231F20"/>
          <w:spacing w:val="-16"/>
        </w:rPr>
        <w:t xml:space="preserve"> </w:t>
      </w:r>
      <w:r>
        <w:rPr>
          <w:color w:val="231F20"/>
          <w:spacing w:val="12"/>
        </w:rPr>
        <w:t>，常</w:t>
      </w:r>
      <w:r>
        <w:rPr>
          <w:color w:val="231F20"/>
          <w:spacing w:val="11"/>
        </w:rPr>
        <w:t>见于</w:t>
      </w:r>
      <w:r>
        <w:rPr>
          <w:color w:val="231F20"/>
        </w:rPr>
        <w:t xml:space="preserve">  </w:t>
      </w:r>
      <w:r>
        <w:rPr>
          <w:color w:val="231F20"/>
          <w:spacing w:val="12"/>
        </w:rPr>
        <w:t>育龄期各年龄段女性</w:t>
      </w:r>
      <w:r>
        <w:rPr>
          <w:color w:val="231F20"/>
          <w:spacing w:val="-16"/>
        </w:rPr>
        <w:t xml:space="preserve"> </w:t>
      </w:r>
      <w:r>
        <w:rPr>
          <w:color w:val="231F20"/>
          <w:spacing w:val="12"/>
        </w:rPr>
        <w:t>。黄体是突出在卵巢表面的独立</w:t>
      </w:r>
      <w:r>
        <w:rPr>
          <w:color w:val="231F20"/>
        </w:rPr>
        <w:t xml:space="preserve">  </w:t>
      </w:r>
      <w:r>
        <w:rPr>
          <w:color w:val="231F20"/>
          <w:spacing w:val="11"/>
        </w:rPr>
        <w:t>囊性结构</w:t>
      </w:r>
      <w:r>
        <w:rPr>
          <w:color w:val="231F20"/>
          <w:spacing w:val="-18"/>
        </w:rPr>
        <w:t xml:space="preserve"> </w:t>
      </w:r>
      <w:r>
        <w:rPr>
          <w:color w:val="231F20"/>
          <w:spacing w:val="11"/>
        </w:rPr>
        <w:t>，其周边有着丰富的血管</w:t>
      </w:r>
      <w:r>
        <w:rPr>
          <w:color w:val="231F20"/>
          <w:spacing w:val="-30"/>
        </w:rPr>
        <w:t xml:space="preserve"> </w:t>
      </w:r>
      <w:r>
        <w:rPr>
          <w:color w:val="231F20"/>
          <w:spacing w:val="11"/>
        </w:rPr>
        <w:t>。如果黄</w:t>
      </w:r>
      <w:r>
        <w:rPr>
          <w:color w:val="231F20"/>
          <w:spacing w:val="10"/>
        </w:rPr>
        <w:t>体持续增</w:t>
      </w:r>
      <w:r>
        <w:rPr>
          <w:color w:val="231F20"/>
        </w:rPr>
        <w:t xml:space="preserve">  </w:t>
      </w:r>
      <w:r>
        <w:rPr>
          <w:color w:val="231F20"/>
          <w:spacing w:val="11"/>
        </w:rPr>
        <w:t>长</w:t>
      </w:r>
      <w:r>
        <w:rPr>
          <w:color w:val="231F20"/>
          <w:spacing w:val="-18"/>
        </w:rPr>
        <w:t xml:space="preserve"> </w:t>
      </w:r>
      <w:r>
        <w:rPr>
          <w:color w:val="231F20"/>
          <w:spacing w:val="11"/>
        </w:rPr>
        <w:t>，可形成黄体囊肿</w:t>
      </w:r>
      <w:r>
        <w:rPr>
          <w:color w:val="231F20"/>
          <w:spacing w:val="-32"/>
        </w:rPr>
        <w:t xml:space="preserve"> </w:t>
      </w:r>
      <w:r>
        <w:rPr>
          <w:color w:val="231F20"/>
          <w:spacing w:val="11"/>
        </w:rPr>
        <w:t>。无论何种因素引发的囊肿</w:t>
      </w:r>
      <w:r>
        <w:rPr>
          <w:color w:val="231F20"/>
          <w:spacing w:val="10"/>
        </w:rPr>
        <w:t>内压</w:t>
      </w:r>
      <w:r>
        <w:rPr>
          <w:color w:val="231F20"/>
        </w:rPr>
        <w:t xml:space="preserve">  </w:t>
      </w:r>
      <w:r>
        <w:rPr>
          <w:color w:val="231F20"/>
          <w:spacing w:val="11"/>
        </w:rPr>
        <w:t>力升高</w:t>
      </w:r>
      <w:r>
        <w:rPr>
          <w:color w:val="231F20"/>
          <w:spacing w:val="-18"/>
        </w:rPr>
        <w:t xml:space="preserve"> </w:t>
      </w:r>
      <w:r>
        <w:rPr>
          <w:color w:val="231F20"/>
          <w:spacing w:val="11"/>
        </w:rPr>
        <w:t>，都可导致囊肿破裂出血</w:t>
      </w:r>
      <w:r>
        <w:rPr>
          <w:color w:val="231F20"/>
          <w:spacing w:val="-30"/>
        </w:rPr>
        <w:t xml:space="preserve"> </w:t>
      </w:r>
      <w:r>
        <w:rPr>
          <w:color w:val="231F20"/>
          <w:spacing w:val="11"/>
        </w:rPr>
        <w:t>。流出的血</w:t>
      </w:r>
      <w:r>
        <w:rPr>
          <w:color w:val="231F20"/>
          <w:spacing w:val="10"/>
        </w:rPr>
        <w:t>液进入到</w:t>
      </w:r>
      <w:r>
        <w:rPr>
          <w:color w:val="231F20"/>
        </w:rPr>
        <w:t xml:space="preserve">  </w:t>
      </w:r>
      <w:r>
        <w:rPr>
          <w:color w:val="231F20"/>
          <w:spacing w:val="12"/>
        </w:rPr>
        <w:t>盆腹腔后</w:t>
      </w:r>
      <w:r>
        <w:rPr>
          <w:color w:val="231F20"/>
          <w:spacing w:val="-7"/>
        </w:rPr>
        <w:t xml:space="preserve"> </w:t>
      </w:r>
      <w:r>
        <w:rPr>
          <w:color w:val="231F20"/>
          <w:spacing w:val="12"/>
        </w:rPr>
        <w:t>，</w:t>
      </w:r>
      <w:r>
        <w:rPr>
          <w:color w:val="231F20"/>
          <w:spacing w:val="-36"/>
        </w:rPr>
        <w:t xml:space="preserve"> </w:t>
      </w:r>
      <w:r>
        <w:rPr>
          <w:color w:val="231F20"/>
          <w:spacing w:val="12"/>
        </w:rPr>
        <w:t>可对腹膜产生持续性刺激</w:t>
      </w:r>
      <w:r>
        <w:rPr>
          <w:color w:val="231F20"/>
          <w:spacing w:val="-7"/>
        </w:rPr>
        <w:t xml:space="preserve"> </w:t>
      </w:r>
      <w:r>
        <w:rPr>
          <w:color w:val="231F20"/>
          <w:spacing w:val="12"/>
        </w:rPr>
        <w:t>，</w:t>
      </w:r>
      <w:r>
        <w:rPr>
          <w:color w:val="231F20"/>
          <w:spacing w:val="-30"/>
        </w:rPr>
        <w:t xml:space="preserve"> </w:t>
      </w:r>
      <w:r>
        <w:rPr>
          <w:color w:val="231F20"/>
          <w:spacing w:val="12"/>
        </w:rPr>
        <w:t>引发腹痛</w:t>
      </w:r>
      <w:r>
        <w:rPr>
          <w:sz w:val="11"/>
          <w:szCs w:val="11"/>
          <w:color w:val="231F20"/>
          <w:spacing w:val="12"/>
          <w:position w:val="7"/>
        </w:rPr>
        <w:t>[5]</w:t>
      </w:r>
      <w:r>
        <w:rPr>
          <w:color w:val="231F20"/>
          <w:spacing w:val="12"/>
        </w:rPr>
        <w:t>。</w:t>
      </w:r>
      <w:r>
        <w:rPr>
          <w:color w:val="231F20"/>
        </w:rPr>
        <w:t xml:space="preserve"> </w:t>
      </w:r>
      <w:r>
        <w:rPr>
          <w:color w:val="231F20"/>
          <w:spacing w:val="12"/>
        </w:rPr>
        <w:t>外力作用也会导致卵巢黄体破裂的发生</w:t>
      </w:r>
      <w:r>
        <w:rPr>
          <w:color w:val="231F20"/>
          <w:spacing w:val="-16"/>
        </w:rPr>
        <w:t xml:space="preserve"> </w:t>
      </w:r>
      <w:r>
        <w:rPr>
          <w:color w:val="231F20"/>
          <w:spacing w:val="12"/>
        </w:rPr>
        <w:t>。尤其是在性</w:t>
      </w:r>
      <w:r>
        <w:rPr>
          <w:color w:val="231F20"/>
        </w:rPr>
        <w:t xml:space="preserve">  </w:t>
      </w:r>
      <w:r>
        <w:rPr>
          <w:color w:val="231F20"/>
          <w:spacing w:val="12"/>
        </w:rPr>
        <w:t>生活中</w:t>
      </w:r>
      <w:r>
        <w:rPr>
          <w:color w:val="231F20"/>
          <w:spacing w:val="-16"/>
        </w:rPr>
        <w:t xml:space="preserve"> </w:t>
      </w:r>
      <w:r>
        <w:rPr>
          <w:color w:val="231F20"/>
          <w:spacing w:val="12"/>
        </w:rPr>
        <w:t>，女性生殖器官扩张充血可导致黄体自身压力</w:t>
      </w:r>
      <w:r>
        <w:rPr>
          <w:color w:val="231F20"/>
        </w:rPr>
        <w:t xml:space="preserve">  </w:t>
      </w:r>
      <w:r>
        <w:rPr>
          <w:color w:val="231F20"/>
          <w:spacing w:val="10"/>
        </w:rPr>
        <w:t>升高</w:t>
      </w:r>
      <w:r>
        <w:rPr>
          <w:color w:val="231F20"/>
          <w:spacing w:val="-10"/>
        </w:rPr>
        <w:t xml:space="preserve"> </w:t>
      </w:r>
      <w:r>
        <w:rPr>
          <w:color w:val="231F20"/>
          <w:spacing w:val="10"/>
        </w:rPr>
        <w:t>，此时如果男性动作粗鲁</w:t>
      </w:r>
      <w:r>
        <w:rPr>
          <w:color w:val="231F20"/>
          <w:spacing w:val="-19"/>
        </w:rPr>
        <w:t xml:space="preserve"> </w:t>
      </w:r>
      <w:r>
        <w:rPr>
          <w:color w:val="231F20"/>
          <w:spacing w:val="10"/>
        </w:rPr>
        <w:t>，可导致卵巢黄体破裂</w:t>
      </w:r>
      <w:r>
        <w:rPr>
          <w:color w:val="231F20"/>
        </w:rPr>
        <w:t xml:space="preserve">  </w:t>
      </w:r>
      <w:r>
        <w:rPr>
          <w:color w:val="231F20"/>
          <w:spacing w:val="12"/>
        </w:rPr>
        <w:t>的发生</w:t>
      </w:r>
      <w:r>
        <w:rPr>
          <w:color w:val="231F20"/>
          <w:spacing w:val="-16"/>
        </w:rPr>
        <w:t xml:space="preserve"> </w:t>
      </w:r>
      <w:r>
        <w:rPr>
          <w:color w:val="231F20"/>
          <w:spacing w:val="12"/>
        </w:rPr>
        <w:t>。卵巢黄体破裂患者多会出现患侧明显下腹压</w:t>
      </w:r>
      <w:r>
        <w:rPr>
          <w:color w:val="231F20"/>
        </w:rPr>
        <w:t xml:space="preserve">  </w:t>
      </w:r>
      <w:r>
        <w:rPr>
          <w:color w:val="231F20"/>
          <w:spacing w:val="10"/>
        </w:rPr>
        <w:t>痛</w:t>
      </w:r>
      <w:r>
        <w:rPr>
          <w:color w:val="231F20"/>
          <w:spacing w:val="-10"/>
        </w:rPr>
        <w:t xml:space="preserve"> </w:t>
      </w:r>
      <w:r>
        <w:rPr>
          <w:color w:val="231F20"/>
          <w:spacing w:val="10"/>
        </w:rPr>
        <w:t>，严重情况下会出现反跳痛</w:t>
      </w:r>
      <w:r>
        <w:rPr>
          <w:color w:val="231F20"/>
          <w:spacing w:val="-19"/>
        </w:rPr>
        <w:t xml:space="preserve"> </w:t>
      </w:r>
      <w:r>
        <w:rPr>
          <w:color w:val="231F20"/>
          <w:spacing w:val="10"/>
        </w:rPr>
        <w:t>，严重出血可能导致患</w:t>
      </w:r>
      <w:r>
        <w:rPr>
          <w:color w:val="231F20"/>
        </w:rPr>
        <w:t xml:space="preserve">  </w:t>
      </w:r>
      <w:r>
        <w:rPr>
          <w:color w:val="231F20"/>
          <w:spacing w:val="3"/>
        </w:rPr>
        <w:t>者休克甚至死亡</w:t>
      </w:r>
      <w:r>
        <w:rPr>
          <w:sz w:val="11"/>
          <w:szCs w:val="11"/>
          <w:color w:val="231F20"/>
          <w:spacing w:val="3"/>
          <w:position w:val="6"/>
        </w:rPr>
        <w:t>[6]</w:t>
      </w:r>
      <w:r>
        <w:rPr>
          <w:color w:val="231F20"/>
          <w:spacing w:val="3"/>
        </w:rPr>
        <w:t>。</w:t>
      </w:r>
    </w:p>
    <w:p>
      <w:pPr>
        <w:spacing w:line="14" w:lineRule="auto"/>
        <w:rPr>
          <w:rFonts w:ascii="Arial"/>
          <w:sz w:val="2"/>
        </w:rPr>
      </w:pPr>
      <w:r>
        <w:rPr>
          <w:rFonts w:ascii="Arial" w:hAnsi="Arial" w:eastAsia="Arial" w:cs="Arial"/>
          <w:sz w:val="2"/>
          <w:szCs w:val="2"/>
        </w:rPr>
        <w:br w:type="column"/>
      </w:r>
    </w:p>
    <w:p>
      <w:pPr>
        <w:pStyle w:val="BodyText"/>
        <w:ind w:firstLine="424"/>
        <w:spacing w:before="49" w:line="223" w:lineRule="auto"/>
        <w:jc w:val="both"/>
        <w:rPr/>
      </w:pPr>
      <w:r>
        <w:rPr>
          <w:color w:val="231F20"/>
          <w:spacing w:val="8"/>
        </w:rPr>
        <w:t>宫外孕破裂与卵巢黄体破裂表现相似且危害较大，</w:t>
      </w:r>
      <w:r>
        <w:rPr>
          <w:color w:val="231F20"/>
          <w:spacing w:val="1"/>
        </w:rPr>
        <w:t xml:space="preserve"> </w:t>
      </w:r>
      <w:r>
        <w:rPr>
          <w:color w:val="231F20"/>
          <w:spacing w:val="17"/>
        </w:rPr>
        <w:t>做好两者的鉴别诊断可为后续针对性治疗提供指导。</w:t>
      </w:r>
      <w:r>
        <w:rPr>
          <w:color w:val="231F20"/>
          <w:spacing w:val="10"/>
        </w:rPr>
        <w:t xml:space="preserve"> </w:t>
      </w:r>
      <w:r>
        <w:rPr>
          <w:color w:val="231F20"/>
          <w:spacing w:val="14"/>
        </w:rPr>
        <w:t>超声是诊断宫外孕破裂与卵巢黄体破裂的重要检查手</w:t>
      </w:r>
      <w:r>
        <w:rPr>
          <w:color w:val="231F20"/>
          <w:spacing w:val="1"/>
        </w:rPr>
        <w:t xml:space="preserve">  </w:t>
      </w:r>
      <w:r>
        <w:rPr>
          <w:color w:val="231F20"/>
          <w:spacing w:val="11"/>
        </w:rPr>
        <w:t>段</w:t>
      </w:r>
      <w:r>
        <w:rPr>
          <w:color w:val="231F20"/>
          <w:spacing w:val="-14"/>
        </w:rPr>
        <w:t xml:space="preserve"> </w:t>
      </w:r>
      <w:r>
        <w:rPr>
          <w:color w:val="231F20"/>
          <w:spacing w:val="11"/>
        </w:rPr>
        <w:t>，能帮助临床了解患者伏见区是否存在包块</w:t>
      </w:r>
      <w:r>
        <w:rPr>
          <w:color w:val="231F20"/>
          <w:spacing w:val="-32"/>
        </w:rPr>
        <w:t xml:space="preserve"> </w:t>
      </w:r>
      <w:r>
        <w:rPr>
          <w:color w:val="231F20"/>
          <w:spacing w:val="11"/>
        </w:rPr>
        <w:t>、盆腔</w:t>
      </w:r>
      <w:r>
        <w:rPr>
          <w:color w:val="231F20"/>
        </w:rPr>
        <w:t xml:space="preserve">  </w:t>
      </w:r>
      <w:r>
        <w:rPr>
          <w:color w:val="231F20"/>
          <w:spacing w:val="8"/>
        </w:rPr>
        <w:t>积液量等情况</w:t>
      </w:r>
      <w:r>
        <w:rPr>
          <w:color w:val="231F20"/>
          <w:spacing w:val="-2"/>
        </w:rPr>
        <w:t xml:space="preserve"> </w:t>
      </w:r>
      <w:r>
        <w:rPr>
          <w:color w:val="231F20"/>
          <w:spacing w:val="8"/>
        </w:rPr>
        <w:t>，具备了简单</w:t>
      </w:r>
      <w:r>
        <w:rPr>
          <w:color w:val="231F20"/>
          <w:spacing w:val="-32"/>
        </w:rPr>
        <w:t xml:space="preserve"> </w:t>
      </w:r>
      <w:r>
        <w:rPr>
          <w:color w:val="231F20"/>
          <w:spacing w:val="8"/>
        </w:rPr>
        <w:t>、快速</w:t>
      </w:r>
      <w:r>
        <w:rPr>
          <w:color w:val="231F20"/>
          <w:spacing w:val="-32"/>
        </w:rPr>
        <w:t xml:space="preserve"> </w:t>
      </w:r>
      <w:r>
        <w:rPr>
          <w:color w:val="231F20"/>
          <w:spacing w:val="8"/>
        </w:rPr>
        <w:t>、无创等优点</w:t>
      </w:r>
      <w:r>
        <w:rPr>
          <w:color w:val="231F20"/>
          <w:spacing w:val="-30"/>
        </w:rPr>
        <w:t xml:space="preserve"> </w:t>
      </w:r>
      <w:r>
        <w:rPr>
          <w:color w:val="231F20"/>
          <w:spacing w:val="8"/>
        </w:rPr>
        <w:t>。腹</w:t>
      </w:r>
      <w:r>
        <w:rPr>
          <w:color w:val="231F20"/>
        </w:rPr>
        <w:t xml:space="preserve">  </w:t>
      </w:r>
      <w:r>
        <w:rPr>
          <w:color w:val="231F20"/>
          <w:spacing w:val="13"/>
        </w:rPr>
        <w:t>部超声通过扫查能获取一定的诊断信息，</w:t>
      </w:r>
      <w:r>
        <w:rPr>
          <w:color w:val="231F20"/>
          <w:spacing w:val="-33"/>
        </w:rPr>
        <w:t xml:space="preserve"> </w:t>
      </w:r>
      <w:r>
        <w:rPr>
          <w:color w:val="231F20"/>
          <w:spacing w:val="13"/>
        </w:rPr>
        <w:t>但由于探头</w:t>
      </w:r>
      <w:r>
        <w:rPr>
          <w:color w:val="231F20"/>
        </w:rPr>
        <w:t xml:space="preserve">  </w:t>
      </w:r>
      <w:r>
        <w:rPr>
          <w:color w:val="231F20"/>
          <w:spacing w:val="12"/>
        </w:rPr>
        <w:t>频率较低且距离探查部位较远</w:t>
      </w:r>
      <w:r>
        <w:rPr>
          <w:color w:val="231F20"/>
          <w:spacing w:val="-10"/>
        </w:rPr>
        <w:t xml:space="preserve"> </w:t>
      </w:r>
      <w:r>
        <w:rPr>
          <w:color w:val="231F20"/>
          <w:spacing w:val="12"/>
        </w:rPr>
        <w:t>，得到的图像分辨率并</w:t>
      </w:r>
      <w:r>
        <w:rPr>
          <w:color w:val="231F20"/>
        </w:rPr>
        <w:t xml:space="preserve">  </w:t>
      </w:r>
      <w:r>
        <w:rPr>
          <w:color w:val="231F20"/>
          <w:spacing w:val="6"/>
        </w:rPr>
        <w:t>不理想</w:t>
      </w:r>
      <w:r>
        <w:rPr>
          <w:sz w:val="11"/>
          <w:szCs w:val="11"/>
          <w:color w:val="231F20"/>
          <w:spacing w:val="6"/>
          <w:position w:val="7"/>
        </w:rPr>
        <w:t>[7]</w:t>
      </w:r>
      <w:r>
        <w:rPr>
          <w:sz w:val="11"/>
          <w:szCs w:val="11"/>
          <w:color w:val="231F20"/>
          <w:spacing w:val="-1"/>
          <w:position w:val="7"/>
        </w:rPr>
        <w:t xml:space="preserve"> </w:t>
      </w:r>
      <w:r>
        <w:rPr>
          <w:color w:val="231F20"/>
          <w:spacing w:val="6"/>
        </w:rPr>
        <w:t>。腹部超声还会受到其他因素影响，如膀胱充</w:t>
      </w:r>
      <w:r>
        <w:rPr>
          <w:color w:val="231F20"/>
        </w:rPr>
        <w:t xml:space="preserve">  </w:t>
      </w:r>
      <w:r>
        <w:rPr>
          <w:color w:val="231F20"/>
          <w:spacing w:val="11"/>
        </w:rPr>
        <w:t>盈长度</w:t>
      </w:r>
      <w:r>
        <w:rPr>
          <w:color w:val="231F20"/>
          <w:spacing w:val="-28"/>
        </w:rPr>
        <w:t xml:space="preserve"> </w:t>
      </w:r>
      <w:r>
        <w:rPr>
          <w:color w:val="231F20"/>
          <w:spacing w:val="11"/>
        </w:rPr>
        <w:t>、肠道气体等</w:t>
      </w:r>
      <w:r>
        <w:rPr>
          <w:color w:val="231F20"/>
          <w:spacing w:val="-18"/>
        </w:rPr>
        <w:t xml:space="preserve"> </w:t>
      </w:r>
      <w:r>
        <w:rPr>
          <w:color w:val="231F20"/>
          <w:spacing w:val="11"/>
        </w:rPr>
        <w:t>，在鉴别宫外孕破裂与卵巢黄体</w:t>
      </w:r>
      <w:r>
        <w:rPr>
          <w:color w:val="231F20"/>
        </w:rPr>
        <w:t xml:space="preserve">  </w:t>
      </w:r>
      <w:r>
        <w:rPr>
          <w:color w:val="231F20"/>
          <w:spacing w:val="13"/>
        </w:rPr>
        <w:t>破裂中的效果有限</w:t>
      </w:r>
      <w:r>
        <w:rPr>
          <w:color w:val="231F20"/>
          <w:spacing w:val="-32"/>
        </w:rPr>
        <w:t xml:space="preserve"> </w:t>
      </w:r>
      <w:r>
        <w:rPr>
          <w:color w:val="231F20"/>
          <w:spacing w:val="13"/>
        </w:rPr>
        <w:t>。经阴道超声有效规避了腹部超声</w:t>
      </w:r>
      <w:r>
        <w:rPr>
          <w:color w:val="231F20"/>
        </w:rPr>
        <w:t xml:space="preserve">  </w:t>
      </w:r>
      <w:r>
        <w:rPr>
          <w:color w:val="231F20"/>
          <w:spacing w:val="11"/>
        </w:rPr>
        <w:t>的不足</w:t>
      </w:r>
      <w:r>
        <w:rPr>
          <w:color w:val="231F20"/>
          <w:spacing w:val="-17"/>
        </w:rPr>
        <w:t xml:space="preserve"> </w:t>
      </w:r>
      <w:r>
        <w:rPr>
          <w:color w:val="231F20"/>
          <w:spacing w:val="11"/>
        </w:rPr>
        <w:t>，能获得更加清晰的影像学图像</w:t>
      </w:r>
      <w:r>
        <w:rPr>
          <w:color w:val="231F20"/>
          <w:spacing w:val="-30"/>
        </w:rPr>
        <w:t xml:space="preserve"> </w:t>
      </w:r>
      <w:r>
        <w:rPr>
          <w:color w:val="231F20"/>
          <w:spacing w:val="11"/>
        </w:rPr>
        <w:t>。彩色多普勒</w:t>
      </w:r>
      <w:r>
        <w:rPr>
          <w:color w:val="231F20"/>
        </w:rPr>
        <w:t xml:space="preserve">  </w:t>
      </w:r>
      <w:r>
        <w:rPr>
          <w:color w:val="231F20"/>
          <w:spacing w:val="13"/>
        </w:rPr>
        <w:t>技术的应用进一步提升了其临床诊断价值</w:t>
      </w:r>
      <w:r>
        <w:rPr>
          <w:color w:val="231F20"/>
          <w:spacing w:val="-29"/>
        </w:rPr>
        <w:t xml:space="preserve"> </w:t>
      </w:r>
      <w:r>
        <w:rPr>
          <w:color w:val="231F20"/>
          <w:spacing w:val="13"/>
        </w:rPr>
        <w:t>。</w:t>
      </w:r>
      <w:r>
        <w:rPr>
          <w:color w:val="231F20"/>
          <w:spacing w:val="12"/>
        </w:rPr>
        <w:t>经阴道彩</w:t>
      </w:r>
      <w:r>
        <w:rPr>
          <w:color w:val="231F20"/>
        </w:rPr>
        <w:t xml:space="preserve">  </w:t>
      </w:r>
      <w:r>
        <w:rPr>
          <w:color w:val="231F20"/>
          <w:spacing w:val="12"/>
        </w:rPr>
        <w:t>色多普勒超声能获得受检区域内的血流信号</w:t>
      </w:r>
      <w:r>
        <w:rPr>
          <w:color w:val="231F20"/>
          <w:spacing w:val="-10"/>
        </w:rPr>
        <w:t xml:space="preserve"> </w:t>
      </w:r>
      <w:r>
        <w:rPr>
          <w:color w:val="231F20"/>
          <w:spacing w:val="12"/>
        </w:rPr>
        <w:t>，包括血</w:t>
      </w:r>
      <w:r>
        <w:rPr>
          <w:color w:val="231F20"/>
        </w:rPr>
        <w:t xml:space="preserve">  </w:t>
      </w:r>
      <w:r>
        <w:rPr>
          <w:color w:val="231F20"/>
          <w:spacing w:val="11"/>
        </w:rPr>
        <w:t>流方向</w:t>
      </w:r>
      <w:r>
        <w:rPr>
          <w:color w:val="231F20"/>
          <w:spacing w:val="-34"/>
        </w:rPr>
        <w:t xml:space="preserve"> </w:t>
      </w:r>
      <w:r>
        <w:rPr>
          <w:color w:val="231F20"/>
          <w:spacing w:val="11"/>
        </w:rPr>
        <w:t>、速度</w:t>
      </w:r>
      <w:r>
        <w:rPr>
          <w:color w:val="231F20"/>
          <w:spacing w:val="-34"/>
        </w:rPr>
        <w:t xml:space="preserve"> </w:t>
      </w:r>
      <w:r>
        <w:rPr>
          <w:color w:val="231F20"/>
          <w:spacing w:val="11"/>
        </w:rPr>
        <w:t>、状态的改变，</w:t>
      </w:r>
      <w:r>
        <w:rPr>
          <w:color w:val="231F20"/>
          <w:spacing w:val="-34"/>
        </w:rPr>
        <w:t xml:space="preserve"> </w:t>
      </w:r>
      <w:r>
        <w:rPr>
          <w:color w:val="231F20"/>
          <w:spacing w:val="11"/>
        </w:rPr>
        <w:t>显著提高疾病</w:t>
      </w:r>
      <w:r>
        <w:rPr>
          <w:color w:val="231F20"/>
          <w:spacing w:val="10"/>
        </w:rPr>
        <w:t>鉴别诊断</w:t>
      </w:r>
      <w:r>
        <w:rPr>
          <w:color w:val="231F20"/>
        </w:rPr>
        <w:t xml:space="preserve">  </w:t>
      </w:r>
      <w:r>
        <w:rPr>
          <w:color w:val="231F20"/>
          <w:spacing w:val="5"/>
        </w:rPr>
        <w:t>的准确性</w:t>
      </w:r>
      <w:r>
        <w:rPr>
          <w:sz w:val="11"/>
          <w:szCs w:val="11"/>
          <w:color w:val="231F20"/>
          <w:spacing w:val="5"/>
          <w:position w:val="7"/>
        </w:rPr>
        <w:t>[8]</w:t>
      </w:r>
      <w:r>
        <w:rPr>
          <w:sz w:val="11"/>
          <w:szCs w:val="11"/>
          <w:color w:val="231F20"/>
          <w:spacing w:val="-12"/>
          <w:position w:val="7"/>
        </w:rPr>
        <w:t xml:space="preserve"> </w:t>
      </w:r>
      <w:r>
        <w:rPr>
          <w:color w:val="231F20"/>
          <w:spacing w:val="5"/>
        </w:rPr>
        <w:t>。本次研究显示</w:t>
      </w:r>
      <w:r>
        <w:rPr>
          <w:color w:val="231F20"/>
          <w:spacing w:val="-23"/>
        </w:rPr>
        <w:t xml:space="preserve"> </w:t>
      </w:r>
      <w:r>
        <w:rPr>
          <w:color w:val="231F20"/>
          <w:spacing w:val="5"/>
        </w:rPr>
        <w:t>，经阴道彩色多普勒超声的</w:t>
      </w:r>
      <w:r>
        <w:rPr>
          <w:color w:val="231F20"/>
        </w:rPr>
        <w:t xml:space="preserve">  </w:t>
      </w:r>
      <w:r>
        <w:rPr>
          <w:color w:val="231F20"/>
          <w:spacing w:val="9"/>
        </w:rPr>
        <w:t>鉴别诊断效能比腹部超声更高</w:t>
      </w:r>
      <w:r>
        <w:rPr>
          <w:color w:val="231F20"/>
          <w:spacing w:val="-33"/>
        </w:rPr>
        <w:t xml:space="preserve"> </w:t>
      </w:r>
      <w:r>
        <w:rPr>
          <w:color w:val="231F20"/>
          <w:spacing w:val="9"/>
        </w:rPr>
        <w:t>（</w:t>
      </w:r>
      <w:r>
        <w:rPr>
          <w:rFonts w:ascii="Arial" w:hAnsi="Arial" w:eastAsia="Arial" w:cs="Arial"/>
          <w:color w:val="231F20"/>
          <w:spacing w:val="9"/>
        </w:rPr>
        <w:t>P</w:t>
      </w:r>
      <w:r>
        <w:rPr>
          <w:color w:val="231F20"/>
          <w:spacing w:val="9"/>
        </w:rPr>
        <w:t>＜0.05</w:t>
      </w:r>
      <w:r>
        <w:rPr>
          <w:color w:val="231F20"/>
          <w:spacing w:val="-25"/>
        </w:rPr>
        <w:t>），</w:t>
      </w:r>
      <w:r>
        <w:rPr>
          <w:color w:val="231F20"/>
          <w:spacing w:val="9"/>
        </w:rPr>
        <w:t>提示经阴</w:t>
      </w:r>
      <w:r>
        <w:rPr>
          <w:color w:val="231F20"/>
        </w:rPr>
        <w:t xml:space="preserve">  </w:t>
      </w:r>
      <w:r>
        <w:rPr>
          <w:color w:val="231F20"/>
          <w:spacing w:val="9"/>
        </w:rPr>
        <w:t>道彩色多普勒超声是一种更可靠的诊断方法。</w:t>
      </w:r>
    </w:p>
    <w:p>
      <w:pPr>
        <w:pStyle w:val="BodyText"/>
        <w:ind w:left="3" w:right="75" w:firstLine="417"/>
        <w:spacing w:before="3" w:line="222" w:lineRule="auto"/>
        <w:jc w:val="both"/>
        <w:rPr/>
      </w:pPr>
      <w:r>
        <w:rPr>
          <w:color w:val="231F20"/>
          <w:spacing w:val="10"/>
        </w:rPr>
        <w:t>本次研究显示</w:t>
      </w:r>
      <w:r>
        <w:rPr>
          <w:color w:val="231F20"/>
          <w:spacing w:val="3"/>
        </w:rPr>
        <w:t xml:space="preserve"> </w:t>
      </w:r>
      <w:r>
        <w:rPr>
          <w:color w:val="231F20"/>
          <w:spacing w:val="10"/>
        </w:rPr>
        <w:t>，2 组血流特征比较</w:t>
      </w:r>
      <w:r>
        <w:rPr>
          <w:color w:val="231F20"/>
          <w:spacing w:val="-14"/>
        </w:rPr>
        <w:t xml:space="preserve"> </w:t>
      </w:r>
      <w:r>
        <w:rPr>
          <w:color w:val="231F20"/>
          <w:spacing w:val="10"/>
        </w:rPr>
        <w:t>，差异有统计</w:t>
      </w:r>
      <w:r>
        <w:rPr>
          <w:color w:val="231F20"/>
        </w:rPr>
        <w:t xml:space="preserve"> </w:t>
      </w:r>
      <w:r>
        <w:rPr>
          <w:color w:val="231F20"/>
          <w:spacing w:val="6"/>
        </w:rPr>
        <w:t>学意义</w:t>
      </w:r>
      <w:r>
        <w:rPr>
          <w:color w:val="231F20"/>
          <w:spacing w:val="-27"/>
        </w:rPr>
        <w:t xml:space="preserve"> </w:t>
      </w:r>
      <w:r>
        <w:rPr>
          <w:color w:val="231F20"/>
          <w:spacing w:val="6"/>
        </w:rPr>
        <w:t>（</w:t>
      </w:r>
      <w:r>
        <w:rPr>
          <w:rFonts w:ascii="Arial" w:hAnsi="Arial" w:eastAsia="Arial" w:cs="Arial"/>
          <w:color w:val="231F20"/>
          <w:spacing w:val="6"/>
        </w:rPr>
        <w:t>P</w:t>
      </w:r>
      <w:r>
        <w:rPr>
          <w:color w:val="231F20"/>
          <w:spacing w:val="6"/>
        </w:rPr>
        <w:t>＜0.05）。宫外孕患者往往存在孕囊着床条</w:t>
      </w:r>
      <w:r>
        <w:rPr>
          <w:color w:val="231F20"/>
        </w:rPr>
        <w:t xml:space="preserve"> </w:t>
      </w:r>
      <w:r>
        <w:rPr>
          <w:color w:val="231F20"/>
          <w:spacing w:val="11"/>
        </w:rPr>
        <w:t>件差</w:t>
      </w:r>
      <w:r>
        <w:rPr>
          <w:color w:val="231F20"/>
          <w:spacing w:val="-32"/>
        </w:rPr>
        <w:t xml:space="preserve"> </w:t>
      </w:r>
      <w:r>
        <w:rPr>
          <w:color w:val="231F20"/>
          <w:spacing w:val="11"/>
        </w:rPr>
        <w:t>、血供不足等情况</w:t>
      </w:r>
      <w:r>
        <w:rPr>
          <w:color w:val="231F20"/>
          <w:spacing w:val="-18"/>
        </w:rPr>
        <w:t xml:space="preserve"> </w:t>
      </w:r>
      <w:r>
        <w:rPr>
          <w:color w:val="231F20"/>
          <w:spacing w:val="11"/>
        </w:rPr>
        <w:t>，在经阴道彩色多普勒超声检</w:t>
      </w:r>
    </w:p>
    <w:p>
      <w:pPr>
        <w:spacing w:line="222" w:lineRule="auto"/>
        <w:sectPr>
          <w:type w:val="continuous"/>
          <w:pgSz w:w="11905" w:h="16836"/>
          <w:pgMar w:top="1499" w:right="771" w:bottom="354" w:left="424" w:header="1044" w:footer="0" w:gutter="0"/>
          <w:cols w:equalWidth="0" w:num="2">
            <w:col w:w="5606" w:space="100"/>
            <w:col w:w="5003" w:space="0"/>
          </w:cols>
        </w:sectPr>
        <w:rPr/>
      </w:pPr>
    </w:p>
    <w:p>
      <w:pPr>
        <w:ind w:left="774"/>
        <w:spacing w:before="167" w:line="197" w:lineRule="auto"/>
        <w:rPr>
          <w:rFonts w:ascii="Arial" w:hAnsi="Arial" w:eastAsia="Arial" w:cs="Arial"/>
          <w:sz w:val="15"/>
          <w:szCs w:val="15"/>
        </w:rPr>
      </w:pPr>
      <w:r>
        <w:rPr>
          <w:rFonts w:ascii="Arial" w:hAnsi="Arial" w:eastAsia="Arial" w:cs="Arial"/>
          <w:sz w:val="15"/>
          <w:szCs w:val="15"/>
          <w:color w:val="231F20"/>
          <w:spacing w:val="-4"/>
        </w:rPr>
        <w:t>78</w:t>
      </w:r>
    </w:p>
    <w:p>
      <w:pPr>
        <w:pStyle w:val="BodyText"/>
        <w:spacing w:before="173" w:line="240" w:lineRule="exact"/>
        <w:rPr>
          <w:rFonts w:ascii="Arial" w:hAnsi="Arial" w:eastAsia="Arial" w:cs="Arial"/>
          <w:sz w:val="22"/>
          <w:szCs w:val="22"/>
        </w:rPr>
      </w:pPr>
      <w:r>
        <w:rPr>
          <w:sz w:val="22"/>
          <w:szCs w:val="22"/>
          <w:color w:val="999999"/>
          <w:spacing w:val="10"/>
        </w:rPr>
        <w:t>中国知网</w:t>
      </w:r>
      <w:r>
        <w:rPr>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type w:val="continuous"/>
          <w:pgSz w:w="11905" w:h="16836"/>
          <w:pgMar w:top="1499" w:right="771" w:bottom="354" w:left="424" w:header="1044" w:footer="0" w:gutter="0"/>
          <w:cols w:equalWidth="0" w:num="1">
            <w:col w:w="10709" w:space="0"/>
          </w:cols>
        </w:sectPr>
        <w:rPr>
          <w:rFonts w:ascii="Arial" w:hAnsi="Arial" w:eastAsia="Arial" w:cs="Arial"/>
          <w:sz w:val="22"/>
          <w:szCs w:val="22"/>
        </w:rPr>
      </w:pPr>
    </w:p>
    <w:p>
      <w:pPr>
        <w:spacing w:line="164" w:lineRule="exact"/>
        <w:rPr/>
      </w:pPr>
      <w:r/>
    </w:p>
    <w:p>
      <w:pPr>
        <w:spacing w:line="164" w:lineRule="exact"/>
        <w:sectPr>
          <w:headerReference w:type="default" r:id="rId10"/>
          <w:footerReference w:type="default" r:id="rId11"/>
          <w:pgSz w:w="11905" w:h="16836"/>
          <w:pgMar w:top="1490" w:right="811" w:bottom="917" w:left="424" w:header="1142" w:footer="776" w:gutter="0"/>
          <w:cols w:equalWidth="0" w:num="1">
            <w:col w:w="10669" w:space="0"/>
          </w:cols>
        </w:sectPr>
        <w:rPr/>
      </w:pPr>
    </w:p>
    <w:p>
      <w:pPr>
        <w:pStyle w:val="BodyText"/>
        <w:ind w:left="428" w:right="181"/>
        <w:spacing w:before="48" w:line="223" w:lineRule="auto"/>
        <w:jc w:val="both"/>
        <w:rPr/>
      </w:pPr>
      <w:r>
        <w:rPr>
          <w:color w:val="231F20"/>
          <w:spacing w:val="12"/>
        </w:rPr>
        <w:t>查中能发现包块周围血流信号呈点状分布</w:t>
      </w:r>
      <w:r>
        <w:rPr>
          <w:color w:val="231F20"/>
          <w:spacing w:val="-14"/>
        </w:rPr>
        <w:t xml:space="preserve"> </w:t>
      </w:r>
      <w:r>
        <w:rPr>
          <w:color w:val="231F20"/>
          <w:spacing w:val="12"/>
        </w:rPr>
        <w:t>。宫外孕破</w:t>
      </w:r>
      <w:r>
        <w:rPr>
          <w:color w:val="231F20"/>
        </w:rPr>
        <w:t xml:space="preserve">  </w:t>
      </w:r>
      <w:r>
        <w:rPr>
          <w:color w:val="231F20"/>
          <w:spacing w:val="12"/>
        </w:rPr>
        <w:t>裂的多普勒血流频谱特征会出现差异化表现，</w:t>
      </w:r>
      <w:r>
        <w:rPr>
          <w:color w:val="231F20"/>
          <w:spacing w:val="-15"/>
        </w:rPr>
        <w:t xml:space="preserve"> </w:t>
      </w:r>
      <w:r>
        <w:rPr>
          <w:color w:val="231F20"/>
          <w:spacing w:val="12"/>
        </w:rPr>
        <w:t>这与胚</w:t>
      </w:r>
      <w:r>
        <w:rPr>
          <w:color w:val="231F20"/>
        </w:rPr>
        <w:t xml:space="preserve">  </w:t>
      </w:r>
      <w:r>
        <w:rPr>
          <w:color w:val="231F20"/>
          <w:spacing w:val="6"/>
        </w:rPr>
        <w:t>胎着床处、绒毛成活能力差异性有关</w:t>
      </w:r>
      <w:r>
        <w:rPr>
          <w:sz w:val="11"/>
          <w:szCs w:val="11"/>
          <w:color w:val="231F20"/>
          <w:spacing w:val="6"/>
          <w:position w:val="7"/>
        </w:rPr>
        <w:t>[9]</w:t>
      </w:r>
      <w:r>
        <w:rPr>
          <w:sz w:val="11"/>
          <w:szCs w:val="11"/>
          <w:color w:val="231F20"/>
          <w:spacing w:val="-4"/>
          <w:position w:val="7"/>
        </w:rPr>
        <w:t xml:space="preserve"> </w:t>
      </w:r>
      <w:r>
        <w:rPr>
          <w:color w:val="231F20"/>
          <w:spacing w:val="6"/>
        </w:rPr>
        <w:t>。如果胚胎在输</w:t>
      </w:r>
      <w:r>
        <w:rPr>
          <w:color w:val="231F20"/>
        </w:rPr>
        <w:t xml:space="preserve">  </w:t>
      </w:r>
      <w:r>
        <w:rPr>
          <w:color w:val="231F20"/>
          <w:spacing w:val="12"/>
        </w:rPr>
        <w:t>卵管峡部或间质部着床，</w:t>
      </w:r>
      <w:r>
        <w:rPr>
          <w:color w:val="231F20"/>
          <w:spacing w:val="-14"/>
        </w:rPr>
        <w:t xml:space="preserve"> </w:t>
      </w:r>
      <w:r>
        <w:rPr>
          <w:color w:val="231F20"/>
          <w:spacing w:val="12"/>
        </w:rPr>
        <w:t>由于该处输卵管血流丰富且</w:t>
      </w:r>
      <w:r>
        <w:rPr>
          <w:color w:val="231F20"/>
        </w:rPr>
        <w:t xml:space="preserve">  </w:t>
      </w:r>
      <w:r>
        <w:rPr>
          <w:color w:val="231F20"/>
          <w:spacing w:val="11"/>
        </w:rPr>
        <w:t>管壁肌层较厚</w:t>
      </w:r>
      <w:r>
        <w:rPr>
          <w:color w:val="231F20"/>
          <w:spacing w:val="-18"/>
        </w:rPr>
        <w:t xml:space="preserve"> </w:t>
      </w:r>
      <w:r>
        <w:rPr>
          <w:color w:val="231F20"/>
          <w:spacing w:val="11"/>
        </w:rPr>
        <w:t>，可能形成双向的血流频谱</w:t>
      </w:r>
      <w:r>
        <w:rPr>
          <w:color w:val="231F20"/>
          <w:spacing w:val="-30"/>
        </w:rPr>
        <w:t xml:space="preserve"> </w:t>
      </w:r>
      <w:r>
        <w:rPr>
          <w:color w:val="231F20"/>
          <w:spacing w:val="11"/>
        </w:rPr>
        <w:t>。如</w:t>
      </w:r>
      <w:r>
        <w:rPr>
          <w:color w:val="231F20"/>
          <w:spacing w:val="10"/>
        </w:rPr>
        <w:t>果胚胎</w:t>
      </w:r>
      <w:r>
        <w:rPr>
          <w:color w:val="231F20"/>
        </w:rPr>
        <w:t xml:space="preserve">  </w:t>
      </w:r>
      <w:r>
        <w:rPr>
          <w:color w:val="231F20"/>
          <w:spacing w:val="10"/>
        </w:rPr>
        <w:t>着床环境不理想</w:t>
      </w:r>
      <w:r>
        <w:rPr>
          <w:color w:val="231F20"/>
          <w:spacing w:val="-11"/>
        </w:rPr>
        <w:t xml:space="preserve"> </w:t>
      </w:r>
      <w:r>
        <w:rPr>
          <w:color w:val="231F20"/>
          <w:spacing w:val="10"/>
        </w:rPr>
        <w:t>，绒毛组织发育较差</w:t>
      </w:r>
      <w:r>
        <w:rPr>
          <w:color w:val="231F20"/>
          <w:spacing w:val="-17"/>
        </w:rPr>
        <w:t xml:space="preserve"> </w:t>
      </w:r>
      <w:r>
        <w:rPr>
          <w:color w:val="231F20"/>
          <w:spacing w:val="10"/>
        </w:rPr>
        <w:t>，宫外孕包块缺</w:t>
      </w:r>
      <w:r>
        <w:rPr>
          <w:color w:val="231F20"/>
        </w:rPr>
        <w:t xml:space="preserve">  </w:t>
      </w:r>
      <w:r>
        <w:rPr>
          <w:color w:val="231F20"/>
          <w:spacing w:val="10"/>
        </w:rPr>
        <w:t>乏充足血供</w:t>
      </w:r>
      <w:r>
        <w:rPr>
          <w:color w:val="231F20"/>
          <w:spacing w:val="-14"/>
        </w:rPr>
        <w:t xml:space="preserve"> </w:t>
      </w:r>
      <w:r>
        <w:rPr>
          <w:color w:val="231F20"/>
          <w:spacing w:val="10"/>
        </w:rPr>
        <w:t>，则会出现高阻力型血流频谱</w:t>
      </w:r>
      <w:r>
        <w:rPr>
          <w:sz w:val="11"/>
          <w:szCs w:val="11"/>
          <w:color w:val="231F20"/>
          <w:spacing w:val="10"/>
          <w:position w:val="7"/>
        </w:rPr>
        <w:t>[10</w:t>
      </w:r>
      <w:r>
        <w:rPr>
          <w:sz w:val="11"/>
          <w:szCs w:val="11"/>
          <w:color w:val="231F20"/>
          <w:spacing w:val="9"/>
          <w:position w:val="7"/>
        </w:rPr>
        <w:t>]</w:t>
      </w:r>
      <w:r>
        <w:rPr>
          <w:sz w:val="11"/>
          <w:szCs w:val="11"/>
          <w:color w:val="231F20"/>
          <w:spacing w:val="-15"/>
          <w:position w:val="7"/>
        </w:rPr>
        <w:t xml:space="preserve"> </w:t>
      </w:r>
      <w:r>
        <w:rPr>
          <w:color w:val="231F20"/>
          <w:spacing w:val="9"/>
        </w:rPr>
        <w:t>。如果着</w:t>
      </w:r>
      <w:r>
        <w:rPr>
          <w:color w:val="231F20"/>
        </w:rPr>
        <w:t xml:space="preserve">  </w:t>
      </w:r>
      <w:r>
        <w:rPr>
          <w:color w:val="231F20"/>
          <w:spacing w:val="12"/>
        </w:rPr>
        <w:t>床于输卵管的胚胎部分出病理改变</w:t>
      </w:r>
      <w:r>
        <w:rPr>
          <w:color w:val="231F20"/>
          <w:spacing w:val="-15"/>
        </w:rPr>
        <w:t xml:space="preserve"> </w:t>
      </w:r>
      <w:r>
        <w:rPr>
          <w:color w:val="231F20"/>
          <w:spacing w:val="12"/>
        </w:rPr>
        <w:t>，可能导致彩色多</w:t>
      </w:r>
      <w:r>
        <w:rPr>
          <w:color w:val="231F20"/>
        </w:rPr>
        <w:t xml:space="preserve">  </w:t>
      </w:r>
      <w:r>
        <w:rPr>
          <w:color w:val="231F20"/>
          <w:spacing w:val="12"/>
        </w:rPr>
        <w:t>普勒超声血流频谱出现低或高的阻力型改变</w:t>
      </w:r>
      <w:r>
        <w:rPr>
          <w:color w:val="231F20"/>
          <w:spacing w:val="-15"/>
        </w:rPr>
        <w:t xml:space="preserve"> </w:t>
      </w:r>
      <w:r>
        <w:rPr>
          <w:color w:val="231F20"/>
          <w:spacing w:val="12"/>
        </w:rPr>
        <w:t>。卵巢黄</w:t>
      </w:r>
      <w:r>
        <w:rPr>
          <w:color w:val="231F20"/>
        </w:rPr>
        <w:t xml:space="preserve">  </w:t>
      </w:r>
      <w:r>
        <w:rPr>
          <w:color w:val="231F20"/>
          <w:spacing w:val="11"/>
        </w:rPr>
        <w:t>体破裂更多发生在排卵之后</w:t>
      </w:r>
      <w:r>
        <w:rPr>
          <w:color w:val="231F20"/>
          <w:spacing w:val="-31"/>
        </w:rPr>
        <w:t xml:space="preserve"> </w:t>
      </w:r>
      <w:r>
        <w:rPr>
          <w:color w:val="231F20"/>
          <w:spacing w:val="11"/>
        </w:rPr>
        <w:t>。在该阶段</w:t>
      </w:r>
      <w:r>
        <w:rPr>
          <w:color w:val="231F20"/>
          <w:spacing w:val="-17"/>
        </w:rPr>
        <w:t xml:space="preserve"> </w:t>
      </w:r>
      <w:r>
        <w:rPr>
          <w:color w:val="231F20"/>
          <w:spacing w:val="11"/>
        </w:rPr>
        <w:t>，颗粒</w:t>
      </w:r>
      <w:r>
        <w:rPr>
          <w:color w:val="231F20"/>
          <w:spacing w:val="10"/>
        </w:rPr>
        <w:t>细胞及</w:t>
      </w:r>
      <w:r>
        <w:rPr>
          <w:color w:val="231F20"/>
        </w:rPr>
        <w:t xml:space="preserve">  </w:t>
      </w:r>
      <w:r>
        <w:rPr>
          <w:color w:val="231F20"/>
          <w:spacing w:val="10"/>
        </w:rPr>
        <w:t>卵泡膜细胞会大量增殖</w:t>
      </w:r>
      <w:r>
        <w:rPr>
          <w:color w:val="231F20"/>
          <w:spacing w:val="-11"/>
        </w:rPr>
        <w:t xml:space="preserve"> </w:t>
      </w:r>
      <w:r>
        <w:rPr>
          <w:color w:val="231F20"/>
          <w:spacing w:val="10"/>
        </w:rPr>
        <w:t>，伴随着新血管生成</w:t>
      </w:r>
      <w:r>
        <w:rPr>
          <w:color w:val="231F20"/>
          <w:spacing w:val="-17"/>
        </w:rPr>
        <w:t xml:space="preserve"> </w:t>
      </w:r>
      <w:r>
        <w:rPr>
          <w:color w:val="231F20"/>
          <w:spacing w:val="10"/>
        </w:rPr>
        <w:t>，故超声</w:t>
      </w:r>
      <w:r>
        <w:rPr>
          <w:color w:val="231F20"/>
        </w:rPr>
        <w:t xml:space="preserve">  </w:t>
      </w:r>
      <w:r>
        <w:rPr>
          <w:color w:val="231F20"/>
          <w:spacing w:val="14"/>
        </w:rPr>
        <w:t>能检测到丰富的血流信号，</w:t>
      </w:r>
      <w:r>
        <w:rPr>
          <w:color w:val="231F20"/>
          <w:spacing w:val="-23"/>
        </w:rPr>
        <w:t xml:space="preserve"> </w:t>
      </w:r>
      <w:r>
        <w:rPr>
          <w:color w:val="231F20"/>
          <w:spacing w:val="14"/>
        </w:rPr>
        <w:t>呈环状或半环状</w:t>
      </w:r>
      <w:r>
        <w:rPr>
          <w:color w:val="231F20"/>
          <w:spacing w:val="13"/>
        </w:rPr>
        <w:t>表现</w:t>
      </w:r>
      <w:r>
        <w:rPr>
          <w:sz w:val="11"/>
          <w:szCs w:val="11"/>
          <w:color w:val="231F20"/>
          <w:spacing w:val="13"/>
          <w:position w:val="7"/>
        </w:rPr>
        <w:t>[11]</w:t>
      </w:r>
      <w:r>
        <w:rPr>
          <w:color w:val="231F20"/>
          <w:spacing w:val="13"/>
        </w:rPr>
        <w:t>。</w:t>
      </w:r>
      <w:r>
        <w:rPr>
          <w:color w:val="231F20"/>
        </w:rPr>
        <w:t xml:space="preserve"> </w:t>
      </w:r>
      <w:r>
        <w:rPr>
          <w:color w:val="231F20"/>
          <w:spacing w:val="10"/>
        </w:rPr>
        <w:t>黄体本身血流供给充足</w:t>
      </w:r>
      <w:r>
        <w:rPr>
          <w:color w:val="231F20"/>
          <w:spacing w:val="-11"/>
        </w:rPr>
        <w:t xml:space="preserve"> </w:t>
      </w:r>
      <w:r>
        <w:rPr>
          <w:color w:val="231F20"/>
          <w:spacing w:val="10"/>
        </w:rPr>
        <w:t>，血液流速较快</w:t>
      </w:r>
      <w:r>
        <w:rPr>
          <w:color w:val="231F20"/>
          <w:spacing w:val="-17"/>
        </w:rPr>
        <w:t xml:space="preserve"> </w:t>
      </w:r>
      <w:r>
        <w:rPr>
          <w:color w:val="231F20"/>
          <w:spacing w:val="10"/>
        </w:rPr>
        <w:t>，卵巢黄体破</w:t>
      </w:r>
      <w:r>
        <w:rPr>
          <w:color w:val="231F20"/>
        </w:rPr>
        <w:t xml:space="preserve">  </w:t>
      </w:r>
      <w:r>
        <w:rPr>
          <w:color w:val="231F20"/>
          <w:spacing w:val="11"/>
        </w:rPr>
        <w:t>裂时多呈现低阻力型血流</w:t>
      </w:r>
      <w:r>
        <w:rPr>
          <w:color w:val="231F20"/>
          <w:spacing w:val="-31"/>
        </w:rPr>
        <w:t xml:space="preserve"> </w:t>
      </w:r>
      <w:r>
        <w:rPr>
          <w:color w:val="231F20"/>
          <w:spacing w:val="11"/>
        </w:rPr>
        <w:t>。本次研究显示</w:t>
      </w:r>
      <w:r>
        <w:rPr>
          <w:color w:val="231F20"/>
          <w:spacing w:val="-17"/>
        </w:rPr>
        <w:t xml:space="preserve"> </w:t>
      </w:r>
      <w:r>
        <w:rPr>
          <w:color w:val="231F20"/>
          <w:spacing w:val="11"/>
        </w:rPr>
        <w:t>，宫</w:t>
      </w:r>
      <w:r>
        <w:rPr>
          <w:color w:val="231F20"/>
          <w:spacing w:val="10"/>
        </w:rPr>
        <w:t>外孕组</w:t>
      </w:r>
      <w:r>
        <w:rPr>
          <w:color w:val="231F20"/>
        </w:rPr>
        <w:t xml:space="preserve">  </w:t>
      </w:r>
      <w:r>
        <w:rPr>
          <w:color w:val="231F20"/>
          <w:spacing w:val="9"/>
        </w:rPr>
        <w:t>各超声检测指标低于黄体破裂组</w:t>
      </w:r>
      <w:r>
        <w:rPr>
          <w:color w:val="231F20"/>
          <w:spacing w:val="-34"/>
        </w:rPr>
        <w:t xml:space="preserve"> </w:t>
      </w:r>
      <w:r>
        <w:rPr>
          <w:color w:val="231F20"/>
          <w:spacing w:val="9"/>
        </w:rPr>
        <w:t>（</w:t>
      </w:r>
      <w:r>
        <w:rPr>
          <w:rFonts w:ascii="Arial" w:hAnsi="Arial" w:eastAsia="Arial" w:cs="Arial"/>
          <w:color w:val="231F20"/>
          <w:spacing w:val="9"/>
        </w:rPr>
        <w:t>P</w:t>
      </w:r>
      <w:r>
        <w:rPr>
          <w:color w:val="231F20"/>
          <w:spacing w:val="9"/>
        </w:rPr>
        <w:t>＜0.05</w:t>
      </w:r>
      <w:r>
        <w:rPr>
          <w:color w:val="231F20"/>
          <w:spacing w:val="-27"/>
        </w:rPr>
        <w:t>），</w:t>
      </w:r>
      <w:r>
        <w:rPr>
          <w:color w:val="231F20"/>
          <w:spacing w:val="9"/>
        </w:rPr>
        <w:t>提示经</w:t>
      </w:r>
      <w:r>
        <w:rPr>
          <w:color w:val="231F20"/>
        </w:rPr>
        <w:t xml:space="preserve">  </w:t>
      </w:r>
      <w:r>
        <w:rPr>
          <w:color w:val="231F20"/>
          <w:spacing w:val="8"/>
        </w:rPr>
        <w:t>阴道彩色多普勒超声能显示卵巢及异常区深度与范围，</w:t>
      </w:r>
      <w:r>
        <w:rPr>
          <w:color w:val="231F20"/>
          <w:spacing w:val="4"/>
        </w:rPr>
        <w:t xml:space="preserve"> </w:t>
      </w:r>
      <w:r>
        <w:rPr>
          <w:color w:val="231F20"/>
          <w:spacing w:val="8"/>
        </w:rPr>
        <w:t>进一步提升诊断准确率。</w:t>
      </w:r>
    </w:p>
    <w:p>
      <w:pPr>
        <w:pStyle w:val="BodyText"/>
        <w:ind w:left="848"/>
        <w:spacing w:before="1" w:line="200" w:lineRule="auto"/>
        <w:rPr/>
      </w:pPr>
      <w:r>
        <w:rPr>
          <w:color w:val="231F20"/>
          <w:spacing w:val="9"/>
        </w:rPr>
        <w:t>本次研究显示</w:t>
      </w:r>
      <w:r>
        <w:rPr>
          <w:color w:val="231F20"/>
          <w:spacing w:val="-13"/>
        </w:rPr>
        <w:t xml:space="preserve"> </w:t>
      </w:r>
      <w:r>
        <w:rPr>
          <w:color w:val="231F20"/>
          <w:spacing w:val="9"/>
        </w:rPr>
        <w:t>，与黄体破裂组比</w:t>
      </w:r>
      <w:r>
        <w:rPr>
          <w:color w:val="231F20"/>
          <w:spacing w:val="-17"/>
        </w:rPr>
        <w:t xml:space="preserve"> </w:t>
      </w:r>
      <w:r>
        <w:rPr>
          <w:color w:val="231F20"/>
          <w:spacing w:val="9"/>
        </w:rPr>
        <w:t>，宫外孕组 </w:t>
      </w:r>
      <w:r>
        <w:rPr>
          <w:color w:val="231F20"/>
        </w:rPr>
        <w:t>PSV</w:t>
      </w:r>
    </w:p>
    <w:p>
      <w:pPr>
        <w:spacing w:line="14" w:lineRule="auto"/>
        <w:rPr>
          <w:rFonts w:ascii="Arial"/>
          <w:sz w:val="2"/>
        </w:rPr>
      </w:pPr>
      <w:r>
        <w:rPr>
          <w:rFonts w:ascii="Arial" w:hAnsi="Arial" w:eastAsia="Arial" w:cs="Arial"/>
          <w:sz w:val="2"/>
          <w:szCs w:val="2"/>
        </w:rPr>
        <w:br w:type="column"/>
      </w:r>
    </w:p>
    <w:p>
      <w:pPr>
        <w:pStyle w:val="BodyText"/>
        <w:ind w:right="35" w:firstLine="1"/>
        <w:spacing w:before="44" w:line="223" w:lineRule="auto"/>
        <w:jc w:val="both"/>
        <w:rPr/>
      </w:pPr>
      <w:r>
        <w:rPr>
          <w:color w:val="231F20"/>
          <w:spacing w:val="-1"/>
        </w:rPr>
        <w:t>水平更低</w:t>
      </w:r>
      <w:r>
        <w:rPr>
          <w:color w:val="231F20"/>
          <w:spacing w:val="-23"/>
        </w:rPr>
        <w:t xml:space="preserve"> </w:t>
      </w:r>
      <w:r>
        <w:rPr>
          <w:color w:val="231F20"/>
          <w:spacing w:val="-1"/>
        </w:rPr>
        <w:t>，RI 与 PI 水平更高（</w:t>
      </w:r>
      <w:r>
        <w:rPr>
          <w:rFonts w:ascii="Arial" w:hAnsi="Arial" w:eastAsia="Arial" w:cs="Arial"/>
          <w:color w:val="231F20"/>
          <w:spacing w:val="-1"/>
        </w:rPr>
        <w:t>P</w:t>
      </w:r>
      <w:r>
        <w:rPr>
          <w:color w:val="231F20"/>
          <w:spacing w:val="-1"/>
        </w:rPr>
        <w:t>＜0.05）。上述 3 项指</w:t>
      </w:r>
      <w:r>
        <w:rPr>
          <w:color w:val="231F20"/>
        </w:rPr>
        <w:t xml:space="preserve"> </w:t>
      </w:r>
      <w:r>
        <w:rPr>
          <w:color w:val="231F20"/>
          <w:spacing w:val="11"/>
        </w:rPr>
        <w:t>标均能反映血流情况</w:t>
      </w:r>
      <w:r>
        <w:rPr>
          <w:color w:val="231F20"/>
          <w:spacing w:val="-11"/>
        </w:rPr>
        <w:t xml:space="preserve"> </w:t>
      </w:r>
      <w:r>
        <w:rPr>
          <w:color w:val="231F20"/>
          <w:spacing w:val="11"/>
        </w:rPr>
        <w:t>。</w:t>
      </w:r>
      <w:r>
        <w:rPr>
          <w:color w:val="231F20"/>
        </w:rPr>
        <w:t>PSV</w:t>
      </w:r>
      <w:r>
        <w:rPr>
          <w:color w:val="231F20"/>
          <w:spacing w:val="11"/>
        </w:rPr>
        <w:t xml:space="preserve"> 能将血液流速情况反映出</w:t>
      </w:r>
      <w:r>
        <w:rPr>
          <w:color w:val="231F20"/>
        </w:rPr>
        <w:t xml:space="preserve"> </w:t>
      </w:r>
      <w:r>
        <w:rPr>
          <w:color w:val="231F20"/>
          <w:spacing w:val="12"/>
        </w:rPr>
        <w:t>来，</w:t>
      </w:r>
      <w:r>
        <w:rPr>
          <w:color w:val="231F20"/>
          <w:spacing w:val="-35"/>
        </w:rPr>
        <w:t xml:space="preserve"> </w:t>
      </w:r>
      <w:r>
        <w:rPr>
          <w:color w:val="231F20"/>
          <w:spacing w:val="12"/>
        </w:rPr>
        <w:t>如果组织供血量下降，</w:t>
      </w:r>
      <w:r>
        <w:rPr>
          <w:color w:val="231F20"/>
          <w:spacing w:val="-35"/>
        </w:rPr>
        <w:t xml:space="preserve"> </w:t>
      </w:r>
      <w:r>
        <w:rPr>
          <w:color w:val="231F20"/>
          <w:spacing w:val="12"/>
        </w:rPr>
        <w:t>或因血管破口导致血</w:t>
      </w:r>
      <w:r>
        <w:rPr>
          <w:color w:val="231F20"/>
          <w:spacing w:val="11"/>
        </w:rPr>
        <w:t>压下</w:t>
      </w:r>
      <w:r>
        <w:rPr>
          <w:color w:val="231F20"/>
        </w:rPr>
        <w:t xml:space="preserve"> </w:t>
      </w:r>
      <w:r>
        <w:rPr>
          <w:color w:val="231F20"/>
          <w:spacing w:val="6"/>
        </w:rPr>
        <w:t>降时，就会出现 </w:t>
      </w:r>
      <w:r>
        <w:rPr>
          <w:color w:val="231F20"/>
        </w:rPr>
        <w:t>PSV</w:t>
      </w:r>
      <w:r>
        <w:rPr>
          <w:color w:val="231F20"/>
          <w:spacing w:val="6"/>
        </w:rPr>
        <w:t xml:space="preserve"> 降低表现</w:t>
      </w:r>
      <w:r>
        <w:rPr>
          <w:sz w:val="11"/>
          <w:szCs w:val="11"/>
          <w:color w:val="231F20"/>
          <w:spacing w:val="6"/>
          <w:position w:val="7"/>
        </w:rPr>
        <w:t>[12]</w:t>
      </w:r>
      <w:r>
        <w:rPr>
          <w:sz w:val="11"/>
          <w:szCs w:val="11"/>
          <w:color w:val="231F20"/>
          <w:spacing w:val="-9"/>
          <w:position w:val="7"/>
        </w:rPr>
        <w:t xml:space="preserve"> </w:t>
      </w:r>
      <w:r>
        <w:rPr>
          <w:color w:val="231F20"/>
          <w:spacing w:val="6"/>
        </w:rPr>
        <w:t>。</w:t>
      </w:r>
      <w:r>
        <w:rPr>
          <w:color w:val="231F20"/>
        </w:rPr>
        <w:t>RI</w:t>
      </w:r>
      <w:r>
        <w:rPr>
          <w:color w:val="231F20"/>
          <w:spacing w:val="6"/>
        </w:rPr>
        <w:t xml:space="preserve"> 能反映血管收缩</w:t>
      </w:r>
      <w:r>
        <w:rPr>
          <w:color w:val="231F20"/>
        </w:rPr>
        <w:t xml:space="preserve"> </w:t>
      </w:r>
      <w:r>
        <w:rPr>
          <w:color w:val="231F20"/>
          <w:spacing w:val="12"/>
        </w:rPr>
        <w:t>期与舒张期流速的关系</w:t>
      </w:r>
      <w:r>
        <w:rPr>
          <w:color w:val="231F20"/>
          <w:spacing w:val="-13"/>
        </w:rPr>
        <w:t xml:space="preserve"> </w:t>
      </w:r>
      <w:r>
        <w:rPr>
          <w:color w:val="231F20"/>
          <w:spacing w:val="12"/>
        </w:rPr>
        <w:t>，其水平升高表明血管搏动升</w:t>
      </w:r>
      <w:r>
        <w:rPr>
          <w:color w:val="231F20"/>
        </w:rPr>
        <w:t xml:space="preserve"> </w:t>
      </w:r>
      <w:r>
        <w:rPr>
          <w:color w:val="231F20"/>
          <w:spacing w:val="9"/>
        </w:rPr>
        <w:t>高</w:t>
      </w:r>
      <w:r>
        <w:rPr>
          <w:color w:val="231F20"/>
          <w:spacing w:val="-12"/>
        </w:rPr>
        <w:t xml:space="preserve"> </w:t>
      </w:r>
      <w:r>
        <w:rPr>
          <w:color w:val="231F20"/>
          <w:spacing w:val="9"/>
        </w:rPr>
        <w:t>，往往与血管狭窄或栓塞有关</w:t>
      </w:r>
      <w:r>
        <w:rPr>
          <w:color w:val="231F20"/>
          <w:spacing w:val="-31"/>
        </w:rPr>
        <w:t xml:space="preserve"> </w:t>
      </w:r>
      <w:r>
        <w:rPr>
          <w:color w:val="231F20"/>
          <w:spacing w:val="9"/>
        </w:rPr>
        <w:t>。</w:t>
      </w:r>
      <w:r>
        <w:rPr>
          <w:color w:val="231F20"/>
        </w:rPr>
        <w:t>PI</w:t>
      </w:r>
      <w:r>
        <w:rPr>
          <w:color w:val="231F20"/>
          <w:spacing w:val="9"/>
        </w:rPr>
        <w:t xml:space="preserve"> 反映血流的灌注</w:t>
      </w:r>
      <w:r>
        <w:rPr>
          <w:color w:val="231F20"/>
        </w:rPr>
        <w:t xml:space="preserve"> </w:t>
      </w:r>
      <w:r>
        <w:rPr>
          <w:color w:val="231F20"/>
          <w:spacing w:val="13"/>
        </w:rPr>
        <w:t>能力，</w:t>
      </w:r>
      <w:r>
        <w:rPr>
          <w:color w:val="231F20"/>
          <w:spacing w:val="-36"/>
        </w:rPr>
        <w:t xml:space="preserve"> </w:t>
      </w:r>
      <w:r>
        <w:rPr>
          <w:color w:val="231F20"/>
          <w:spacing w:val="13"/>
        </w:rPr>
        <w:t>其水平下降往往提示局部血流速度下降或组织</w:t>
      </w:r>
      <w:r>
        <w:rPr>
          <w:color w:val="231F20"/>
        </w:rPr>
        <w:t xml:space="preserve"> </w:t>
      </w:r>
      <w:r>
        <w:rPr>
          <w:color w:val="231F20"/>
          <w:spacing w:val="13"/>
        </w:rPr>
        <w:t>血容量下降</w:t>
      </w:r>
      <w:r>
        <w:rPr>
          <w:color w:val="231F20"/>
          <w:spacing w:val="-32"/>
        </w:rPr>
        <w:t xml:space="preserve"> </w:t>
      </w:r>
      <w:r>
        <w:rPr>
          <w:color w:val="231F20"/>
          <w:spacing w:val="13"/>
        </w:rPr>
        <w:t>。宫外孕破裂与卵巢黄体破裂都</w:t>
      </w:r>
      <w:r>
        <w:rPr>
          <w:color w:val="231F20"/>
          <w:spacing w:val="12"/>
        </w:rPr>
        <w:t>会导致血</w:t>
      </w:r>
      <w:r>
        <w:rPr>
          <w:color w:val="231F20"/>
        </w:rPr>
        <w:t xml:space="preserve"> </w:t>
      </w:r>
      <w:r>
        <w:rPr>
          <w:color w:val="231F20"/>
          <w:spacing w:val="11"/>
        </w:rPr>
        <w:t>管缺口生成</w:t>
      </w:r>
      <w:r>
        <w:rPr>
          <w:color w:val="231F20"/>
          <w:spacing w:val="-13"/>
        </w:rPr>
        <w:t xml:space="preserve"> </w:t>
      </w:r>
      <w:r>
        <w:rPr>
          <w:color w:val="231F20"/>
          <w:spacing w:val="11"/>
        </w:rPr>
        <w:t>，引起上述指标的改变，</w:t>
      </w:r>
      <w:r>
        <w:rPr>
          <w:color w:val="231F20"/>
          <w:spacing w:val="-36"/>
        </w:rPr>
        <w:t xml:space="preserve"> </w:t>
      </w:r>
      <w:r>
        <w:rPr>
          <w:color w:val="231F20"/>
          <w:spacing w:val="11"/>
        </w:rPr>
        <w:t>但由于出血量不</w:t>
      </w:r>
      <w:r>
        <w:rPr>
          <w:color w:val="231F20"/>
        </w:rPr>
        <w:t xml:space="preserve"> </w:t>
      </w:r>
      <w:r>
        <w:rPr>
          <w:color w:val="231F20"/>
          <w:spacing w:val="11"/>
        </w:rPr>
        <w:t>同</w:t>
      </w:r>
      <w:r>
        <w:rPr>
          <w:color w:val="231F20"/>
          <w:spacing w:val="-17"/>
        </w:rPr>
        <w:t xml:space="preserve"> </w:t>
      </w:r>
      <w:r>
        <w:rPr>
          <w:color w:val="231F20"/>
          <w:spacing w:val="11"/>
        </w:rPr>
        <w:t>、发生部位不同，会出现差异化的指标特征，</w:t>
      </w:r>
      <w:r>
        <w:rPr>
          <w:color w:val="231F20"/>
          <w:spacing w:val="-32"/>
        </w:rPr>
        <w:t xml:space="preserve"> </w:t>
      </w:r>
      <w:r>
        <w:rPr>
          <w:color w:val="231F20"/>
          <w:spacing w:val="11"/>
        </w:rPr>
        <w:t>据此</w:t>
      </w:r>
      <w:r>
        <w:rPr>
          <w:color w:val="231F20"/>
        </w:rPr>
        <w:t xml:space="preserve"> </w:t>
      </w:r>
      <w:r>
        <w:rPr>
          <w:color w:val="231F20"/>
          <w:spacing w:val="4"/>
        </w:rPr>
        <w:t>可完成对疾病的鉴别诊断</w:t>
      </w:r>
      <w:r>
        <w:rPr>
          <w:sz w:val="11"/>
          <w:szCs w:val="11"/>
          <w:color w:val="231F20"/>
          <w:spacing w:val="4"/>
          <w:position w:val="6"/>
        </w:rPr>
        <w:t>[13]</w:t>
      </w:r>
      <w:r>
        <w:rPr>
          <w:color w:val="231F20"/>
          <w:spacing w:val="4"/>
        </w:rPr>
        <w:t>。</w:t>
      </w:r>
    </w:p>
    <w:p>
      <w:pPr>
        <w:pStyle w:val="BodyText"/>
        <w:ind w:right="35" w:firstLine="419"/>
        <w:spacing w:before="2" w:line="223" w:lineRule="auto"/>
        <w:jc w:val="both"/>
        <w:rPr/>
      </w:pPr>
      <w:r>
        <w:rPr>
          <w:color w:val="231F20"/>
          <w:spacing w:val="12"/>
        </w:rPr>
        <w:t>综上所述</w:t>
      </w:r>
      <w:r>
        <w:rPr>
          <w:color w:val="231F20"/>
          <w:spacing w:val="-9"/>
        </w:rPr>
        <w:t xml:space="preserve"> </w:t>
      </w:r>
      <w:r>
        <w:rPr>
          <w:color w:val="231F20"/>
          <w:spacing w:val="12"/>
        </w:rPr>
        <w:t>，在宫外孕破裂与卵巢黄体破裂鉴别诊</w:t>
      </w:r>
      <w:r>
        <w:rPr>
          <w:color w:val="231F20"/>
        </w:rPr>
        <w:t xml:space="preserve"> </w:t>
      </w:r>
      <w:r>
        <w:rPr>
          <w:color w:val="231F20"/>
          <w:spacing w:val="11"/>
        </w:rPr>
        <w:t>断中</w:t>
      </w:r>
      <w:r>
        <w:rPr>
          <w:color w:val="231F20"/>
          <w:spacing w:val="-18"/>
        </w:rPr>
        <w:t xml:space="preserve"> </w:t>
      </w:r>
      <w:r>
        <w:rPr>
          <w:color w:val="231F20"/>
          <w:spacing w:val="11"/>
        </w:rPr>
        <w:t>，经阴道彩色多普勒超声诊断灵敏度</w:t>
      </w:r>
      <w:r>
        <w:rPr>
          <w:color w:val="231F20"/>
          <w:spacing w:val="-32"/>
        </w:rPr>
        <w:t xml:space="preserve"> </w:t>
      </w:r>
      <w:r>
        <w:rPr>
          <w:color w:val="231F20"/>
          <w:spacing w:val="11"/>
        </w:rPr>
        <w:t>、特异度与</w:t>
      </w:r>
      <w:r>
        <w:rPr>
          <w:color w:val="231F20"/>
        </w:rPr>
        <w:t xml:space="preserve"> </w:t>
      </w:r>
      <w:r>
        <w:rPr>
          <w:color w:val="231F20"/>
          <w:spacing w:val="10"/>
        </w:rPr>
        <w:t>准确率较高</w:t>
      </w:r>
      <w:r>
        <w:rPr>
          <w:color w:val="231F20"/>
          <w:spacing w:val="-18"/>
        </w:rPr>
        <w:t xml:space="preserve"> </w:t>
      </w:r>
      <w:r>
        <w:rPr>
          <w:color w:val="231F20"/>
          <w:spacing w:val="10"/>
        </w:rPr>
        <w:t>，能反映不同血流特征</w:t>
      </w:r>
      <w:r>
        <w:rPr>
          <w:color w:val="231F20"/>
          <w:spacing w:val="-32"/>
        </w:rPr>
        <w:t xml:space="preserve"> </w:t>
      </w:r>
      <w:r>
        <w:rPr>
          <w:color w:val="231F20"/>
          <w:spacing w:val="10"/>
        </w:rPr>
        <w:t>、病变深</w:t>
      </w:r>
      <w:r>
        <w:rPr>
          <w:color w:val="231F20"/>
          <w:spacing w:val="9"/>
        </w:rPr>
        <w:t>度</w:t>
      </w:r>
      <w:r>
        <w:rPr>
          <w:color w:val="231F20"/>
          <w:spacing w:val="-32"/>
        </w:rPr>
        <w:t xml:space="preserve"> </w:t>
      </w:r>
      <w:r>
        <w:rPr>
          <w:color w:val="231F20"/>
          <w:spacing w:val="9"/>
        </w:rPr>
        <w:t>、范围</w:t>
      </w:r>
      <w:r>
        <w:rPr>
          <w:color w:val="231F20"/>
        </w:rPr>
        <w:t xml:space="preserve"> </w:t>
      </w:r>
      <w:r>
        <w:rPr>
          <w:color w:val="231F20"/>
          <w:spacing w:val="9"/>
        </w:rPr>
        <w:t>等信息</w:t>
      </w:r>
      <w:r>
        <w:rPr>
          <w:color w:val="231F20"/>
          <w:spacing w:val="-17"/>
        </w:rPr>
        <w:t xml:space="preserve"> </w:t>
      </w:r>
      <w:r>
        <w:rPr>
          <w:color w:val="231F20"/>
          <w:spacing w:val="9"/>
        </w:rPr>
        <w:t>，为后续治疗提供可靠指导</w:t>
      </w:r>
      <w:r>
        <w:rPr>
          <w:color w:val="231F20"/>
          <w:spacing w:val="-16"/>
        </w:rPr>
        <w:t xml:space="preserve"> </w:t>
      </w:r>
      <w:r>
        <w:rPr>
          <w:color w:val="231F20"/>
          <w:spacing w:val="9"/>
        </w:rPr>
        <w:t>，推荐应用</w:t>
      </w:r>
      <w:r>
        <w:rPr>
          <w:color w:val="231F20"/>
          <w:spacing w:val="-30"/>
        </w:rPr>
        <w:t xml:space="preserve"> </w:t>
      </w:r>
      <w:r>
        <w:rPr>
          <w:color w:val="231F20"/>
          <w:spacing w:val="9"/>
        </w:rPr>
        <w:t>。本次</w:t>
      </w:r>
      <w:r>
        <w:rPr>
          <w:color w:val="231F20"/>
        </w:rPr>
        <w:t xml:space="preserve"> </w:t>
      </w:r>
      <w:r>
        <w:rPr>
          <w:color w:val="231F20"/>
          <w:spacing w:val="12"/>
        </w:rPr>
        <w:t>研究样本数量较少且来源单一</w:t>
      </w:r>
      <w:r>
        <w:rPr>
          <w:color w:val="231F20"/>
          <w:spacing w:val="-14"/>
        </w:rPr>
        <w:t xml:space="preserve"> </w:t>
      </w:r>
      <w:r>
        <w:rPr>
          <w:color w:val="231F20"/>
          <w:spacing w:val="12"/>
        </w:rPr>
        <w:t>，研究结论可能存在偏</w:t>
      </w:r>
      <w:r>
        <w:rPr>
          <w:color w:val="231F20"/>
        </w:rPr>
        <w:t xml:space="preserve"> </w:t>
      </w:r>
      <w:r>
        <w:rPr>
          <w:color w:val="231F20"/>
          <w:spacing w:val="10"/>
        </w:rPr>
        <w:t>倚性</w:t>
      </w:r>
      <w:r>
        <w:rPr>
          <w:color w:val="231F20"/>
          <w:spacing w:val="-10"/>
        </w:rPr>
        <w:t xml:space="preserve"> </w:t>
      </w:r>
      <w:r>
        <w:rPr>
          <w:color w:val="231F20"/>
          <w:spacing w:val="10"/>
        </w:rPr>
        <w:t>，后续有待进一步扩大样本容量</w:t>
      </w:r>
      <w:r>
        <w:rPr>
          <w:color w:val="231F20"/>
          <w:spacing w:val="-17"/>
        </w:rPr>
        <w:t xml:space="preserve"> </w:t>
      </w:r>
      <w:r>
        <w:rPr>
          <w:color w:val="231F20"/>
          <w:spacing w:val="10"/>
        </w:rPr>
        <w:t>，展开多中心研</w:t>
      </w:r>
      <w:r>
        <w:rPr>
          <w:color w:val="231F20"/>
        </w:rPr>
        <w:t xml:space="preserve"> </w:t>
      </w:r>
      <w:r>
        <w:rPr>
          <w:color w:val="231F20"/>
          <w:spacing w:val="6"/>
        </w:rPr>
        <w:t>究</w:t>
      </w:r>
      <w:r>
        <w:rPr>
          <w:color w:val="231F20"/>
          <w:spacing w:val="-19"/>
        </w:rPr>
        <w:t xml:space="preserve"> </w:t>
      </w:r>
      <w:r>
        <w:rPr>
          <w:color w:val="231F20"/>
          <w:spacing w:val="6"/>
        </w:rPr>
        <w:t>，得到更加客观、可靠的结论。</w:t>
      </w:r>
    </w:p>
    <w:p>
      <w:pPr>
        <w:spacing w:line="223" w:lineRule="auto"/>
        <w:sectPr>
          <w:type w:val="continuous"/>
          <w:pgSz w:w="11905" w:h="16836"/>
          <w:pgMar w:top="1490" w:right="811" w:bottom="917" w:left="424" w:header="1142" w:footer="776" w:gutter="0"/>
          <w:cols w:equalWidth="0" w:num="2">
            <w:col w:w="5609" w:space="100"/>
            <w:col w:w="4960" w:space="0"/>
          </w:cols>
        </w:sectPr>
        <w:rPr/>
      </w:pPr>
    </w:p>
    <w:p>
      <w:pPr>
        <w:spacing w:line="285" w:lineRule="auto"/>
        <w:rPr>
          <w:rFonts w:ascii="Arial"/>
          <w:sz w:val="21"/>
        </w:rPr>
      </w:pPr>
      <w:r/>
    </w:p>
    <w:p>
      <w:pPr>
        <w:pStyle w:val="BodyText"/>
        <w:ind w:left="435"/>
        <w:spacing w:before="103" w:line="178" w:lineRule="auto"/>
        <w:outlineLvl w:val="2"/>
        <w:rPr>
          <w:sz w:val="24"/>
          <w:szCs w:val="24"/>
        </w:rPr>
      </w:pPr>
      <w:r>
        <w:rPr>
          <w:sz w:val="24"/>
          <w:szCs w:val="24"/>
          <w:color w:val="231F20"/>
          <w:spacing w:val="-2"/>
        </w:rPr>
        <w:t>参考文献</w:t>
      </w:r>
    </w:p>
    <w:p>
      <w:pPr>
        <w:pStyle w:val="BodyText"/>
        <w:ind w:left="812" w:right="31" w:hanging="377"/>
        <w:spacing w:before="117" w:line="251" w:lineRule="auto"/>
        <w:rPr>
          <w:rFonts w:ascii="Arial" w:hAnsi="Arial" w:eastAsia="Arial" w:cs="Arial"/>
          <w:sz w:val="17"/>
          <w:szCs w:val="17"/>
        </w:rPr>
      </w:pPr>
      <w:r>
        <w:rPr>
          <w:rFonts w:ascii="Arial" w:hAnsi="Arial" w:eastAsia="Arial" w:cs="Arial"/>
          <w:sz w:val="17"/>
          <w:szCs w:val="17"/>
          <w:color w:val="231F20"/>
          <w:spacing w:val="4"/>
        </w:rPr>
        <w:t>[1]</w:t>
      </w:r>
      <w:r>
        <w:rPr>
          <w:rFonts w:ascii="Arial" w:hAnsi="Arial" w:eastAsia="Arial" w:cs="Arial"/>
          <w:sz w:val="17"/>
          <w:szCs w:val="17"/>
          <w:color w:val="231F20"/>
          <w:spacing w:val="14"/>
          <w:w w:val="101"/>
        </w:rPr>
        <w:t xml:space="preserve">   </w:t>
      </w:r>
      <w:r>
        <w:rPr>
          <w:sz w:val="17"/>
          <w:szCs w:val="17"/>
          <w:color w:val="231F20"/>
          <w:spacing w:val="4"/>
        </w:rPr>
        <w:t>刘倩</w:t>
      </w:r>
      <w:r>
        <w:rPr>
          <w:rFonts w:ascii="Arial" w:hAnsi="Arial" w:eastAsia="Arial" w:cs="Arial"/>
          <w:sz w:val="17"/>
          <w:szCs w:val="17"/>
          <w:color w:val="231F20"/>
          <w:spacing w:val="4"/>
        </w:rPr>
        <w:t>.</w:t>
      </w:r>
      <w:r>
        <w:rPr>
          <w:sz w:val="17"/>
          <w:szCs w:val="17"/>
          <w:color w:val="231F20"/>
          <w:spacing w:val="4"/>
        </w:rPr>
        <w:t>经阴道彩色多普勒超声鉴别宫外孕破裂与卵巢黄体破裂的临床有效性探讨</w:t>
      </w:r>
      <w:r>
        <w:rPr>
          <w:rFonts w:ascii="Arial" w:hAnsi="Arial" w:eastAsia="Arial" w:cs="Arial"/>
          <w:sz w:val="17"/>
          <w:szCs w:val="17"/>
          <w:color w:val="231F20"/>
          <w:spacing w:val="4"/>
        </w:rPr>
        <w:t>[J].</w:t>
      </w:r>
      <w:r>
        <w:rPr>
          <w:sz w:val="17"/>
          <w:szCs w:val="17"/>
          <w:color w:val="231F20"/>
          <w:spacing w:val="4"/>
        </w:rPr>
        <w:t>实用</w:t>
      </w:r>
      <w:r>
        <w:rPr>
          <w:sz w:val="17"/>
          <w:szCs w:val="17"/>
          <w:color w:val="231F20"/>
          <w:spacing w:val="3"/>
        </w:rPr>
        <w:t>妇科内分泌电子杂志，</w:t>
      </w:r>
      <w:r>
        <w:rPr>
          <w:rFonts w:ascii="Arial" w:hAnsi="Arial" w:eastAsia="Arial" w:cs="Arial"/>
          <w:sz w:val="17"/>
          <w:szCs w:val="17"/>
          <w:color w:val="231F20"/>
          <w:spacing w:val="3"/>
        </w:rPr>
        <w:t>2023</w:t>
      </w:r>
      <w:r>
        <w:rPr>
          <w:sz w:val="17"/>
          <w:szCs w:val="17"/>
          <w:color w:val="231F20"/>
          <w:spacing w:val="3"/>
        </w:rPr>
        <w:t>，</w:t>
      </w:r>
      <w:r>
        <w:rPr>
          <w:rFonts w:ascii="Arial" w:hAnsi="Arial" w:eastAsia="Arial" w:cs="Arial"/>
          <w:sz w:val="17"/>
          <w:szCs w:val="17"/>
          <w:color w:val="231F20"/>
          <w:spacing w:val="3"/>
        </w:rPr>
        <w:t>10</w:t>
      </w:r>
      <w:r>
        <w:rPr>
          <w:sz w:val="17"/>
          <w:szCs w:val="17"/>
          <w:color w:val="231F20"/>
          <w:spacing w:val="3"/>
        </w:rPr>
        <w:t>（</w:t>
      </w:r>
      <w:r>
        <w:rPr>
          <w:rFonts w:ascii="Arial" w:hAnsi="Arial" w:eastAsia="Arial" w:cs="Arial"/>
          <w:sz w:val="17"/>
          <w:szCs w:val="17"/>
          <w:color w:val="231F20"/>
          <w:spacing w:val="3"/>
        </w:rPr>
        <w:t>21</w:t>
      </w:r>
      <w:r>
        <w:rPr>
          <w:sz w:val="17"/>
          <w:szCs w:val="17"/>
          <w:color w:val="231F20"/>
          <w:spacing w:val="-28"/>
          <w:w w:val="59"/>
        </w:rPr>
        <w:t>）：</w:t>
      </w:r>
      <w:r>
        <w:rPr>
          <w:rFonts w:ascii="Arial" w:hAnsi="Arial" w:eastAsia="Arial" w:cs="Arial"/>
          <w:sz w:val="17"/>
          <w:szCs w:val="17"/>
          <w:color w:val="231F20"/>
          <w:spacing w:val="3"/>
        </w:rPr>
        <w:t>99-</w:t>
      </w:r>
      <w:r>
        <w:rPr>
          <w:rFonts w:ascii="Arial" w:hAnsi="Arial" w:eastAsia="Arial" w:cs="Arial"/>
          <w:sz w:val="17"/>
          <w:szCs w:val="17"/>
          <w:color w:val="231F20"/>
        </w:rPr>
        <w:t xml:space="preserve"> </w:t>
      </w:r>
      <w:r>
        <w:rPr>
          <w:rFonts w:ascii="Arial" w:hAnsi="Arial" w:eastAsia="Arial" w:cs="Arial"/>
          <w:sz w:val="17"/>
          <w:szCs w:val="17"/>
          <w:color w:val="231F20"/>
          <w:spacing w:val="-9"/>
        </w:rPr>
        <w:t>101.</w:t>
      </w:r>
    </w:p>
    <w:p>
      <w:pPr>
        <w:pStyle w:val="BodyText"/>
        <w:ind w:left="812" w:right="31" w:hanging="377"/>
        <w:spacing w:before="64" w:line="251" w:lineRule="auto"/>
        <w:rPr>
          <w:rFonts w:ascii="Arial" w:hAnsi="Arial" w:eastAsia="Arial" w:cs="Arial"/>
          <w:sz w:val="17"/>
          <w:szCs w:val="17"/>
        </w:rPr>
      </w:pPr>
      <w:r>
        <w:rPr>
          <w:rFonts w:ascii="Arial" w:hAnsi="Arial" w:eastAsia="Arial" w:cs="Arial"/>
          <w:sz w:val="17"/>
          <w:szCs w:val="17"/>
          <w:color w:val="231F20"/>
          <w:spacing w:val="2"/>
        </w:rPr>
        <w:t>[2]</w:t>
      </w:r>
      <w:r>
        <w:rPr>
          <w:rFonts w:ascii="Arial" w:hAnsi="Arial" w:eastAsia="Arial" w:cs="Arial"/>
          <w:sz w:val="17"/>
          <w:szCs w:val="17"/>
          <w:color w:val="231F20"/>
          <w:spacing w:val="14"/>
          <w:w w:val="101"/>
        </w:rPr>
        <w:t xml:space="preserve">   </w:t>
      </w:r>
      <w:r>
        <w:rPr>
          <w:sz w:val="17"/>
          <w:szCs w:val="17"/>
          <w:color w:val="231F20"/>
          <w:spacing w:val="2"/>
        </w:rPr>
        <w:t>左玉霞，陈玺</w:t>
      </w:r>
      <w:r>
        <w:rPr>
          <w:rFonts w:ascii="Arial" w:hAnsi="Arial" w:eastAsia="Arial" w:cs="Arial"/>
          <w:sz w:val="17"/>
          <w:szCs w:val="17"/>
          <w:color w:val="231F20"/>
          <w:spacing w:val="2"/>
        </w:rPr>
        <w:t>.</w:t>
      </w:r>
      <w:r>
        <w:rPr>
          <w:sz w:val="17"/>
          <w:szCs w:val="17"/>
          <w:color w:val="231F20"/>
          <w:spacing w:val="2"/>
        </w:rPr>
        <w:t>经阴道彩色多普勒超声对鉴别诊断宫外孕破裂</w:t>
      </w:r>
      <w:r>
        <w:rPr>
          <w:sz w:val="17"/>
          <w:szCs w:val="17"/>
          <w:color w:val="231F20"/>
          <w:spacing w:val="1"/>
        </w:rPr>
        <w:t>与卵巢黄体破裂的临床意义</w:t>
      </w:r>
      <w:r>
        <w:rPr>
          <w:rFonts w:ascii="Arial" w:hAnsi="Arial" w:eastAsia="Arial" w:cs="Arial"/>
          <w:sz w:val="17"/>
          <w:szCs w:val="17"/>
          <w:color w:val="231F20"/>
          <w:spacing w:val="1"/>
        </w:rPr>
        <w:t>[J].</w:t>
      </w:r>
      <w:r>
        <w:rPr>
          <w:sz w:val="17"/>
          <w:szCs w:val="17"/>
          <w:color w:val="231F20"/>
          <w:spacing w:val="1"/>
        </w:rPr>
        <w:t>现代医用影像学，</w:t>
      </w:r>
      <w:r>
        <w:rPr>
          <w:rFonts w:ascii="Arial" w:hAnsi="Arial" w:eastAsia="Arial" w:cs="Arial"/>
          <w:sz w:val="17"/>
          <w:szCs w:val="17"/>
          <w:color w:val="231F20"/>
          <w:spacing w:val="1"/>
        </w:rPr>
        <w:t>2023</w:t>
      </w:r>
      <w:r>
        <w:rPr>
          <w:sz w:val="17"/>
          <w:szCs w:val="17"/>
          <w:color w:val="231F20"/>
          <w:spacing w:val="1"/>
        </w:rPr>
        <w:t>，</w:t>
      </w:r>
      <w:r>
        <w:rPr>
          <w:rFonts w:ascii="Arial" w:hAnsi="Arial" w:eastAsia="Arial" w:cs="Arial"/>
          <w:sz w:val="17"/>
          <w:szCs w:val="17"/>
          <w:color w:val="231F20"/>
          <w:spacing w:val="1"/>
        </w:rPr>
        <w:t>32</w:t>
      </w:r>
      <w:r>
        <w:rPr>
          <w:sz w:val="17"/>
          <w:szCs w:val="17"/>
          <w:color w:val="231F20"/>
          <w:spacing w:val="1"/>
        </w:rPr>
        <w:t>（</w:t>
      </w:r>
      <w:r>
        <w:rPr>
          <w:rFonts w:ascii="Arial" w:hAnsi="Arial" w:eastAsia="Arial" w:cs="Arial"/>
          <w:sz w:val="17"/>
          <w:szCs w:val="17"/>
          <w:color w:val="231F20"/>
          <w:spacing w:val="1"/>
        </w:rPr>
        <w:t>7</w:t>
      </w:r>
      <w:r>
        <w:rPr>
          <w:sz w:val="17"/>
          <w:szCs w:val="17"/>
          <w:color w:val="231F20"/>
          <w:spacing w:val="-38"/>
          <w:w w:val="80"/>
        </w:rPr>
        <w:t>）：</w:t>
      </w:r>
      <w:r>
        <w:rPr>
          <w:rFonts w:ascii="Arial" w:hAnsi="Arial" w:eastAsia="Arial" w:cs="Arial"/>
          <w:sz w:val="17"/>
          <w:szCs w:val="17"/>
          <w:color w:val="231F20"/>
          <w:spacing w:val="1"/>
        </w:rPr>
        <w:t>1377- </w:t>
      </w:r>
      <w:r>
        <w:rPr>
          <w:rFonts w:ascii="Arial" w:hAnsi="Arial" w:eastAsia="Arial" w:cs="Arial"/>
          <w:sz w:val="17"/>
          <w:szCs w:val="17"/>
          <w:color w:val="231F20"/>
          <w:spacing w:val="-8"/>
        </w:rPr>
        <w:t>1380.</w:t>
      </w:r>
    </w:p>
    <w:p>
      <w:pPr>
        <w:pStyle w:val="BodyText"/>
        <w:ind w:left="435"/>
        <w:spacing w:before="70" w:line="193" w:lineRule="auto"/>
        <w:rPr>
          <w:rFonts w:ascii="Arial" w:hAnsi="Arial" w:eastAsia="Arial" w:cs="Arial"/>
          <w:sz w:val="17"/>
          <w:szCs w:val="17"/>
        </w:rPr>
      </w:pPr>
      <w:r>
        <w:rPr>
          <w:rFonts w:ascii="Arial" w:hAnsi="Arial" w:eastAsia="Arial" w:cs="Arial"/>
          <w:sz w:val="17"/>
          <w:szCs w:val="17"/>
          <w:color w:val="231F20"/>
          <w:spacing w:val="2"/>
        </w:rPr>
        <w:t>[3]</w:t>
      </w:r>
      <w:r>
        <w:rPr>
          <w:rFonts w:ascii="Arial" w:hAnsi="Arial" w:eastAsia="Arial" w:cs="Arial"/>
          <w:sz w:val="17"/>
          <w:szCs w:val="17"/>
          <w:color w:val="231F20"/>
          <w:spacing w:val="14"/>
          <w:w w:val="101"/>
        </w:rPr>
        <w:t xml:space="preserve">   </w:t>
      </w:r>
      <w:r>
        <w:rPr>
          <w:sz w:val="17"/>
          <w:szCs w:val="17"/>
          <w:color w:val="231F20"/>
          <w:spacing w:val="2"/>
        </w:rPr>
        <w:t>秦亚南</w:t>
      </w:r>
      <w:r>
        <w:rPr>
          <w:rFonts w:ascii="Arial" w:hAnsi="Arial" w:eastAsia="Arial" w:cs="Arial"/>
          <w:sz w:val="17"/>
          <w:szCs w:val="17"/>
          <w:color w:val="231F20"/>
          <w:spacing w:val="2"/>
        </w:rPr>
        <w:t>.</w:t>
      </w:r>
      <w:r>
        <w:rPr>
          <w:sz w:val="17"/>
          <w:szCs w:val="17"/>
          <w:color w:val="231F20"/>
          <w:spacing w:val="2"/>
        </w:rPr>
        <w:t>经阴道彩色多普勒超声在鉴别诊断宫外孕破裂与卵巢黄体破裂中</w:t>
      </w:r>
      <w:r>
        <w:rPr>
          <w:sz w:val="17"/>
          <w:szCs w:val="17"/>
          <w:color w:val="231F20"/>
          <w:spacing w:val="1"/>
        </w:rPr>
        <w:t>的应用价值</w:t>
      </w:r>
      <w:r>
        <w:rPr>
          <w:rFonts w:ascii="Arial" w:hAnsi="Arial" w:eastAsia="Arial" w:cs="Arial"/>
          <w:sz w:val="17"/>
          <w:szCs w:val="17"/>
          <w:color w:val="231F20"/>
          <w:spacing w:val="1"/>
        </w:rPr>
        <w:t>[J].</w:t>
      </w:r>
      <w:r>
        <w:rPr>
          <w:sz w:val="17"/>
          <w:szCs w:val="17"/>
          <w:color w:val="231F20"/>
          <w:spacing w:val="1"/>
        </w:rPr>
        <w:t>罕少疾病杂志，</w:t>
      </w:r>
      <w:r>
        <w:rPr>
          <w:rFonts w:ascii="Arial" w:hAnsi="Arial" w:eastAsia="Arial" w:cs="Arial"/>
          <w:sz w:val="17"/>
          <w:szCs w:val="17"/>
          <w:color w:val="231F20"/>
          <w:spacing w:val="1"/>
        </w:rPr>
        <w:t>2022</w:t>
      </w:r>
      <w:r>
        <w:rPr>
          <w:sz w:val="17"/>
          <w:szCs w:val="17"/>
          <w:color w:val="231F20"/>
          <w:spacing w:val="1"/>
        </w:rPr>
        <w:t>，</w:t>
      </w:r>
      <w:r>
        <w:rPr>
          <w:rFonts w:ascii="Arial" w:hAnsi="Arial" w:eastAsia="Arial" w:cs="Arial"/>
          <w:sz w:val="17"/>
          <w:szCs w:val="17"/>
          <w:color w:val="231F20"/>
          <w:spacing w:val="1"/>
        </w:rPr>
        <w:t>29</w:t>
      </w:r>
      <w:r>
        <w:rPr>
          <w:sz w:val="17"/>
          <w:szCs w:val="17"/>
          <w:color w:val="231F20"/>
          <w:spacing w:val="1"/>
        </w:rPr>
        <w:t>（</w:t>
      </w:r>
      <w:r>
        <w:rPr>
          <w:rFonts w:ascii="Arial" w:hAnsi="Arial" w:eastAsia="Arial" w:cs="Arial"/>
          <w:sz w:val="17"/>
          <w:szCs w:val="17"/>
          <w:color w:val="231F20"/>
          <w:spacing w:val="1"/>
        </w:rPr>
        <w:t>12</w:t>
      </w:r>
      <w:r>
        <w:rPr>
          <w:sz w:val="17"/>
          <w:szCs w:val="17"/>
          <w:color w:val="231F20"/>
          <w:spacing w:val="-27"/>
          <w:w w:val="58"/>
        </w:rPr>
        <w:t>）：</w:t>
      </w:r>
      <w:r>
        <w:rPr>
          <w:rFonts w:ascii="Arial" w:hAnsi="Arial" w:eastAsia="Arial" w:cs="Arial"/>
          <w:sz w:val="17"/>
          <w:szCs w:val="17"/>
          <w:color w:val="231F20"/>
          <w:spacing w:val="1"/>
        </w:rPr>
        <w:t>69-71.</w:t>
      </w:r>
    </w:p>
    <w:p>
      <w:pPr>
        <w:pStyle w:val="BodyText"/>
        <w:ind w:left="435"/>
        <w:spacing w:before="52" w:line="193" w:lineRule="auto"/>
        <w:rPr>
          <w:rFonts w:ascii="Arial" w:hAnsi="Arial" w:eastAsia="Arial" w:cs="Arial"/>
          <w:sz w:val="17"/>
          <w:szCs w:val="17"/>
        </w:rPr>
      </w:pPr>
      <w:r>
        <w:rPr>
          <w:rFonts w:ascii="Arial" w:hAnsi="Arial" w:eastAsia="Arial" w:cs="Arial"/>
          <w:sz w:val="17"/>
          <w:szCs w:val="17"/>
          <w:color w:val="231F20"/>
        </w:rPr>
        <w:t>[4]</w:t>
      </w:r>
      <w:r>
        <w:rPr>
          <w:rFonts w:ascii="Arial" w:hAnsi="Arial" w:eastAsia="Arial" w:cs="Arial"/>
          <w:sz w:val="17"/>
          <w:szCs w:val="17"/>
          <w:color w:val="231F20"/>
          <w:spacing w:val="16"/>
        </w:rPr>
        <w:t xml:space="preserve">   </w:t>
      </w:r>
      <w:r>
        <w:rPr>
          <w:sz w:val="17"/>
          <w:szCs w:val="17"/>
          <w:color w:val="231F20"/>
        </w:rPr>
        <w:t>张珣</w:t>
      </w:r>
      <w:r>
        <w:rPr>
          <w:rFonts w:ascii="Arial" w:hAnsi="Arial" w:eastAsia="Arial" w:cs="Arial"/>
          <w:sz w:val="17"/>
          <w:szCs w:val="17"/>
          <w:color w:val="231F20"/>
        </w:rPr>
        <w:t>.</w:t>
      </w:r>
      <w:r>
        <w:rPr>
          <w:sz w:val="17"/>
          <w:szCs w:val="17"/>
          <w:color w:val="231F20"/>
        </w:rPr>
        <w:t>经阴道彩色多普勒超声在宫外孕破裂与卵巢黄体破裂鉴别诊断中的临床价值</w:t>
      </w:r>
      <w:r>
        <w:rPr>
          <w:rFonts w:ascii="Arial" w:hAnsi="Arial" w:eastAsia="Arial" w:cs="Arial"/>
          <w:sz w:val="17"/>
          <w:szCs w:val="17"/>
          <w:color w:val="231F20"/>
        </w:rPr>
        <w:t>[J].</w:t>
      </w:r>
      <w:r>
        <w:rPr>
          <w:sz w:val="17"/>
          <w:szCs w:val="17"/>
          <w:color w:val="231F20"/>
          <w:spacing w:val="-1"/>
        </w:rPr>
        <w:t>中国医疗器械信息，</w:t>
      </w:r>
      <w:r>
        <w:rPr>
          <w:rFonts w:ascii="Arial" w:hAnsi="Arial" w:eastAsia="Arial" w:cs="Arial"/>
          <w:sz w:val="17"/>
          <w:szCs w:val="17"/>
          <w:color w:val="231F20"/>
          <w:spacing w:val="-1"/>
        </w:rPr>
        <w:t>2021</w:t>
      </w:r>
      <w:r>
        <w:rPr>
          <w:sz w:val="17"/>
          <w:szCs w:val="17"/>
          <w:color w:val="231F20"/>
          <w:spacing w:val="-1"/>
        </w:rPr>
        <w:t>，</w:t>
      </w:r>
      <w:r>
        <w:rPr>
          <w:rFonts w:ascii="Arial" w:hAnsi="Arial" w:eastAsia="Arial" w:cs="Arial"/>
          <w:sz w:val="17"/>
          <w:szCs w:val="17"/>
          <w:color w:val="231F20"/>
          <w:spacing w:val="-1"/>
        </w:rPr>
        <w:t>27</w:t>
      </w:r>
      <w:r>
        <w:rPr>
          <w:sz w:val="17"/>
          <w:szCs w:val="17"/>
          <w:color w:val="231F20"/>
          <w:spacing w:val="-1"/>
        </w:rPr>
        <w:t>（</w:t>
      </w:r>
      <w:r>
        <w:rPr>
          <w:rFonts w:ascii="Arial" w:hAnsi="Arial" w:eastAsia="Arial" w:cs="Arial"/>
          <w:sz w:val="17"/>
          <w:szCs w:val="17"/>
          <w:color w:val="231F20"/>
          <w:spacing w:val="-1"/>
        </w:rPr>
        <w:t>19</w:t>
      </w:r>
      <w:r>
        <w:rPr>
          <w:sz w:val="17"/>
          <w:szCs w:val="17"/>
          <w:color w:val="231F20"/>
          <w:spacing w:val="-27"/>
          <w:w w:val="58"/>
        </w:rPr>
        <w:t>）：</w:t>
      </w:r>
      <w:r>
        <w:rPr>
          <w:rFonts w:ascii="Arial" w:hAnsi="Arial" w:eastAsia="Arial" w:cs="Arial"/>
          <w:sz w:val="17"/>
          <w:szCs w:val="17"/>
          <w:color w:val="231F20"/>
          <w:spacing w:val="-1"/>
        </w:rPr>
        <w:t>72</w:t>
      </w:r>
      <w:r>
        <w:rPr>
          <w:sz w:val="17"/>
          <w:szCs w:val="17"/>
          <w:color w:val="231F20"/>
          <w:spacing w:val="-1"/>
        </w:rPr>
        <w:t>，</w:t>
      </w:r>
      <w:r>
        <w:rPr>
          <w:rFonts w:ascii="Arial" w:hAnsi="Arial" w:eastAsia="Arial" w:cs="Arial"/>
          <w:sz w:val="17"/>
          <w:szCs w:val="17"/>
          <w:color w:val="231F20"/>
          <w:spacing w:val="-1"/>
        </w:rPr>
        <w:t>87.</w:t>
      </w:r>
    </w:p>
    <w:p>
      <w:pPr>
        <w:pStyle w:val="BodyText"/>
        <w:ind w:left="802" w:right="31" w:hanging="367"/>
        <w:spacing w:before="54" w:line="250" w:lineRule="auto"/>
        <w:rPr>
          <w:rFonts w:ascii="Arial" w:hAnsi="Arial" w:eastAsia="Arial" w:cs="Arial"/>
          <w:sz w:val="17"/>
          <w:szCs w:val="17"/>
        </w:rPr>
      </w:pPr>
      <w:r>
        <w:rPr>
          <w:rFonts w:ascii="Arial" w:hAnsi="Arial" w:eastAsia="Arial" w:cs="Arial"/>
          <w:sz w:val="17"/>
          <w:szCs w:val="17"/>
          <w:color w:val="231F20"/>
          <w:spacing w:val="6"/>
        </w:rPr>
        <w:t>[5]</w:t>
      </w:r>
      <w:r>
        <w:rPr>
          <w:rFonts w:ascii="Arial" w:hAnsi="Arial" w:eastAsia="Arial" w:cs="Arial"/>
          <w:sz w:val="17"/>
          <w:szCs w:val="17"/>
          <w:color w:val="231F20"/>
          <w:spacing w:val="1"/>
        </w:rPr>
        <w:t xml:space="preserve">    </w:t>
      </w:r>
      <w:r>
        <w:rPr>
          <w:sz w:val="17"/>
          <w:szCs w:val="17"/>
          <w:color w:val="231F20"/>
          <w:spacing w:val="6"/>
        </w:rPr>
        <w:t>仲家苗</w:t>
      </w:r>
      <w:r>
        <w:rPr>
          <w:rFonts w:ascii="Arial" w:hAnsi="Arial" w:eastAsia="Arial" w:cs="Arial"/>
          <w:sz w:val="17"/>
          <w:szCs w:val="17"/>
          <w:color w:val="231F20"/>
          <w:spacing w:val="6"/>
        </w:rPr>
        <w:t>.</w:t>
      </w:r>
      <w:r>
        <w:rPr>
          <w:sz w:val="17"/>
          <w:szCs w:val="17"/>
          <w:color w:val="231F20"/>
          <w:spacing w:val="6"/>
        </w:rPr>
        <w:t>经阴道彩色多普勒超声对宫外孕破裂及卵巢黄体破裂的鉴别诊断价值研究</w:t>
      </w:r>
      <w:r>
        <w:rPr>
          <w:rFonts w:ascii="Arial" w:hAnsi="Arial" w:eastAsia="Arial" w:cs="Arial"/>
          <w:sz w:val="17"/>
          <w:szCs w:val="17"/>
          <w:color w:val="231F20"/>
          <w:spacing w:val="6"/>
        </w:rPr>
        <w:t>[J].</w:t>
      </w:r>
      <w:r>
        <w:rPr>
          <w:sz w:val="17"/>
          <w:szCs w:val="17"/>
          <w:color w:val="231F20"/>
          <w:spacing w:val="6"/>
        </w:rPr>
        <w:t>影像研究与医学应用，</w:t>
      </w:r>
      <w:r>
        <w:rPr>
          <w:rFonts w:ascii="Arial" w:hAnsi="Arial" w:eastAsia="Arial" w:cs="Arial"/>
          <w:sz w:val="17"/>
          <w:szCs w:val="17"/>
          <w:color w:val="231F20"/>
          <w:spacing w:val="6"/>
        </w:rPr>
        <w:t>2020</w:t>
      </w:r>
      <w:r>
        <w:rPr>
          <w:sz w:val="17"/>
          <w:szCs w:val="17"/>
          <w:color w:val="231F20"/>
          <w:spacing w:val="6"/>
        </w:rPr>
        <w:t>，</w:t>
      </w:r>
      <w:r>
        <w:rPr>
          <w:rFonts w:ascii="Arial" w:hAnsi="Arial" w:eastAsia="Arial" w:cs="Arial"/>
          <w:sz w:val="17"/>
          <w:szCs w:val="17"/>
          <w:color w:val="231F20"/>
          <w:spacing w:val="6"/>
        </w:rPr>
        <w:t>4</w:t>
      </w:r>
      <w:r>
        <w:rPr>
          <w:sz w:val="17"/>
          <w:szCs w:val="17"/>
          <w:color w:val="231F20"/>
          <w:spacing w:val="6"/>
        </w:rPr>
        <w:t>（</w:t>
      </w:r>
      <w:r>
        <w:rPr>
          <w:rFonts w:ascii="Arial" w:hAnsi="Arial" w:eastAsia="Arial" w:cs="Arial"/>
          <w:sz w:val="17"/>
          <w:szCs w:val="17"/>
          <w:color w:val="231F20"/>
          <w:spacing w:val="6"/>
        </w:rPr>
        <w:t>21</w:t>
      </w:r>
      <w:r>
        <w:rPr>
          <w:sz w:val="17"/>
          <w:szCs w:val="17"/>
          <w:color w:val="231F20"/>
          <w:spacing w:val="-29"/>
          <w:w w:val="62"/>
        </w:rPr>
        <w:t>）：</w:t>
      </w:r>
      <w:r>
        <w:rPr>
          <w:rFonts w:ascii="Arial" w:hAnsi="Arial" w:eastAsia="Arial" w:cs="Arial"/>
          <w:sz w:val="17"/>
          <w:szCs w:val="17"/>
          <w:color w:val="231F20"/>
          <w:spacing w:val="6"/>
        </w:rPr>
        <w:t>215-</w:t>
      </w:r>
      <w:r>
        <w:rPr>
          <w:rFonts w:ascii="Arial" w:hAnsi="Arial" w:eastAsia="Arial" w:cs="Arial"/>
          <w:sz w:val="17"/>
          <w:szCs w:val="17"/>
          <w:color w:val="231F20"/>
          <w:spacing w:val="3"/>
        </w:rPr>
        <w:t xml:space="preserve"> </w:t>
      </w:r>
      <w:r>
        <w:rPr>
          <w:rFonts w:ascii="Arial" w:hAnsi="Arial" w:eastAsia="Arial" w:cs="Arial"/>
          <w:sz w:val="17"/>
          <w:szCs w:val="17"/>
          <w:color w:val="231F20"/>
          <w:spacing w:val="-6"/>
        </w:rPr>
        <w:t>216.</w:t>
      </w:r>
    </w:p>
    <w:p>
      <w:pPr>
        <w:pStyle w:val="BodyText"/>
        <w:ind w:left="435"/>
        <w:spacing w:before="68" w:line="193" w:lineRule="auto"/>
        <w:rPr>
          <w:rFonts w:ascii="Arial" w:hAnsi="Arial" w:eastAsia="Arial" w:cs="Arial"/>
          <w:sz w:val="17"/>
          <w:szCs w:val="17"/>
        </w:rPr>
      </w:pPr>
      <w:r>
        <w:rPr>
          <w:rFonts w:ascii="Arial" w:hAnsi="Arial" w:eastAsia="Arial" w:cs="Arial"/>
          <w:sz w:val="17"/>
          <w:szCs w:val="17"/>
          <w:color w:val="231F20"/>
          <w:spacing w:val="2"/>
        </w:rPr>
        <w:t>[6]</w:t>
      </w:r>
      <w:r>
        <w:rPr>
          <w:rFonts w:ascii="Arial" w:hAnsi="Arial" w:eastAsia="Arial" w:cs="Arial"/>
          <w:sz w:val="17"/>
          <w:szCs w:val="17"/>
          <w:color w:val="231F20"/>
          <w:spacing w:val="16"/>
        </w:rPr>
        <w:t xml:space="preserve">   </w:t>
      </w:r>
      <w:r>
        <w:rPr>
          <w:sz w:val="17"/>
          <w:szCs w:val="17"/>
          <w:color w:val="231F20"/>
          <w:spacing w:val="2"/>
        </w:rPr>
        <w:t>张菊丽</w:t>
      </w:r>
      <w:r>
        <w:rPr>
          <w:rFonts w:ascii="Arial" w:hAnsi="Arial" w:eastAsia="Arial" w:cs="Arial"/>
          <w:sz w:val="17"/>
          <w:szCs w:val="17"/>
          <w:color w:val="231F20"/>
          <w:spacing w:val="2"/>
        </w:rPr>
        <w:t>.</w:t>
      </w:r>
      <w:r>
        <w:rPr>
          <w:sz w:val="17"/>
          <w:szCs w:val="17"/>
          <w:color w:val="231F20"/>
          <w:spacing w:val="2"/>
        </w:rPr>
        <w:t>经阴道彩色多普勒超声在宫外孕破裂与卵巢黄体破裂鉴别诊断中的临床应用</w:t>
      </w:r>
      <w:r>
        <w:rPr>
          <w:rFonts w:ascii="Arial" w:hAnsi="Arial" w:eastAsia="Arial" w:cs="Arial"/>
          <w:sz w:val="17"/>
          <w:szCs w:val="17"/>
          <w:color w:val="231F20"/>
          <w:spacing w:val="2"/>
        </w:rPr>
        <w:t>[J].</w:t>
      </w:r>
      <w:r>
        <w:rPr>
          <w:sz w:val="17"/>
          <w:szCs w:val="17"/>
          <w:color w:val="231F20"/>
          <w:spacing w:val="2"/>
        </w:rPr>
        <w:t>中</w:t>
      </w:r>
      <w:r>
        <w:rPr>
          <w:sz w:val="17"/>
          <w:szCs w:val="17"/>
          <w:color w:val="231F20"/>
          <w:spacing w:val="1"/>
        </w:rPr>
        <w:t>国现代药物应用，</w:t>
      </w:r>
      <w:r>
        <w:rPr>
          <w:rFonts w:ascii="Arial" w:hAnsi="Arial" w:eastAsia="Arial" w:cs="Arial"/>
          <w:sz w:val="17"/>
          <w:szCs w:val="17"/>
          <w:color w:val="231F20"/>
          <w:spacing w:val="1"/>
        </w:rPr>
        <w:t>2020</w:t>
      </w:r>
      <w:r>
        <w:rPr>
          <w:sz w:val="17"/>
          <w:szCs w:val="17"/>
          <w:color w:val="231F20"/>
          <w:spacing w:val="1"/>
        </w:rPr>
        <w:t>，</w:t>
      </w:r>
      <w:r>
        <w:rPr>
          <w:rFonts w:ascii="Arial" w:hAnsi="Arial" w:eastAsia="Arial" w:cs="Arial"/>
          <w:sz w:val="17"/>
          <w:szCs w:val="17"/>
          <w:color w:val="231F20"/>
          <w:spacing w:val="1"/>
        </w:rPr>
        <w:t>14</w:t>
      </w:r>
      <w:r>
        <w:rPr>
          <w:sz w:val="17"/>
          <w:szCs w:val="17"/>
          <w:color w:val="231F20"/>
          <w:spacing w:val="1"/>
        </w:rPr>
        <w:t>（</w:t>
      </w:r>
      <w:r>
        <w:rPr>
          <w:rFonts w:ascii="Arial" w:hAnsi="Arial" w:eastAsia="Arial" w:cs="Arial"/>
          <w:sz w:val="17"/>
          <w:szCs w:val="17"/>
          <w:color w:val="231F20"/>
          <w:spacing w:val="1"/>
        </w:rPr>
        <w:t>20</w:t>
      </w:r>
      <w:r>
        <w:rPr>
          <w:sz w:val="17"/>
          <w:szCs w:val="17"/>
          <w:color w:val="231F20"/>
          <w:spacing w:val="-27"/>
          <w:w w:val="58"/>
        </w:rPr>
        <w:t>）：</w:t>
      </w:r>
      <w:r>
        <w:rPr>
          <w:rFonts w:ascii="Arial" w:hAnsi="Arial" w:eastAsia="Arial" w:cs="Arial"/>
          <w:sz w:val="17"/>
          <w:szCs w:val="17"/>
          <w:color w:val="231F20"/>
          <w:spacing w:val="1"/>
        </w:rPr>
        <w:t>76-78.</w:t>
      </w:r>
    </w:p>
    <w:p>
      <w:pPr>
        <w:pStyle w:val="BodyText"/>
        <w:ind w:left="435"/>
        <w:spacing w:before="53" w:line="194" w:lineRule="auto"/>
        <w:rPr>
          <w:rFonts w:ascii="Arial" w:hAnsi="Arial" w:eastAsia="Arial" w:cs="Arial"/>
          <w:sz w:val="17"/>
          <w:szCs w:val="17"/>
        </w:rPr>
      </w:pPr>
      <w:r>
        <w:rPr>
          <w:rFonts w:ascii="Arial" w:hAnsi="Arial" w:eastAsia="Arial" w:cs="Arial"/>
          <w:sz w:val="17"/>
          <w:szCs w:val="17"/>
          <w:color w:val="231F20"/>
          <w:spacing w:val="-1"/>
        </w:rPr>
        <w:t>[7]</w:t>
      </w:r>
      <w:r>
        <w:rPr>
          <w:rFonts w:ascii="Arial" w:hAnsi="Arial" w:eastAsia="Arial" w:cs="Arial"/>
          <w:sz w:val="17"/>
          <w:szCs w:val="17"/>
          <w:color w:val="231F20"/>
          <w:spacing w:val="15"/>
        </w:rPr>
        <w:t xml:space="preserve">   </w:t>
      </w:r>
      <w:r>
        <w:rPr>
          <w:sz w:val="17"/>
          <w:szCs w:val="17"/>
          <w:color w:val="231F20"/>
          <w:spacing w:val="-1"/>
        </w:rPr>
        <w:t>张涵春</w:t>
      </w:r>
      <w:r>
        <w:rPr>
          <w:rFonts w:ascii="Arial" w:hAnsi="Arial" w:eastAsia="Arial" w:cs="Arial"/>
          <w:sz w:val="17"/>
          <w:szCs w:val="17"/>
          <w:color w:val="231F20"/>
          <w:spacing w:val="-1"/>
        </w:rPr>
        <w:t>.</w:t>
      </w:r>
      <w:r>
        <w:rPr>
          <w:sz w:val="17"/>
          <w:szCs w:val="17"/>
          <w:color w:val="231F20"/>
          <w:spacing w:val="-1"/>
        </w:rPr>
        <w:t>经阴道彩色多普勒超声对宫外孕破裂、卵巢黄体破裂的鉴别诊断价值</w:t>
      </w:r>
      <w:r>
        <w:rPr>
          <w:rFonts w:ascii="Arial" w:hAnsi="Arial" w:eastAsia="Arial" w:cs="Arial"/>
          <w:sz w:val="17"/>
          <w:szCs w:val="17"/>
          <w:color w:val="231F20"/>
          <w:spacing w:val="-1"/>
        </w:rPr>
        <w:t>[J].</w:t>
      </w:r>
      <w:r>
        <w:rPr>
          <w:sz w:val="17"/>
          <w:szCs w:val="17"/>
          <w:color w:val="231F20"/>
          <w:spacing w:val="-1"/>
        </w:rPr>
        <w:t>影像研究与医学应用，</w:t>
      </w:r>
      <w:r>
        <w:rPr>
          <w:rFonts w:ascii="Arial" w:hAnsi="Arial" w:eastAsia="Arial" w:cs="Arial"/>
          <w:sz w:val="17"/>
          <w:szCs w:val="17"/>
          <w:color w:val="231F20"/>
          <w:spacing w:val="-1"/>
        </w:rPr>
        <w:t>2020</w:t>
      </w:r>
      <w:r>
        <w:rPr>
          <w:sz w:val="17"/>
          <w:szCs w:val="17"/>
          <w:color w:val="231F20"/>
          <w:spacing w:val="-1"/>
        </w:rPr>
        <w:t>，</w:t>
      </w:r>
      <w:r>
        <w:rPr>
          <w:rFonts w:ascii="Arial" w:hAnsi="Arial" w:eastAsia="Arial" w:cs="Arial"/>
          <w:sz w:val="17"/>
          <w:szCs w:val="17"/>
          <w:color w:val="231F20"/>
          <w:spacing w:val="-1"/>
        </w:rPr>
        <w:t>4</w:t>
      </w:r>
      <w:r>
        <w:rPr>
          <w:sz w:val="17"/>
          <w:szCs w:val="17"/>
          <w:color w:val="231F20"/>
          <w:spacing w:val="-1"/>
        </w:rPr>
        <w:t>（</w:t>
      </w:r>
      <w:r>
        <w:rPr>
          <w:rFonts w:ascii="Arial" w:hAnsi="Arial" w:eastAsia="Arial" w:cs="Arial"/>
          <w:sz w:val="17"/>
          <w:szCs w:val="17"/>
          <w:color w:val="231F20"/>
          <w:spacing w:val="-1"/>
        </w:rPr>
        <w:t>20</w:t>
      </w:r>
      <w:r>
        <w:rPr>
          <w:sz w:val="17"/>
          <w:szCs w:val="17"/>
          <w:color w:val="231F20"/>
          <w:spacing w:val="-39"/>
          <w:w w:val="83"/>
        </w:rPr>
        <w:t>）：</w:t>
      </w:r>
      <w:r>
        <w:rPr>
          <w:rFonts w:ascii="Arial" w:hAnsi="Arial" w:eastAsia="Arial" w:cs="Arial"/>
          <w:sz w:val="17"/>
          <w:szCs w:val="17"/>
          <w:color w:val="231F20"/>
          <w:spacing w:val="-1"/>
        </w:rPr>
        <w:t>182-183.</w:t>
      </w:r>
    </w:p>
    <w:p>
      <w:pPr>
        <w:pStyle w:val="BodyText"/>
        <w:ind w:left="795" w:right="31" w:hanging="360"/>
        <w:spacing w:before="52" w:line="215" w:lineRule="auto"/>
        <w:rPr>
          <w:rFonts w:ascii="Arial" w:hAnsi="Arial" w:eastAsia="Arial" w:cs="Arial"/>
          <w:sz w:val="17"/>
          <w:szCs w:val="17"/>
        </w:rPr>
      </w:pPr>
      <w:r>
        <w:rPr>
          <w:rFonts w:ascii="Arial" w:hAnsi="Arial" w:eastAsia="Arial" w:cs="Arial"/>
          <w:sz w:val="17"/>
          <w:szCs w:val="17"/>
          <w:color w:val="231F20"/>
          <w:spacing w:val="-2"/>
        </w:rPr>
        <w:t>[8]    </w:t>
      </w:r>
      <w:r>
        <w:rPr>
          <w:sz w:val="17"/>
          <w:szCs w:val="17"/>
          <w:color w:val="231F20"/>
          <w:spacing w:val="-2"/>
        </w:rPr>
        <w:t>禹海贺，赵亚影，屈娟娟，等</w:t>
      </w:r>
      <w:r>
        <w:rPr>
          <w:rFonts w:ascii="Arial" w:hAnsi="Arial" w:eastAsia="Arial" w:cs="Arial"/>
          <w:sz w:val="17"/>
          <w:szCs w:val="17"/>
          <w:color w:val="231F20"/>
          <w:spacing w:val="-2"/>
        </w:rPr>
        <w:t>.</w:t>
      </w:r>
      <w:r>
        <w:rPr>
          <w:sz w:val="17"/>
          <w:szCs w:val="17"/>
          <w:color w:val="231F20"/>
          <w:spacing w:val="-2"/>
        </w:rPr>
        <w:t>经阴道彩色多普勒超声、动态对比增强磁共振成像联合血清 </w:t>
      </w:r>
      <w:r>
        <w:rPr>
          <w:rFonts w:ascii="Arial" w:hAnsi="Arial" w:eastAsia="Arial" w:cs="Arial"/>
          <w:sz w:val="17"/>
          <w:szCs w:val="17"/>
          <w:color w:val="231F20"/>
          <w:spacing w:val="-2"/>
        </w:rPr>
        <w:t>DKK1</w:t>
      </w:r>
      <w:r>
        <w:rPr>
          <w:sz w:val="17"/>
          <w:szCs w:val="17"/>
          <w:color w:val="231F20"/>
          <w:spacing w:val="-2"/>
        </w:rPr>
        <w:t>、</w:t>
      </w:r>
      <w:r>
        <w:rPr>
          <w:rFonts w:ascii="Arial" w:hAnsi="Arial" w:eastAsia="Arial" w:cs="Arial"/>
          <w:sz w:val="17"/>
          <w:szCs w:val="17"/>
          <w:color w:val="231F20"/>
          <w:spacing w:val="-2"/>
        </w:rPr>
        <w:t>CA724</w:t>
      </w:r>
      <w:r>
        <w:rPr>
          <w:sz w:val="17"/>
          <w:szCs w:val="17"/>
          <w:color w:val="231F20"/>
          <w:spacing w:val="-2"/>
        </w:rPr>
        <w:t>、</w:t>
      </w:r>
      <w:r>
        <w:rPr>
          <w:rFonts w:ascii="Arial" w:hAnsi="Arial" w:eastAsia="Arial" w:cs="Arial"/>
          <w:sz w:val="17"/>
          <w:szCs w:val="17"/>
          <w:color w:val="231F20"/>
          <w:spacing w:val="-2"/>
        </w:rPr>
        <w:t>NLR </w:t>
      </w:r>
      <w:r>
        <w:rPr>
          <w:sz w:val="17"/>
          <w:szCs w:val="17"/>
          <w:color w:val="231F20"/>
          <w:spacing w:val="-2"/>
        </w:rPr>
        <w:t>对子宫内膜癌的诊断</w:t>
      </w:r>
      <w:r>
        <w:rPr>
          <w:sz w:val="17"/>
          <w:szCs w:val="17"/>
          <w:color w:val="231F20"/>
          <w:spacing w:val="17"/>
        </w:rPr>
        <w:t xml:space="preserve"> </w:t>
      </w:r>
      <w:r>
        <w:rPr>
          <w:sz w:val="17"/>
          <w:szCs w:val="17"/>
          <w:color w:val="231F20"/>
          <w:spacing w:val="-7"/>
        </w:rPr>
        <w:t>价值研究</w:t>
      </w:r>
      <w:r>
        <w:rPr>
          <w:rFonts w:ascii="Arial" w:hAnsi="Arial" w:eastAsia="Arial" w:cs="Arial"/>
          <w:sz w:val="17"/>
          <w:szCs w:val="17"/>
          <w:color w:val="231F20"/>
          <w:spacing w:val="-7"/>
        </w:rPr>
        <w:t>[J].</w:t>
      </w:r>
      <w:r>
        <w:rPr>
          <w:sz w:val="17"/>
          <w:szCs w:val="17"/>
          <w:color w:val="231F20"/>
          <w:spacing w:val="-7"/>
        </w:rPr>
        <w:t>中国 </w:t>
      </w:r>
      <w:r>
        <w:rPr>
          <w:rFonts w:ascii="Arial" w:hAnsi="Arial" w:eastAsia="Arial" w:cs="Arial"/>
          <w:sz w:val="17"/>
          <w:szCs w:val="17"/>
          <w:color w:val="231F20"/>
          <w:spacing w:val="-7"/>
        </w:rPr>
        <w:t>CT </w:t>
      </w:r>
      <w:r>
        <w:rPr>
          <w:sz w:val="17"/>
          <w:szCs w:val="17"/>
          <w:color w:val="231F20"/>
          <w:spacing w:val="-7"/>
        </w:rPr>
        <w:t>和 </w:t>
      </w:r>
      <w:r>
        <w:rPr>
          <w:rFonts w:ascii="Arial" w:hAnsi="Arial" w:eastAsia="Arial" w:cs="Arial"/>
          <w:sz w:val="17"/>
          <w:szCs w:val="17"/>
          <w:color w:val="231F20"/>
          <w:spacing w:val="-7"/>
        </w:rPr>
        <w:t>MRI </w:t>
      </w:r>
      <w:r>
        <w:rPr>
          <w:sz w:val="17"/>
          <w:szCs w:val="17"/>
          <w:color w:val="231F20"/>
          <w:spacing w:val="-7"/>
        </w:rPr>
        <w:t>杂志，</w:t>
      </w:r>
      <w:r>
        <w:rPr>
          <w:rFonts w:ascii="Arial" w:hAnsi="Arial" w:eastAsia="Arial" w:cs="Arial"/>
          <w:sz w:val="17"/>
          <w:szCs w:val="17"/>
          <w:color w:val="231F20"/>
          <w:spacing w:val="-7"/>
        </w:rPr>
        <w:t>2023</w:t>
      </w:r>
      <w:r>
        <w:rPr>
          <w:sz w:val="17"/>
          <w:szCs w:val="17"/>
          <w:color w:val="231F20"/>
          <w:spacing w:val="-7"/>
        </w:rPr>
        <w:t>，</w:t>
      </w:r>
      <w:r>
        <w:rPr>
          <w:rFonts w:ascii="Arial" w:hAnsi="Arial" w:eastAsia="Arial" w:cs="Arial"/>
          <w:sz w:val="17"/>
          <w:szCs w:val="17"/>
          <w:color w:val="231F20"/>
          <w:spacing w:val="-7"/>
        </w:rPr>
        <w:t>21</w:t>
      </w:r>
      <w:r>
        <w:rPr>
          <w:sz w:val="17"/>
          <w:szCs w:val="17"/>
          <w:color w:val="231F20"/>
          <w:spacing w:val="-7"/>
        </w:rPr>
        <w:t>（</w:t>
      </w:r>
      <w:r>
        <w:rPr>
          <w:rFonts w:ascii="Arial" w:hAnsi="Arial" w:eastAsia="Arial" w:cs="Arial"/>
          <w:sz w:val="17"/>
          <w:szCs w:val="17"/>
          <w:color w:val="231F20"/>
          <w:spacing w:val="-7"/>
        </w:rPr>
        <w:t>7</w:t>
      </w:r>
      <w:r>
        <w:rPr>
          <w:sz w:val="17"/>
          <w:szCs w:val="17"/>
          <w:color w:val="231F20"/>
          <w:spacing w:val="-39"/>
          <w:w w:val="83"/>
        </w:rPr>
        <w:t>）：</w:t>
      </w:r>
      <w:r>
        <w:rPr>
          <w:rFonts w:ascii="Arial" w:hAnsi="Arial" w:eastAsia="Arial" w:cs="Arial"/>
          <w:sz w:val="17"/>
          <w:szCs w:val="17"/>
          <w:color w:val="231F20"/>
          <w:spacing w:val="-7"/>
        </w:rPr>
        <w:t>147-150.</w:t>
      </w:r>
    </w:p>
    <w:p>
      <w:pPr>
        <w:pStyle w:val="BodyText"/>
        <w:ind w:left="435"/>
        <w:spacing w:before="55" w:line="193" w:lineRule="auto"/>
        <w:rPr>
          <w:rFonts w:ascii="Arial" w:hAnsi="Arial" w:eastAsia="Arial" w:cs="Arial"/>
          <w:sz w:val="17"/>
          <w:szCs w:val="17"/>
        </w:rPr>
      </w:pPr>
      <w:r>
        <w:rPr>
          <w:rFonts w:ascii="Arial" w:hAnsi="Arial" w:eastAsia="Arial" w:cs="Arial"/>
          <w:sz w:val="17"/>
          <w:szCs w:val="17"/>
          <w:color w:val="231F20"/>
        </w:rPr>
        <w:t>[9]</w:t>
      </w:r>
      <w:r>
        <w:rPr>
          <w:rFonts w:ascii="Arial" w:hAnsi="Arial" w:eastAsia="Arial" w:cs="Arial"/>
          <w:sz w:val="17"/>
          <w:szCs w:val="17"/>
          <w:color w:val="231F20"/>
          <w:spacing w:val="14"/>
          <w:w w:val="101"/>
        </w:rPr>
        <w:t xml:space="preserve">   </w:t>
      </w:r>
      <w:r>
        <w:rPr>
          <w:sz w:val="17"/>
          <w:szCs w:val="17"/>
          <w:color w:val="231F20"/>
        </w:rPr>
        <w:t>吴燕萍</w:t>
      </w:r>
      <w:r>
        <w:rPr>
          <w:rFonts w:ascii="Arial" w:hAnsi="Arial" w:eastAsia="Arial" w:cs="Arial"/>
          <w:sz w:val="17"/>
          <w:szCs w:val="17"/>
          <w:color w:val="231F20"/>
        </w:rPr>
        <w:t>.</w:t>
      </w:r>
      <w:r>
        <w:rPr>
          <w:sz w:val="17"/>
          <w:szCs w:val="17"/>
          <w:color w:val="231F20"/>
        </w:rPr>
        <w:t>经阴道彩色多普勒超声对宫外孕破裂、卵巢黄体破裂</w:t>
      </w:r>
      <w:r>
        <w:rPr>
          <w:sz w:val="17"/>
          <w:szCs w:val="17"/>
          <w:color w:val="231F20"/>
          <w:spacing w:val="-1"/>
        </w:rPr>
        <w:t>的鉴别诊断价值研究</w:t>
      </w:r>
      <w:r>
        <w:rPr>
          <w:rFonts w:ascii="Arial" w:hAnsi="Arial" w:eastAsia="Arial" w:cs="Arial"/>
          <w:sz w:val="17"/>
          <w:szCs w:val="17"/>
          <w:color w:val="231F20"/>
          <w:spacing w:val="-1"/>
        </w:rPr>
        <w:t>[J].</w:t>
      </w:r>
      <w:r>
        <w:rPr>
          <w:sz w:val="17"/>
          <w:szCs w:val="17"/>
          <w:color w:val="231F20"/>
          <w:spacing w:val="-1"/>
        </w:rPr>
        <w:t>影像研究与医学应用，</w:t>
      </w:r>
      <w:r>
        <w:rPr>
          <w:rFonts w:ascii="Arial" w:hAnsi="Arial" w:eastAsia="Arial" w:cs="Arial"/>
          <w:sz w:val="17"/>
          <w:szCs w:val="17"/>
          <w:color w:val="231F20"/>
          <w:spacing w:val="-1"/>
        </w:rPr>
        <w:t>2020</w:t>
      </w:r>
      <w:r>
        <w:rPr>
          <w:sz w:val="17"/>
          <w:szCs w:val="17"/>
          <w:color w:val="231F20"/>
          <w:spacing w:val="-1"/>
        </w:rPr>
        <w:t>，</w:t>
      </w:r>
      <w:r>
        <w:rPr>
          <w:rFonts w:ascii="Arial" w:hAnsi="Arial" w:eastAsia="Arial" w:cs="Arial"/>
          <w:sz w:val="17"/>
          <w:szCs w:val="17"/>
          <w:color w:val="231F20"/>
          <w:spacing w:val="-1"/>
        </w:rPr>
        <w:t>4</w:t>
      </w:r>
      <w:r>
        <w:rPr>
          <w:sz w:val="17"/>
          <w:szCs w:val="17"/>
          <w:color w:val="231F20"/>
          <w:spacing w:val="-1"/>
        </w:rPr>
        <w:t>（</w:t>
      </w:r>
      <w:r>
        <w:rPr>
          <w:rFonts w:ascii="Arial" w:hAnsi="Arial" w:eastAsia="Arial" w:cs="Arial"/>
          <w:sz w:val="17"/>
          <w:szCs w:val="17"/>
          <w:color w:val="231F20"/>
          <w:spacing w:val="-1"/>
        </w:rPr>
        <w:t>11</w:t>
      </w:r>
      <w:r>
        <w:rPr>
          <w:sz w:val="17"/>
          <w:szCs w:val="17"/>
          <w:color w:val="231F20"/>
          <w:spacing w:val="-38"/>
          <w:w w:val="80"/>
        </w:rPr>
        <w:t>）：</w:t>
      </w:r>
      <w:r>
        <w:rPr>
          <w:rFonts w:ascii="Arial" w:hAnsi="Arial" w:eastAsia="Arial" w:cs="Arial"/>
          <w:sz w:val="17"/>
          <w:szCs w:val="17"/>
          <w:color w:val="231F20"/>
          <w:spacing w:val="-1"/>
        </w:rPr>
        <w:t>186-187.</w:t>
      </w:r>
    </w:p>
    <w:p>
      <w:pPr>
        <w:pStyle w:val="BodyText"/>
        <w:ind w:left="810" w:right="31" w:hanging="375"/>
        <w:spacing w:before="51" w:line="218" w:lineRule="auto"/>
        <w:rPr>
          <w:rFonts w:ascii="Arial" w:hAnsi="Arial" w:eastAsia="Arial" w:cs="Arial"/>
          <w:sz w:val="17"/>
          <w:szCs w:val="17"/>
        </w:rPr>
      </w:pPr>
      <w:r>
        <w:rPr>
          <w:rFonts w:ascii="Arial" w:hAnsi="Arial" w:eastAsia="Arial" w:cs="Arial"/>
          <w:sz w:val="17"/>
          <w:szCs w:val="17"/>
          <w:color w:val="231F20"/>
          <w:spacing w:val="-2"/>
        </w:rPr>
        <w:t>[10]</w:t>
      </w:r>
      <w:r>
        <w:rPr>
          <w:rFonts w:ascii="Arial" w:hAnsi="Arial" w:eastAsia="Arial" w:cs="Arial"/>
          <w:sz w:val="17"/>
          <w:szCs w:val="17"/>
          <w:color w:val="231F20"/>
          <w:spacing w:val="19"/>
          <w:w w:val="101"/>
        </w:rPr>
        <w:t xml:space="preserve">   </w:t>
      </w:r>
      <w:r>
        <w:rPr>
          <w:sz w:val="17"/>
          <w:szCs w:val="17"/>
          <w:color w:val="231F20"/>
          <w:spacing w:val="-2"/>
        </w:rPr>
        <w:t>季薇</w:t>
      </w:r>
      <w:r>
        <w:rPr>
          <w:rFonts w:ascii="Arial" w:hAnsi="Arial" w:eastAsia="Arial" w:cs="Arial"/>
          <w:sz w:val="17"/>
          <w:szCs w:val="17"/>
          <w:color w:val="231F20"/>
          <w:spacing w:val="-2"/>
        </w:rPr>
        <w:t>.</w:t>
      </w:r>
      <w:r>
        <w:rPr>
          <w:sz w:val="17"/>
          <w:szCs w:val="17"/>
          <w:color w:val="231F20"/>
          <w:spacing w:val="-2"/>
        </w:rPr>
        <w:t>宫外孕破裂和卵巢黄体破裂阴道彩色多普勒超声检查在血流量特征血流动力参数和血流频谱的差异</w:t>
      </w:r>
      <w:r>
        <w:rPr>
          <w:rFonts w:ascii="Arial" w:hAnsi="Arial" w:eastAsia="Arial" w:cs="Arial"/>
          <w:sz w:val="17"/>
          <w:szCs w:val="17"/>
          <w:color w:val="231F20"/>
          <w:spacing w:val="-2"/>
        </w:rPr>
        <w:t>[J].</w:t>
      </w:r>
      <w:r>
        <w:rPr>
          <w:sz w:val="17"/>
          <w:szCs w:val="17"/>
          <w:color w:val="231F20"/>
          <w:spacing w:val="-2"/>
        </w:rPr>
        <w:t>实用医技杂志，</w:t>
      </w:r>
      <w:r>
        <w:rPr>
          <w:rFonts w:ascii="Arial" w:hAnsi="Arial" w:eastAsia="Arial" w:cs="Arial"/>
          <w:sz w:val="17"/>
          <w:szCs w:val="17"/>
          <w:color w:val="231F20"/>
          <w:spacing w:val="-2"/>
        </w:rPr>
        <w:t>2021</w:t>
      </w:r>
      <w:r>
        <w:rPr>
          <w:sz w:val="17"/>
          <w:szCs w:val="17"/>
          <w:color w:val="231F20"/>
          <w:spacing w:val="-2"/>
        </w:rPr>
        <w:t>，</w:t>
      </w:r>
      <w:r>
        <w:rPr>
          <w:rFonts w:ascii="Arial" w:hAnsi="Arial" w:eastAsia="Arial" w:cs="Arial"/>
          <w:sz w:val="17"/>
          <w:szCs w:val="17"/>
          <w:color w:val="231F20"/>
          <w:spacing w:val="-2"/>
        </w:rPr>
        <w:t>28</w:t>
      </w:r>
      <w:r>
        <w:rPr>
          <w:rFonts w:ascii="Arial" w:hAnsi="Arial" w:eastAsia="Arial" w:cs="Arial"/>
          <w:sz w:val="17"/>
          <w:szCs w:val="17"/>
          <w:color w:val="231F20"/>
          <w:spacing w:val="1"/>
        </w:rPr>
        <w:t xml:space="preserve"> </w:t>
      </w:r>
      <w:r>
        <w:rPr>
          <w:sz w:val="17"/>
          <w:szCs w:val="17"/>
          <w:color w:val="231F20"/>
          <w:spacing w:val="-4"/>
        </w:rPr>
        <w:t>（</w:t>
      </w:r>
      <w:r>
        <w:rPr>
          <w:rFonts w:ascii="Arial" w:hAnsi="Arial" w:eastAsia="Arial" w:cs="Arial"/>
          <w:sz w:val="17"/>
          <w:szCs w:val="17"/>
          <w:color w:val="231F20"/>
          <w:spacing w:val="-4"/>
        </w:rPr>
        <w:t>11</w:t>
      </w:r>
      <w:r>
        <w:rPr>
          <w:sz w:val="17"/>
          <w:szCs w:val="17"/>
          <w:color w:val="231F20"/>
          <w:spacing w:val="-39"/>
          <w:w w:val="83"/>
        </w:rPr>
        <w:t>）：</w:t>
      </w:r>
      <w:r>
        <w:rPr>
          <w:rFonts w:ascii="Arial" w:hAnsi="Arial" w:eastAsia="Arial" w:cs="Arial"/>
          <w:sz w:val="17"/>
          <w:szCs w:val="17"/>
          <w:color w:val="231F20"/>
          <w:spacing w:val="-4"/>
        </w:rPr>
        <w:t>1282-1284.</w:t>
      </w:r>
    </w:p>
    <w:p>
      <w:pPr>
        <w:pStyle w:val="BodyText"/>
        <w:ind w:left="435"/>
        <w:spacing w:before="47" w:line="194" w:lineRule="auto"/>
        <w:rPr>
          <w:rFonts w:ascii="Arial" w:hAnsi="Arial" w:eastAsia="Arial" w:cs="Arial"/>
          <w:sz w:val="17"/>
          <w:szCs w:val="17"/>
        </w:rPr>
      </w:pPr>
      <w:r>
        <w:rPr>
          <w:rFonts w:ascii="Arial" w:hAnsi="Arial" w:eastAsia="Arial" w:cs="Arial"/>
          <w:sz w:val="17"/>
          <w:szCs w:val="17"/>
          <w:color w:val="231F20"/>
          <w:spacing w:val="1"/>
        </w:rPr>
        <w:t>[11]</w:t>
      </w:r>
      <w:r>
        <w:rPr>
          <w:rFonts w:ascii="Arial" w:hAnsi="Arial" w:eastAsia="Arial" w:cs="Arial"/>
          <w:sz w:val="17"/>
          <w:szCs w:val="17"/>
          <w:color w:val="231F20"/>
          <w:spacing w:val="14"/>
          <w:w w:val="101"/>
        </w:rPr>
        <w:t xml:space="preserve">   </w:t>
      </w:r>
      <w:r>
        <w:rPr>
          <w:sz w:val="17"/>
          <w:szCs w:val="17"/>
          <w:color w:val="231F20"/>
          <w:spacing w:val="1"/>
        </w:rPr>
        <w:t>吴杭琳</w:t>
      </w:r>
      <w:r>
        <w:rPr>
          <w:rFonts w:ascii="Arial" w:hAnsi="Arial" w:eastAsia="Arial" w:cs="Arial"/>
          <w:sz w:val="17"/>
          <w:szCs w:val="17"/>
          <w:color w:val="231F20"/>
          <w:spacing w:val="1"/>
        </w:rPr>
        <w:t>.</w:t>
      </w:r>
      <w:r>
        <w:rPr>
          <w:sz w:val="17"/>
          <w:szCs w:val="17"/>
          <w:color w:val="231F20"/>
          <w:spacing w:val="1"/>
        </w:rPr>
        <w:t>经阴道彩色多普勒超声在异位妊娠破裂与卵巢黄体破裂鉴别诊断中的应用</w:t>
      </w:r>
      <w:r>
        <w:rPr>
          <w:rFonts w:ascii="Arial" w:hAnsi="Arial" w:eastAsia="Arial" w:cs="Arial"/>
          <w:sz w:val="17"/>
          <w:szCs w:val="17"/>
          <w:color w:val="231F20"/>
          <w:spacing w:val="1"/>
        </w:rPr>
        <w:t>[J].</w:t>
      </w:r>
      <w:r>
        <w:rPr>
          <w:sz w:val="17"/>
          <w:szCs w:val="17"/>
          <w:color w:val="231F20"/>
          <w:spacing w:val="1"/>
        </w:rPr>
        <w:t>基层医学论坛，</w:t>
      </w:r>
      <w:r>
        <w:rPr>
          <w:rFonts w:ascii="Arial" w:hAnsi="Arial" w:eastAsia="Arial" w:cs="Arial"/>
          <w:sz w:val="17"/>
          <w:szCs w:val="17"/>
          <w:color w:val="231F20"/>
          <w:spacing w:val="1"/>
        </w:rPr>
        <w:t>2019</w:t>
      </w:r>
      <w:r>
        <w:rPr>
          <w:sz w:val="17"/>
          <w:szCs w:val="17"/>
          <w:color w:val="231F20"/>
          <w:spacing w:val="1"/>
        </w:rPr>
        <w:t>，</w:t>
      </w:r>
      <w:r>
        <w:rPr>
          <w:rFonts w:ascii="Arial" w:hAnsi="Arial" w:eastAsia="Arial" w:cs="Arial"/>
          <w:sz w:val="17"/>
          <w:szCs w:val="17"/>
          <w:color w:val="231F20"/>
          <w:spacing w:val="1"/>
        </w:rPr>
        <w:t>23</w:t>
      </w:r>
      <w:r>
        <w:rPr>
          <w:sz w:val="17"/>
          <w:szCs w:val="17"/>
          <w:color w:val="231F20"/>
          <w:spacing w:val="1"/>
        </w:rPr>
        <w:t>（</w:t>
      </w:r>
      <w:r>
        <w:rPr>
          <w:rFonts w:ascii="Arial" w:hAnsi="Arial" w:eastAsia="Arial" w:cs="Arial"/>
          <w:sz w:val="17"/>
          <w:szCs w:val="17"/>
          <w:color w:val="231F20"/>
          <w:spacing w:val="1"/>
        </w:rPr>
        <w:t>20</w:t>
      </w:r>
      <w:r>
        <w:rPr>
          <w:sz w:val="17"/>
          <w:szCs w:val="17"/>
          <w:color w:val="231F20"/>
          <w:spacing w:val="-27"/>
          <w:w w:val="58"/>
        </w:rPr>
        <w:t>）：</w:t>
      </w:r>
      <w:r>
        <w:rPr>
          <w:rFonts w:ascii="Arial" w:hAnsi="Arial" w:eastAsia="Arial" w:cs="Arial"/>
          <w:sz w:val="17"/>
          <w:szCs w:val="17"/>
          <w:color w:val="231F20"/>
          <w:spacing w:val="1"/>
        </w:rPr>
        <w:t>2901-2</w:t>
      </w:r>
      <w:r>
        <w:rPr>
          <w:rFonts w:ascii="Arial" w:hAnsi="Arial" w:eastAsia="Arial" w:cs="Arial"/>
          <w:sz w:val="17"/>
          <w:szCs w:val="17"/>
          <w:color w:val="231F20"/>
        </w:rPr>
        <w:t>902.</w:t>
      </w:r>
    </w:p>
    <w:p>
      <w:pPr>
        <w:pStyle w:val="BodyText"/>
        <w:ind w:left="435"/>
        <w:spacing w:before="52" w:line="193" w:lineRule="auto"/>
        <w:rPr>
          <w:rFonts w:ascii="Arial" w:hAnsi="Arial" w:eastAsia="Arial" w:cs="Arial"/>
          <w:sz w:val="17"/>
          <w:szCs w:val="17"/>
        </w:rPr>
      </w:pPr>
      <w:r>
        <w:rPr>
          <w:rFonts w:ascii="Arial" w:hAnsi="Arial" w:eastAsia="Arial" w:cs="Arial"/>
          <w:sz w:val="17"/>
          <w:szCs w:val="17"/>
          <w:color w:val="231F20"/>
          <w:spacing w:val="-1"/>
        </w:rPr>
        <w:t>[12]</w:t>
      </w:r>
      <w:r>
        <w:rPr>
          <w:rFonts w:ascii="Arial" w:hAnsi="Arial" w:eastAsia="Arial" w:cs="Arial"/>
          <w:sz w:val="17"/>
          <w:szCs w:val="17"/>
          <w:color w:val="231F20"/>
          <w:spacing w:val="16"/>
        </w:rPr>
        <w:t xml:space="preserve">   </w:t>
      </w:r>
      <w:r>
        <w:rPr>
          <w:sz w:val="17"/>
          <w:szCs w:val="17"/>
          <w:color w:val="231F20"/>
          <w:spacing w:val="-1"/>
        </w:rPr>
        <w:t>张秀珍，袁领欢，刘芳</w:t>
      </w:r>
      <w:r>
        <w:rPr>
          <w:rFonts w:ascii="Arial" w:hAnsi="Arial" w:eastAsia="Arial" w:cs="Arial"/>
          <w:sz w:val="17"/>
          <w:szCs w:val="17"/>
          <w:color w:val="231F20"/>
          <w:spacing w:val="-1"/>
        </w:rPr>
        <w:t>.</w:t>
      </w:r>
      <w:r>
        <w:rPr>
          <w:sz w:val="17"/>
          <w:szCs w:val="17"/>
          <w:color w:val="231F20"/>
          <w:spacing w:val="-1"/>
        </w:rPr>
        <w:t>经阴道彩色多普勒超声对宫外孕破裂与卵巢黄体破裂的鉴别诊断价值</w:t>
      </w:r>
      <w:r>
        <w:rPr>
          <w:rFonts w:ascii="Arial" w:hAnsi="Arial" w:eastAsia="Arial" w:cs="Arial"/>
          <w:sz w:val="17"/>
          <w:szCs w:val="17"/>
          <w:color w:val="231F20"/>
          <w:spacing w:val="-1"/>
        </w:rPr>
        <w:t>[J].</w:t>
      </w:r>
      <w:r>
        <w:rPr>
          <w:sz w:val="17"/>
          <w:szCs w:val="17"/>
          <w:color w:val="231F20"/>
          <w:spacing w:val="-1"/>
        </w:rPr>
        <w:t>海南医学，</w:t>
      </w:r>
      <w:r>
        <w:rPr>
          <w:rFonts w:ascii="Arial" w:hAnsi="Arial" w:eastAsia="Arial" w:cs="Arial"/>
          <w:sz w:val="17"/>
          <w:szCs w:val="17"/>
          <w:color w:val="231F20"/>
          <w:spacing w:val="-1"/>
        </w:rPr>
        <w:t>2019</w:t>
      </w:r>
      <w:r>
        <w:rPr>
          <w:sz w:val="17"/>
          <w:szCs w:val="17"/>
          <w:color w:val="231F20"/>
          <w:spacing w:val="-1"/>
        </w:rPr>
        <w:t>，</w:t>
      </w:r>
      <w:r>
        <w:rPr>
          <w:rFonts w:ascii="Arial" w:hAnsi="Arial" w:eastAsia="Arial" w:cs="Arial"/>
          <w:sz w:val="17"/>
          <w:szCs w:val="17"/>
          <w:color w:val="231F20"/>
          <w:spacing w:val="-1"/>
        </w:rPr>
        <w:t>30</w:t>
      </w:r>
      <w:r>
        <w:rPr>
          <w:sz w:val="17"/>
          <w:szCs w:val="17"/>
          <w:color w:val="231F20"/>
          <w:spacing w:val="-1"/>
        </w:rPr>
        <w:t>（</w:t>
      </w:r>
      <w:r>
        <w:rPr>
          <w:rFonts w:ascii="Arial" w:hAnsi="Arial" w:eastAsia="Arial" w:cs="Arial"/>
          <w:sz w:val="17"/>
          <w:szCs w:val="17"/>
          <w:color w:val="231F20"/>
          <w:spacing w:val="-1"/>
        </w:rPr>
        <w:t>4</w:t>
      </w:r>
      <w:r>
        <w:rPr>
          <w:sz w:val="17"/>
          <w:szCs w:val="17"/>
          <w:color w:val="231F20"/>
          <w:spacing w:val="-27"/>
          <w:w w:val="58"/>
        </w:rPr>
        <w:t>）：</w:t>
      </w:r>
      <w:r>
        <w:rPr>
          <w:rFonts w:ascii="Arial" w:hAnsi="Arial" w:eastAsia="Arial" w:cs="Arial"/>
          <w:sz w:val="17"/>
          <w:szCs w:val="17"/>
          <w:color w:val="231F20"/>
          <w:spacing w:val="-1"/>
        </w:rPr>
        <w:t>479-</w:t>
      </w:r>
      <w:r>
        <w:rPr>
          <w:rFonts w:ascii="Arial" w:hAnsi="Arial" w:eastAsia="Arial" w:cs="Arial"/>
          <w:sz w:val="17"/>
          <w:szCs w:val="17"/>
          <w:color w:val="231F20"/>
          <w:spacing w:val="-2"/>
        </w:rPr>
        <w:t>482.</w:t>
      </w:r>
    </w:p>
    <w:p>
      <w:pPr>
        <w:pStyle w:val="BodyText"/>
        <w:ind w:left="435"/>
        <w:spacing w:before="53" w:line="193" w:lineRule="auto"/>
        <w:rPr>
          <w:rFonts w:ascii="Arial" w:hAnsi="Arial" w:eastAsia="Arial" w:cs="Arial"/>
          <w:sz w:val="17"/>
          <w:szCs w:val="17"/>
        </w:rPr>
      </w:pPr>
      <w:r>
        <w:rPr>
          <w:rFonts w:ascii="Arial" w:hAnsi="Arial" w:eastAsia="Arial" w:cs="Arial"/>
          <w:sz w:val="17"/>
          <w:szCs w:val="17"/>
          <w:color w:val="231F20"/>
          <w:spacing w:val="-1"/>
        </w:rPr>
        <w:t>[13]</w:t>
      </w:r>
      <w:r>
        <w:rPr>
          <w:rFonts w:ascii="Arial" w:hAnsi="Arial" w:eastAsia="Arial" w:cs="Arial"/>
          <w:sz w:val="17"/>
          <w:szCs w:val="17"/>
          <w:color w:val="231F20"/>
          <w:spacing w:val="14"/>
        </w:rPr>
        <w:t xml:space="preserve">   </w:t>
      </w:r>
      <w:r>
        <w:rPr>
          <w:sz w:val="17"/>
          <w:szCs w:val="17"/>
          <w:color w:val="231F20"/>
          <w:spacing w:val="-1"/>
        </w:rPr>
        <w:t>刘会</w:t>
      </w:r>
      <w:r>
        <w:rPr>
          <w:rFonts w:ascii="Arial" w:hAnsi="Arial" w:eastAsia="Arial" w:cs="Arial"/>
          <w:sz w:val="17"/>
          <w:szCs w:val="17"/>
          <w:color w:val="231F20"/>
          <w:spacing w:val="-1"/>
        </w:rPr>
        <w:t>.</w:t>
      </w:r>
      <w:r>
        <w:rPr>
          <w:sz w:val="17"/>
          <w:szCs w:val="17"/>
          <w:color w:val="231F20"/>
          <w:spacing w:val="-1"/>
        </w:rPr>
        <w:t>经阴道彩色多普勒超声对宫外孕破裂、卵巢黄体破裂的鉴别诊断价值研究</w:t>
      </w:r>
      <w:r>
        <w:rPr>
          <w:rFonts w:ascii="Arial" w:hAnsi="Arial" w:eastAsia="Arial" w:cs="Arial"/>
          <w:sz w:val="17"/>
          <w:szCs w:val="17"/>
          <w:color w:val="231F20"/>
          <w:spacing w:val="-1"/>
        </w:rPr>
        <w:t>[J].</w:t>
      </w:r>
      <w:r>
        <w:rPr>
          <w:sz w:val="17"/>
          <w:szCs w:val="17"/>
          <w:color w:val="231F20"/>
          <w:spacing w:val="-1"/>
        </w:rPr>
        <w:t>中国医疗器械信息，</w:t>
      </w:r>
      <w:r>
        <w:rPr>
          <w:rFonts w:ascii="Arial" w:hAnsi="Arial" w:eastAsia="Arial" w:cs="Arial"/>
          <w:sz w:val="17"/>
          <w:szCs w:val="17"/>
          <w:color w:val="231F20"/>
          <w:spacing w:val="-1"/>
        </w:rPr>
        <w:t>2020</w:t>
      </w:r>
      <w:r>
        <w:rPr>
          <w:sz w:val="17"/>
          <w:szCs w:val="17"/>
          <w:color w:val="231F20"/>
          <w:spacing w:val="-1"/>
        </w:rPr>
        <w:t>，</w:t>
      </w:r>
      <w:r>
        <w:rPr>
          <w:rFonts w:ascii="Arial" w:hAnsi="Arial" w:eastAsia="Arial" w:cs="Arial"/>
          <w:sz w:val="17"/>
          <w:szCs w:val="17"/>
          <w:color w:val="231F20"/>
          <w:spacing w:val="-1"/>
        </w:rPr>
        <w:t>26</w:t>
      </w:r>
      <w:r>
        <w:rPr>
          <w:sz w:val="17"/>
          <w:szCs w:val="17"/>
          <w:color w:val="231F20"/>
          <w:spacing w:val="-1"/>
        </w:rPr>
        <w:t>（</w:t>
      </w:r>
      <w:r>
        <w:rPr>
          <w:rFonts w:ascii="Arial" w:hAnsi="Arial" w:eastAsia="Arial" w:cs="Arial"/>
          <w:sz w:val="17"/>
          <w:szCs w:val="17"/>
          <w:color w:val="231F20"/>
          <w:spacing w:val="-1"/>
        </w:rPr>
        <w:t>12</w:t>
      </w:r>
      <w:r>
        <w:rPr>
          <w:sz w:val="17"/>
          <w:szCs w:val="17"/>
          <w:color w:val="231F20"/>
          <w:spacing w:val="-38"/>
          <w:w w:val="81"/>
        </w:rPr>
        <w:t>）：</w:t>
      </w:r>
      <w:r>
        <w:rPr>
          <w:rFonts w:ascii="Arial" w:hAnsi="Arial" w:eastAsia="Arial" w:cs="Arial"/>
          <w:sz w:val="17"/>
          <w:szCs w:val="17"/>
          <w:color w:val="231F20"/>
          <w:spacing w:val="-1"/>
        </w:rPr>
        <w:t>120-121.</w:t>
      </w:r>
    </w:p>
    <w:p>
      <w:pPr>
        <w:pStyle w:val="BodyText"/>
        <w:spacing w:before="51" w:line="211" w:lineRule="exact"/>
        <w:jc w:val="right"/>
        <w:rPr/>
      </w:pPr>
      <w:r>
        <w:rPr>
          <w:color w:val="231F20"/>
          <w:spacing w:val="-12"/>
        </w:rPr>
        <w:t>（编辑： 张兴亚）</w:t>
      </w:r>
    </w:p>
    <w:sectPr>
      <w:type w:val="continuous"/>
      <w:pgSz w:w="11905" w:h="16836"/>
      <w:pgMar w:top="1490" w:right="811" w:bottom="917" w:left="424" w:header="1142" w:footer="776" w:gutter="0"/>
      <w:cols w:equalWidth="0" w:num="1">
        <w:col w:w="1066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4"/>
      <w:spacing w:line="184" w:lineRule="auto"/>
      <w:rPr>
        <w:rFonts w:ascii="Arial" w:hAnsi="Arial" w:eastAsia="Arial" w:cs="Arial"/>
        <w:sz w:val="15"/>
        <w:szCs w:val="15"/>
      </w:rPr>
    </w:pPr>
    <w:r>
      <w:rPr>
        <w:rFonts w:ascii="Arial" w:hAnsi="Arial" w:eastAsia="Arial" w:cs="Arial"/>
        <w:sz w:val="15"/>
        <w:szCs w:val="15"/>
        <w:color w:val="231F20"/>
        <w:spacing w:val="-4"/>
      </w:rPr>
      <w:t>76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9"/>
      <w:spacing w:line="180" w:lineRule="auto"/>
      <w:rPr>
        <w:rFonts w:ascii="Arial" w:hAnsi="Arial" w:eastAsia="Arial" w:cs="Arial"/>
        <w:sz w:val="15"/>
        <w:szCs w:val="15"/>
      </w:rPr>
    </w:pPr>
    <w:r>
      <w:rPr>
        <w:rFonts w:ascii="Arial" w:hAnsi="Arial" w:eastAsia="Arial" w:cs="Arial"/>
        <w:sz w:val="15"/>
        <w:szCs w:val="15"/>
        <w:color w:val="231F20"/>
        <w:spacing w:val="-4"/>
      </w:rPr>
      <w:t>77</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9"/>
      <w:spacing w:line="182" w:lineRule="auto"/>
      <w:rPr>
        <w:rFonts w:ascii="Arial" w:hAnsi="Arial" w:eastAsia="Arial" w:cs="Arial"/>
        <w:sz w:val="15"/>
        <w:szCs w:val="15"/>
      </w:rPr>
    </w:pPr>
    <w:r>
      <w:rPr>
        <w:rFonts w:ascii="Arial" w:hAnsi="Arial" w:eastAsia="Arial" w:cs="Arial"/>
        <w:sz w:val="15"/>
        <w:szCs w:val="15"/>
        <w:color w:val="231F20"/>
        <w:spacing w:val="-4"/>
      </w:rPr>
      <w:t>79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9"/>
      <w:spacing w:before="139" w:line="186" w:lineRule="auto"/>
      <w:rPr>
        <w:sz w:val="17"/>
        <w:szCs w:val="17"/>
      </w:rPr>
    </w:pPr>
    <w:r>
      <w:pict>
        <v:shape id="WordPictureWatermark2" style="position:absolute;margin-left:21.2pt;margin-top:811.6pt;mso-position-vertical-relative:page;mso-position-horizontal-relative:page;width:168.95pt;height:12.5pt;z-index:-251658240;" o:allowincell="f" filled="false" stroked="false" type="#_x0000_t75">
          <v:imagedata o:title="" r:id="rId1"/>
        </v:shape>
      </w:pict>
    </w:r>
    <w:r>
      <w:drawing>
        <wp:anchor distT="0" distB="0" distL="0" distR="0" simplePos="0" relativeHeight="251660288" behindDoc="0" locked="0" layoutInCell="0" allowOverlap="1">
          <wp:simplePos x="0" y="0"/>
          <wp:positionH relativeFrom="page">
            <wp:posOffset>539750</wp:posOffset>
          </wp:positionH>
          <wp:positionV relativeFrom="page">
            <wp:posOffset>908049</wp:posOffset>
          </wp:positionV>
          <wp:extent cx="6480809" cy="1143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480809" cy="11430"/>
                  </a:xfrm>
                  <a:prstGeom prst="rect">
                    <a:avLst/>
                  </a:prstGeom>
                </pic:spPr>
              </pic:pic>
            </a:graphicData>
          </a:graphic>
        </wp:anchor>
      </w:drawing>
    </w:r>
    <w:r>
      <w:pict>
        <v:shape id="_x0000_s4" style="position:absolute;margin-left:458.056pt;margin-top:5.98969pt;mso-position-vertical-relative:text;mso-position-horizontal-relative:text;width:53.1pt;height:13.35pt;z-index:251661312;" filled="false" stroked="false" type="#_x0000_t202">
          <v:fill on="false"/>
          <v:stroke on="false"/>
          <v:path/>
          <v:imagedata o:title=""/>
          <o:lock v:ext="edit" aspectratio="false"/>
          <v:textbox inset="0mm,0mm,0mm,0mm">
            <w:txbxContent>
              <w:p>
                <w:pPr>
                  <w:pStyle w:val="BodyText"/>
                  <w:ind w:left="20"/>
                  <w:spacing w:before="20" w:line="186" w:lineRule="auto"/>
                  <w:rPr>
                    <w:sz w:val="17"/>
                    <w:szCs w:val="17"/>
                  </w:rPr>
                </w:pPr>
                <w:r>
                  <w:rPr>
                    <w:sz w:val="17"/>
                    <w:szCs w:val="17"/>
                    <w:color w:val="231F20"/>
                    <w:spacing w:val="-10"/>
                  </w:rPr>
                  <w:t>2024 年</w:t>
                </w:r>
                <w:r>
                  <w:rPr>
                    <w:sz w:val="17"/>
                    <w:szCs w:val="17"/>
                    <w:color w:val="231F20"/>
                    <w:spacing w:val="19"/>
                    <w:w w:val="101"/>
                  </w:rPr>
                  <w:t xml:space="preserve"> </w:t>
                </w:r>
                <w:r>
                  <w:rPr>
                    <w:sz w:val="17"/>
                    <w:szCs w:val="17"/>
                    <w:color w:val="231F20"/>
                    <w:spacing w:val="-10"/>
                  </w:rPr>
                  <w:t>11</w:t>
                </w:r>
                <w:r>
                  <w:rPr>
                    <w:sz w:val="17"/>
                    <w:szCs w:val="17"/>
                    <w:color w:val="231F20"/>
                    <w:spacing w:val="1"/>
                  </w:rPr>
                  <w:t xml:space="preserve"> </w:t>
                </w:r>
                <w:r>
                  <w:rPr>
                    <w:sz w:val="17"/>
                    <w:szCs w:val="17"/>
                    <w:color w:val="231F20"/>
                    <w:spacing w:val="-10"/>
                  </w:rPr>
                  <w:t>月</w:t>
                </w:r>
              </w:p>
            </w:txbxContent>
          </v:textbox>
        </v:shape>
      </w:pict>
    </w:r>
    <w:r>
      <w:pict>
        <v:shape id="_x0000_s6" style="position:absolute;margin-left:511.718pt;margin-top:5.98969pt;mso-position-vertical-relative:text;mso-position-horizontal-relative:text;width:10.5pt;height:14.45pt;z-index:251662336;" filled="false" stroked="false" type="#_x0000_t202">
          <v:fill on="false"/>
          <v:stroke on="false"/>
          <v:path/>
          <v:imagedata o:title=""/>
          <o:lock v:ext="edit" aspectratio="false"/>
          <v:textbox inset="0mm,0mm,0mm,0mm">
            <w:txbxContent>
              <w:p>
                <w:pPr>
                  <w:pStyle w:val="BodyText"/>
                  <w:ind w:left="20"/>
                  <w:spacing w:before="20" w:line="204" w:lineRule="auto"/>
                  <w:rPr>
                    <w:sz w:val="17"/>
                    <w:szCs w:val="17"/>
                  </w:rPr>
                </w:pPr>
                <w:r>
                  <w:rPr>
                    <w:sz w:val="17"/>
                    <w:szCs w:val="17"/>
                    <w:color w:val="231F20"/>
                    <w:spacing w:val="-10"/>
                  </w:rPr>
                  <w:t>30</w:t>
                </w:r>
              </w:p>
            </w:txbxContent>
          </v:textbox>
        </v:shape>
      </w:pict>
    </w:r>
    <w:r>
      <w:pict>
        <v:shape id="_x0000_s8" style="position:absolute;margin-left:524.573pt;margin-top:5.98969pt;mso-position-vertical-relative:text;mso-position-horizontal-relative:text;width:8.85pt;height:13.55pt;z-index:251663360;" filled="false" stroked="false" type="#_x0000_t202">
          <v:fill on="false"/>
          <v:stroke on="false"/>
          <v:path/>
          <v:imagedata o:title=""/>
          <o:lock v:ext="edit" aspectratio="false"/>
          <v:textbox inset="0mm,0mm,0mm,0mm">
            <w:txbxContent>
              <w:p>
                <w:pPr>
                  <w:pStyle w:val="BodyText"/>
                  <w:spacing w:before="20" w:line="189" w:lineRule="auto"/>
                  <w:jc w:val="right"/>
                  <w:rPr>
                    <w:sz w:val="17"/>
                    <w:szCs w:val="17"/>
                  </w:rPr>
                </w:pPr>
                <w:r>
                  <w:rPr>
                    <w:sz w:val="17"/>
                    <w:szCs w:val="17"/>
                    <w:color w:val="231F20"/>
                    <w:spacing w:val="-34"/>
                  </w:rPr>
                  <w:t>日</w:t>
                </w:r>
              </w:p>
            </w:txbxContent>
          </v:textbox>
        </v:shape>
      </w:pict>
    </w:r>
    <w:r>
      <w:drawing>
        <wp:anchor distT="0" distB="0" distL="0" distR="0" simplePos="0" relativeHeight="251659264" behindDoc="0" locked="0" layoutInCell="0" allowOverlap="1">
          <wp:simplePos x="0" y="0"/>
          <wp:positionH relativeFrom="page">
            <wp:posOffset>3272976</wp:posOffset>
          </wp:positionH>
          <wp:positionV relativeFrom="page">
            <wp:posOffset>695959</wp:posOffset>
          </wp:positionV>
          <wp:extent cx="1012816" cy="185163"/>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012816" cy="185163"/>
                  </a:xfrm>
                  <a:prstGeom prst="rect">
                    <a:avLst/>
                  </a:prstGeom>
                </pic:spPr>
              </pic:pic>
            </a:graphicData>
          </a:graphic>
        </wp:anchor>
      </w:drawing>
    </w:r>
    <w:r>
      <w:rPr>
        <w:sz w:val="17"/>
        <w:szCs w:val="17"/>
        <w:color w:val="231F20"/>
        <w:spacing w:val="-5"/>
      </w:rPr>
      <w:t>2024 年 第 28 卷 第 33 期</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30"/>
      <w:spacing w:before="42" w:line="200" w:lineRule="auto"/>
      <w:rPr>
        <w:sz w:val="17"/>
        <w:szCs w:val="17"/>
      </w:rPr>
    </w:pPr>
    <w:r>
      <w:pict>
        <v:shape id="WordPictureWatermark10" style="position:absolute;margin-left:21.2pt;margin-top:811.6pt;mso-position-vertical-relative:page;mso-position-horizontal-relative:page;width:168.95pt;height:12.5pt;z-index:-251652096;" o:allowincell="f" filled="false" stroked="false" type="#_x0000_t75">
          <v:imagedata o:title="" r:id="rId1"/>
        </v:shape>
      </w:pict>
    </w:r>
    <w:r>
      <w:drawing>
        <wp:anchor distT="0" distB="0" distL="0" distR="0" simplePos="0" relativeHeight="251665408" behindDoc="0" locked="0" layoutInCell="0" allowOverlap="1">
          <wp:simplePos x="0" y="0"/>
          <wp:positionH relativeFrom="page">
            <wp:posOffset>539750</wp:posOffset>
          </wp:positionH>
          <wp:positionV relativeFrom="page">
            <wp:posOffset>908049</wp:posOffset>
          </wp:positionV>
          <wp:extent cx="6480809" cy="11430"/>
          <wp:effectExtent l="0" t="0" r="0" b="0"/>
          <wp:wrapNone/>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6480809" cy="11430"/>
                  </a:xfrm>
                  <a:prstGeom prst="rect">
                    <a:avLst/>
                  </a:prstGeom>
                </pic:spPr>
              </pic:pic>
            </a:graphicData>
          </a:graphic>
        </wp:anchor>
      </w:drawing>
    </w:r>
    <w:r>
      <w:rPr>
        <w:sz w:val="17"/>
        <w:szCs w:val="17"/>
        <w:color w:val="231F20"/>
        <w:spacing w:val="8"/>
      </w:rPr>
      <w:t>宋淑花</w:t>
    </w:r>
    <w:r>
      <w:rPr>
        <w:sz w:val="17"/>
        <w:szCs w:val="17"/>
        <w:color w:val="231F20"/>
        <w:spacing w:val="-18"/>
      </w:rPr>
      <w:t xml:space="preserve"> </w:t>
    </w:r>
    <w:r>
      <w:rPr>
        <w:sz w:val="17"/>
        <w:szCs w:val="17"/>
        <w:color w:val="231F20"/>
        <w:spacing w:val="8"/>
      </w:rPr>
      <w:t>：经阴道彩色多普勒超声在宫外孕破裂与卵</w:t>
    </w:r>
    <w:r>
      <w:rPr>
        <w:sz w:val="17"/>
        <w:szCs w:val="17"/>
        <w:color w:val="231F20"/>
        <w:spacing w:val="7"/>
      </w:rPr>
      <w:t>巢黄体破裂鉴别诊断中的临床价值</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9"/>
      <w:spacing w:before="139" w:line="186" w:lineRule="auto"/>
      <w:rPr>
        <w:sz w:val="17"/>
        <w:szCs w:val="17"/>
      </w:rPr>
    </w:pPr>
    <w:r>
      <w:drawing>
        <wp:anchor distT="0" distB="0" distL="0" distR="0" simplePos="0" relativeHeight="251671552" behindDoc="0" locked="0" layoutInCell="0" allowOverlap="1">
          <wp:simplePos x="0" y="0"/>
          <wp:positionH relativeFrom="page">
            <wp:posOffset>539750</wp:posOffset>
          </wp:positionH>
          <wp:positionV relativeFrom="page">
            <wp:posOffset>908049</wp:posOffset>
          </wp:positionV>
          <wp:extent cx="6480809" cy="11430"/>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6480809" cy="11430"/>
                  </a:xfrm>
                  <a:prstGeom prst="rect">
                    <a:avLst/>
                  </a:prstGeom>
                </pic:spPr>
              </pic:pic>
            </a:graphicData>
          </a:graphic>
        </wp:anchor>
      </w:drawing>
    </w:r>
    <w:r>
      <w:pict>
        <v:shape id="_x0000_s14" style="position:absolute;margin-left:458.056pt;margin-top:5.98969pt;mso-position-vertical-relative:text;mso-position-horizontal-relative:text;width:53.1pt;height:13.35pt;z-index:251672576;" filled="false" stroked="false" type="#_x0000_t202">
          <v:fill on="false"/>
          <v:stroke on="false"/>
          <v:path/>
          <v:imagedata o:title=""/>
          <o:lock v:ext="edit" aspectratio="false"/>
          <v:textbox inset="0mm,0mm,0mm,0mm">
            <w:txbxContent>
              <w:p>
                <w:pPr>
                  <w:pStyle w:val="BodyText"/>
                  <w:ind w:left="20"/>
                  <w:spacing w:before="20" w:line="186" w:lineRule="auto"/>
                  <w:rPr>
                    <w:sz w:val="17"/>
                    <w:szCs w:val="17"/>
                  </w:rPr>
                </w:pPr>
                <w:r>
                  <w:rPr>
                    <w:sz w:val="17"/>
                    <w:szCs w:val="17"/>
                    <w:color w:val="231F20"/>
                    <w:spacing w:val="-10"/>
                  </w:rPr>
                  <w:t>2024 年</w:t>
                </w:r>
                <w:r>
                  <w:rPr>
                    <w:sz w:val="17"/>
                    <w:szCs w:val="17"/>
                    <w:color w:val="231F20"/>
                    <w:spacing w:val="19"/>
                    <w:w w:val="101"/>
                  </w:rPr>
                  <w:t xml:space="preserve"> </w:t>
                </w:r>
                <w:r>
                  <w:rPr>
                    <w:sz w:val="17"/>
                    <w:szCs w:val="17"/>
                    <w:color w:val="231F20"/>
                    <w:spacing w:val="-10"/>
                  </w:rPr>
                  <w:t>11</w:t>
                </w:r>
                <w:r>
                  <w:rPr>
                    <w:sz w:val="17"/>
                    <w:szCs w:val="17"/>
                    <w:color w:val="231F20"/>
                    <w:spacing w:val="1"/>
                  </w:rPr>
                  <w:t xml:space="preserve"> </w:t>
                </w:r>
                <w:r>
                  <w:rPr>
                    <w:sz w:val="17"/>
                    <w:szCs w:val="17"/>
                    <w:color w:val="231F20"/>
                    <w:spacing w:val="-10"/>
                  </w:rPr>
                  <w:t>月</w:t>
                </w:r>
              </w:p>
            </w:txbxContent>
          </v:textbox>
        </v:shape>
      </w:pict>
    </w:r>
    <w:r>
      <w:pict>
        <v:shape id="_x0000_s16" style="position:absolute;margin-left:511.718pt;margin-top:5.98969pt;mso-position-vertical-relative:text;mso-position-horizontal-relative:text;width:10.5pt;height:14.45pt;z-index:251673600;" filled="false" stroked="false" type="#_x0000_t202">
          <v:fill on="false"/>
          <v:stroke on="false"/>
          <v:path/>
          <v:imagedata o:title=""/>
          <o:lock v:ext="edit" aspectratio="false"/>
          <v:textbox inset="0mm,0mm,0mm,0mm">
            <w:txbxContent>
              <w:p>
                <w:pPr>
                  <w:pStyle w:val="BodyText"/>
                  <w:ind w:left="20"/>
                  <w:spacing w:before="20" w:line="204" w:lineRule="auto"/>
                  <w:rPr>
                    <w:sz w:val="17"/>
                    <w:szCs w:val="17"/>
                  </w:rPr>
                </w:pPr>
                <w:r>
                  <w:rPr>
                    <w:sz w:val="17"/>
                    <w:szCs w:val="17"/>
                    <w:color w:val="231F20"/>
                    <w:spacing w:val="-10"/>
                  </w:rPr>
                  <w:t>30</w:t>
                </w:r>
              </w:p>
            </w:txbxContent>
          </v:textbox>
        </v:shape>
      </w:pict>
    </w:r>
    <w:r>
      <w:pict>
        <v:shape id="_x0000_s18" style="position:absolute;margin-left:524.573pt;margin-top:5.98969pt;mso-position-vertical-relative:text;mso-position-horizontal-relative:text;width:8.85pt;height:13.55pt;z-index:251674624;" filled="false" stroked="false" type="#_x0000_t202">
          <v:fill on="false"/>
          <v:stroke on="false"/>
          <v:path/>
          <v:imagedata o:title=""/>
          <o:lock v:ext="edit" aspectratio="false"/>
          <v:textbox inset="0mm,0mm,0mm,0mm">
            <w:txbxContent>
              <w:p>
                <w:pPr>
                  <w:pStyle w:val="BodyText"/>
                  <w:spacing w:before="20" w:line="189" w:lineRule="auto"/>
                  <w:jc w:val="right"/>
                  <w:rPr>
                    <w:sz w:val="17"/>
                    <w:szCs w:val="17"/>
                  </w:rPr>
                </w:pPr>
                <w:r>
                  <w:rPr>
                    <w:sz w:val="17"/>
                    <w:szCs w:val="17"/>
                    <w:color w:val="231F20"/>
                    <w:spacing w:val="-34"/>
                  </w:rPr>
                  <w:t>日</w:t>
                </w:r>
              </w:p>
            </w:txbxContent>
          </v:textbox>
        </v:shape>
      </w:pict>
    </w:r>
    <w:r>
      <w:drawing>
        <wp:anchor distT="0" distB="0" distL="0" distR="0" simplePos="0" relativeHeight="251670528" behindDoc="0" locked="0" layoutInCell="0" allowOverlap="1">
          <wp:simplePos x="0" y="0"/>
          <wp:positionH relativeFrom="page">
            <wp:posOffset>3272976</wp:posOffset>
          </wp:positionH>
          <wp:positionV relativeFrom="page">
            <wp:posOffset>695959</wp:posOffset>
          </wp:positionV>
          <wp:extent cx="1012816" cy="185163"/>
          <wp:effectExtent l="0" t="0" r="0" b="0"/>
          <wp:wrapNone/>
          <wp:docPr id="12" name="IM 12"/>
          <wp:cNvGraphicFramePr/>
          <a:graphic>
            <a:graphicData uri="http://schemas.openxmlformats.org/drawingml/2006/picture">
              <pic:pic>
                <pic:nvPicPr>
                  <pic:cNvPr id="12" name="IM 12"/>
                  <pic:cNvPicPr/>
                </pic:nvPicPr>
                <pic:blipFill>
                  <a:blip r:embed="rId2"/>
                  <a:stretch>
                    <a:fillRect/>
                  </a:stretch>
                </pic:blipFill>
                <pic:spPr>
                  <a:xfrm rot="0">
                    <a:off x="0" y="0"/>
                    <a:ext cx="1012816" cy="185163"/>
                  </a:xfrm>
                  <a:prstGeom prst="rect">
                    <a:avLst/>
                  </a:prstGeom>
                </pic:spPr>
              </pic:pic>
            </a:graphicData>
          </a:graphic>
        </wp:anchor>
      </w:drawing>
    </w:r>
    <w:r>
      <w:rPr>
        <w:sz w:val="17"/>
        <w:szCs w:val="17"/>
        <w:color w:val="231F20"/>
        <w:spacing w:val="-5"/>
      </w:rPr>
      <w:t>2024 年 第 28 卷 第 33 期</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30"/>
      <w:spacing w:before="42" w:line="200" w:lineRule="auto"/>
      <w:rPr>
        <w:sz w:val="17"/>
        <w:szCs w:val="17"/>
      </w:rPr>
    </w:pPr>
    <w:r>
      <w:pict>
        <v:shape id="WordPictureWatermark24" style="position:absolute;margin-left:21.2pt;margin-top:811.6pt;mso-position-vertical-relative:page;mso-position-horizontal-relative:page;width:168.95pt;height:12.5pt;z-index:-251640832;" o:allowincell="f" filled="false" stroked="false" type="#_x0000_t75">
          <v:imagedata o:title="" r:id="rId1"/>
        </v:shape>
      </w:pict>
    </w:r>
    <w:r>
      <w:drawing>
        <wp:anchor distT="0" distB="0" distL="0" distR="0" simplePos="0" relativeHeight="251676672" behindDoc="0" locked="0" layoutInCell="0" allowOverlap="1">
          <wp:simplePos x="0" y="0"/>
          <wp:positionH relativeFrom="page">
            <wp:posOffset>539750</wp:posOffset>
          </wp:positionH>
          <wp:positionV relativeFrom="page">
            <wp:posOffset>908049</wp:posOffset>
          </wp:positionV>
          <wp:extent cx="6480809" cy="11430"/>
          <wp:effectExtent l="0" t="0" r="0" b="0"/>
          <wp:wrapNone/>
          <wp:docPr id="18" name="IM 18"/>
          <wp:cNvGraphicFramePr/>
          <a:graphic>
            <a:graphicData uri="http://schemas.openxmlformats.org/drawingml/2006/picture">
              <pic:pic>
                <pic:nvPicPr>
                  <pic:cNvPr id="18" name="IM 18"/>
                  <pic:cNvPicPr/>
                </pic:nvPicPr>
                <pic:blipFill>
                  <a:blip r:embed="rId2"/>
                  <a:stretch>
                    <a:fillRect/>
                  </a:stretch>
                </pic:blipFill>
                <pic:spPr>
                  <a:xfrm rot="0">
                    <a:off x="0" y="0"/>
                    <a:ext cx="6480809" cy="11430"/>
                  </a:xfrm>
                  <a:prstGeom prst="rect">
                    <a:avLst/>
                  </a:prstGeom>
                </pic:spPr>
              </pic:pic>
            </a:graphicData>
          </a:graphic>
        </wp:anchor>
      </w:drawing>
    </w:r>
    <w:r>
      <w:rPr>
        <w:sz w:val="17"/>
        <w:szCs w:val="17"/>
        <w:color w:val="231F20"/>
        <w:spacing w:val="8"/>
      </w:rPr>
      <w:t>宋淑花</w:t>
    </w:r>
    <w:r>
      <w:rPr>
        <w:sz w:val="17"/>
        <w:szCs w:val="17"/>
        <w:color w:val="231F20"/>
        <w:spacing w:val="-18"/>
      </w:rPr>
      <w:t xml:space="preserve"> </w:t>
    </w:r>
    <w:r>
      <w:rPr>
        <w:sz w:val="17"/>
        <w:szCs w:val="17"/>
        <w:color w:val="231F20"/>
        <w:spacing w:val="8"/>
      </w:rPr>
      <w:t>：经阴道彩色多普勒超声在宫外孕破裂与卵</w:t>
    </w:r>
    <w:r>
      <w:rPr>
        <w:sz w:val="17"/>
        <w:szCs w:val="17"/>
        <w:color w:val="231F20"/>
        <w:spacing w:val="7"/>
      </w:rPr>
      <w:t>巢黄体破裂鉴别诊断中的临床价值</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0.png"/><Relationship Id="rId8" Type="http://schemas.openxmlformats.org/officeDocument/2006/relationships/image" Target="media/image9.png"/><Relationship Id="rId7" Type="http://schemas.openxmlformats.org/officeDocument/2006/relationships/footer" Target="footer3.xml"/><Relationship Id="rId6" Type="http://schemas.openxmlformats.org/officeDocument/2006/relationships/header" Target="header3.xml"/><Relationship Id="rId5" Type="http://schemas.openxmlformats.org/officeDocument/2006/relationships/footer" Target="footer2.xml"/><Relationship Id="rId4" Type="http://schemas.openxmlformats.org/officeDocument/2006/relationships/header" Target="header2.xml"/><Relationship Id="rId3" Type="http://schemas.openxmlformats.org/officeDocument/2006/relationships/image" Target="media/image4.png"/><Relationship Id="rId2" Type="http://schemas.openxmlformats.org/officeDocument/2006/relationships/footer" Target="footer1.xml"/><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footer" Target="footer4.xml"/><Relationship Id="rId10" Type="http://schemas.openxmlformats.org/officeDocument/2006/relationships/header" Target="header4.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2024-12-13T20:40:21Z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2025-10-28T21:29:27</vt:filetime>
  </property>
</Properties>
</file>