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45" w:line="169" w:lineRule="auto"/>
        <w:jc w:val="right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hd w:val="clear" w:fill="DCDDDF"/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实用妇科内分泌电子杂志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 xml:space="preserve">    2023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年第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10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卷第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21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期                                                      </w:t>
      </w: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1"/>
          <w:position w:val="1"/>
        </w:rPr>
        <w:t>•  </w:t>
      </w: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1"/>
        </w:rPr>
        <w:t>诊断技</w:t>
      </w: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2"/>
        </w:rPr>
        <w:t>术  </w:t>
      </w: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2"/>
          <w:position w:val="1"/>
        </w:rPr>
        <w:t>•</w:t>
      </w:r>
    </w:p>
    <w:p>
      <w:pPr>
        <w:ind w:firstLine="709"/>
        <w:spacing w:before="17" w:line="57" w:lineRule="exact"/>
        <w:rPr/>
      </w:pPr>
      <w:r>
        <w:rPr>
          <w:position w:val="-1"/>
        </w:rPr>
        <w:pict>
          <v:group id="_x0000_s2" style="mso-position-vertical-relative:line;mso-position-horizontal-relative:char;width:481.9pt;height:2.85pt;" filled="false" stroked="false" coordsize="9637,56" coordorigin="0,0">
            <v:shape id="_x0000_s4" style="position:absolute;left:0;top:0;width:9637;height:29;" filled="false" strokecolor="#939598" strokeweight="1.42pt" coordsize="9637,29" coordorigin="0,0" path="m0,14l9637,14e">
              <v:stroke joinstyle="miter" miterlimit="4"/>
            </v:shape>
            <v:shape id="_x0000_s6" style="position:absolute;left:0;top:47;width:9637;height:10;" filled="false" strokecolor="#939598" strokeweight="0.47pt" coordsize="9637,10" coordorigin="0,0" path="m0,4l9637,4e">
              <v:stroke joinstyle="miter" miterlimit="4"/>
            </v:shape>
          </v:group>
        </w:pict>
      </w:r>
    </w:p>
    <w:p>
      <w:pPr>
        <w:ind w:left="734"/>
        <w:spacing w:before="268" w:line="17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6"/>
        </w:rPr>
        <w:t>DOI：10.3969/j. issn.2095-</w:t>
      </w: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7"/>
        </w:rPr>
        <w:t>8803.2023.21.031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746" w:right="2079" w:hanging="23"/>
        <w:spacing w:before="136" w:line="225" w:lineRule="auto"/>
        <w:rPr>
          <w:sz w:val="42"/>
          <w:szCs w:val="42"/>
        </w:rPr>
      </w:pPr>
      <w:r>
        <w:rPr>
          <w:sz w:val="42"/>
          <w:szCs w:val="42"/>
          <w:color w:val="231F20"/>
          <w:spacing w:val="-1"/>
        </w:rPr>
        <w:t>经阴道彩色多普勒超声鉴别宫外孕破裂与</w:t>
      </w:r>
      <w:r>
        <w:rPr>
          <w:sz w:val="42"/>
          <w:szCs w:val="42"/>
          <w:color w:val="231F20"/>
          <w:spacing w:val="3"/>
        </w:rPr>
        <w:t xml:space="preserve"> </w:t>
      </w:r>
      <w:r>
        <w:rPr>
          <w:sz w:val="42"/>
          <w:szCs w:val="42"/>
          <w:color w:val="231F20"/>
          <w:spacing w:val="-3"/>
        </w:rPr>
        <w:t>卵巢黄体破裂的临床有效性探讨</w:t>
      </w:r>
    </w:p>
    <w:p>
      <w:pPr>
        <w:spacing w:line="360" w:lineRule="auto"/>
        <w:rPr>
          <w:rFonts w:ascii="Arial"/>
          <w:sz w:val="21"/>
        </w:rPr>
      </w:pPr>
      <w:r/>
    </w:p>
    <w:p>
      <w:pPr>
        <w:ind w:left="725"/>
        <w:spacing w:before="69" w:line="237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color w:val="231F20"/>
          <w:spacing w:val="-4"/>
        </w:rPr>
        <w:t>刘倩</w:t>
      </w:r>
    </w:p>
    <w:p>
      <w:pPr>
        <w:pStyle w:val="BodyText"/>
        <w:ind w:left="700"/>
        <w:spacing w:before="44" w:line="235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color w:val="231F20"/>
        </w:rPr>
        <w:t>（新乡市妇幼保健院</w:t>
      </w:r>
      <w:r>
        <w:rPr>
          <w:rFonts w:ascii="KaiTi" w:hAnsi="KaiTi" w:eastAsia="KaiTi" w:cs="KaiTi"/>
          <w:sz w:val="21"/>
          <w:szCs w:val="21"/>
          <w:color w:val="231F20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</w:rPr>
        <w:t>超声科，河南</w:t>
      </w:r>
      <w:r>
        <w:rPr>
          <w:rFonts w:ascii="KaiTi" w:hAnsi="KaiTi" w:eastAsia="KaiTi" w:cs="KaiTi"/>
          <w:sz w:val="21"/>
          <w:szCs w:val="21"/>
          <w:color w:val="231F20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</w:rPr>
        <w:t>新乡</w:t>
      </w:r>
      <w:r>
        <w:rPr>
          <w:rFonts w:ascii="KaiTi" w:hAnsi="KaiTi" w:eastAsia="KaiTi" w:cs="KaiTi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</w:rPr>
        <w:t>453000</w:t>
      </w:r>
      <w:r>
        <w:rPr>
          <w:rFonts w:ascii="KaiTi" w:hAnsi="KaiTi" w:eastAsia="KaiTi" w:cs="KaiTi"/>
          <w:sz w:val="21"/>
          <w:szCs w:val="21"/>
          <w:color w:val="231F20"/>
        </w:rPr>
        <w:t>）</w:t>
      </w:r>
    </w:p>
    <w:p>
      <w:pPr>
        <w:spacing w:line="425" w:lineRule="auto"/>
        <w:rPr>
          <w:rFonts w:ascii="Arial"/>
          <w:sz w:val="21"/>
        </w:rPr>
      </w:pPr>
      <w:r/>
    </w:p>
    <w:p>
      <w:pPr>
        <w:pStyle w:val="BodyText"/>
        <w:ind w:left="699" w:right="1" w:firstLine="319"/>
        <w:spacing w:before="78" w:line="271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【摘要】目的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  <w:w w:val="101"/>
        </w:rPr>
        <w:t xml:space="preserve">   </w:t>
      </w:r>
      <w:r>
        <w:rPr>
          <w:sz w:val="18"/>
          <w:szCs w:val="18"/>
          <w:color w:val="231F20"/>
        </w:rPr>
        <w:t>研究经阴道彩色多普勒超声鉴别</w:t>
      </w:r>
      <w:r>
        <w:rPr>
          <w:sz w:val="18"/>
          <w:szCs w:val="18"/>
          <w:color w:val="231F20"/>
          <w:spacing w:val="-1"/>
        </w:rPr>
        <w:t>宫外孕破裂与卵巢黄体破裂的临床有效性。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方法   </w:t>
      </w:r>
      <w:r>
        <w:rPr>
          <w:sz w:val="18"/>
          <w:szCs w:val="18"/>
          <w:color w:val="231F20"/>
          <w:spacing w:val="-1"/>
        </w:rPr>
        <w:t>选取55例卵巢黄体破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裂患者作为对照组，50例宫外孕破裂患者作为观察组，均经手术或病理检查证实。</w:t>
      </w:r>
      <w:r>
        <w:rPr>
          <w:sz w:val="18"/>
          <w:szCs w:val="18"/>
          <w:color w:val="231F20"/>
          <w:spacing w:val="-2"/>
        </w:rPr>
        <w:t>两组均进行经阴道彩色多普勒超声检查。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比较两组超声特征以及血流相关信息。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结果   </w:t>
      </w:r>
      <w:r>
        <w:rPr>
          <w:sz w:val="18"/>
          <w:szCs w:val="18"/>
          <w:color w:val="231F20"/>
          <w:spacing w:val="2"/>
        </w:rPr>
        <w:t>卵巢黄体破裂的诊断准确率为90.91%，宫外孕破裂的诊断准确率为96.00%，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2"/>
        </w:rPr>
        <w:t>比较差异无统计学意义（</w:t>
      </w:r>
      <w:r>
        <w:rPr>
          <w:sz w:val="18"/>
          <w:szCs w:val="18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"/>
        </w:rPr>
        <w:t>P</w:t>
      </w:r>
      <w:r>
        <w:rPr>
          <w:sz w:val="18"/>
          <w:szCs w:val="18"/>
          <w:color w:val="231F20"/>
          <w:spacing w:val="2"/>
        </w:rPr>
        <w:t>＞0.05）。对照组血流量以（半）环状为主，观察组以点状血流居多，对比差异有统计学意义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8"/>
        </w:rPr>
        <w:t>（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8"/>
        </w:rPr>
        <w:t>P</w:t>
      </w:r>
      <w:r>
        <w:rPr>
          <w:sz w:val="18"/>
          <w:szCs w:val="18"/>
          <w:color w:val="231F20"/>
          <w:spacing w:val="-8"/>
        </w:rPr>
        <w:t>＜0.05）。在血流频谱特征方面，对照组、观察组分别以低阻力型、高阻力型居多，且对比差异有统计学意义（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8"/>
        </w:rPr>
        <w:t>P</w:t>
      </w:r>
      <w:r>
        <w:rPr>
          <w:sz w:val="18"/>
          <w:szCs w:val="18"/>
          <w:color w:val="231F20"/>
          <w:spacing w:val="-8"/>
        </w:rPr>
        <w:t>＜0.05）。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3"/>
        </w:rPr>
        <w:t>观察组的阻力指数与搏动指数均比对照组高，而收缩期峰值流速则比对照组慢（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3"/>
        </w:rPr>
        <w:t>P</w:t>
      </w:r>
      <w:r>
        <w:rPr>
          <w:sz w:val="18"/>
          <w:szCs w:val="18"/>
          <w:color w:val="231F20"/>
          <w:spacing w:val="-3"/>
        </w:rPr>
        <w:t>＜0.05）。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结论   </w:t>
      </w:r>
      <w:r>
        <w:rPr>
          <w:sz w:val="18"/>
          <w:szCs w:val="18"/>
          <w:color w:val="231F20"/>
          <w:spacing w:val="-3"/>
        </w:rPr>
        <w:t>经阴道彩色多普勒超声检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5"/>
        </w:rPr>
        <w:t>查结合超声特征、血流相关信息能够准确鉴别诊断宫外孕破裂、卵巢黄体破裂，便于后续尽早开展对症治疗。</w:t>
      </w:r>
    </w:p>
    <w:p>
      <w:pPr>
        <w:pStyle w:val="BodyText"/>
        <w:ind w:left="1019"/>
        <w:spacing w:before="1" w:line="201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6"/>
        </w:rPr>
        <w:t>【关键词】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9"/>
        </w:rPr>
        <w:t xml:space="preserve"> </w:t>
      </w:r>
      <w:r>
        <w:rPr>
          <w:sz w:val="18"/>
          <w:szCs w:val="18"/>
          <w:color w:val="231F20"/>
          <w:spacing w:val="-6"/>
        </w:rPr>
        <w:t>宫外孕破裂；卵巢黄体破裂；经阴道彩色多普勒超声；鉴别诊断</w:t>
      </w:r>
    </w:p>
    <w:p>
      <w:pPr>
        <w:spacing w:line="449" w:lineRule="auto"/>
        <w:rPr>
          <w:rFonts w:ascii="Arial"/>
          <w:sz w:val="21"/>
        </w:rPr>
      </w:pPr>
      <w:r/>
    </w:p>
    <w:p>
      <w:pPr>
        <w:pStyle w:val="BodyText"/>
        <w:ind w:left="713" w:right="75" w:firstLine="3"/>
        <w:spacing w:before="52" w:line="298" w:lineRule="auto"/>
        <w:rPr>
          <w:sz w:val="16"/>
          <w:szCs w:val="16"/>
        </w:rPr>
      </w:pPr>
      <w:r>
        <w:rPr>
          <w:sz w:val="16"/>
          <w:szCs w:val="16"/>
          <w:b/>
          <w:bCs/>
          <w:color w:val="231F20"/>
          <w:spacing w:val="8"/>
        </w:rPr>
        <w:t>Clinical</w:t>
      </w:r>
      <w:r>
        <w:rPr>
          <w:sz w:val="16"/>
          <w:szCs w:val="16"/>
          <w:color w:val="231F20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8"/>
        </w:rPr>
        <w:t>eﬀ</w:t>
      </w:r>
      <w:r>
        <w:rPr>
          <w:sz w:val="16"/>
          <w:szCs w:val="16"/>
          <w:b/>
          <w:bCs/>
          <w:color w:val="231F20"/>
          <w:spacing w:val="8"/>
        </w:rPr>
        <w:t>ectiveness</w:t>
      </w:r>
      <w:r>
        <w:rPr>
          <w:sz w:val="16"/>
          <w:szCs w:val="16"/>
          <w:color w:val="231F20"/>
          <w:spacing w:val="-35"/>
        </w:rPr>
        <w:t xml:space="preserve"> </w:t>
      </w:r>
      <w:r>
        <w:rPr>
          <w:sz w:val="16"/>
          <w:szCs w:val="16"/>
          <w:b/>
          <w:bCs/>
          <w:color w:val="231F20"/>
          <w:spacing w:val="8"/>
        </w:rPr>
        <w:t>of</w:t>
      </w:r>
      <w:r>
        <w:rPr>
          <w:sz w:val="16"/>
          <w:szCs w:val="16"/>
          <w:color w:val="231F20"/>
          <w:spacing w:val="-54"/>
        </w:rPr>
        <w:t xml:space="preserve"> </w:t>
      </w:r>
      <w:r>
        <w:rPr>
          <w:sz w:val="16"/>
          <w:szCs w:val="16"/>
          <w:b/>
          <w:bCs/>
          <w:color w:val="231F20"/>
          <w:spacing w:val="8"/>
        </w:rPr>
        <w:t>transvaginal</w:t>
      </w:r>
      <w:r>
        <w:rPr>
          <w:sz w:val="16"/>
          <w:szCs w:val="16"/>
          <w:color w:val="231F20"/>
          <w:spacing w:val="-35"/>
        </w:rPr>
        <w:t xml:space="preserve"> </w:t>
      </w:r>
      <w:r>
        <w:rPr>
          <w:sz w:val="16"/>
          <w:szCs w:val="16"/>
          <w:b/>
          <w:bCs/>
          <w:color w:val="231F20"/>
          <w:spacing w:val="8"/>
        </w:rPr>
        <w:t>color</w:t>
      </w:r>
      <w:r>
        <w:rPr>
          <w:sz w:val="16"/>
          <w:szCs w:val="16"/>
          <w:color w:val="231F20"/>
          <w:spacing w:val="-35"/>
        </w:rPr>
        <w:t xml:space="preserve"> </w:t>
      </w:r>
      <w:r>
        <w:rPr>
          <w:sz w:val="16"/>
          <w:szCs w:val="16"/>
          <w:b/>
          <w:bCs/>
          <w:color w:val="231F20"/>
          <w:spacing w:val="8"/>
        </w:rPr>
        <w:t>doppler</w:t>
      </w:r>
      <w:r>
        <w:rPr>
          <w:sz w:val="16"/>
          <w:szCs w:val="16"/>
          <w:color w:val="231F20"/>
          <w:spacing w:val="-36"/>
        </w:rPr>
        <w:t xml:space="preserve"> </w:t>
      </w:r>
      <w:r>
        <w:rPr>
          <w:sz w:val="16"/>
          <w:szCs w:val="16"/>
          <w:b/>
          <w:bCs/>
          <w:color w:val="231F20"/>
          <w:spacing w:val="8"/>
        </w:rPr>
        <w:t>ultrasound</w:t>
      </w:r>
      <w:r>
        <w:rPr>
          <w:sz w:val="16"/>
          <w:szCs w:val="16"/>
          <w:color w:val="231F20"/>
          <w:spacing w:val="-36"/>
        </w:rPr>
        <w:t xml:space="preserve"> </w:t>
      </w:r>
      <w:r>
        <w:rPr>
          <w:sz w:val="16"/>
          <w:szCs w:val="16"/>
          <w:b/>
          <w:bCs/>
          <w:color w:val="231F20"/>
          <w:spacing w:val="8"/>
        </w:rPr>
        <w:t>in</w:t>
      </w:r>
      <w:r>
        <w:rPr>
          <w:sz w:val="16"/>
          <w:szCs w:val="16"/>
          <w:color w:val="231F20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8"/>
        </w:rPr>
        <w:t>diﬀ</w:t>
      </w:r>
      <w:r>
        <w:rPr>
          <w:sz w:val="16"/>
          <w:szCs w:val="16"/>
          <w:b/>
          <w:bCs/>
          <w:color w:val="231F20"/>
          <w:spacing w:val="8"/>
        </w:rPr>
        <w:t>erentiatin</w:t>
      </w:r>
      <w:r>
        <w:rPr>
          <w:sz w:val="16"/>
          <w:szCs w:val="16"/>
          <w:b/>
          <w:bCs/>
          <w:color w:val="231F20"/>
          <w:spacing w:val="7"/>
        </w:rPr>
        <w:t>g</w:t>
      </w:r>
      <w:r>
        <w:rPr>
          <w:sz w:val="16"/>
          <w:szCs w:val="16"/>
          <w:color w:val="231F20"/>
          <w:spacing w:val="-37"/>
        </w:rPr>
        <w:t xml:space="preserve"> </w:t>
      </w:r>
      <w:r>
        <w:rPr>
          <w:sz w:val="16"/>
          <w:szCs w:val="16"/>
          <w:b/>
          <w:bCs/>
          <w:color w:val="231F20"/>
          <w:spacing w:val="7"/>
        </w:rPr>
        <w:t>rupture</w:t>
      </w:r>
      <w:r>
        <w:rPr>
          <w:sz w:val="16"/>
          <w:szCs w:val="16"/>
          <w:color w:val="231F20"/>
          <w:spacing w:val="-35"/>
        </w:rPr>
        <w:t xml:space="preserve"> </w:t>
      </w:r>
      <w:r>
        <w:rPr>
          <w:sz w:val="16"/>
          <w:szCs w:val="16"/>
          <w:b/>
          <w:bCs/>
          <w:color w:val="231F20"/>
          <w:spacing w:val="7"/>
        </w:rPr>
        <w:t>of</w:t>
      </w:r>
      <w:r>
        <w:rPr>
          <w:sz w:val="16"/>
          <w:szCs w:val="16"/>
          <w:color w:val="231F20"/>
          <w:spacing w:val="-51"/>
        </w:rPr>
        <w:t xml:space="preserve"> </w:t>
      </w:r>
      <w:r>
        <w:rPr>
          <w:sz w:val="16"/>
          <w:szCs w:val="16"/>
          <w:b/>
          <w:bCs/>
          <w:color w:val="231F20"/>
          <w:spacing w:val="7"/>
        </w:rPr>
        <w:t>ectopic</w:t>
      </w:r>
      <w:r>
        <w:rPr>
          <w:sz w:val="16"/>
          <w:szCs w:val="16"/>
          <w:color w:val="231F20"/>
          <w:spacing w:val="-36"/>
        </w:rPr>
        <w:t xml:space="preserve"> </w:t>
      </w:r>
      <w:r>
        <w:rPr>
          <w:sz w:val="16"/>
          <w:szCs w:val="16"/>
          <w:b/>
          <w:bCs/>
          <w:color w:val="231F20"/>
          <w:spacing w:val="7"/>
        </w:rPr>
        <w:t>pregnancy</w:t>
      </w:r>
      <w:r>
        <w:rPr>
          <w:sz w:val="16"/>
          <w:szCs w:val="16"/>
          <w:color w:val="231F20"/>
          <w:spacing w:val="-36"/>
        </w:rPr>
        <w:t xml:space="preserve"> </w:t>
      </w:r>
      <w:r>
        <w:rPr>
          <w:sz w:val="16"/>
          <w:szCs w:val="16"/>
          <w:b/>
          <w:bCs/>
          <w:color w:val="231F20"/>
          <w:spacing w:val="7"/>
        </w:rPr>
        <w:t>from</w:t>
      </w:r>
      <w:r>
        <w:rPr>
          <w:sz w:val="16"/>
          <w:szCs w:val="16"/>
          <w:color w:val="231F20"/>
        </w:rPr>
        <w:t xml:space="preserve">   </w:t>
      </w:r>
      <w:r>
        <w:rPr>
          <w:sz w:val="16"/>
          <w:szCs w:val="16"/>
          <w:b/>
          <w:bCs/>
          <w:color w:val="231F20"/>
          <w:spacing w:val="9"/>
        </w:rPr>
        <w:t>rupture</w:t>
      </w:r>
      <w:r>
        <w:rPr>
          <w:sz w:val="16"/>
          <w:szCs w:val="16"/>
          <w:color w:val="231F20"/>
          <w:spacing w:val="-31"/>
        </w:rPr>
        <w:t xml:space="preserve"> </w:t>
      </w:r>
      <w:r>
        <w:rPr>
          <w:sz w:val="16"/>
          <w:szCs w:val="16"/>
          <w:b/>
          <w:bCs/>
          <w:color w:val="231F20"/>
          <w:spacing w:val="9"/>
        </w:rPr>
        <w:t>ofluteal</w:t>
      </w:r>
      <w:r>
        <w:rPr>
          <w:sz w:val="16"/>
          <w:szCs w:val="16"/>
          <w:color w:val="231F20"/>
          <w:spacing w:val="-35"/>
        </w:rPr>
        <w:t xml:space="preserve"> </w:t>
      </w:r>
      <w:r>
        <w:rPr>
          <w:sz w:val="16"/>
          <w:szCs w:val="16"/>
          <w:b/>
          <w:bCs/>
          <w:color w:val="231F20"/>
          <w:spacing w:val="9"/>
        </w:rPr>
        <w:t>corpus</w:t>
      </w:r>
      <w:r>
        <w:rPr>
          <w:sz w:val="16"/>
          <w:szCs w:val="16"/>
          <w:color w:val="231F20"/>
          <w:spacing w:val="-34"/>
        </w:rPr>
        <w:t xml:space="preserve"> </w:t>
      </w:r>
      <w:r>
        <w:rPr>
          <w:sz w:val="16"/>
          <w:szCs w:val="16"/>
          <w:b/>
          <w:bCs/>
          <w:color w:val="231F20"/>
          <w:spacing w:val="9"/>
        </w:rPr>
        <w:t>of</w:t>
      </w:r>
      <w:r>
        <w:rPr>
          <w:sz w:val="16"/>
          <w:szCs w:val="16"/>
          <w:color w:val="231F20"/>
          <w:spacing w:val="-51"/>
        </w:rPr>
        <w:t xml:space="preserve"> </w:t>
      </w:r>
      <w:r>
        <w:rPr>
          <w:sz w:val="16"/>
          <w:szCs w:val="16"/>
          <w:b/>
          <w:bCs/>
          <w:color w:val="231F20"/>
          <w:spacing w:val="9"/>
        </w:rPr>
        <w:t>ovary</w:t>
      </w:r>
    </w:p>
    <w:p>
      <w:pPr>
        <w:ind w:left="722"/>
        <w:spacing w:before="182" w:line="215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7"/>
        </w:rPr>
        <w:t>Liu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7"/>
        </w:rPr>
        <w:t>Qian</w:t>
      </w:r>
    </w:p>
    <w:p>
      <w:pPr>
        <w:ind w:left="735"/>
        <w:spacing w:before="71" w:line="22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10"/>
        </w:rPr>
        <w:t>(Department of Ultrasound,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10"/>
        </w:rPr>
        <w:t>Xinxiang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10"/>
        </w:rPr>
        <w:t>Maternal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10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10"/>
        </w:rPr>
        <w:t>Child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10"/>
        </w:rPr>
        <w:t>Health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10"/>
        </w:rPr>
        <w:t>Hospi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9"/>
        </w:rPr>
        <w:t>tal,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9"/>
        </w:rPr>
        <w:t>Xinxiang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9"/>
        </w:rPr>
        <w:t>453000,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i/>
          <w:iCs/>
          <w:color w:val="231F20"/>
          <w:spacing w:val="9"/>
        </w:rPr>
        <w:t>China)</w:t>
      </w:r>
    </w:p>
    <w:p>
      <w:pPr>
        <w:pStyle w:val="BodyText"/>
        <w:ind w:left="713" w:firstLine="299"/>
        <w:spacing w:before="230" w:line="320" w:lineRule="auto"/>
        <w:jc w:val="both"/>
        <w:rPr/>
      </w:pPr>
      <w:r>
        <w:rPr>
          <w:b/>
          <w:bCs/>
          <w:color w:val="231F20"/>
          <w:spacing w:val="2"/>
        </w:rPr>
        <w:t>【Abstract】Objective</w:t>
      </w:r>
      <w:r>
        <w:rPr>
          <w:color w:val="231F20"/>
          <w:spacing w:val="1"/>
        </w:rPr>
        <w:t xml:space="preserve">  </w:t>
      </w:r>
      <w:r>
        <w:rPr>
          <w:b/>
          <w:bCs/>
          <w:color w:val="231F20"/>
          <w:spacing w:val="2"/>
        </w:rPr>
        <w:t>To</w:t>
      </w:r>
      <w:r>
        <w:rPr>
          <w:color w:val="231F20"/>
          <w:spacing w:val="-24"/>
        </w:rPr>
        <w:t xml:space="preserve"> </w:t>
      </w:r>
      <w:r>
        <w:rPr>
          <w:b/>
          <w:bCs/>
          <w:color w:val="231F20"/>
          <w:spacing w:val="2"/>
        </w:rPr>
        <w:t>study</w:t>
      </w:r>
      <w:r>
        <w:rPr>
          <w:color w:val="231F20"/>
          <w:spacing w:val="-31"/>
        </w:rPr>
        <w:t xml:space="preserve"> </w:t>
      </w:r>
      <w:r>
        <w:rPr>
          <w:b/>
          <w:bCs/>
          <w:color w:val="231F20"/>
          <w:spacing w:val="2"/>
        </w:rPr>
        <w:t>the</w:t>
      </w:r>
      <w:r>
        <w:rPr>
          <w:color w:val="231F20"/>
          <w:spacing w:val="-27"/>
        </w:rPr>
        <w:t xml:space="preserve"> </w:t>
      </w:r>
      <w:r>
        <w:rPr>
          <w:b/>
          <w:bCs/>
          <w:color w:val="231F20"/>
          <w:spacing w:val="2"/>
        </w:rPr>
        <w:t>clinical</w:t>
      </w:r>
      <w:r>
        <w:rPr>
          <w:color w:val="231F20"/>
          <w:spacing w:val="-26"/>
        </w:rPr>
        <w:t xml:space="preserve"> </w:t>
      </w:r>
      <w:r>
        <w:rPr>
          <w:b/>
          <w:bCs/>
          <w:color w:val="231F20"/>
          <w:spacing w:val="2"/>
        </w:rPr>
        <w:t>e</w:t>
      </w:r>
      <w:r>
        <w:rPr>
          <w:rFonts w:ascii="Times New Roman" w:hAnsi="Times New Roman" w:eastAsia="Times New Roman" w:cs="Times New Roman"/>
          <w:b/>
          <w:bCs/>
          <w:color w:val="231F20"/>
          <w:spacing w:val="2"/>
        </w:rPr>
        <w:t>ﬀ</w:t>
      </w:r>
      <w:r>
        <w:rPr>
          <w:b/>
          <w:bCs/>
          <w:color w:val="231F20"/>
          <w:spacing w:val="2"/>
        </w:rPr>
        <w:t>ectiveness</w:t>
      </w:r>
      <w:r>
        <w:rPr>
          <w:color w:val="231F20"/>
          <w:spacing w:val="-26"/>
        </w:rPr>
        <w:t xml:space="preserve"> </w:t>
      </w:r>
      <w:r>
        <w:rPr>
          <w:b/>
          <w:bCs/>
          <w:color w:val="231F20"/>
          <w:spacing w:val="2"/>
        </w:rPr>
        <w:t>of</w:t>
      </w:r>
      <w:r>
        <w:rPr>
          <w:color w:val="231F20"/>
          <w:spacing w:val="-43"/>
        </w:rPr>
        <w:t xml:space="preserve"> </w:t>
      </w:r>
      <w:r>
        <w:rPr>
          <w:b/>
          <w:bCs/>
          <w:color w:val="231F20"/>
          <w:spacing w:val="2"/>
        </w:rPr>
        <w:t>transvaginal</w:t>
      </w:r>
      <w:r>
        <w:rPr>
          <w:color w:val="231F20"/>
          <w:spacing w:val="-26"/>
        </w:rPr>
        <w:t xml:space="preserve"> </w:t>
      </w:r>
      <w:r>
        <w:rPr>
          <w:b/>
          <w:bCs/>
          <w:color w:val="231F20"/>
          <w:spacing w:val="2"/>
        </w:rPr>
        <w:t>color</w:t>
      </w:r>
      <w:r>
        <w:rPr>
          <w:color w:val="231F20"/>
          <w:spacing w:val="-26"/>
        </w:rPr>
        <w:t xml:space="preserve"> </w:t>
      </w:r>
      <w:r>
        <w:rPr>
          <w:b/>
          <w:bCs/>
          <w:color w:val="231F20"/>
          <w:spacing w:val="2"/>
        </w:rPr>
        <w:t>doppler</w:t>
      </w:r>
      <w:r>
        <w:rPr>
          <w:color w:val="231F20"/>
          <w:spacing w:val="-29"/>
        </w:rPr>
        <w:t xml:space="preserve"> </w:t>
      </w:r>
      <w:r>
        <w:rPr>
          <w:b/>
          <w:bCs/>
          <w:color w:val="231F20"/>
          <w:spacing w:val="2"/>
        </w:rPr>
        <w:t>ultrasound</w:t>
      </w:r>
      <w:r>
        <w:rPr>
          <w:color w:val="231F20"/>
          <w:spacing w:val="-28"/>
        </w:rPr>
        <w:t xml:space="preserve"> </w:t>
      </w:r>
      <w:r>
        <w:rPr>
          <w:b/>
          <w:bCs/>
          <w:color w:val="231F20"/>
          <w:spacing w:val="2"/>
        </w:rPr>
        <w:t>in</w:t>
      </w:r>
      <w:r>
        <w:rPr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231F20"/>
          <w:spacing w:val="2"/>
        </w:rPr>
        <w:t>diﬀ</w:t>
      </w:r>
      <w:r>
        <w:rPr>
          <w:b/>
          <w:bCs/>
          <w:color w:val="231F20"/>
          <w:spacing w:val="2"/>
        </w:rPr>
        <w:t>erentiat</w:t>
      </w:r>
      <w:r>
        <w:rPr>
          <w:b/>
          <w:bCs/>
          <w:color w:val="231F20"/>
          <w:spacing w:val="1"/>
        </w:rPr>
        <w:t>ing</w:t>
      </w:r>
      <w:r>
        <w:rPr>
          <w:color w:val="231F20"/>
          <w:spacing w:val="-28"/>
        </w:rPr>
        <w:t xml:space="preserve"> </w:t>
      </w:r>
      <w:r>
        <w:rPr>
          <w:b/>
          <w:bCs/>
          <w:color w:val="231F20"/>
          <w:spacing w:val="1"/>
        </w:rPr>
        <w:t>rupture</w:t>
      </w:r>
      <w:r>
        <w:rPr>
          <w:color w:val="231F20"/>
        </w:rPr>
        <w:t xml:space="preserve">   </w:t>
      </w:r>
      <w:r>
        <w:rPr>
          <w:b/>
          <w:bCs/>
          <w:color w:val="231F20"/>
          <w:spacing w:val="6"/>
        </w:rPr>
        <w:t>of</w:t>
      </w:r>
      <w:r>
        <w:rPr>
          <w:color w:val="231F20"/>
          <w:spacing w:val="-19"/>
        </w:rPr>
        <w:t xml:space="preserve"> </w:t>
      </w:r>
      <w:r>
        <w:rPr>
          <w:b/>
          <w:bCs/>
          <w:color w:val="231F20"/>
          <w:spacing w:val="6"/>
        </w:rPr>
        <w:t>ectopic</w:t>
      </w:r>
      <w:r>
        <w:rPr>
          <w:color w:val="231F20"/>
          <w:spacing w:val="-19"/>
        </w:rPr>
        <w:t xml:space="preserve"> </w:t>
      </w:r>
      <w:r>
        <w:rPr>
          <w:b/>
          <w:bCs/>
          <w:color w:val="231F20"/>
          <w:spacing w:val="6"/>
        </w:rPr>
        <w:t>pregnancy</w:t>
      </w:r>
      <w:r>
        <w:rPr>
          <w:color w:val="231F20"/>
          <w:spacing w:val="-18"/>
        </w:rPr>
        <w:t xml:space="preserve"> </w:t>
      </w:r>
      <w:r>
        <w:rPr>
          <w:b/>
          <w:bCs/>
          <w:color w:val="231F20"/>
          <w:spacing w:val="6"/>
        </w:rPr>
        <w:t>from</w:t>
      </w:r>
      <w:r>
        <w:rPr>
          <w:color w:val="231F20"/>
          <w:spacing w:val="-19"/>
        </w:rPr>
        <w:t xml:space="preserve"> </w:t>
      </w:r>
      <w:r>
        <w:rPr>
          <w:b/>
          <w:bCs/>
          <w:color w:val="231F20"/>
          <w:spacing w:val="6"/>
        </w:rPr>
        <w:t>rupture</w:t>
      </w:r>
      <w:r>
        <w:rPr>
          <w:color w:val="231F20"/>
          <w:spacing w:val="-17"/>
        </w:rPr>
        <w:t xml:space="preserve"> </w:t>
      </w:r>
      <w:r>
        <w:rPr>
          <w:b/>
          <w:bCs/>
          <w:color w:val="231F20"/>
          <w:spacing w:val="6"/>
        </w:rPr>
        <w:t>of</w:t>
      </w:r>
      <w:r>
        <w:rPr>
          <w:color w:val="231F20"/>
          <w:spacing w:val="-31"/>
        </w:rPr>
        <w:t xml:space="preserve"> </w:t>
      </w:r>
      <w:r>
        <w:rPr>
          <w:b/>
          <w:bCs/>
          <w:color w:val="231F20"/>
          <w:spacing w:val="6"/>
        </w:rPr>
        <w:t>luteal</w:t>
      </w:r>
      <w:r>
        <w:rPr>
          <w:color w:val="231F20"/>
          <w:spacing w:val="-18"/>
        </w:rPr>
        <w:t xml:space="preserve"> </w:t>
      </w:r>
      <w:r>
        <w:rPr>
          <w:b/>
          <w:bCs/>
          <w:color w:val="231F20"/>
          <w:spacing w:val="6"/>
        </w:rPr>
        <w:t>corpus</w:t>
      </w:r>
      <w:r>
        <w:rPr>
          <w:color w:val="231F20"/>
          <w:spacing w:val="-17"/>
        </w:rPr>
        <w:t xml:space="preserve"> </w:t>
      </w:r>
      <w:r>
        <w:rPr>
          <w:b/>
          <w:bCs/>
          <w:color w:val="231F20"/>
          <w:spacing w:val="6"/>
        </w:rPr>
        <w:t>of</w:t>
      </w:r>
      <w:r>
        <w:rPr>
          <w:color w:val="231F20"/>
          <w:spacing w:val="-29"/>
        </w:rPr>
        <w:t xml:space="preserve"> </w:t>
      </w:r>
      <w:r>
        <w:rPr>
          <w:b/>
          <w:bCs/>
          <w:color w:val="231F20"/>
          <w:spacing w:val="6"/>
        </w:rPr>
        <w:t>ovary.</w:t>
      </w:r>
      <w:r>
        <w:rPr>
          <w:color w:val="231F20"/>
          <w:spacing w:val="-23"/>
        </w:rPr>
        <w:t xml:space="preserve"> </w:t>
      </w:r>
      <w:r>
        <w:rPr>
          <w:b/>
          <w:bCs/>
          <w:color w:val="231F20"/>
          <w:spacing w:val="6"/>
        </w:rPr>
        <w:t>Methods</w:t>
      </w:r>
      <w:r>
        <w:rPr>
          <w:color w:val="231F20"/>
          <w:spacing w:val="3"/>
        </w:rPr>
        <w:t xml:space="preserve">  </w:t>
      </w:r>
      <w:r>
        <w:rPr>
          <w:b/>
          <w:bCs/>
          <w:color w:val="231F20"/>
          <w:spacing w:val="6"/>
        </w:rPr>
        <w:t>55</w:t>
      </w:r>
      <w:r>
        <w:rPr>
          <w:color w:val="231F20"/>
          <w:spacing w:val="-18"/>
        </w:rPr>
        <w:t xml:space="preserve"> </w:t>
      </w:r>
      <w:r>
        <w:rPr>
          <w:b/>
          <w:bCs/>
          <w:color w:val="231F20"/>
          <w:spacing w:val="6"/>
        </w:rPr>
        <w:t>patients</w:t>
      </w:r>
      <w:r>
        <w:rPr>
          <w:color w:val="231F20"/>
          <w:spacing w:val="-24"/>
        </w:rPr>
        <w:t xml:space="preserve"> </w:t>
      </w:r>
      <w:r>
        <w:rPr>
          <w:b/>
          <w:bCs/>
          <w:color w:val="231F20"/>
          <w:spacing w:val="6"/>
        </w:rPr>
        <w:t>with</w:t>
      </w:r>
      <w:r>
        <w:rPr>
          <w:color w:val="231F20"/>
          <w:spacing w:val="-18"/>
        </w:rPr>
        <w:t xml:space="preserve"> </w:t>
      </w:r>
      <w:r>
        <w:rPr>
          <w:b/>
          <w:bCs/>
          <w:color w:val="231F20"/>
          <w:spacing w:val="6"/>
        </w:rPr>
        <w:t>ruptured</w:t>
      </w:r>
      <w:r>
        <w:rPr>
          <w:color w:val="231F20"/>
          <w:spacing w:val="-17"/>
        </w:rPr>
        <w:t xml:space="preserve"> </w:t>
      </w:r>
      <w:r>
        <w:rPr>
          <w:b/>
          <w:bCs/>
          <w:color w:val="231F20"/>
          <w:spacing w:val="6"/>
        </w:rPr>
        <w:t>corpus</w:t>
      </w:r>
      <w:r>
        <w:rPr>
          <w:color w:val="231F20"/>
          <w:spacing w:val="-20"/>
        </w:rPr>
        <w:t xml:space="preserve"> </w:t>
      </w:r>
      <w:r>
        <w:rPr>
          <w:b/>
          <w:bCs/>
          <w:color w:val="231F20"/>
          <w:spacing w:val="6"/>
        </w:rPr>
        <w:t>luteum</w:t>
      </w:r>
      <w:r>
        <w:rPr>
          <w:color w:val="231F20"/>
          <w:spacing w:val="-17"/>
        </w:rPr>
        <w:t xml:space="preserve"> </w:t>
      </w:r>
      <w:r>
        <w:rPr>
          <w:b/>
          <w:bCs/>
          <w:color w:val="231F20"/>
          <w:spacing w:val="6"/>
        </w:rPr>
        <w:t>of</w:t>
      </w:r>
      <w:r>
        <w:rPr>
          <w:color w:val="231F20"/>
          <w:spacing w:val="-29"/>
        </w:rPr>
        <w:t xml:space="preserve"> </w:t>
      </w:r>
      <w:r>
        <w:rPr>
          <w:b/>
          <w:bCs/>
          <w:color w:val="231F20"/>
          <w:spacing w:val="6"/>
        </w:rPr>
        <w:t>ovary</w:t>
      </w:r>
      <w:r>
        <w:rPr>
          <w:color w:val="231F20"/>
          <w:spacing w:val="-24"/>
        </w:rPr>
        <w:t xml:space="preserve"> </w:t>
      </w:r>
      <w:r>
        <w:rPr>
          <w:b/>
          <w:bCs/>
          <w:color w:val="231F20"/>
          <w:spacing w:val="6"/>
        </w:rPr>
        <w:t>were</w:t>
      </w:r>
      <w:r>
        <w:rPr>
          <w:color w:val="231F20"/>
        </w:rPr>
        <w:t xml:space="preserve">   </w:t>
      </w:r>
      <w:r>
        <w:rPr>
          <w:b/>
          <w:bCs/>
          <w:color w:val="231F20"/>
          <w:spacing w:val="4"/>
        </w:rPr>
        <w:t>selected</w:t>
      </w:r>
      <w:r>
        <w:rPr>
          <w:color w:val="231F20"/>
          <w:spacing w:val="-26"/>
        </w:rPr>
        <w:t xml:space="preserve"> </w:t>
      </w:r>
      <w:r>
        <w:rPr>
          <w:b/>
          <w:bCs/>
          <w:color w:val="231F20"/>
          <w:spacing w:val="4"/>
        </w:rPr>
        <w:t>as</w:t>
      </w:r>
      <w:r>
        <w:rPr>
          <w:color w:val="231F20"/>
          <w:spacing w:val="-26"/>
        </w:rPr>
        <w:t xml:space="preserve"> </w:t>
      </w:r>
      <w:r>
        <w:rPr>
          <w:b/>
          <w:bCs/>
          <w:color w:val="231F20"/>
          <w:spacing w:val="4"/>
        </w:rPr>
        <w:t>control</w:t>
      </w:r>
      <w:r>
        <w:rPr>
          <w:color w:val="231F20"/>
          <w:spacing w:val="-28"/>
        </w:rPr>
        <w:t xml:space="preserve"> </w:t>
      </w:r>
      <w:r>
        <w:rPr>
          <w:b/>
          <w:bCs/>
          <w:color w:val="231F20"/>
          <w:spacing w:val="4"/>
        </w:rPr>
        <w:t>group,</w:t>
      </w:r>
      <w:r>
        <w:rPr>
          <w:color w:val="231F20"/>
          <w:spacing w:val="-26"/>
        </w:rPr>
        <w:t xml:space="preserve"> </w:t>
      </w:r>
      <w:r>
        <w:rPr>
          <w:b/>
          <w:bCs/>
          <w:color w:val="231F20"/>
          <w:spacing w:val="4"/>
        </w:rPr>
        <w:t>and</w:t>
      </w:r>
      <w:r>
        <w:rPr>
          <w:color w:val="231F20"/>
          <w:spacing w:val="-27"/>
        </w:rPr>
        <w:t xml:space="preserve"> </w:t>
      </w:r>
      <w:r>
        <w:rPr>
          <w:b/>
          <w:bCs/>
          <w:color w:val="231F20"/>
          <w:spacing w:val="4"/>
        </w:rPr>
        <w:t>50</w:t>
      </w:r>
      <w:r>
        <w:rPr>
          <w:color w:val="231F20"/>
          <w:spacing w:val="-28"/>
        </w:rPr>
        <w:t xml:space="preserve"> </w:t>
      </w:r>
      <w:r>
        <w:rPr>
          <w:b/>
          <w:bCs/>
          <w:color w:val="231F20"/>
          <w:spacing w:val="4"/>
        </w:rPr>
        <w:t>patients</w:t>
      </w:r>
      <w:r>
        <w:rPr>
          <w:color w:val="231F20"/>
          <w:spacing w:val="-33"/>
        </w:rPr>
        <w:t xml:space="preserve"> </w:t>
      </w:r>
      <w:r>
        <w:rPr>
          <w:b/>
          <w:bCs/>
          <w:color w:val="231F20"/>
          <w:spacing w:val="4"/>
        </w:rPr>
        <w:t>with</w:t>
      </w:r>
      <w:r>
        <w:rPr>
          <w:color w:val="231F20"/>
          <w:spacing w:val="-28"/>
        </w:rPr>
        <w:t xml:space="preserve"> </w:t>
      </w:r>
      <w:r>
        <w:rPr>
          <w:b/>
          <w:bCs/>
          <w:color w:val="231F20"/>
          <w:spacing w:val="4"/>
        </w:rPr>
        <w:t>ruptured</w:t>
      </w:r>
      <w:r>
        <w:rPr>
          <w:color w:val="231F20"/>
          <w:spacing w:val="-26"/>
        </w:rPr>
        <w:t xml:space="preserve"> </w:t>
      </w:r>
      <w:r>
        <w:rPr>
          <w:b/>
          <w:bCs/>
          <w:color w:val="231F20"/>
          <w:spacing w:val="4"/>
        </w:rPr>
        <w:t>ectopic</w:t>
      </w:r>
      <w:r>
        <w:rPr>
          <w:color w:val="231F20"/>
          <w:spacing w:val="-28"/>
        </w:rPr>
        <w:t xml:space="preserve"> </w:t>
      </w:r>
      <w:r>
        <w:rPr>
          <w:b/>
          <w:bCs/>
          <w:color w:val="231F20"/>
          <w:spacing w:val="4"/>
        </w:rPr>
        <w:t>pregnancy</w:t>
      </w:r>
      <w:r>
        <w:rPr>
          <w:color w:val="231F20"/>
          <w:spacing w:val="-33"/>
        </w:rPr>
        <w:t xml:space="preserve"> </w:t>
      </w:r>
      <w:r>
        <w:rPr>
          <w:b/>
          <w:bCs/>
          <w:color w:val="231F20"/>
          <w:spacing w:val="4"/>
        </w:rPr>
        <w:t>were</w:t>
      </w:r>
      <w:r>
        <w:rPr>
          <w:color w:val="231F20"/>
          <w:spacing w:val="-26"/>
        </w:rPr>
        <w:t xml:space="preserve"> </w:t>
      </w:r>
      <w:r>
        <w:rPr>
          <w:b/>
          <w:bCs/>
          <w:color w:val="231F20"/>
          <w:spacing w:val="4"/>
        </w:rPr>
        <w:t>selected</w:t>
      </w:r>
      <w:r>
        <w:rPr>
          <w:color w:val="231F20"/>
          <w:spacing w:val="-25"/>
        </w:rPr>
        <w:t xml:space="preserve"> </w:t>
      </w:r>
      <w:r>
        <w:rPr>
          <w:b/>
          <w:bCs/>
          <w:color w:val="231F20"/>
          <w:spacing w:val="4"/>
        </w:rPr>
        <w:t>as</w:t>
      </w:r>
      <w:r>
        <w:rPr>
          <w:color w:val="231F20"/>
          <w:spacing w:val="-27"/>
        </w:rPr>
        <w:t xml:space="preserve"> </w:t>
      </w:r>
      <w:r>
        <w:rPr>
          <w:b/>
          <w:bCs/>
          <w:color w:val="231F20"/>
          <w:spacing w:val="4"/>
        </w:rPr>
        <w:t>ob</w:t>
      </w:r>
      <w:r>
        <w:rPr>
          <w:b/>
          <w:bCs/>
          <w:color w:val="231F20"/>
          <w:spacing w:val="3"/>
        </w:rPr>
        <w:t>servation</w:t>
      </w:r>
      <w:r>
        <w:rPr>
          <w:color w:val="231F20"/>
          <w:spacing w:val="-28"/>
        </w:rPr>
        <w:t xml:space="preserve"> </w:t>
      </w:r>
      <w:r>
        <w:rPr>
          <w:b/>
          <w:bCs/>
          <w:color w:val="231F20"/>
          <w:spacing w:val="3"/>
        </w:rPr>
        <w:t>group,</w:t>
      </w:r>
      <w:r>
        <w:rPr>
          <w:color w:val="231F20"/>
          <w:spacing w:val="-25"/>
        </w:rPr>
        <w:t xml:space="preserve"> </w:t>
      </w:r>
      <w:r>
        <w:rPr>
          <w:b/>
          <w:bCs/>
          <w:color w:val="231F20"/>
          <w:spacing w:val="3"/>
        </w:rPr>
        <w:t>all</w:t>
      </w:r>
      <w:r>
        <w:rPr>
          <w:color w:val="231F20"/>
          <w:spacing w:val="-27"/>
        </w:rPr>
        <w:t xml:space="preserve"> </w:t>
      </w:r>
      <w:r>
        <w:rPr>
          <w:b/>
          <w:bCs/>
          <w:color w:val="231F20"/>
          <w:spacing w:val="3"/>
        </w:rPr>
        <w:t>of</w:t>
      </w:r>
      <w:r>
        <w:rPr>
          <w:color w:val="231F20"/>
          <w:spacing w:val="-45"/>
        </w:rPr>
        <w:t xml:space="preserve"> </w:t>
      </w:r>
      <w:r>
        <w:rPr>
          <w:b/>
          <w:bCs/>
          <w:color w:val="231F20"/>
          <w:spacing w:val="3"/>
        </w:rPr>
        <w:t>which</w:t>
      </w:r>
      <w:r>
        <w:rPr>
          <w:color w:val="231F20"/>
          <w:spacing w:val="-34"/>
        </w:rPr>
        <w:t xml:space="preserve"> </w:t>
      </w:r>
      <w:r>
        <w:rPr>
          <w:b/>
          <w:bCs/>
          <w:color w:val="231F20"/>
          <w:spacing w:val="3"/>
        </w:rPr>
        <w:t>were</w:t>
      </w:r>
      <w:r>
        <w:rPr>
          <w:color w:val="231F20"/>
        </w:rPr>
        <w:t xml:space="preserve">   </w:t>
      </w:r>
      <w:r>
        <w:rPr>
          <w:b/>
          <w:bCs/>
          <w:color w:val="231F20"/>
          <w:spacing w:val="7"/>
        </w:rPr>
        <w:t>confirmed</w:t>
      </w:r>
      <w:r>
        <w:rPr>
          <w:color w:val="231F20"/>
          <w:spacing w:val="1"/>
        </w:rPr>
        <w:t xml:space="preserve"> </w:t>
      </w:r>
      <w:r>
        <w:rPr>
          <w:b/>
          <w:bCs/>
          <w:color w:val="231F20"/>
          <w:spacing w:val="7"/>
        </w:rPr>
        <w:t>by</w:t>
      </w:r>
      <w:r>
        <w:rPr>
          <w:color w:val="231F20"/>
          <w:spacing w:val="-13"/>
        </w:rPr>
        <w:t xml:space="preserve"> </w:t>
      </w:r>
      <w:r>
        <w:rPr>
          <w:b/>
          <w:bCs/>
          <w:color w:val="231F20"/>
          <w:spacing w:val="7"/>
        </w:rPr>
        <w:t>operation</w:t>
      </w:r>
      <w:r>
        <w:rPr>
          <w:color w:val="231F20"/>
          <w:spacing w:val="-13"/>
        </w:rPr>
        <w:t xml:space="preserve"> </w:t>
      </w:r>
      <w:r>
        <w:rPr>
          <w:b/>
          <w:bCs/>
          <w:color w:val="231F20"/>
          <w:spacing w:val="7"/>
        </w:rPr>
        <w:t>or</w:t>
      </w:r>
      <w:r>
        <w:rPr>
          <w:color w:val="231F20"/>
          <w:spacing w:val="-15"/>
        </w:rPr>
        <w:t xml:space="preserve"> </w:t>
      </w:r>
      <w:r>
        <w:rPr>
          <w:b/>
          <w:bCs/>
          <w:color w:val="231F20"/>
          <w:spacing w:val="7"/>
        </w:rPr>
        <w:t>pathological</w:t>
      </w:r>
      <w:r>
        <w:rPr>
          <w:color w:val="231F20"/>
          <w:spacing w:val="-13"/>
        </w:rPr>
        <w:t xml:space="preserve"> </w:t>
      </w:r>
      <w:r>
        <w:rPr>
          <w:b/>
          <w:bCs/>
          <w:color w:val="231F20"/>
          <w:spacing w:val="7"/>
        </w:rPr>
        <w:t>examination.</w:t>
      </w:r>
      <w:r>
        <w:rPr>
          <w:color w:val="231F20"/>
          <w:spacing w:val="-17"/>
        </w:rPr>
        <w:t xml:space="preserve"> </w:t>
      </w:r>
      <w:r>
        <w:rPr>
          <w:b/>
          <w:bCs/>
          <w:color w:val="231F20"/>
          <w:spacing w:val="7"/>
        </w:rPr>
        <w:t>Transvaginal</w:t>
      </w:r>
      <w:r>
        <w:rPr>
          <w:color w:val="231F20"/>
          <w:spacing w:val="-13"/>
        </w:rPr>
        <w:t xml:space="preserve"> </w:t>
      </w:r>
      <w:r>
        <w:rPr>
          <w:b/>
          <w:bCs/>
          <w:color w:val="231F20"/>
          <w:spacing w:val="7"/>
        </w:rPr>
        <w:t>color</w:t>
      </w:r>
      <w:r>
        <w:rPr>
          <w:color w:val="231F20"/>
          <w:spacing w:val="-13"/>
        </w:rPr>
        <w:t xml:space="preserve"> </w:t>
      </w:r>
      <w:r>
        <w:rPr>
          <w:b/>
          <w:bCs/>
          <w:color w:val="231F20"/>
          <w:spacing w:val="7"/>
        </w:rPr>
        <w:t>doppler</w:t>
      </w:r>
      <w:r>
        <w:rPr>
          <w:color w:val="231F20"/>
          <w:spacing w:val="-16"/>
        </w:rPr>
        <w:t xml:space="preserve"> </w:t>
      </w:r>
      <w:r>
        <w:rPr>
          <w:b/>
          <w:bCs/>
          <w:color w:val="231F20"/>
          <w:spacing w:val="7"/>
        </w:rPr>
        <w:t>ultrasound</w:t>
      </w:r>
      <w:r>
        <w:rPr>
          <w:color w:val="231F20"/>
          <w:spacing w:val="-20"/>
        </w:rPr>
        <w:t xml:space="preserve"> </w:t>
      </w:r>
      <w:r>
        <w:rPr>
          <w:b/>
          <w:bCs/>
          <w:color w:val="231F20"/>
          <w:spacing w:val="7"/>
        </w:rPr>
        <w:t>was</w:t>
      </w:r>
      <w:r>
        <w:rPr>
          <w:color w:val="231F20"/>
          <w:spacing w:val="-15"/>
        </w:rPr>
        <w:t xml:space="preserve"> </w:t>
      </w:r>
      <w:r>
        <w:rPr>
          <w:b/>
          <w:bCs/>
          <w:color w:val="231F20"/>
          <w:spacing w:val="7"/>
        </w:rPr>
        <w:t>performed</w:t>
      </w:r>
      <w:r>
        <w:rPr>
          <w:color w:val="231F20"/>
          <w:spacing w:val="-15"/>
        </w:rPr>
        <w:t xml:space="preserve"> </w:t>
      </w:r>
      <w:r>
        <w:rPr>
          <w:b/>
          <w:bCs/>
          <w:color w:val="231F20"/>
          <w:spacing w:val="7"/>
        </w:rPr>
        <w:t>in</w:t>
      </w:r>
      <w:r>
        <w:rPr>
          <w:color w:val="231F20"/>
          <w:spacing w:val="-16"/>
        </w:rPr>
        <w:t xml:space="preserve"> </w:t>
      </w:r>
      <w:r>
        <w:rPr>
          <w:b/>
          <w:bCs/>
          <w:color w:val="231F20"/>
          <w:spacing w:val="7"/>
        </w:rPr>
        <w:t>both</w:t>
      </w:r>
      <w:r>
        <w:rPr>
          <w:color w:val="231F20"/>
          <w:spacing w:val="-14"/>
        </w:rPr>
        <w:t xml:space="preserve"> </w:t>
      </w:r>
      <w:r>
        <w:rPr>
          <w:b/>
          <w:bCs/>
          <w:color w:val="231F20"/>
          <w:spacing w:val="7"/>
        </w:rPr>
        <w:t>groups.</w:t>
      </w:r>
      <w:r>
        <w:rPr>
          <w:color w:val="231F20"/>
        </w:rPr>
        <w:t xml:space="preserve">   </w:t>
      </w:r>
      <w:r>
        <w:rPr>
          <w:b/>
          <w:bCs/>
          <w:color w:val="231F20"/>
          <w:spacing w:val="10"/>
        </w:rPr>
        <w:t>The</w:t>
      </w:r>
      <w:r>
        <w:rPr>
          <w:color w:val="231F20"/>
          <w:spacing w:val="-13"/>
        </w:rPr>
        <w:t xml:space="preserve"> </w:t>
      </w:r>
      <w:r>
        <w:rPr>
          <w:b/>
          <w:bCs/>
          <w:color w:val="231F20"/>
          <w:spacing w:val="10"/>
        </w:rPr>
        <w:t>ultrasound</w:t>
      </w:r>
      <w:r>
        <w:rPr>
          <w:color w:val="231F20"/>
          <w:spacing w:val="-10"/>
        </w:rPr>
        <w:t xml:space="preserve"> </w:t>
      </w:r>
      <w:r>
        <w:rPr>
          <w:b/>
          <w:bCs/>
          <w:color w:val="231F20"/>
          <w:spacing w:val="10"/>
        </w:rPr>
        <w:t>characteristics</w:t>
      </w:r>
      <w:r>
        <w:rPr>
          <w:color w:val="231F20"/>
          <w:spacing w:val="-9"/>
        </w:rPr>
        <w:t xml:space="preserve"> </w:t>
      </w:r>
      <w:r>
        <w:rPr>
          <w:b/>
          <w:bCs/>
          <w:color w:val="231F20"/>
          <w:spacing w:val="10"/>
        </w:rPr>
        <w:t>and</w:t>
      </w:r>
      <w:r>
        <w:rPr>
          <w:color w:val="231F20"/>
          <w:spacing w:val="-12"/>
        </w:rPr>
        <w:t xml:space="preserve"> </w:t>
      </w:r>
      <w:r>
        <w:rPr>
          <w:b/>
          <w:bCs/>
          <w:color w:val="231F20"/>
          <w:spacing w:val="10"/>
        </w:rPr>
        <w:t>blood</w:t>
      </w:r>
      <w:r>
        <w:rPr>
          <w:color w:val="231F20"/>
          <w:spacing w:val="-12"/>
        </w:rPr>
        <w:t xml:space="preserve"> </w:t>
      </w:r>
      <w:r>
        <w:rPr>
          <w:b/>
          <w:bCs/>
          <w:color w:val="231F20"/>
          <w:spacing w:val="9"/>
        </w:rPr>
        <w:t>flow</w:t>
      </w:r>
      <w:r>
        <w:rPr>
          <w:color w:val="231F20"/>
          <w:spacing w:val="-11"/>
        </w:rPr>
        <w:t xml:space="preserve"> </w:t>
      </w:r>
      <w:r>
        <w:rPr>
          <w:b/>
          <w:bCs/>
          <w:color w:val="231F20"/>
          <w:spacing w:val="9"/>
        </w:rPr>
        <w:t>related</w:t>
      </w:r>
      <w:r>
        <w:rPr>
          <w:color w:val="231F20"/>
          <w:spacing w:val="-12"/>
        </w:rPr>
        <w:t xml:space="preserve"> </w:t>
      </w:r>
      <w:r>
        <w:rPr>
          <w:b/>
          <w:bCs/>
          <w:color w:val="231F20"/>
          <w:spacing w:val="9"/>
        </w:rPr>
        <w:t>information</w:t>
      </w:r>
      <w:r>
        <w:rPr>
          <w:color w:val="231F20"/>
          <w:spacing w:val="-17"/>
        </w:rPr>
        <w:t xml:space="preserve"> </w:t>
      </w:r>
      <w:r>
        <w:rPr>
          <w:b/>
          <w:bCs/>
          <w:color w:val="231F20"/>
          <w:spacing w:val="9"/>
        </w:rPr>
        <w:t>were</w:t>
      </w:r>
      <w:r>
        <w:rPr>
          <w:color w:val="231F20"/>
          <w:spacing w:val="-10"/>
        </w:rPr>
        <w:t xml:space="preserve"> </w:t>
      </w:r>
      <w:r>
        <w:rPr>
          <w:b/>
          <w:bCs/>
          <w:color w:val="231F20"/>
          <w:spacing w:val="9"/>
        </w:rPr>
        <w:t>compared</w:t>
      </w:r>
      <w:r>
        <w:rPr>
          <w:color w:val="231F20"/>
          <w:spacing w:val="-12"/>
        </w:rPr>
        <w:t xml:space="preserve"> </w:t>
      </w:r>
      <w:r>
        <w:rPr>
          <w:b/>
          <w:bCs/>
          <w:color w:val="231F20"/>
          <w:spacing w:val="9"/>
        </w:rPr>
        <w:t>between</w:t>
      </w:r>
      <w:r>
        <w:rPr>
          <w:color w:val="231F20"/>
          <w:spacing w:val="-15"/>
        </w:rPr>
        <w:t xml:space="preserve"> </w:t>
      </w:r>
      <w:r>
        <w:rPr>
          <w:b/>
          <w:bCs/>
          <w:color w:val="231F20"/>
          <w:spacing w:val="9"/>
        </w:rPr>
        <w:t>the</w:t>
      </w:r>
      <w:r>
        <w:rPr>
          <w:color w:val="231F20"/>
          <w:spacing w:val="-15"/>
        </w:rPr>
        <w:t xml:space="preserve"> </w:t>
      </w:r>
      <w:r>
        <w:rPr>
          <w:b/>
          <w:bCs/>
          <w:color w:val="231F20"/>
          <w:spacing w:val="9"/>
        </w:rPr>
        <w:t>two</w:t>
      </w:r>
      <w:r>
        <w:rPr>
          <w:color w:val="231F20"/>
          <w:spacing w:val="-12"/>
        </w:rPr>
        <w:t xml:space="preserve"> </w:t>
      </w:r>
      <w:r>
        <w:rPr>
          <w:b/>
          <w:bCs/>
          <w:color w:val="231F20"/>
          <w:spacing w:val="9"/>
        </w:rPr>
        <w:t>groups.</w:t>
      </w:r>
      <w:r>
        <w:rPr>
          <w:color w:val="231F20"/>
          <w:spacing w:val="-11"/>
        </w:rPr>
        <w:t xml:space="preserve"> </w:t>
      </w:r>
      <w:r>
        <w:rPr>
          <w:b/>
          <w:bCs/>
          <w:color w:val="231F20"/>
          <w:spacing w:val="9"/>
        </w:rPr>
        <w:t>Results</w:t>
      </w:r>
      <w:r>
        <w:rPr>
          <w:color w:val="231F20"/>
          <w:spacing w:val="5"/>
        </w:rPr>
        <w:t xml:space="preserve">  </w:t>
      </w:r>
      <w:r>
        <w:rPr>
          <w:b/>
          <w:bCs/>
          <w:color w:val="231F20"/>
          <w:spacing w:val="9"/>
        </w:rPr>
        <w:t>The</w:t>
      </w:r>
      <w:r>
        <w:rPr>
          <w:color w:val="231F20"/>
        </w:rPr>
        <w:t xml:space="preserve">   </w:t>
      </w:r>
      <w:r>
        <w:rPr>
          <w:b/>
          <w:bCs/>
          <w:color w:val="231F20"/>
          <w:spacing w:val="7"/>
        </w:rPr>
        <w:t>diagnostic</w:t>
      </w:r>
      <w:r>
        <w:rPr>
          <w:color w:val="231F20"/>
          <w:spacing w:val="-24"/>
        </w:rPr>
        <w:t xml:space="preserve"> </w:t>
      </w:r>
      <w:r>
        <w:rPr>
          <w:b/>
          <w:bCs/>
          <w:color w:val="231F20"/>
          <w:spacing w:val="7"/>
        </w:rPr>
        <w:t>accuracy</w:t>
      </w:r>
      <w:r>
        <w:rPr>
          <w:color w:val="231F20"/>
          <w:spacing w:val="-25"/>
        </w:rPr>
        <w:t xml:space="preserve"> </w:t>
      </w:r>
      <w:r>
        <w:rPr>
          <w:b/>
          <w:bCs/>
          <w:color w:val="231F20"/>
          <w:spacing w:val="7"/>
        </w:rPr>
        <w:t>of</w:t>
      </w:r>
      <w:r>
        <w:rPr>
          <w:color w:val="231F20"/>
          <w:spacing w:val="-38"/>
        </w:rPr>
        <w:t xml:space="preserve"> </w:t>
      </w:r>
      <w:r>
        <w:rPr>
          <w:b/>
          <w:bCs/>
          <w:color w:val="231F20"/>
          <w:spacing w:val="7"/>
        </w:rPr>
        <w:t>ruptured</w:t>
      </w:r>
      <w:r>
        <w:rPr>
          <w:color w:val="231F20"/>
          <w:spacing w:val="-25"/>
        </w:rPr>
        <w:t xml:space="preserve"> </w:t>
      </w:r>
      <w:r>
        <w:rPr>
          <w:b/>
          <w:bCs/>
          <w:color w:val="231F20"/>
          <w:spacing w:val="7"/>
        </w:rPr>
        <w:t>corpus</w:t>
      </w:r>
      <w:r>
        <w:rPr>
          <w:color w:val="231F20"/>
          <w:spacing w:val="-27"/>
        </w:rPr>
        <w:t xml:space="preserve"> </w:t>
      </w:r>
      <w:r>
        <w:rPr>
          <w:b/>
          <w:bCs/>
          <w:color w:val="231F20"/>
          <w:spacing w:val="7"/>
        </w:rPr>
        <w:t>luteum</w:t>
      </w:r>
      <w:r>
        <w:rPr>
          <w:color w:val="231F20"/>
          <w:spacing w:val="-24"/>
        </w:rPr>
        <w:t xml:space="preserve"> </w:t>
      </w:r>
      <w:r>
        <w:rPr>
          <w:b/>
          <w:bCs/>
          <w:color w:val="231F20"/>
          <w:spacing w:val="7"/>
        </w:rPr>
        <w:t>of</w:t>
      </w:r>
      <w:r>
        <w:rPr>
          <w:color w:val="231F20"/>
          <w:spacing w:val="-37"/>
        </w:rPr>
        <w:t xml:space="preserve"> </w:t>
      </w:r>
      <w:r>
        <w:rPr>
          <w:b/>
          <w:bCs/>
          <w:color w:val="231F20"/>
          <w:spacing w:val="7"/>
        </w:rPr>
        <w:t>ovary</w:t>
      </w:r>
      <w:r>
        <w:rPr>
          <w:color w:val="231F20"/>
          <w:spacing w:val="-32"/>
        </w:rPr>
        <w:t xml:space="preserve"> </w:t>
      </w:r>
      <w:r>
        <w:rPr>
          <w:b/>
          <w:bCs/>
          <w:color w:val="231F20"/>
          <w:spacing w:val="7"/>
        </w:rPr>
        <w:t>was</w:t>
      </w:r>
      <w:r>
        <w:rPr>
          <w:color w:val="231F20"/>
          <w:spacing w:val="-26"/>
        </w:rPr>
        <w:t xml:space="preserve"> </w:t>
      </w:r>
      <w:r>
        <w:rPr>
          <w:b/>
          <w:bCs/>
          <w:color w:val="231F20"/>
          <w:spacing w:val="7"/>
        </w:rPr>
        <w:t>90.91%</w:t>
      </w:r>
      <w:r>
        <w:rPr>
          <w:color w:val="231F20"/>
          <w:spacing w:val="-24"/>
        </w:rPr>
        <w:t xml:space="preserve"> </w:t>
      </w:r>
      <w:r>
        <w:rPr>
          <w:b/>
          <w:bCs/>
          <w:color w:val="231F20"/>
          <w:spacing w:val="7"/>
        </w:rPr>
        <w:t>and</w:t>
      </w:r>
      <w:r>
        <w:rPr>
          <w:color w:val="231F20"/>
          <w:spacing w:val="-30"/>
        </w:rPr>
        <w:t xml:space="preserve"> </w:t>
      </w:r>
      <w:r>
        <w:rPr>
          <w:b/>
          <w:bCs/>
          <w:color w:val="231F20"/>
          <w:spacing w:val="7"/>
        </w:rPr>
        <w:t>that</w:t>
      </w:r>
      <w:r>
        <w:rPr>
          <w:color w:val="231F20"/>
          <w:spacing w:val="-24"/>
        </w:rPr>
        <w:t xml:space="preserve"> </w:t>
      </w:r>
      <w:r>
        <w:rPr>
          <w:b/>
          <w:bCs/>
          <w:color w:val="231F20"/>
          <w:spacing w:val="7"/>
        </w:rPr>
        <w:t>of</w:t>
      </w:r>
      <w:r>
        <w:rPr>
          <w:color w:val="231F20"/>
          <w:spacing w:val="-39"/>
        </w:rPr>
        <w:t xml:space="preserve"> </w:t>
      </w:r>
      <w:r>
        <w:rPr>
          <w:b/>
          <w:bCs/>
          <w:color w:val="231F20"/>
          <w:spacing w:val="7"/>
        </w:rPr>
        <w:t>ruptured</w:t>
      </w:r>
      <w:r>
        <w:rPr>
          <w:color w:val="231F20"/>
          <w:spacing w:val="-25"/>
        </w:rPr>
        <w:t xml:space="preserve"> </w:t>
      </w:r>
      <w:r>
        <w:rPr>
          <w:b/>
          <w:bCs/>
          <w:color w:val="231F20"/>
          <w:spacing w:val="7"/>
        </w:rPr>
        <w:t>ec</w:t>
      </w:r>
      <w:r>
        <w:rPr>
          <w:b/>
          <w:bCs/>
          <w:color w:val="231F20"/>
          <w:spacing w:val="6"/>
        </w:rPr>
        <w:t>topic</w:t>
      </w:r>
      <w:r>
        <w:rPr>
          <w:color w:val="231F20"/>
          <w:spacing w:val="-26"/>
        </w:rPr>
        <w:t xml:space="preserve"> </w:t>
      </w:r>
      <w:r>
        <w:rPr>
          <w:b/>
          <w:bCs/>
          <w:color w:val="231F20"/>
          <w:spacing w:val="6"/>
        </w:rPr>
        <w:t>pregnancy</w:t>
      </w:r>
      <w:r>
        <w:rPr>
          <w:color w:val="231F20"/>
          <w:spacing w:val="-31"/>
        </w:rPr>
        <w:t xml:space="preserve"> </w:t>
      </w:r>
      <w:r>
        <w:rPr>
          <w:b/>
          <w:bCs/>
          <w:color w:val="231F20"/>
          <w:spacing w:val="6"/>
        </w:rPr>
        <w:t>was</w:t>
      </w:r>
      <w:r>
        <w:rPr>
          <w:color w:val="231F20"/>
          <w:spacing w:val="-27"/>
        </w:rPr>
        <w:t xml:space="preserve"> </w:t>
      </w:r>
      <w:r>
        <w:rPr>
          <w:b/>
          <w:bCs/>
          <w:color w:val="231F20"/>
          <w:spacing w:val="6"/>
        </w:rPr>
        <w:t>96.00%,</w:t>
      </w:r>
      <w:r>
        <w:rPr>
          <w:color w:val="231F20"/>
          <w:spacing w:val="-24"/>
        </w:rPr>
        <w:t xml:space="preserve"> </w:t>
      </w:r>
      <w:r>
        <w:rPr>
          <w:b/>
          <w:bCs/>
          <w:color w:val="231F20"/>
          <w:spacing w:val="6"/>
        </w:rPr>
        <w:t>and</w:t>
      </w:r>
      <w:r>
        <w:rPr>
          <w:color w:val="231F20"/>
          <w:spacing w:val="-29"/>
        </w:rPr>
        <w:t xml:space="preserve"> </w:t>
      </w:r>
      <w:r>
        <w:rPr>
          <w:b/>
          <w:bCs/>
          <w:color w:val="231F20"/>
          <w:spacing w:val="6"/>
        </w:rPr>
        <w:t>the</w:t>
      </w:r>
      <w:r>
        <w:rPr>
          <w:color w:val="231F2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color w:val="231F20"/>
        </w:rPr>
        <w:t>di</w:t>
      </w:r>
      <w:r>
        <w:rPr>
          <w:rFonts w:ascii="Times New Roman" w:hAnsi="Times New Roman" w:eastAsia="Times New Roman" w:cs="Times New Roman"/>
          <w:b/>
          <w:bCs/>
          <w:color w:val="231F20"/>
          <w:spacing w:val="19"/>
        </w:rPr>
        <w:t>ﬀ</w:t>
      </w:r>
      <w:r>
        <w:rPr>
          <w:b/>
          <w:bCs/>
          <w:color w:val="231F20"/>
        </w:rPr>
        <w:t>erence</w:t>
      </w:r>
      <w:r>
        <w:rPr>
          <w:color w:val="231F20"/>
          <w:spacing w:val="-30"/>
        </w:rPr>
        <w:t xml:space="preserve"> </w:t>
      </w:r>
      <w:r>
        <w:rPr>
          <w:b/>
          <w:bCs/>
          <w:color w:val="231F20"/>
        </w:rPr>
        <w:t>was</w:t>
      </w:r>
      <w:r>
        <w:rPr>
          <w:color w:val="231F20"/>
          <w:spacing w:val="-31"/>
        </w:rPr>
        <w:t xml:space="preserve"> </w:t>
      </w:r>
      <w:r>
        <w:rPr>
          <w:b/>
          <w:bCs/>
          <w:color w:val="231F20"/>
        </w:rPr>
        <w:t>not</w:t>
      </w:r>
      <w:r>
        <w:rPr>
          <w:color w:val="231F20"/>
          <w:spacing w:val="-29"/>
        </w:rPr>
        <w:t xml:space="preserve"> </w:t>
      </w:r>
      <w:r>
        <w:rPr>
          <w:b/>
          <w:bCs/>
          <w:color w:val="231F20"/>
        </w:rPr>
        <w:t>statistically</w:t>
      </w:r>
      <w:r>
        <w:rPr>
          <w:color w:val="231F20"/>
          <w:spacing w:val="-28"/>
        </w:rPr>
        <w:t xml:space="preserve"> </w:t>
      </w:r>
      <w:r>
        <w:rPr>
          <w:b/>
          <w:bCs/>
          <w:color w:val="231F20"/>
        </w:rPr>
        <w:t>sign</w:t>
      </w:r>
      <w:r>
        <w:rPr>
          <w:rFonts w:ascii="Times New Roman" w:hAnsi="Times New Roman" w:eastAsia="Times New Roman" w:cs="Times New Roman"/>
          <w:b/>
          <w:bCs/>
          <w:color w:val="231F20"/>
        </w:rPr>
        <w:t>i</w:t>
      </w:r>
      <w:r>
        <w:rPr>
          <w:rFonts w:ascii="Times New Roman" w:hAnsi="Times New Roman" w:eastAsia="Times New Roman" w:cs="Times New Roman"/>
          <w:b/>
          <w:bCs/>
          <w:color w:val="231F20"/>
          <w:spacing w:val="19"/>
        </w:rPr>
        <w:t>ﬁ</w:t>
      </w:r>
      <w:r>
        <w:rPr>
          <w:rFonts w:ascii="Times New Roman" w:hAnsi="Times New Roman" w:eastAsia="Times New Roman" w:cs="Times New Roman"/>
          <w:b/>
          <w:bCs/>
          <w:color w:val="231F20"/>
        </w:rPr>
        <w:t>ca</w:t>
      </w:r>
      <w:r>
        <w:rPr>
          <w:b/>
          <w:bCs/>
          <w:color w:val="231F20"/>
        </w:rPr>
        <w:t>nt</w:t>
      </w:r>
      <w:r>
        <w:rPr>
          <w:color w:val="231F20"/>
          <w:spacing w:val="-23"/>
        </w:rPr>
        <w:t xml:space="preserve"> </w:t>
      </w:r>
      <w:r>
        <w:rPr>
          <w:b/>
          <w:bCs/>
          <w:color w:val="231F20"/>
          <w:spacing w:val="19"/>
        </w:rPr>
        <w:t>(</w:t>
      </w:r>
      <w:r>
        <w:rPr>
          <w:rFonts w:ascii="Times New Roman" w:hAnsi="Times New Roman" w:eastAsia="Times New Roman" w:cs="Times New Roman"/>
          <w:i/>
          <w:iCs/>
          <w:color w:val="231F20"/>
          <w:spacing w:val="19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-18"/>
        </w:rPr>
        <w:t xml:space="preserve"> </w:t>
      </w:r>
      <w:r>
        <w:rPr>
          <w:b/>
          <w:bCs/>
          <w:color w:val="231F20"/>
          <w:spacing w:val="19"/>
        </w:rPr>
        <w:t>＞0.05).</w:t>
      </w:r>
      <w:r>
        <w:rPr>
          <w:color w:val="231F20"/>
          <w:spacing w:val="-33"/>
        </w:rPr>
        <w:t xml:space="preserve"> </w:t>
      </w:r>
      <w:r>
        <w:rPr>
          <w:b/>
          <w:bCs/>
          <w:color w:val="231F20"/>
        </w:rPr>
        <w:t>The</w:t>
      </w:r>
      <w:r>
        <w:rPr>
          <w:color w:val="231F20"/>
          <w:spacing w:val="-32"/>
        </w:rPr>
        <w:t xml:space="preserve"> </w:t>
      </w:r>
      <w:r>
        <w:rPr>
          <w:b/>
          <w:bCs/>
          <w:color w:val="231F20"/>
        </w:rPr>
        <w:t>blood</w:t>
      </w:r>
      <w:r>
        <w:rPr>
          <w:color w:val="231F20"/>
          <w:spacing w:val="-3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231F20"/>
          <w:spacing w:val="19"/>
        </w:rPr>
        <w:t>ﬂ</w:t>
      </w:r>
      <w:r>
        <w:rPr>
          <w:rFonts w:ascii="Times New Roman" w:hAnsi="Times New Roman" w:eastAsia="Times New Roman" w:cs="Times New Roman"/>
          <w:b/>
          <w:bCs/>
          <w:color w:val="231F20"/>
        </w:rPr>
        <w:t>o</w:t>
      </w:r>
      <w:r>
        <w:rPr>
          <w:b/>
          <w:bCs/>
          <w:color w:val="231F20"/>
        </w:rPr>
        <w:t>w</w:t>
      </w:r>
      <w:r>
        <w:rPr>
          <w:color w:val="231F20"/>
          <w:spacing w:val="-31"/>
        </w:rPr>
        <w:t xml:space="preserve"> </w:t>
      </w:r>
      <w:r>
        <w:rPr>
          <w:b/>
          <w:bCs/>
          <w:color w:val="231F20"/>
        </w:rPr>
        <w:t>in</w:t>
      </w:r>
      <w:r>
        <w:rPr>
          <w:color w:val="231F20"/>
          <w:spacing w:val="-35"/>
        </w:rPr>
        <w:t xml:space="preserve"> </w:t>
      </w:r>
      <w:r>
        <w:rPr>
          <w:b/>
          <w:bCs/>
          <w:color w:val="231F20"/>
        </w:rPr>
        <w:t>the</w:t>
      </w:r>
      <w:r>
        <w:rPr>
          <w:color w:val="231F20"/>
          <w:spacing w:val="-29"/>
        </w:rPr>
        <w:t xml:space="preserve"> </w:t>
      </w:r>
      <w:r>
        <w:rPr>
          <w:b/>
          <w:bCs/>
          <w:color w:val="231F20"/>
        </w:rPr>
        <w:t>control</w:t>
      </w:r>
      <w:r>
        <w:rPr>
          <w:color w:val="231F20"/>
          <w:spacing w:val="-31"/>
        </w:rPr>
        <w:t xml:space="preserve"> </w:t>
      </w:r>
      <w:r>
        <w:rPr>
          <w:b/>
          <w:bCs/>
          <w:color w:val="231F20"/>
        </w:rPr>
        <w:t>group</w:t>
      </w:r>
      <w:r>
        <w:rPr>
          <w:color w:val="231F20"/>
          <w:spacing w:val="-37"/>
        </w:rPr>
        <w:t xml:space="preserve"> </w:t>
      </w:r>
      <w:r>
        <w:rPr>
          <w:b/>
          <w:bCs/>
          <w:color w:val="231F20"/>
        </w:rPr>
        <w:t>was</w:t>
      </w:r>
      <w:r>
        <w:rPr>
          <w:color w:val="231F20"/>
          <w:spacing w:val="-31"/>
        </w:rPr>
        <w:t xml:space="preserve"> </w:t>
      </w:r>
      <w:r>
        <w:rPr>
          <w:b/>
          <w:bCs/>
          <w:color w:val="231F20"/>
        </w:rPr>
        <w:t>mainly</w:t>
      </w:r>
      <w:r>
        <w:rPr>
          <w:color w:val="231F20"/>
          <w:spacing w:val="-23"/>
        </w:rPr>
        <w:t xml:space="preserve"> </w:t>
      </w:r>
      <w:r>
        <w:rPr>
          <w:b/>
          <w:bCs/>
          <w:color w:val="231F20"/>
          <w:spacing w:val="19"/>
        </w:rPr>
        <w:t>(</w:t>
      </w:r>
      <w:r>
        <w:rPr>
          <w:b/>
          <w:bCs/>
          <w:color w:val="231F20"/>
        </w:rPr>
        <w:t>semi</w:t>
      </w:r>
      <w:r>
        <w:rPr>
          <w:b/>
          <w:bCs/>
          <w:color w:val="231F20"/>
          <w:spacing w:val="19"/>
        </w:rPr>
        <w:t>-)</w:t>
      </w:r>
      <w:r>
        <w:rPr>
          <w:color w:val="231F20"/>
          <w:spacing w:val="-29"/>
        </w:rPr>
        <w:t xml:space="preserve"> </w:t>
      </w:r>
      <w:r>
        <w:rPr>
          <w:b/>
          <w:bCs/>
          <w:color w:val="231F20"/>
        </w:rPr>
        <w:t>annular</w:t>
      </w:r>
      <w:r>
        <w:rPr>
          <w:b/>
          <w:bCs/>
          <w:color w:val="231F20"/>
          <w:spacing w:val="19"/>
        </w:rPr>
        <w:t>,</w:t>
      </w:r>
      <w:r>
        <w:rPr>
          <w:color w:val="231F20"/>
          <w:spacing w:val="-29"/>
        </w:rPr>
        <w:t xml:space="preserve"> </w:t>
      </w:r>
      <w:r>
        <w:rPr>
          <w:b/>
          <w:bCs/>
          <w:color w:val="231F20"/>
        </w:rPr>
        <w:t>and</w:t>
      </w:r>
      <w:r>
        <w:rPr>
          <w:color w:val="231F20"/>
          <w:spacing w:val="-35"/>
        </w:rPr>
        <w:t xml:space="preserve"> </w:t>
      </w:r>
      <w:r>
        <w:rPr>
          <w:b/>
          <w:bCs/>
          <w:color w:val="231F20"/>
        </w:rPr>
        <w:t>the</w:t>
      </w:r>
      <w:r>
        <w:rPr>
          <w:color w:val="231F20"/>
          <w:spacing w:val="-31"/>
        </w:rPr>
        <w:t xml:space="preserve"> </w:t>
      </w:r>
      <w:r>
        <w:rPr>
          <w:b/>
          <w:bCs/>
          <w:color w:val="231F20"/>
        </w:rPr>
        <w:t>point</w:t>
      </w:r>
      <w:r>
        <w:rPr>
          <w:color w:val="231F20"/>
        </w:rPr>
        <w:t xml:space="preserve">   </w:t>
      </w:r>
      <w:r>
        <w:rPr>
          <w:b/>
          <w:bCs/>
          <w:color w:val="231F20"/>
          <w:spacing w:val="4"/>
        </w:rPr>
        <w:t>blood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231F20"/>
          <w:spacing w:val="4"/>
        </w:rPr>
        <w:t>ﬂo</w:t>
      </w:r>
      <w:r>
        <w:rPr>
          <w:b/>
          <w:bCs/>
          <w:color w:val="231F20"/>
          <w:spacing w:val="4"/>
        </w:rPr>
        <w:t>w</w:t>
      </w:r>
      <w:r>
        <w:rPr>
          <w:color w:val="231F20"/>
          <w:spacing w:val="-20"/>
        </w:rPr>
        <w:t xml:space="preserve"> </w:t>
      </w:r>
      <w:r>
        <w:rPr>
          <w:b/>
          <w:bCs/>
          <w:color w:val="231F20"/>
          <w:spacing w:val="4"/>
        </w:rPr>
        <w:t>in</w:t>
      </w:r>
      <w:r>
        <w:rPr>
          <w:color w:val="231F20"/>
          <w:spacing w:val="-24"/>
        </w:rPr>
        <w:t xml:space="preserve"> </w:t>
      </w:r>
      <w:r>
        <w:rPr>
          <w:b/>
          <w:bCs/>
          <w:color w:val="231F20"/>
          <w:spacing w:val="4"/>
        </w:rPr>
        <w:t>the</w:t>
      </w:r>
      <w:r>
        <w:rPr>
          <w:color w:val="231F20"/>
          <w:spacing w:val="-18"/>
        </w:rPr>
        <w:t xml:space="preserve"> </w:t>
      </w:r>
      <w:r>
        <w:rPr>
          <w:b/>
          <w:bCs/>
          <w:color w:val="231F20"/>
          <w:spacing w:val="4"/>
        </w:rPr>
        <w:t>observation</w:t>
      </w:r>
      <w:r>
        <w:rPr>
          <w:color w:val="231F20"/>
          <w:spacing w:val="-20"/>
        </w:rPr>
        <w:t xml:space="preserve"> </w:t>
      </w:r>
      <w:r>
        <w:rPr>
          <w:b/>
          <w:bCs/>
          <w:color w:val="231F20"/>
          <w:spacing w:val="4"/>
        </w:rPr>
        <w:t>group</w:t>
      </w:r>
      <w:r>
        <w:rPr>
          <w:color w:val="231F20"/>
          <w:spacing w:val="-25"/>
        </w:rPr>
        <w:t xml:space="preserve"> </w:t>
      </w:r>
      <w:r>
        <w:rPr>
          <w:b/>
          <w:bCs/>
          <w:color w:val="231F20"/>
          <w:spacing w:val="4"/>
        </w:rPr>
        <w:t>was</w:t>
      </w:r>
      <w:r>
        <w:rPr>
          <w:color w:val="231F20"/>
          <w:spacing w:val="-20"/>
        </w:rPr>
        <w:t xml:space="preserve"> </w:t>
      </w:r>
      <w:r>
        <w:rPr>
          <w:b/>
          <w:bCs/>
          <w:color w:val="231F20"/>
          <w:spacing w:val="4"/>
        </w:rPr>
        <w:t>mostly,</w:t>
      </w:r>
      <w:r>
        <w:rPr>
          <w:color w:val="231F20"/>
          <w:spacing w:val="-18"/>
        </w:rPr>
        <w:t xml:space="preserve"> </w:t>
      </w:r>
      <w:r>
        <w:rPr>
          <w:b/>
          <w:bCs/>
          <w:color w:val="231F20"/>
          <w:spacing w:val="4"/>
        </w:rPr>
        <w:t>and</w:t>
      </w:r>
      <w:r>
        <w:rPr>
          <w:color w:val="231F20"/>
          <w:spacing w:val="-23"/>
        </w:rPr>
        <w:t xml:space="preserve"> </w:t>
      </w:r>
      <w:r>
        <w:rPr>
          <w:b/>
          <w:bCs/>
          <w:color w:val="231F20"/>
          <w:spacing w:val="4"/>
        </w:rPr>
        <w:t>the</w:t>
      </w:r>
      <w:r>
        <w:rPr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231F20"/>
          <w:spacing w:val="4"/>
        </w:rPr>
        <w:t>diﬀ</w:t>
      </w:r>
      <w:r>
        <w:rPr>
          <w:b/>
          <w:bCs/>
          <w:color w:val="231F20"/>
          <w:spacing w:val="4"/>
        </w:rPr>
        <w:t>erence</w:t>
      </w:r>
      <w:r>
        <w:rPr>
          <w:color w:val="231F20"/>
          <w:spacing w:val="-26"/>
        </w:rPr>
        <w:t xml:space="preserve"> </w:t>
      </w:r>
      <w:r>
        <w:rPr>
          <w:b/>
          <w:bCs/>
          <w:color w:val="231F20"/>
          <w:spacing w:val="4"/>
        </w:rPr>
        <w:t>was</w:t>
      </w:r>
      <w:r>
        <w:rPr>
          <w:color w:val="231F20"/>
          <w:spacing w:val="-17"/>
        </w:rPr>
        <w:t xml:space="preserve"> </w:t>
      </w:r>
      <w:r>
        <w:rPr>
          <w:b/>
          <w:bCs/>
          <w:color w:val="231F20"/>
          <w:spacing w:val="4"/>
        </w:rPr>
        <w:t>statistica</w:t>
      </w:r>
      <w:r>
        <w:rPr>
          <w:b/>
          <w:bCs/>
          <w:color w:val="231F20"/>
          <w:spacing w:val="3"/>
        </w:rPr>
        <w:t>lly</w:t>
      </w:r>
      <w:r>
        <w:rPr>
          <w:color w:val="231F20"/>
          <w:spacing w:val="-17"/>
        </w:rPr>
        <w:t xml:space="preserve"> </w:t>
      </w:r>
      <w:r>
        <w:rPr>
          <w:b/>
          <w:bCs/>
          <w:color w:val="231F20"/>
          <w:spacing w:val="3"/>
        </w:rPr>
        <w:t>sign</w:t>
      </w:r>
      <w:r>
        <w:rPr>
          <w:rFonts w:ascii="Times New Roman" w:hAnsi="Times New Roman" w:eastAsia="Times New Roman" w:cs="Times New Roman"/>
          <w:b/>
          <w:bCs/>
          <w:color w:val="231F20"/>
          <w:spacing w:val="3"/>
        </w:rPr>
        <w:t>iﬁca</w:t>
      </w:r>
      <w:r>
        <w:rPr>
          <w:b/>
          <w:bCs/>
          <w:color w:val="231F20"/>
          <w:spacing w:val="3"/>
        </w:rPr>
        <w:t>nt</w:t>
      </w:r>
      <w:r>
        <w:rPr>
          <w:color w:val="231F20"/>
          <w:spacing w:val="-12"/>
        </w:rPr>
        <w:t xml:space="preserve"> </w:t>
      </w:r>
      <w:r>
        <w:rPr>
          <w:b/>
          <w:bCs/>
          <w:color w:val="231F20"/>
          <w:spacing w:val="3"/>
        </w:rPr>
        <w:t>(</w:t>
      </w:r>
      <w:r>
        <w:rPr>
          <w:rFonts w:ascii="Times New Roman" w:hAnsi="Times New Roman" w:eastAsia="Times New Roman" w:cs="Times New Roman"/>
          <w:i/>
          <w:iCs/>
          <w:color w:val="231F20"/>
          <w:spacing w:val="3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-18"/>
        </w:rPr>
        <w:t xml:space="preserve"> </w:t>
      </w:r>
      <w:r>
        <w:rPr>
          <w:b/>
          <w:bCs/>
          <w:color w:val="231F20"/>
          <w:spacing w:val="3"/>
        </w:rPr>
        <w:t>＜0.05).</w:t>
      </w:r>
      <w:r>
        <w:rPr>
          <w:color w:val="231F20"/>
          <w:spacing w:val="-17"/>
        </w:rPr>
        <w:t xml:space="preserve"> </w:t>
      </w:r>
      <w:r>
        <w:rPr>
          <w:b/>
          <w:bCs/>
          <w:color w:val="231F20"/>
          <w:spacing w:val="3"/>
        </w:rPr>
        <w:t>In</w:t>
      </w:r>
      <w:r>
        <w:rPr>
          <w:color w:val="231F20"/>
          <w:spacing w:val="-24"/>
        </w:rPr>
        <w:t xml:space="preserve"> </w:t>
      </w:r>
      <w:r>
        <w:rPr>
          <w:b/>
          <w:bCs/>
          <w:color w:val="231F20"/>
          <w:spacing w:val="3"/>
        </w:rPr>
        <w:t>terms</w:t>
      </w:r>
      <w:r>
        <w:rPr>
          <w:color w:val="231F20"/>
          <w:spacing w:val="-18"/>
        </w:rPr>
        <w:t xml:space="preserve"> </w:t>
      </w:r>
      <w:r>
        <w:rPr>
          <w:b/>
          <w:bCs/>
          <w:color w:val="231F20"/>
          <w:spacing w:val="3"/>
        </w:rPr>
        <w:t>of</w:t>
      </w:r>
      <w:r>
        <w:rPr>
          <w:color w:val="231F20"/>
          <w:spacing w:val="-32"/>
        </w:rPr>
        <w:t xml:space="preserve"> </w:t>
      </w:r>
      <w:r>
        <w:rPr>
          <w:b/>
          <w:bCs/>
          <w:color w:val="231F20"/>
          <w:spacing w:val="3"/>
        </w:rPr>
        <w:t>blood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231F20"/>
          <w:spacing w:val="3"/>
        </w:rPr>
        <w:t>ﬂow</w:t>
      </w:r>
      <w:r>
        <w:rPr>
          <w:rFonts w:ascii="Times New Roman" w:hAnsi="Times New Roman" w:eastAsia="Times New Roman" w:cs="Times New Roman"/>
          <w:b/>
          <w:bCs/>
          <w:color w:val="231F20"/>
        </w:rPr>
        <w:t xml:space="preserve">    </w:t>
      </w:r>
      <w:r>
        <w:rPr>
          <w:b/>
          <w:bCs/>
          <w:color w:val="231F20"/>
          <w:spacing w:val="3"/>
        </w:rPr>
        <w:t>spectrum</w:t>
      </w:r>
      <w:r>
        <w:rPr>
          <w:color w:val="231F20"/>
          <w:spacing w:val="-13"/>
        </w:rPr>
        <w:t xml:space="preserve"> </w:t>
      </w:r>
      <w:r>
        <w:rPr>
          <w:b/>
          <w:bCs/>
          <w:color w:val="231F20"/>
          <w:spacing w:val="3"/>
        </w:rPr>
        <w:t>characteristics,</w:t>
      </w:r>
      <w:r>
        <w:rPr>
          <w:color w:val="231F20"/>
          <w:spacing w:val="-29"/>
        </w:rPr>
        <w:t xml:space="preserve"> </w:t>
      </w:r>
      <w:r>
        <w:rPr>
          <w:b/>
          <w:bCs/>
          <w:color w:val="231F20"/>
          <w:spacing w:val="3"/>
        </w:rPr>
        <w:t>low</w:t>
      </w:r>
      <w:r>
        <w:rPr>
          <w:color w:val="231F20"/>
          <w:spacing w:val="-28"/>
        </w:rPr>
        <w:t xml:space="preserve"> </w:t>
      </w:r>
      <w:r>
        <w:rPr>
          <w:b/>
          <w:bCs/>
          <w:color w:val="231F20"/>
          <w:spacing w:val="3"/>
        </w:rPr>
        <w:t>resistance</w:t>
      </w:r>
      <w:r>
        <w:rPr>
          <w:color w:val="231F20"/>
          <w:spacing w:val="-31"/>
        </w:rPr>
        <w:t xml:space="preserve"> </w:t>
      </w:r>
      <w:r>
        <w:rPr>
          <w:b/>
          <w:bCs/>
          <w:color w:val="231F20"/>
          <w:spacing w:val="3"/>
        </w:rPr>
        <w:t>type</w:t>
      </w:r>
      <w:r>
        <w:rPr>
          <w:color w:val="231F20"/>
          <w:spacing w:val="-27"/>
        </w:rPr>
        <w:t xml:space="preserve"> </w:t>
      </w:r>
      <w:r>
        <w:rPr>
          <w:b/>
          <w:bCs/>
          <w:color w:val="231F20"/>
          <w:spacing w:val="3"/>
        </w:rPr>
        <w:t>and</w:t>
      </w:r>
      <w:r>
        <w:rPr>
          <w:color w:val="231F20"/>
          <w:spacing w:val="-28"/>
        </w:rPr>
        <w:t xml:space="preserve"> </w:t>
      </w:r>
      <w:r>
        <w:rPr>
          <w:b/>
          <w:bCs/>
          <w:color w:val="231F20"/>
          <w:spacing w:val="3"/>
        </w:rPr>
        <w:t>high</w:t>
      </w:r>
      <w:r>
        <w:rPr>
          <w:color w:val="231F20"/>
          <w:spacing w:val="-29"/>
        </w:rPr>
        <w:t xml:space="preserve"> </w:t>
      </w:r>
      <w:r>
        <w:rPr>
          <w:b/>
          <w:bCs/>
          <w:color w:val="231F20"/>
          <w:spacing w:val="3"/>
        </w:rPr>
        <w:t>resistance</w:t>
      </w:r>
      <w:r>
        <w:rPr>
          <w:color w:val="231F20"/>
          <w:spacing w:val="-31"/>
        </w:rPr>
        <w:t xml:space="preserve"> </w:t>
      </w:r>
      <w:r>
        <w:rPr>
          <w:b/>
          <w:bCs/>
          <w:color w:val="231F20"/>
          <w:spacing w:val="3"/>
        </w:rPr>
        <w:t>type</w:t>
      </w:r>
      <w:r>
        <w:rPr>
          <w:color w:val="231F20"/>
          <w:spacing w:val="-34"/>
        </w:rPr>
        <w:t xml:space="preserve"> </w:t>
      </w:r>
      <w:r>
        <w:rPr>
          <w:b/>
          <w:bCs/>
          <w:color w:val="231F20"/>
          <w:spacing w:val="3"/>
        </w:rPr>
        <w:t>were</w:t>
      </w:r>
      <w:r>
        <w:rPr>
          <w:color w:val="231F20"/>
          <w:spacing w:val="-32"/>
        </w:rPr>
        <w:t xml:space="preserve"> </w:t>
      </w:r>
      <w:r>
        <w:rPr>
          <w:b/>
          <w:bCs/>
          <w:color w:val="231F20"/>
          <w:spacing w:val="3"/>
        </w:rPr>
        <w:t>the</w:t>
      </w:r>
      <w:r>
        <w:rPr>
          <w:color w:val="231F20"/>
          <w:spacing w:val="-28"/>
        </w:rPr>
        <w:t xml:space="preserve"> </w:t>
      </w:r>
      <w:r>
        <w:rPr>
          <w:b/>
          <w:bCs/>
          <w:color w:val="231F20"/>
          <w:spacing w:val="3"/>
        </w:rPr>
        <w:t>majority</w:t>
      </w:r>
      <w:r>
        <w:rPr>
          <w:color w:val="231F20"/>
          <w:spacing w:val="-29"/>
        </w:rPr>
        <w:t xml:space="preserve"> </w:t>
      </w:r>
      <w:r>
        <w:rPr>
          <w:b/>
          <w:bCs/>
          <w:color w:val="231F20"/>
          <w:spacing w:val="3"/>
        </w:rPr>
        <w:t>in</w:t>
      </w:r>
      <w:r>
        <w:rPr>
          <w:color w:val="231F20"/>
          <w:spacing w:val="-27"/>
        </w:rPr>
        <w:t xml:space="preserve"> </w:t>
      </w:r>
      <w:r>
        <w:rPr>
          <w:b/>
          <w:bCs/>
          <w:color w:val="231F20"/>
          <w:spacing w:val="3"/>
        </w:rPr>
        <w:t>control</w:t>
      </w:r>
      <w:r>
        <w:rPr>
          <w:color w:val="231F20"/>
          <w:spacing w:val="-28"/>
        </w:rPr>
        <w:t xml:space="preserve"> </w:t>
      </w:r>
      <w:r>
        <w:rPr>
          <w:b/>
          <w:bCs/>
          <w:color w:val="231F20"/>
          <w:spacing w:val="3"/>
        </w:rPr>
        <w:t>group</w:t>
      </w:r>
      <w:r>
        <w:rPr>
          <w:color w:val="231F20"/>
          <w:spacing w:val="-26"/>
        </w:rPr>
        <w:t xml:space="preserve"> </w:t>
      </w:r>
      <w:r>
        <w:rPr>
          <w:b/>
          <w:bCs/>
          <w:color w:val="231F20"/>
          <w:spacing w:val="3"/>
        </w:rPr>
        <w:t>and</w:t>
      </w:r>
      <w:r>
        <w:rPr>
          <w:color w:val="231F20"/>
          <w:spacing w:val="-27"/>
        </w:rPr>
        <w:t xml:space="preserve"> </w:t>
      </w:r>
      <w:r>
        <w:rPr>
          <w:b/>
          <w:bCs/>
          <w:color w:val="231F20"/>
          <w:spacing w:val="3"/>
        </w:rPr>
        <w:t>observation</w:t>
      </w:r>
      <w:r>
        <w:rPr>
          <w:color w:val="231F20"/>
          <w:spacing w:val="-28"/>
        </w:rPr>
        <w:t xml:space="preserve"> </w:t>
      </w:r>
      <w:r>
        <w:rPr>
          <w:b/>
          <w:bCs/>
          <w:color w:val="231F20"/>
          <w:spacing w:val="3"/>
        </w:rPr>
        <w:t>group,</w:t>
      </w:r>
      <w:r>
        <w:rPr>
          <w:color w:val="231F20"/>
        </w:rPr>
        <w:t xml:space="preserve">   </w:t>
      </w:r>
      <w:r>
        <w:rPr>
          <w:b/>
          <w:bCs/>
          <w:color w:val="231F20"/>
        </w:rPr>
        <w:t>respectively</w:t>
      </w:r>
      <w:r>
        <w:rPr>
          <w:b/>
          <w:bCs/>
          <w:color w:val="231F20"/>
          <w:spacing w:val="16"/>
        </w:rPr>
        <w:t>,</w:t>
      </w:r>
      <w:r>
        <w:rPr>
          <w:color w:val="231F20"/>
          <w:spacing w:val="-4"/>
        </w:rPr>
        <w:t xml:space="preserve"> </w:t>
      </w:r>
      <w:r>
        <w:rPr>
          <w:b/>
          <w:bCs/>
          <w:color w:val="231F20"/>
        </w:rPr>
        <w:t>and</w:t>
      </w:r>
      <w:r>
        <w:rPr>
          <w:color w:val="231F20"/>
          <w:spacing w:val="-20"/>
        </w:rPr>
        <w:t xml:space="preserve"> </w:t>
      </w:r>
      <w:r>
        <w:rPr>
          <w:b/>
          <w:bCs/>
          <w:color w:val="231F20"/>
        </w:rPr>
        <w:t>the</w:t>
      </w:r>
      <w:r>
        <w:rPr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231F20"/>
        </w:rPr>
        <w:t>di</w:t>
      </w:r>
      <w:r>
        <w:rPr>
          <w:rFonts w:ascii="Times New Roman" w:hAnsi="Times New Roman" w:eastAsia="Times New Roman" w:cs="Times New Roman"/>
          <w:b/>
          <w:bCs/>
          <w:color w:val="231F20"/>
          <w:spacing w:val="16"/>
        </w:rPr>
        <w:t>ﬀ</w:t>
      </w:r>
      <w:r>
        <w:rPr>
          <w:b/>
          <w:bCs/>
          <w:color w:val="231F20"/>
        </w:rPr>
        <w:t>erence</w:t>
      </w:r>
      <w:r>
        <w:rPr>
          <w:color w:val="231F20"/>
          <w:spacing w:val="-22"/>
        </w:rPr>
        <w:t xml:space="preserve"> </w:t>
      </w:r>
      <w:r>
        <w:rPr>
          <w:b/>
          <w:bCs/>
          <w:color w:val="231F20"/>
        </w:rPr>
        <w:t>was</w:t>
      </w:r>
      <w:r>
        <w:rPr>
          <w:color w:val="231F20"/>
          <w:spacing w:val="-14"/>
        </w:rPr>
        <w:t xml:space="preserve"> </w:t>
      </w:r>
      <w:r>
        <w:rPr>
          <w:b/>
          <w:bCs/>
          <w:color w:val="231F20"/>
        </w:rPr>
        <w:t>statistically</w:t>
      </w:r>
      <w:r>
        <w:rPr>
          <w:color w:val="231F20"/>
          <w:spacing w:val="-14"/>
        </w:rPr>
        <w:t xml:space="preserve"> </w:t>
      </w:r>
      <w:r>
        <w:rPr>
          <w:b/>
          <w:bCs/>
          <w:color w:val="231F20"/>
        </w:rPr>
        <w:t>sign</w:t>
      </w:r>
      <w:r>
        <w:rPr>
          <w:rFonts w:ascii="Times New Roman" w:hAnsi="Times New Roman" w:eastAsia="Times New Roman" w:cs="Times New Roman"/>
          <w:b/>
          <w:bCs/>
          <w:color w:val="231F20"/>
        </w:rPr>
        <w:t>i</w:t>
      </w:r>
      <w:r>
        <w:rPr>
          <w:rFonts w:ascii="Times New Roman" w:hAnsi="Times New Roman" w:eastAsia="Times New Roman" w:cs="Times New Roman"/>
          <w:b/>
          <w:bCs/>
          <w:color w:val="231F20"/>
          <w:spacing w:val="16"/>
        </w:rPr>
        <w:t>ﬁ</w:t>
      </w:r>
      <w:r>
        <w:rPr>
          <w:rFonts w:ascii="Times New Roman" w:hAnsi="Times New Roman" w:eastAsia="Times New Roman" w:cs="Times New Roman"/>
          <w:b/>
          <w:bCs/>
          <w:color w:val="231F20"/>
        </w:rPr>
        <w:t>ca</w:t>
      </w:r>
      <w:r>
        <w:rPr>
          <w:b/>
          <w:bCs/>
          <w:color w:val="231F20"/>
        </w:rPr>
        <w:t>nt</w:t>
      </w:r>
      <w:r>
        <w:rPr>
          <w:color w:val="231F20"/>
          <w:spacing w:val="16"/>
        </w:rPr>
        <w:t xml:space="preserve"> </w:t>
      </w:r>
      <w:r>
        <w:rPr>
          <w:b/>
          <w:bCs/>
          <w:color w:val="231F20"/>
          <w:spacing w:val="16"/>
        </w:rPr>
        <w:t>(</w:t>
      </w:r>
      <w:r>
        <w:rPr>
          <w:rFonts w:ascii="Times New Roman" w:hAnsi="Times New Roman" w:eastAsia="Times New Roman" w:cs="Times New Roman"/>
          <w:i/>
          <w:iCs/>
          <w:color w:val="231F20"/>
          <w:spacing w:val="16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-17"/>
        </w:rPr>
        <w:t xml:space="preserve"> </w:t>
      </w:r>
      <w:r>
        <w:rPr>
          <w:b/>
          <w:bCs/>
          <w:color w:val="231F20"/>
          <w:spacing w:val="16"/>
        </w:rPr>
        <w:t>＜0.05).</w:t>
      </w:r>
      <w:r>
        <w:rPr>
          <w:color w:val="231F20"/>
          <w:spacing w:val="-19"/>
        </w:rPr>
        <w:t xml:space="preserve"> </w:t>
      </w:r>
      <w:r>
        <w:rPr>
          <w:b/>
          <w:bCs/>
          <w:color w:val="231F20"/>
        </w:rPr>
        <w:t>The</w:t>
      </w:r>
      <w:r>
        <w:rPr>
          <w:color w:val="231F20"/>
          <w:spacing w:val="-16"/>
        </w:rPr>
        <w:t xml:space="preserve"> </w:t>
      </w:r>
      <w:r>
        <w:rPr>
          <w:b/>
          <w:bCs/>
          <w:color w:val="231F20"/>
        </w:rPr>
        <w:t>resistance</w:t>
      </w:r>
      <w:r>
        <w:rPr>
          <w:color w:val="231F20"/>
          <w:spacing w:val="-17"/>
        </w:rPr>
        <w:t xml:space="preserve"> </w:t>
      </w:r>
      <w:r>
        <w:rPr>
          <w:b/>
          <w:bCs/>
          <w:color w:val="231F20"/>
        </w:rPr>
        <w:t>index</w:t>
      </w:r>
      <w:r>
        <w:rPr>
          <w:color w:val="231F20"/>
          <w:spacing w:val="-15"/>
        </w:rPr>
        <w:t xml:space="preserve"> </w:t>
      </w:r>
      <w:r>
        <w:rPr>
          <w:b/>
          <w:bCs/>
          <w:color w:val="231F20"/>
        </w:rPr>
        <w:t>and</w:t>
      </w:r>
      <w:r>
        <w:rPr>
          <w:color w:val="231F20"/>
          <w:spacing w:val="-17"/>
        </w:rPr>
        <w:t xml:space="preserve"> </w:t>
      </w:r>
      <w:r>
        <w:rPr>
          <w:b/>
          <w:bCs/>
          <w:color w:val="231F20"/>
        </w:rPr>
        <w:t>pulse</w:t>
      </w:r>
      <w:r>
        <w:rPr>
          <w:color w:val="231F20"/>
          <w:spacing w:val="-17"/>
        </w:rPr>
        <w:t xml:space="preserve"> </w:t>
      </w:r>
      <w:r>
        <w:rPr>
          <w:b/>
          <w:bCs/>
          <w:color w:val="231F20"/>
        </w:rPr>
        <w:t>index</w:t>
      </w:r>
      <w:r>
        <w:rPr>
          <w:color w:val="231F20"/>
          <w:spacing w:val="-15"/>
        </w:rPr>
        <w:t xml:space="preserve"> </w:t>
      </w:r>
      <w:r>
        <w:rPr>
          <w:b/>
          <w:bCs/>
          <w:color w:val="231F20"/>
        </w:rPr>
        <w:t>of</w:t>
      </w:r>
      <w:r>
        <w:rPr>
          <w:color w:val="231F20"/>
          <w:spacing w:val="-32"/>
        </w:rPr>
        <w:t xml:space="preserve"> </w:t>
      </w:r>
      <w:r>
        <w:rPr>
          <w:b/>
          <w:bCs/>
          <w:color w:val="231F20"/>
        </w:rPr>
        <w:t>the</w:t>
      </w:r>
      <w:r>
        <w:rPr>
          <w:color w:val="231F20"/>
          <w:spacing w:val="-16"/>
        </w:rPr>
        <w:t xml:space="preserve"> </w:t>
      </w:r>
      <w:r>
        <w:rPr>
          <w:b/>
          <w:bCs/>
          <w:color w:val="231F20"/>
        </w:rPr>
        <w:t>observation</w:t>
      </w:r>
      <w:r>
        <w:rPr>
          <w:color w:val="231F20"/>
        </w:rPr>
        <w:t xml:space="preserve">   </w:t>
      </w:r>
      <w:r>
        <w:rPr>
          <w:b/>
          <w:bCs/>
          <w:color w:val="231F20"/>
          <w:spacing w:val="6"/>
        </w:rPr>
        <w:t>group</w:t>
      </w:r>
      <w:r>
        <w:rPr>
          <w:color w:val="231F20"/>
          <w:spacing w:val="-21"/>
        </w:rPr>
        <w:t xml:space="preserve"> </w:t>
      </w:r>
      <w:r>
        <w:rPr>
          <w:b/>
          <w:bCs/>
          <w:color w:val="231F20"/>
          <w:spacing w:val="6"/>
        </w:rPr>
        <w:t>were</w:t>
      </w:r>
      <w:r>
        <w:rPr>
          <w:color w:val="231F20"/>
          <w:spacing w:val="-17"/>
        </w:rPr>
        <w:t xml:space="preserve"> </w:t>
      </w:r>
      <w:r>
        <w:rPr>
          <w:b/>
          <w:bCs/>
          <w:color w:val="231F20"/>
          <w:spacing w:val="6"/>
        </w:rPr>
        <w:t>higher</w:t>
      </w:r>
      <w:r>
        <w:rPr>
          <w:color w:val="231F20"/>
          <w:spacing w:val="-19"/>
        </w:rPr>
        <w:t xml:space="preserve"> </w:t>
      </w:r>
      <w:r>
        <w:rPr>
          <w:b/>
          <w:bCs/>
          <w:color w:val="231F20"/>
          <w:spacing w:val="6"/>
        </w:rPr>
        <w:t>than</w:t>
      </w:r>
      <w:r>
        <w:rPr>
          <w:color w:val="231F20"/>
          <w:spacing w:val="-19"/>
        </w:rPr>
        <w:t xml:space="preserve"> </w:t>
      </w:r>
      <w:r>
        <w:rPr>
          <w:b/>
          <w:bCs/>
          <w:color w:val="231F20"/>
          <w:spacing w:val="6"/>
        </w:rPr>
        <w:t>those</w:t>
      </w:r>
      <w:r>
        <w:rPr>
          <w:color w:val="231F20"/>
          <w:spacing w:val="-14"/>
        </w:rPr>
        <w:t xml:space="preserve"> </w:t>
      </w:r>
      <w:r>
        <w:rPr>
          <w:b/>
          <w:bCs/>
          <w:color w:val="231F20"/>
          <w:spacing w:val="6"/>
        </w:rPr>
        <w:t>of</w:t>
      </w:r>
      <w:r>
        <w:rPr>
          <w:color w:val="231F20"/>
          <w:spacing w:val="-32"/>
        </w:rPr>
        <w:t xml:space="preserve"> </w:t>
      </w:r>
      <w:r>
        <w:rPr>
          <w:b/>
          <w:bCs/>
          <w:color w:val="231F20"/>
          <w:spacing w:val="6"/>
        </w:rPr>
        <w:t>the</w:t>
      </w:r>
      <w:r>
        <w:rPr>
          <w:color w:val="231F20"/>
          <w:spacing w:val="-14"/>
        </w:rPr>
        <w:t xml:space="preserve"> </w:t>
      </w:r>
      <w:r>
        <w:rPr>
          <w:b/>
          <w:bCs/>
          <w:color w:val="231F20"/>
          <w:spacing w:val="6"/>
        </w:rPr>
        <w:t>control</w:t>
      </w:r>
      <w:r>
        <w:rPr>
          <w:color w:val="231F20"/>
          <w:spacing w:val="-16"/>
        </w:rPr>
        <w:t xml:space="preserve"> </w:t>
      </w:r>
      <w:r>
        <w:rPr>
          <w:b/>
          <w:bCs/>
          <w:color w:val="231F20"/>
          <w:spacing w:val="6"/>
        </w:rPr>
        <w:t>group,</w:t>
      </w:r>
      <w:r>
        <w:rPr>
          <w:color w:val="231F20"/>
          <w:spacing w:val="-14"/>
        </w:rPr>
        <w:t xml:space="preserve"> </w:t>
      </w:r>
      <w:r>
        <w:rPr>
          <w:b/>
          <w:bCs/>
          <w:color w:val="231F20"/>
          <w:spacing w:val="6"/>
        </w:rPr>
        <w:t>and</w:t>
      </w:r>
      <w:r>
        <w:rPr>
          <w:color w:val="231F20"/>
          <w:spacing w:val="-19"/>
        </w:rPr>
        <w:t xml:space="preserve"> </w:t>
      </w:r>
      <w:r>
        <w:rPr>
          <w:b/>
          <w:bCs/>
          <w:color w:val="231F20"/>
          <w:spacing w:val="6"/>
        </w:rPr>
        <w:t>the</w:t>
      </w:r>
      <w:r>
        <w:rPr>
          <w:color w:val="231F20"/>
          <w:spacing w:val="-15"/>
        </w:rPr>
        <w:t xml:space="preserve"> </w:t>
      </w:r>
      <w:r>
        <w:rPr>
          <w:b/>
          <w:bCs/>
          <w:color w:val="231F20"/>
          <w:spacing w:val="6"/>
        </w:rPr>
        <w:t>peak</w:t>
      </w:r>
      <w:r>
        <w:rPr>
          <w:color w:val="231F20"/>
          <w:spacing w:val="-14"/>
        </w:rPr>
        <w:t xml:space="preserve"> </w:t>
      </w:r>
      <w:r>
        <w:rPr>
          <w:b/>
          <w:bCs/>
          <w:color w:val="231F20"/>
          <w:spacing w:val="6"/>
        </w:rPr>
        <w:t>s</w:t>
      </w:r>
      <w:r>
        <w:rPr>
          <w:b/>
          <w:bCs/>
          <w:color w:val="231F20"/>
          <w:spacing w:val="5"/>
        </w:rPr>
        <w:t>ystolic</w:t>
      </w:r>
      <w:r>
        <w:rPr>
          <w:color w:val="231F20"/>
          <w:spacing w:val="-15"/>
        </w:rPr>
        <w:t xml:space="preserve"> </w:t>
      </w:r>
      <w:r>
        <w:rPr>
          <w:b/>
          <w:bCs/>
          <w:color w:val="231F20"/>
          <w:spacing w:val="5"/>
        </w:rPr>
        <w:t>flow</w:t>
      </w:r>
      <w:r>
        <w:rPr>
          <w:color w:val="231F20"/>
          <w:spacing w:val="-16"/>
        </w:rPr>
        <w:t xml:space="preserve"> </w:t>
      </w:r>
      <w:r>
        <w:rPr>
          <w:b/>
          <w:bCs/>
          <w:color w:val="231F20"/>
          <w:spacing w:val="5"/>
        </w:rPr>
        <w:t>rate</w:t>
      </w:r>
      <w:r>
        <w:rPr>
          <w:color w:val="231F20"/>
          <w:spacing w:val="-22"/>
        </w:rPr>
        <w:t xml:space="preserve"> </w:t>
      </w:r>
      <w:r>
        <w:rPr>
          <w:b/>
          <w:bCs/>
          <w:color w:val="231F20"/>
          <w:spacing w:val="5"/>
        </w:rPr>
        <w:t>was</w:t>
      </w:r>
      <w:r>
        <w:rPr>
          <w:color w:val="231F20"/>
          <w:spacing w:val="-13"/>
        </w:rPr>
        <w:t xml:space="preserve"> </w:t>
      </w:r>
      <w:r>
        <w:rPr>
          <w:b/>
          <w:bCs/>
          <w:color w:val="231F20"/>
          <w:spacing w:val="5"/>
        </w:rPr>
        <w:t>slower</w:t>
      </w:r>
      <w:r>
        <w:rPr>
          <w:color w:val="231F20"/>
          <w:spacing w:val="-19"/>
        </w:rPr>
        <w:t xml:space="preserve"> </w:t>
      </w:r>
      <w:r>
        <w:rPr>
          <w:b/>
          <w:bCs/>
          <w:color w:val="231F20"/>
          <w:spacing w:val="5"/>
        </w:rPr>
        <w:t>than</w:t>
      </w:r>
      <w:r>
        <w:rPr>
          <w:color w:val="231F20"/>
          <w:spacing w:val="-19"/>
        </w:rPr>
        <w:t xml:space="preserve"> </w:t>
      </w:r>
      <w:r>
        <w:rPr>
          <w:b/>
          <w:bCs/>
          <w:color w:val="231F20"/>
          <w:spacing w:val="5"/>
        </w:rPr>
        <w:t>that</w:t>
      </w:r>
      <w:r>
        <w:rPr>
          <w:color w:val="231F20"/>
          <w:spacing w:val="-14"/>
        </w:rPr>
        <w:t xml:space="preserve"> </w:t>
      </w:r>
      <w:r>
        <w:rPr>
          <w:b/>
          <w:bCs/>
          <w:color w:val="231F20"/>
          <w:spacing w:val="5"/>
        </w:rPr>
        <w:t>of</w:t>
      </w:r>
      <w:r>
        <w:rPr>
          <w:color w:val="231F20"/>
          <w:spacing w:val="-32"/>
        </w:rPr>
        <w:t xml:space="preserve"> </w:t>
      </w:r>
      <w:r>
        <w:rPr>
          <w:b/>
          <w:bCs/>
          <w:color w:val="231F20"/>
          <w:spacing w:val="5"/>
        </w:rPr>
        <w:t>the</w:t>
      </w:r>
      <w:r>
        <w:rPr>
          <w:color w:val="231F20"/>
          <w:spacing w:val="-14"/>
        </w:rPr>
        <w:t xml:space="preserve"> </w:t>
      </w:r>
      <w:r>
        <w:rPr>
          <w:b/>
          <w:bCs/>
          <w:color w:val="231F20"/>
          <w:spacing w:val="5"/>
        </w:rPr>
        <w:t>control</w:t>
      </w:r>
      <w:r>
        <w:rPr>
          <w:color w:val="231F20"/>
          <w:spacing w:val="-16"/>
        </w:rPr>
        <w:t xml:space="preserve"> </w:t>
      </w:r>
      <w:r>
        <w:rPr>
          <w:b/>
          <w:bCs/>
          <w:color w:val="231F20"/>
          <w:spacing w:val="5"/>
        </w:rPr>
        <w:t>group</w:t>
      </w:r>
      <w:r>
        <w:rPr>
          <w:color w:val="231F20"/>
        </w:rPr>
        <w:t xml:space="preserve">   </w:t>
      </w:r>
      <w:r>
        <w:rPr>
          <w:b/>
          <w:bCs/>
          <w:color w:val="231F20"/>
          <w:spacing w:val="6"/>
        </w:rPr>
        <w:t>(</w:t>
      </w:r>
      <w:r>
        <w:rPr>
          <w:rFonts w:ascii="Times New Roman" w:hAnsi="Times New Roman" w:eastAsia="Times New Roman" w:cs="Times New Roman"/>
          <w:i/>
          <w:iCs/>
          <w:color w:val="231F20"/>
          <w:spacing w:val="6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-15"/>
        </w:rPr>
        <w:t xml:space="preserve"> </w:t>
      </w:r>
      <w:r>
        <w:rPr>
          <w:b/>
          <w:bCs/>
          <w:color w:val="231F20"/>
          <w:spacing w:val="6"/>
        </w:rPr>
        <w:t>＜0.05).</w:t>
      </w:r>
      <w:r>
        <w:rPr>
          <w:color w:val="231F20"/>
          <w:spacing w:val="-13"/>
        </w:rPr>
        <w:t xml:space="preserve"> </w:t>
      </w:r>
      <w:r>
        <w:rPr>
          <w:b/>
          <w:bCs/>
          <w:color w:val="231F20"/>
          <w:spacing w:val="6"/>
        </w:rPr>
        <w:t>Conclusion</w:t>
      </w:r>
      <w:r>
        <w:rPr>
          <w:color w:val="231F20"/>
          <w:spacing w:val="5"/>
        </w:rPr>
        <w:t xml:space="preserve">  </w:t>
      </w:r>
      <w:r>
        <w:rPr>
          <w:b/>
          <w:bCs/>
          <w:color w:val="231F20"/>
          <w:spacing w:val="6"/>
        </w:rPr>
        <w:t>Transvaginal</w:t>
      </w:r>
      <w:r>
        <w:rPr>
          <w:color w:val="231F20"/>
          <w:spacing w:val="-12"/>
        </w:rPr>
        <w:t xml:space="preserve"> </w:t>
      </w:r>
      <w:r>
        <w:rPr>
          <w:b/>
          <w:bCs/>
          <w:color w:val="231F20"/>
          <w:spacing w:val="6"/>
        </w:rPr>
        <w:t>color</w:t>
      </w:r>
      <w:r>
        <w:rPr>
          <w:color w:val="231F20"/>
          <w:spacing w:val="-12"/>
        </w:rPr>
        <w:t xml:space="preserve"> </w:t>
      </w:r>
      <w:r>
        <w:rPr>
          <w:b/>
          <w:bCs/>
          <w:color w:val="231F20"/>
          <w:spacing w:val="6"/>
        </w:rPr>
        <w:t>doppler</w:t>
      </w:r>
      <w:r>
        <w:rPr>
          <w:color w:val="231F20"/>
          <w:spacing w:val="-14"/>
        </w:rPr>
        <w:t xml:space="preserve"> </w:t>
      </w:r>
      <w:r>
        <w:rPr>
          <w:b/>
          <w:bCs/>
          <w:color w:val="231F20"/>
          <w:spacing w:val="6"/>
        </w:rPr>
        <w:t>ultrasonography</w:t>
      </w:r>
      <w:r>
        <w:rPr>
          <w:color w:val="231F20"/>
          <w:spacing w:val="-13"/>
        </w:rPr>
        <w:t xml:space="preserve"> </w:t>
      </w:r>
      <w:r>
        <w:rPr>
          <w:b/>
          <w:bCs/>
          <w:color w:val="231F20"/>
          <w:spacing w:val="6"/>
        </w:rPr>
        <w:t>combined</w:t>
      </w:r>
      <w:r>
        <w:rPr>
          <w:color w:val="231F20"/>
          <w:spacing w:val="-18"/>
        </w:rPr>
        <w:t xml:space="preserve"> </w:t>
      </w:r>
      <w:r>
        <w:rPr>
          <w:b/>
          <w:bCs/>
          <w:color w:val="231F20"/>
          <w:spacing w:val="6"/>
        </w:rPr>
        <w:t>with</w:t>
      </w:r>
      <w:r>
        <w:rPr>
          <w:color w:val="231F20"/>
          <w:spacing w:val="-15"/>
        </w:rPr>
        <w:t xml:space="preserve"> </w:t>
      </w:r>
      <w:r>
        <w:rPr>
          <w:b/>
          <w:bCs/>
          <w:color w:val="231F20"/>
          <w:spacing w:val="6"/>
        </w:rPr>
        <w:t>ultrasound</w:t>
      </w:r>
      <w:r>
        <w:rPr>
          <w:color w:val="231F20"/>
          <w:spacing w:val="-12"/>
        </w:rPr>
        <w:t xml:space="preserve"> </w:t>
      </w:r>
      <w:r>
        <w:rPr>
          <w:b/>
          <w:bCs/>
          <w:color w:val="231F20"/>
          <w:spacing w:val="6"/>
        </w:rPr>
        <w:t>characteristi</w:t>
      </w:r>
      <w:r>
        <w:rPr>
          <w:b/>
          <w:bCs/>
          <w:color w:val="231F20"/>
          <w:spacing w:val="5"/>
        </w:rPr>
        <w:t>cs</w:t>
      </w:r>
      <w:r>
        <w:rPr>
          <w:color w:val="231F20"/>
          <w:spacing w:val="-11"/>
        </w:rPr>
        <w:t xml:space="preserve"> </w:t>
      </w:r>
      <w:r>
        <w:rPr>
          <w:b/>
          <w:bCs/>
          <w:color w:val="231F20"/>
          <w:spacing w:val="5"/>
        </w:rPr>
        <w:t>and</w:t>
      </w:r>
      <w:r>
        <w:rPr>
          <w:color w:val="231F20"/>
          <w:spacing w:val="-13"/>
        </w:rPr>
        <w:t xml:space="preserve"> </w:t>
      </w:r>
      <w:r>
        <w:rPr>
          <w:b/>
          <w:bCs/>
          <w:color w:val="231F20"/>
          <w:spacing w:val="5"/>
        </w:rPr>
        <w:t>relevant</w:t>
      </w:r>
      <w:r>
        <w:rPr>
          <w:color w:val="231F20"/>
        </w:rPr>
        <w:t xml:space="preserve">   </w:t>
      </w:r>
      <w:r>
        <w:rPr>
          <w:b/>
          <w:bCs/>
          <w:color w:val="231F20"/>
          <w:spacing w:val="4"/>
        </w:rPr>
        <w:t>information</w:t>
      </w:r>
      <w:r>
        <w:rPr>
          <w:color w:val="231F20"/>
          <w:spacing w:val="-12"/>
        </w:rPr>
        <w:t xml:space="preserve"> </w:t>
      </w:r>
      <w:r>
        <w:rPr>
          <w:b/>
          <w:bCs/>
          <w:color w:val="231F20"/>
          <w:spacing w:val="4"/>
        </w:rPr>
        <w:t>of</w:t>
      </w:r>
      <w:r>
        <w:rPr>
          <w:color w:val="231F20"/>
          <w:spacing w:val="-43"/>
        </w:rPr>
        <w:t xml:space="preserve"> </w:t>
      </w:r>
      <w:r>
        <w:rPr>
          <w:b/>
          <w:bCs/>
          <w:color w:val="231F20"/>
          <w:spacing w:val="4"/>
        </w:rPr>
        <w:t>blood</w:t>
      </w:r>
      <w:r>
        <w:rPr>
          <w:color w:val="231F20"/>
          <w:spacing w:val="-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231F20"/>
          <w:spacing w:val="4"/>
        </w:rPr>
        <w:t>ﬂow </w:t>
      </w:r>
      <w:r>
        <w:rPr>
          <w:b/>
          <w:bCs/>
          <w:color w:val="231F20"/>
          <w:spacing w:val="4"/>
        </w:rPr>
        <w:t>can</w:t>
      </w:r>
      <w:r>
        <w:rPr>
          <w:color w:val="231F20"/>
          <w:spacing w:val="-29"/>
        </w:rPr>
        <w:t xml:space="preserve"> </w:t>
      </w:r>
      <w:r>
        <w:rPr>
          <w:b/>
          <w:bCs/>
          <w:color w:val="231F20"/>
          <w:spacing w:val="4"/>
        </w:rPr>
        <w:t>accurately</w:t>
      </w:r>
      <w:r>
        <w:rPr>
          <w:color w:val="231F20"/>
          <w:spacing w:val="-29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231F20"/>
          <w:spacing w:val="4"/>
        </w:rPr>
        <w:t>diﬀ</w:t>
      </w:r>
      <w:r>
        <w:rPr>
          <w:b/>
          <w:bCs/>
          <w:color w:val="231F20"/>
          <w:spacing w:val="4"/>
        </w:rPr>
        <w:t>erentiate</w:t>
      </w:r>
      <w:r>
        <w:rPr>
          <w:color w:val="231F20"/>
          <w:spacing w:val="-34"/>
        </w:rPr>
        <w:t xml:space="preserve"> </w:t>
      </w:r>
      <w:r>
        <w:rPr>
          <w:b/>
          <w:bCs/>
          <w:color w:val="231F20"/>
          <w:spacing w:val="4"/>
        </w:rPr>
        <w:t>the</w:t>
      </w:r>
      <w:r>
        <w:rPr>
          <w:color w:val="231F20"/>
          <w:spacing w:val="-29"/>
        </w:rPr>
        <w:t xml:space="preserve"> </w:t>
      </w:r>
      <w:r>
        <w:rPr>
          <w:b/>
          <w:bCs/>
          <w:color w:val="231F20"/>
          <w:spacing w:val="4"/>
        </w:rPr>
        <w:t>diagnosis</w:t>
      </w:r>
      <w:r>
        <w:rPr>
          <w:color w:val="231F20"/>
          <w:spacing w:val="-29"/>
        </w:rPr>
        <w:t xml:space="preserve"> </w:t>
      </w:r>
      <w:r>
        <w:rPr>
          <w:b/>
          <w:bCs/>
          <w:color w:val="231F20"/>
          <w:spacing w:val="4"/>
        </w:rPr>
        <w:t>of</w:t>
      </w:r>
      <w:r>
        <w:rPr>
          <w:color w:val="231F20"/>
          <w:spacing w:val="-41"/>
        </w:rPr>
        <w:t xml:space="preserve"> </w:t>
      </w:r>
      <w:r>
        <w:rPr>
          <w:b/>
          <w:bCs/>
          <w:color w:val="231F20"/>
          <w:spacing w:val="4"/>
        </w:rPr>
        <w:t>ectopic</w:t>
      </w:r>
      <w:r>
        <w:rPr>
          <w:color w:val="231F20"/>
          <w:spacing w:val="-30"/>
        </w:rPr>
        <w:t xml:space="preserve"> </w:t>
      </w:r>
      <w:r>
        <w:rPr>
          <w:b/>
          <w:bCs/>
          <w:color w:val="231F20"/>
          <w:spacing w:val="4"/>
        </w:rPr>
        <w:t>pregnancy</w:t>
      </w:r>
      <w:r>
        <w:rPr>
          <w:color w:val="231F20"/>
          <w:spacing w:val="-31"/>
        </w:rPr>
        <w:t xml:space="preserve"> </w:t>
      </w:r>
      <w:r>
        <w:rPr>
          <w:b/>
          <w:bCs/>
          <w:color w:val="231F20"/>
          <w:spacing w:val="4"/>
        </w:rPr>
        <w:t>rupture</w:t>
      </w:r>
      <w:r>
        <w:rPr>
          <w:color w:val="231F20"/>
          <w:spacing w:val="-28"/>
        </w:rPr>
        <w:t xml:space="preserve"> </w:t>
      </w:r>
      <w:r>
        <w:rPr>
          <w:b/>
          <w:bCs/>
          <w:color w:val="231F20"/>
          <w:spacing w:val="4"/>
        </w:rPr>
        <w:t>and</w:t>
      </w:r>
      <w:r>
        <w:rPr>
          <w:color w:val="231F20"/>
          <w:spacing w:val="-31"/>
        </w:rPr>
        <w:t xml:space="preserve"> </w:t>
      </w:r>
      <w:r>
        <w:rPr>
          <w:b/>
          <w:bCs/>
          <w:color w:val="231F20"/>
          <w:spacing w:val="4"/>
        </w:rPr>
        <w:t>luteal</w:t>
      </w:r>
      <w:r>
        <w:rPr>
          <w:color w:val="231F20"/>
          <w:spacing w:val="-29"/>
        </w:rPr>
        <w:t xml:space="preserve"> </w:t>
      </w:r>
      <w:r>
        <w:rPr>
          <w:b/>
          <w:bCs/>
          <w:color w:val="231F20"/>
          <w:spacing w:val="4"/>
        </w:rPr>
        <w:t>ovary</w:t>
      </w:r>
      <w:r>
        <w:rPr>
          <w:color w:val="231F20"/>
          <w:spacing w:val="-31"/>
        </w:rPr>
        <w:t xml:space="preserve"> </w:t>
      </w:r>
      <w:r>
        <w:rPr>
          <w:b/>
          <w:bCs/>
          <w:color w:val="231F20"/>
          <w:spacing w:val="4"/>
        </w:rPr>
        <w:t>rupture,</w:t>
      </w:r>
      <w:r>
        <w:rPr>
          <w:color w:val="231F20"/>
          <w:spacing w:val="-36"/>
        </w:rPr>
        <w:t xml:space="preserve"> </w:t>
      </w:r>
      <w:r>
        <w:rPr>
          <w:b/>
          <w:bCs/>
          <w:color w:val="231F20"/>
          <w:spacing w:val="4"/>
        </w:rPr>
        <w:t>which</w:t>
      </w:r>
      <w:r>
        <w:rPr>
          <w:color w:val="231F20"/>
        </w:rPr>
        <w:t xml:space="preserve">   </w:t>
      </w:r>
      <w:r>
        <w:rPr>
          <w:b/>
          <w:bCs/>
          <w:color w:val="231F20"/>
          <w:spacing w:val="4"/>
        </w:rPr>
        <w:t>is</w:t>
      </w:r>
      <w:r>
        <w:rPr>
          <w:color w:val="231F20"/>
          <w:spacing w:val="-30"/>
        </w:rPr>
        <w:t xml:space="preserve"> </w:t>
      </w:r>
      <w:r>
        <w:rPr>
          <w:b/>
          <w:bCs/>
          <w:color w:val="231F20"/>
          <w:spacing w:val="4"/>
        </w:rPr>
        <w:t>convenient</w:t>
      </w:r>
      <w:r>
        <w:rPr>
          <w:color w:val="231F20"/>
          <w:spacing w:val="-35"/>
        </w:rPr>
        <w:t xml:space="preserve"> </w:t>
      </w:r>
      <w:r>
        <w:rPr>
          <w:b/>
          <w:bCs/>
          <w:color w:val="231F20"/>
          <w:spacing w:val="4"/>
        </w:rPr>
        <w:t>to</w:t>
      </w:r>
      <w:r>
        <w:rPr>
          <w:color w:val="231F20"/>
          <w:spacing w:val="-30"/>
        </w:rPr>
        <w:t xml:space="preserve"> </w:t>
      </w:r>
      <w:r>
        <w:rPr>
          <w:b/>
          <w:bCs/>
          <w:color w:val="231F20"/>
          <w:spacing w:val="4"/>
        </w:rPr>
        <w:t>carry</w:t>
      </w:r>
      <w:r>
        <w:rPr>
          <w:color w:val="231F20"/>
          <w:spacing w:val="-31"/>
        </w:rPr>
        <w:t xml:space="preserve"> </w:t>
      </w:r>
      <w:r>
        <w:rPr>
          <w:b/>
          <w:bCs/>
          <w:color w:val="231F20"/>
          <w:spacing w:val="4"/>
        </w:rPr>
        <w:t>out</w:t>
      </w:r>
      <w:r>
        <w:rPr>
          <w:color w:val="231F20"/>
          <w:spacing w:val="-29"/>
        </w:rPr>
        <w:t xml:space="preserve"> </w:t>
      </w:r>
      <w:r>
        <w:rPr>
          <w:b/>
          <w:bCs/>
          <w:color w:val="231F20"/>
          <w:spacing w:val="4"/>
        </w:rPr>
        <w:t>symptomatic</w:t>
      </w:r>
      <w:r>
        <w:rPr>
          <w:color w:val="231F20"/>
          <w:spacing w:val="-35"/>
        </w:rPr>
        <w:t xml:space="preserve"> </w:t>
      </w:r>
      <w:r>
        <w:rPr>
          <w:b/>
          <w:bCs/>
          <w:color w:val="231F20"/>
          <w:spacing w:val="4"/>
        </w:rPr>
        <w:t>treatment</w:t>
      </w:r>
      <w:r>
        <w:rPr>
          <w:color w:val="231F20"/>
          <w:spacing w:val="-30"/>
        </w:rPr>
        <w:t xml:space="preserve"> </w:t>
      </w:r>
      <w:r>
        <w:rPr>
          <w:b/>
          <w:bCs/>
          <w:color w:val="231F20"/>
          <w:spacing w:val="4"/>
        </w:rPr>
        <w:t>as</w:t>
      </w:r>
      <w:r>
        <w:rPr>
          <w:color w:val="231F20"/>
          <w:spacing w:val="-29"/>
        </w:rPr>
        <w:t xml:space="preserve"> </w:t>
      </w:r>
      <w:r>
        <w:rPr>
          <w:b/>
          <w:bCs/>
          <w:color w:val="231F20"/>
          <w:spacing w:val="4"/>
        </w:rPr>
        <w:t>soon</w:t>
      </w:r>
      <w:r>
        <w:rPr>
          <w:color w:val="231F20"/>
          <w:spacing w:val="-29"/>
        </w:rPr>
        <w:t xml:space="preserve"> </w:t>
      </w:r>
      <w:r>
        <w:rPr>
          <w:b/>
          <w:bCs/>
          <w:color w:val="231F20"/>
          <w:spacing w:val="4"/>
        </w:rPr>
        <w:t>as</w:t>
      </w:r>
      <w:r>
        <w:rPr>
          <w:color w:val="231F20"/>
          <w:spacing w:val="-32"/>
        </w:rPr>
        <w:t xml:space="preserve"> </w:t>
      </w:r>
      <w:r>
        <w:rPr>
          <w:b/>
          <w:bCs/>
          <w:color w:val="231F20"/>
          <w:spacing w:val="4"/>
        </w:rPr>
        <w:t>possibl</w:t>
      </w:r>
      <w:r>
        <w:rPr>
          <w:b/>
          <w:bCs/>
          <w:color w:val="231F20"/>
          <w:spacing w:val="3"/>
        </w:rPr>
        <w:t>e.</w:t>
      </w:r>
    </w:p>
    <w:p>
      <w:pPr>
        <w:pStyle w:val="BodyText"/>
        <w:ind w:right="21"/>
        <w:spacing w:before="1" w:line="239" w:lineRule="auto"/>
        <w:jc w:val="right"/>
        <w:rPr/>
      </w:pPr>
      <w:r>
        <w:rPr>
          <w:b/>
          <w:bCs/>
          <w:color w:val="231F20"/>
          <w:spacing w:val="7"/>
        </w:rPr>
        <w:t>【</w:t>
      </w:r>
      <w:r>
        <w:rPr>
          <w:b/>
          <w:bCs/>
          <w:color w:val="231F20"/>
        </w:rPr>
        <w:t>Keywords</w:t>
      </w:r>
      <w:r>
        <w:rPr>
          <w:b/>
          <w:bCs/>
          <w:color w:val="231F20"/>
          <w:spacing w:val="7"/>
        </w:rPr>
        <w:t>】</w:t>
      </w:r>
      <w:r>
        <w:rPr>
          <w:b/>
          <w:bCs/>
          <w:color w:val="231F20"/>
        </w:rPr>
        <w:t>Ectopic</w:t>
      </w:r>
      <w:r>
        <w:rPr>
          <w:color w:val="231F20"/>
          <w:spacing w:val="-43"/>
        </w:rPr>
        <w:t xml:space="preserve"> </w:t>
      </w:r>
      <w:r>
        <w:rPr>
          <w:b/>
          <w:bCs/>
          <w:color w:val="231F20"/>
        </w:rPr>
        <w:t>pregnancy</w:t>
      </w:r>
      <w:r>
        <w:rPr>
          <w:color w:val="231F20"/>
          <w:spacing w:val="-44"/>
        </w:rPr>
        <w:t xml:space="preserve"> </w:t>
      </w:r>
      <w:r>
        <w:rPr>
          <w:b/>
          <w:bCs/>
          <w:color w:val="231F20"/>
        </w:rPr>
        <w:t>rupture</w:t>
      </w:r>
      <w:r>
        <w:rPr>
          <w:b/>
          <w:bCs/>
          <w:color w:val="231F20"/>
          <w:spacing w:val="7"/>
        </w:rPr>
        <w:t>;</w:t>
      </w:r>
      <w:r>
        <w:rPr>
          <w:color w:val="231F20"/>
          <w:spacing w:val="-42"/>
        </w:rPr>
        <w:t xml:space="preserve"> </w:t>
      </w:r>
      <w:r>
        <w:rPr>
          <w:b/>
          <w:bCs/>
          <w:color w:val="231F20"/>
        </w:rPr>
        <w:t>Rupture</w:t>
      </w:r>
      <w:r>
        <w:rPr>
          <w:color w:val="231F20"/>
          <w:spacing w:val="-42"/>
        </w:rPr>
        <w:t xml:space="preserve"> </w:t>
      </w:r>
      <w:r>
        <w:rPr>
          <w:b/>
          <w:bCs/>
          <w:color w:val="231F20"/>
        </w:rPr>
        <w:t>of</w:t>
      </w:r>
      <w:r>
        <w:rPr>
          <w:color w:val="231F20"/>
          <w:spacing w:val="-49"/>
        </w:rPr>
        <w:t xml:space="preserve"> </w:t>
      </w:r>
      <w:r>
        <w:rPr>
          <w:b/>
          <w:bCs/>
          <w:color w:val="231F20"/>
        </w:rPr>
        <w:t>corpus</w:t>
      </w:r>
      <w:r>
        <w:rPr>
          <w:color w:val="231F20"/>
          <w:spacing w:val="-38"/>
        </w:rPr>
        <w:t xml:space="preserve"> </w:t>
      </w:r>
      <w:r>
        <w:rPr>
          <w:b/>
          <w:bCs/>
          <w:color w:val="231F20"/>
        </w:rPr>
        <w:t>luteum</w:t>
      </w:r>
      <w:r>
        <w:rPr>
          <w:color w:val="231F20"/>
          <w:spacing w:val="-36"/>
        </w:rPr>
        <w:t xml:space="preserve"> </w:t>
      </w:r>
      <w:r>
        <w:rPr>
          <w:b/>
          <w:bCs/>
          <w:color w:val="231F20"/>
        </w:rPr>
        <w:t>of</w:t>
      </w:r>
      <w:r>
        <w:rPr>
          <w:color w:val="231F20"/>
          <w:spacing w:val="-48"/>
        </w:rPr>
        <w:t xml:space="preserve"> </w:t>
      </w:r>
      <w:r>
        <w:rPr>
          <w:b/>
          <w:bCs/>
          <w:color w:val="231F20"/>
        </w:rPr>
        <w:t>ovary</w:t>
      </w:r>
      <w:r>
        <w:rPr>
          <w:b/>
          <w:bCs/>
          <w:color w:val="231F20"/>
          <w:spacing w:val="7"/>
        </w:rPr>
        <w:t>;</w:t>
      </w:r>
      <w:r>
        <w:rPr>
          <w:color w:val="231F20"/>
          <w:spacing w:val="-41"/>
        </w:rPr>
        <w:t xml:space="preserve"> </w:t>
      </w:r>
      <w:r>
        <w:rPr>
          <w:b/>
          <w:bCs/>
          <w:color w:val="231F20"/>
        </w:rPr>
        <w:t>Vaginal</w:t>
      </w:r>
      <w:r>
        <w:rPr>
          <w:color w:val="231F20"/>
          <w:spacing w:val="-37"/>
        </w:rPr>
        <w:t xml:space="preserve"> </w:t>
      </w:r>
      <w:r>
        <w:rPr>
          <w:b/>
          <w:bCs/>
          <w:color w:val="231F20"/>
        </w:rPr>
        <w:t>color</w:t>
      </w:r>
      <w:r>
        <w:rPr>
          <w:color w:val="231F20"/>
          <w:spacing w:val="-42"/>
        </w:rPr>
        <w:t xml:space="preserve"> </w:t>
      </w:r>
      <w:r>
        <w:rPr>
          <w:b/>
          <w:bCs/>
          <w:color w:val="231F20"/>
        </w:rPr>
        <w:t>doppler</w:t>
      </w:r>
      <w:r>
        <w:rPr>
          <w:color w:val="231F20"/>
          <w:spacing w:val="-44"/>
        </w:rPr>
        <w:t xml:space="preserve"> </w:t>
      </w:r>
      <w:r>
        <w:rPr>
          <w:b/>
          <w:bCs/>
          <w:color w:val="231F20"/>
        </w:rPr>
        <w:t>ultrasound</w:t>
      </w:r>
      <w:r>
        <w:rPr>
          <w:b/>
          <w:bCs/>
          <w:color w:val="231F20"/>
          <w:spacing w:val="7"/>
        </w:rPr>
        <w:t>;</w:t>
      </w:r>
      <w:r>
        <w:rPr>
          <w:color w:val="231F20"/>
          <w:spacing w:val="-4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231F20"/>
        </w:rPr>
        <w:t>Di</w:t>
      </w:r>
      <w:r>
        <w:rPr>
          <w:rFonts w:ascii="Times New Roman" w:hAnsi="Times New Roman" w:eastAsia="Times New Roman" w:cs="Times New Roman"/>
          <w:b/>
          <w:bCs/>
          <w:color w:val="231F20"/>
          <w:spacing w:val="7"/>
        </w:rPr>
        <w:t>ﬀ</w:t>
      </w:r>
      <w:r>
        <w:rPr>
          <w:b/>
          <w:bCs/>
          <w:color w:val="231F20"/>
        </w:rPr>
        <w:t>erential</w:t>
      </w:r>
      <w:r>
        <w:rPr>
          <w:color w:val="231F20"/>
          <w:spacing w:val="-42"/>
        </w:rPr>
        <w:t xml:space="preserve"> </w:t>
      </w:r>
      <w:r>
        <w:rPr>
          <w:b/>
          <w:bCs/>
          <w:color w:val="231F20"/>
        </w:rPr>
        <w:t>diagnosis</w:t>
      </w:r>
    </w:p>
    <w:p>
      <w:pPr>
        <w:spacing w:before="182"/>
        <w:rPr/>
      </w:pPr>
      <w:r/>
    </w:p>
    <w:p>
      <w:pPr>
        <w:sectPr>
          <w:pgSz w:w="11906" w:h="16838"/>
          <w:pgMar w:top="1073" w:right="1132" w:bottom="0" w:left="424" w:header="0" w:footer="0" w:gutter="0"/>
          <w:cols w:equalWidth="0" w:num="1">
            <w:col w:w="10349" w:space="0"/>
          </w:cols>
        </w:sectPr>
        <w:rPr/>
      </w:pPr>
    </w:p>
    <w:p>
      <w:pPr>
        <w:pStyle w:val="BodyText"/>
        <w:ind w:left="713" w:right="327" w:firstLine="422"/>
        <w:spacing w:before="48" w:line="289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  <w:spacing w:val="10"/>
        </w:rPr>
        <w:t>宫外孕属于异位妊娠，为妇科急腹症中较多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9"/>
        </w:rPr>
        <w:t>发的一种，并可能导致孕妇死亡。宫外孕破裂常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9"/>
        </w:rPr>
        <w:t>发生在输卵管妊娠孕妇中，胚胎持续成长会促使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-2"/>
        </w:rPr>
        <w:t>输卵管胀破</w:t>
      </w:r>
      <w:r>
        <w:rPr>
          <w:sz w:val="12"/>
          <w:szCs w:val="12"/>
          <w:color w:val="231F20"/>
          <w:spacing w:val="-2"/>
          <w:position w:val="9"/>
        </w:rPr>
        <w:t>[1]</w:t>
      </w:r>
      <w:r>
        <w:rPr>
          <w:sz w:val="12"/>
          <w:szCs w:val="12"/>
          <w:color w:val="231F20"/>
          <w:spacing w:val="-15"/>
          <w:position w:val="9"/>
        </w:rPr>
        <w:t xml:space="preserve"> </w:t>
      </w:r>
      <w:r>
        <w:rPr>
          <w:sz w:val="21"/>
          <w:szCs w:val="21"/>
          <w:color w:val="231F20"/>
          <w:spacing w:val="-2"/>
        </w:rPr>
        <w:t>。卵巢黄体破裂是指卵巢黄体生长期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9"/>
        </w:rPr>
        <w:t>间对卵巢小血管造成损伤，增大内压，引起破裂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9"/>
        </w:rPr>
        <w:t>内出血。该病若未能及时采取有效的治疗，易导</w:t>
      </w:r>
    </w:p>
    <w:p>
      <w:pPr>
        <w:spacing w:line="69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6" w:line="289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  <w:spacing w:val="9"/>
        </w:rPr>
        <w:t>致腹膜炎等严重并发症。上述两种疾病在临床表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9"/>
        </w:rPr>
        <w:t>现方面存在相似之处，临床鉴别诊断有着一定的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-1"/>
        </w:rPr>
        <w:t>难度</w:t>
      </w:r>
      <w:r>
        <w:rPr>
          <w:sz w:val="12"/>
          <w:szCs w:val="12"/>
          <w:color w:val="231F20"/>
          <w:spacing w:val="-1"/>
          <w:position w:val="9"/>
        </w:rPr>
        <w:t>[2]</w:t>
      </w:r>
      <w:r>
        <w:rPr>
          <w:sz w:val="12"/>
          <w:szCs w:val="12"/>
          <w:color w:val="231F20"/>
          <w:spacing w:val="-33"/>
          <w:position w:val="9"/>
        </w:rPr>
        <w:t xml:space="preserve"> </w:t>
      </w:r>
      <w:r>
        <w:rPr>
          <w:sz w:val="21"/>
          <w:szCs w:val="21"/>
          <w:color w:val="231F20"/>
          <w:spacing w:val="-1"/>
        </w:rPr>
        <w:t>。通过问询停经史、尿（血）妊娠试</w:t>
      </w:r>
      <w:r>
        <w:rPr>
          <w:sz w:val="21"/>
          <w:szCs w:val="21"/>
          <w:color w:val="231F20"/>
          <w:spacing w:val="-2"/>
        </w:rPr>
        <w:t>验等虽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9"/>
        </w:rPr>
        <w:t>然能够对典型的宫外孕破裂、卵巢黄体破裂进行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9"/>
        </w:rPr>
        <w:t>初步的鉴别，但针对经期不规律、无明显停经史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9"/>
        </w:rPr>
        <w:t>等情况的不典型患者鉴别难度较大，故需要借助</w:t>
      </w:r>
    </w:p>
    <w:p>
      <w:pPr>
        <w:spacing w:line="289" w:lineRule="auto"/>
        <w:sectPr>
          <w:type w:val="continuous"/>
          <w:pgSz w:w="11906" w:h="16838"/>
          <w:pgMar w:top="1073" w:right="1132" w:bottom="0" w:left="424" w:header="0" w:footer="0" w:gutter="0"/>
          <w:cols w:equalWidth="0" w:num="2">
            <w:col w:w="5645" w:space="100"/>
            <w:col w:w="4605" w:space="0"/>
          </w:cols>
        </w:sectPr>
        <w:rPr>
          <w:sz w:val="21"/>
          <w:szCs w:val="21"/>
        </w:rPr>
      </w:pPr>
    </w:p>
    <w:p>
      <w:pPr>
        <w:pStyle w:val="BodyText"/>
        <w:ind w:right="1"/>
        <w:spacing w:before="229" w:line="181" w:lineRule="auto"/>
        <w:jc w:val="right"/>
        <w:rPr>
          <w:sz w:val="21"/>
          <w:szCs w:val="21"/>
        </w:rPr>
      </w:pPr>
      <w:r>
        <w:rPr>
          <w:sz w:val="21"/>
          <w:szCs w:val="21"/>
          <w:color w:val="231F20"/>
          <w:spacing w:val="4"/>
        </w:rPr>
        <w:t>99</w:t>
      </w:r>
    </w:p>
    <w:p>
      <w:pPr>
        <w:spacing w:before="2" w:line="158" w:lineRule="auto"/>
        <w:rPr>
          <w:rFonts w:ascii="Arial" w:hAnsi="Arial" w:eastAsia="Arial" w:cs="Arial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999999"/>
          <w:spacing w:val="10"/>
          <w:position w:val="-1"/>
        </w:rPr>
        <w:t>中国知网</w:t>
      </w:r>
      <w:r>
        <w:rPr>
          <w:rFonts w:ascii="Microsoft YaHei" w:hAnsi="Microsoft YaHei" w:eastAsia="Microsoft YaHei" w:cs="Microsoft YaHei"/>
          <w:sz w:val="22"/>
          <w:szCs w:val="22"/>
          <w:color w:val="999999"/>
          <w:spacing w:val="1"/>
          <w:position w:val="-1"/>
        </w:rPr>
        <w:t xml:space="preserve">     </w:t>
      </w:r>
      <w:r>
        <w:rPr>
          <w:rFonts w:ascii="Arial" w:hAnsi="Arial" w:eastAsia="Arial" w:cs="Arial"/>
          <w:sz w:val="22"/>
          <w:szCs w:val="22"/>
          <w:color w:val="999999"/>
          <w:position w:val="-1"/>
        </w:rPr>
        <w:t>https</w:t>
      </w:r>
      <w:r>
        <w:rPr>
          <w:rFonts w:ascii="Arial" w:hAnsi="Arial" w:eastAsia="Arial" w:cs="Arial"/>
          <w:sz w:val="22"/>
          <w:szCs w:val="22"/>
          <w:color w:val="999999"/>
          <w:spacing w:val="10"/>
          <w:position w:val="-1"/>
        </w:rPr>
        <w:t>:</w:t>
      </w:r>
      <w:r>
        <w:rPr>
          <w:sz w:val="22"/>
          <w:szCs w:val="22"/>
          <w:position w:val="-2"/>
        </w:rPr>
        <w:drawing>
          <wp:inline distT="0" distB="0" distL="0" distR="0">
            <wp:extent cx="45084" cy="114300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8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2"/>
        </w:rPr>
        <w:drawing>
          <wp:inline distT="0" distB="0" distL="0" distR="0">
            <wp:extent cx="45084" cy="114300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8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2"/>
          <w:szCs w:val="22"/>
          <w:color w:val="999999"/>
          <w:position w:val="1"/>
        </w:rPr>
        <w:t>Www</w:t>
      </w:r>
      <w:r>
        <w:rPr>
          <w:rFonts w:ascii="Arial" w:hAnsi="Arial" w:eastAsia="Arial" w:cs="Arial"/>
          <w:sz w:val="22"/>
          <w:szCs w:val="22"/>
          <w:color w:val="999999"/>
          <w:spacing w:val="10"/>
          <w:position w:val="1"/>
        </w:rPr>
        <w:t>.</w:t>
      </w:r>
      <w:r>
        <w:rPr>
          <w:rFonts w:ascii="Arial" w:hAnsi="Arial" w:eastAsia="Arial" w:cs="Arial"/>
          <w:sz w:val="22"/>
          <w:szCs w:val="22"/>
          <w:color w:val="999999"/>
        </w:rPr>
        <w:t>cnki</w:t>
      </w:r>
      <w:r>
        <w:rPr>
          <w:rFonts w:ascii="Arial" w:hAnsi="Arial" w:eastAsia="Arial" w:cs="Arial"/>
          <w:sz w:val="22"/>
          <w:szCs w:val="22"/>
          <w:color w:val="999999"/>
          <w:spacing w:val="-16"/>
        </w:rPr>
        <w:t xml:space="preserve"> </w:t>
      </w:r>
      <w:r>
        <w:rPr>
          <w:rFonts w:ascii="Arial" w:hAnsi="Arial" w:eastAsia="Arial" w:cs="Arial"/>
          <w:sz w:val="22"/>
          <w:szCs w:val="22"/>
          <w:color w:val="999999"/>
          <w:spacing w:val="10"/>
          <w:position w:val="1"/>
        </w:rPr>
        <w:t>.</w:t>
      </w:r>
      <w:r>
        <w:rPr>
          <w:rFonts w:ascii="Arial" w:hAnsi="Arial" w:eastAsia="Arial" w:cs="Arial"/>
          <w:sz w:val="22"/>
          <w:szCs w:val="22"/>
          <w:color w:val="999999"/>
          <w:spacing w:val="-35"/>
          <w:position w:val="1"/>
        </w:rPr>
        <w:t xml:space="preserve"> </w:t>
      </w:r>
      <w:r>
        <w:rPr>
          <w:rFonts w:ascii="Arial" w:hAnsi="Arial" w:eastAsia="Arial" w:cs="Arial"/>
          <w:sz w:val="22"/>
          <w:szCs w:val="22"/>
          <w:color w:val="999999"/>
          <w:position w:val="1"/>
        </w:rPr>
        <w:t>net</w:t>
      </w:r>
    </w:p>
    <w:p>
      <w:pPr>
        <w:spacing w:line="158" w:lineRule="auto"/>
        <w:sectPr>
          <w:type w:val="continuous"/>
          <w:pgSz w:w="11906" w:h="16838"/>
          <w:pgMar w:top="1073" w:right="1132" w:bottom="0" w:left="424" w:header="0" w:footer="0" w:gutter="0"/>
          <w:cols w:equalWidth="0" w:num="1">
            <w:col w:w="10349" w:space="0"/>
          </w:cols>
        </w:sectPr>
        <w:rPr>
          <w:rFonts w:ascii="Arial" w:hAnsi="Arial" w:eastAsia="Arial" w:cs="Arial"/>
          <w:sz w:val="22"/>
          <w:szCs w:val="22"/>
        </w:rPr>
      </w:pPr>
    </w:p>
    <w:p>
      <w:pPr>
        <w:spacing w:line="300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spacing w:before="103" w:line="177" w:lineRule="auto"/>
        <w:jc w:val="right"/>
        <w:rPr>
          <w:rFonts w:ascii="SimHei" w:hAnsi="SimHei" w:eastAsia="SimHei" w:cs="SimHei"/>
          <w:sz w:val="21"/>
          <w:szCs w:val="21"/>
        </w:rPr>
      </w:pP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8"/>
        </w:rPr>
        <w:t>•  </w:t>
      </w: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8"/>
          <w:position w:val="-2"/>
        </w:rPr>
        <w:t>诊断技术  </w:t>
      </w: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8"/>
        </w:rPr>
        <w:t>•             </w:t>
      </w:r>
      <w:r>
        <w:rPr>
          <w:shd w:val="clear" w:fill="DCDDDF"/>
          <w:rFonts w:ascii="Microsoft YaHei" w:hAnsi="Microsoft YaHei" w:eastAsia="Microsoft YaHei" w:cs="Microsoft YaHei"/>
          <w:sz w:val="24"/>
          <w:szCs w:val="24"/>
          <w:color w:val="231F20"/>
          <w:spacing w:val="-8"/>
        </w:rPr>
        <w:t xml:space="preserve"> </w:t>
      </w:r>
      <w:r>
        <w:rPr>
          <w:shd w:val="clear" w:fill="DCDDDF"/>
          <w:rFonts w:ascii="SimHei" w:hAnsi="SimHei" w:eastAsia="SimHei" w:cs="SimHei"/>
          <w:sz w:val="21"/>
          <w:szCs w:val="21"/>
          <w:color w:val="231F20"/>
          <w:spacing w:val="-8"/>
        </w:rPr>
        <w:t>Electronic</w:t>
      </w:r>
      <w:r>
        <w:rPr>
          <w:shd w:val="clear" w:fill="DCDDDF"/>
          <w:rFonts w:ascii="SimHei" w:hAnsi="SimHei" w:eastAsia="SimHei" w:cs="SimHei"/>
          <w:sz w:val="21"/>
          <w:szCs w:val="21"/>
          <w:color w:val="231F20"/>
          <w:spacing w:val="-45"/>
        </w:rPr>
        <w:t xml:space="preserve"> </w:t>
      </w:r>
      <w:r>
        <w:rPr>
          <w:shd w:val="clear" w:fill="DCDDDF"/>
          <w:rFonts w:ascii="SimHei" w:hAnsi="SimHei" w:eastAsia="SimHei" w:cs="SimHei"/>
          <w:sz w:val="21"/>
          <w:szCs w:val="21"/>
          <w:color w:val="231F20"/>
          <w:spacing w:val="-8"/>
        </w:rPr>
        <w:t>Journal</w:t>
      </w:r>
      <w:r>
        <w:rPr>
          <w:shd w:val="clear" w:fill="DCDDDF"/>
          <w:rFonts w:ascii="SimHei" w:hAnsi="SimHei" w:eastAsia="SimHei" w:cs="SimHei"/>
          <w:sz w:val="21"/>
          <w:szCs w:val="21"/>
          <w:color w:val="231F20"/>
          <w:spacing w:val="-42"/>
        </w:rPr>
        <w:t xml:space="preserve"> </w:t>
      </w:r>
      <w:r>
        <w:rPr>
          <w:shd w:val="clear" w:fill="DCDDDF"/>
          <w:rFonts w:ascii="SimHei" w:hAnsi="SimHei" w:eastAsia="SimHei" w:cs="SimHei"/>
          <w:sz w:val="21"/>
          <w:szCs w:val="21"/>
          <w:color w:val="231F20"/>
          <w:spacing w:val="-8"/>
        </w:rPr>
        <w:t>of</w:t>
      </w:r>
      <w:r>
        <w:rPr>
          <w:shd w:val="clear" w:fill="DCDDDF"/>
          <w:rFonts w:ascii="SimHei" w:hAnsi="SimHei" w:eastAsia="SimHei" w:cs="SimHei"/>
          <w:sz w:val="21"/>
          <w:szCs w:val="21"/>
          <w:color w:val="231F20"/>
          <w:spacing w:val="-31"/>
        </w:rPr>
        <w:t xml:space="preserve"> </w:t>
      </w:r>
      <w:r>
        <w:rPr>
          <w:shd w:val="clear" w:fill="DCDDDF"/>
          <w:rFonts w:ascii="SimHei" w:hAnsi="SimHei" w:eastAsia="SimHei" w:cs="SimHei"/>
          <w:sz w:val="21"/>
          <w:szCs w:val="21"/>
          <w:color w:val="231F20"/>
          <w:spacing w:val="-8"/>
        </w:rPr>
        <w:t>Pra</w:t>
      </w:r>
      <w:r>
        <w:rPr>
          <w:shd w:val="clear" w:fill="DCDDDF"/>
          <w:rFonts w:ascii="SimHei" w:hAnsi="SimHei" w:eastAsia="SimHei" w:cs="SimHei"/>
          <w:sz w:val="21"/>
          <w:szCs w:val="21"/>
          <w:color w:val="231F20"/>
          <w:spacing w:val="-9"/>
        </w:rPr>
        <w:t>ctical</w:t>
      </w:r>
      <w:r>
        <w:rPr>
          <w:shd w:val="clear" w:fill="DCDDDF"/>
          <w:rFonts w:ascii="SimHei" w:hAnsi="SimHei" w:eastAsia="SimHei" w:cs="SimHei"/>
          <w:sz w:val="21"/>
          <w:szCs w:val="21"/>
          <w:color w:val="231F20"/>
          <w:spacing w:val="-40"/>
        </w:rPr>
        <w:t xml:space="preserve"> </w:t>
      </w:r>
      <w:r>
        <w:rPr>
          <w:shd w:val="clear" w:fill="DCDDDF"/>
          <w:rFonts w:ascii="SimHei" w:hAnsi="SimHei" w:eastAsia="SimHei" w:cs="SimHei"/>
          <w:sz w:val="21"/>
          <w:szCs w:val="21"/>
          <w:color w:val="231F20"/>
          <w:spacing w:val="-9"/>
        </w:rPr>
        <w:t>Gynecological</w:t>
      </w:r>
      <w:r>
        <w:rPr>
          <w:shd w:val="clear" w:fill="DCDDDF"/>
          <w:rFonts w:ascii="SimHei" w:hAnsi="SimHei" w:eastAsia="SimHei" w:cs="SimHei"/>
          <w:sz w:val="21"/>
          <w:szCs w:val="21"/>
          <w:color w:val="231F20"/>
          <w:spacing w:val="-31"/>
        </w:rPr>
        <w:t xml:space="preserve"> </w:t>
      </w:r>
      <w:r>
        <w:rPr>
          <w:shd w:val="clear" w:fill="DCDDDF"/>
          <w:rFonts w:ascii="SimHei" w:hAnsi="SimHei" w:eastAsia="SimHei" w:cs="SimHei"/>
          <w:sz w:val="21"/>
          <w:szCs w:val="21"/>
          <w:color w:val="231F20"/>
          <w:spacing w:val="-9"/>
        </w:rPr>
        <w:t>Endocrinology</w:t>
      </w:r>
      <w:r>
        <w:rPr>
          <w:rFonts w:ascii="SimHei" w:hAnsi="SimHei" w:eastAsia="SimHei" w:cs="SimHei"/>
          <w:sz w:val="21"/>
          <w:szCs w:val="21"/>
          <w:color w:val="231F20"/>
          <w:spacing w:val="-9"/>
        </w:rPr>
        <w:t xml:space="preserve">   </w:t>
      </w:r>
      <w:r>
        <w:rPr>
          <w:rFonts w:ascii="SimHei" w:hAnsi="SimHei" w:eastAsia="SimHei" w:cs="SimHei"/>
          <w:sz w:val="21"/>
          <w:szCs w:val="21"/>
          <w:color w:val="231F20"/>
          <w:spacing w:val="-9"/>
        </w:rPr>
        <w:t>2023</w:t>
      </w:r>
      <w:r>
        <w:rPr>
          <w:rFonts w:ascii="SimHei" w:hAnsi="SimHei" w:eastAsia="SimHei" w:cs="SimHei"/>
          <w:sz w:val="21"/>
          <w:szCs w:val="21"/>
          <w:color w:val="231F20"/>
          <w:spacing w:val="-62"/>
        </w:rPr>
        <w:t xml:space="preserve"> </w:t>
      </w:r>
      <w:r>
        <w:rPr>
          <w:rFonts w:ascii="SimHei" w:hAnsi="SimHei" w:eastAsia="SimHei" w:cs="SimHei"/>
          <w:sz w:val="21"/>
          <w:szCs w:val="21"/>
          <w:color w:val="231F20"/>
          <w:spacing w:val="-9"/>
        </w:rPr>
        <w:t>Vol.10</w:t>
      </w:r>
      <w:r>
        <w:rPr>
          <w:rFonts w:ascii="SimHei" w:hAnsi="SimHei" w:eastAsia="SimHei" w:cs="SimHei"/>
          <w:sz w:val="21"/>
          <w:szCs w:val="21"/>
          <w:color w:val="231F20"/>
          <w:spacing w:val="-49"/>
        </w:rPr>
        <w:t xml:space="preserve"> </w:t>
      </w:r>
      <w:r>
        <w:rPr>
          <w:rFonts w:ascii="SimHei" w:hAnsi="SimHei" w:eastAsia="SimHei" w:cs="SimHei"/>
          <w:sz w:val="21"/>
          <w:szCs w:val="21"/>
          <w:color w:val="231F20"/>
          <w:spacing w:val="-9"/>
        </w:rPr>
        <w:t>No.21</w:t>
      </w:r>
    </w:p>
    <w:p>
      <w:pPr>
        <w:ind w:firstLine="709"/>
        <w:spacing w:before="4" w:line="57" w:lineRule="exact"/>
        <w:rPr/>
      </w:pPr>
      <w:r>
        <w:rPr>
          <w:position w:val="-1"/>
        </w:rPr>
        <w:pict>
          <v:group id="_x0000_s8" style="mso-position-vertical-relative:line;mso-position-horizontal-relative:char;width:481.9pt;height:2.85pt;" filled="false" stroked="false" coordsize="9637,56" coordorigin="0,0">
            <v:shape id="_x0000_s10" style="position:absolute;left:0;top:0;width:9637;height:29;" filled="false" strokecolor="#939598" strokeweight="1.42pt" coordsize="9637,29" coordorigin="0,0" path="m0,14l9637,14e">
              <v:stroke joinstyle="miter" miterlimit="4"/>
            </v:shape>
            <v:shape id="_x0000_s12" style="position:absolute;left:0;top:47;width:9637;height:10;" filled="false" strokecolor="#939598" strokeweight="0.47pt" coordsize="9637,10" coordorigin="0,0" path="m0,4l9637,4e">
              <v:stroke joinstyle="miter" miterlimit="4"/>
            </v:shape>
          </v:group>
        </w:pict>
      </w:r>
    </w:p>
    <w:p>
      <w:pPr>
        <w:spacing w:before="167"/>
        <w:rPr/>
      </w:pPr>
      <w:r/>
    </w:p>
    <w:p>
      <w:pPr>
        <w:sectPr>
          <w:headerReference w:type="default" r:id="rId3"/>
          <w:pgSz w:w="11906" w:h="16838"/>
          <w:pgMar w:top="400" w:right="1132" w:bottom="0" w:left="424" w:header="0" w:footer="0" w:gutter="0"/>
          <w:cols w:equalWidth="0" w:num="1">
            <w:col w:w="10349" w:space="0"/>
          </w:cols>
        </w:sectPr>
        <w:rPr/>
      </w:pPr>
    </w:p>
    <w:p>
      <w:pPr>
        <w:pStyle w:val="BodyText"/>
        <w:ind w:left="714" w:right="324"/>
        <w:spacing w:before="49" w:line="298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  <w:spacing w:val="-1"/>
        </w:rPr>
        <w:t>影像学技术进行诊断</w:t>
      </w:r>
      <w:r>
        <w:rPr>
          <w:sz w:val="12"/>
          <w:szCs w:val="12"/>
          <w:color w:val="231F20"/>
          <w:spacing w:val="-1"/>
          <w:position w:val="9"/>
        </w:rPr>
        <w:t>[3]</w:t>
      </w:r>
      <w:r>
        <w:rPr>
          <w:sz w:val="12"/>
          <w:szCs w:val="12"/>
          <w:color w:val="231F20"/>
          <w:spacing w:val="-34"/>
          <w:position w:val="9"/>
        </w:rPr>
        <w:t xml:space="preserve"> </w:t>
      </w:r>
      <w:r>
        <w:rPr>
          <w:sz w:val="21"/>
          <w:szCs w:val="21"/>
          <w:color w:val="231F20"/>
          <w:spacing w:val="-1"/>
        </w:rPr>
        <w:t>。超声在妇科疾病诊疗</w:t>
      </w:r>
      <w:r>
        <w:rPr>
          <w:sz w:val="21"/>
          <w:szCs w:val="21"/>
          <w:color w:val="231F20"/>
          <w:spacing w:val="-2"/>
        </w:rPr>
        <w:t>中应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1"/>
        </w:rPr>
        <w:t>用广泛，本研究经阴道彩色多普勒超声鉴别宫外孕</w:t>
      </w:r>
      <w:r>
        <w:rPr>
          <w:sz w:val="21"/>
          <w:szCs w:val="21"/>
          <w:color w:val="231F20"/>
          <w:spacing w:val="3"/>
        </w:rPr>
        <w:t xml:space="preserve"> </w:t>
      </w:r>
      <w:r>
        <w:rPr>
          <w:sz w:val="21"/>
          <w:szCs w:val="21"/>
          <w:color w:val="231F20"/>
          <w:spacing w:val="-5"/>
        </w:rPr>
        <w:t>破裂与卵巢黄体破裂的临床有效性，现报道如</w:t>
      </w:r>
      <w:r>
        <w:rPr>
          <w:sz w:val="21"/>
          <w:szCs w:val="21"/>
          <w:color w:val="231F20"/>
          <w:spacing w:val="-6"/>
        </w:rPr>
        <w:t>下。</w:t>
      </w:r>
    </w:p>
    <w:p>
      <w:pPr>
        <w:pStyle w:val="BodyText"/>
        <w:ind w:left="728"/>
        <w:spacing w:before="10" w:line="176" w:lineRule="auto"/>
        <w:outlineLvl w:val="0"/>
        <w:rPr>
          <w:rFonts w:ascii="Microsoft YaHei" w:hAnsi="Microsoft YaHei" w:eastAsia="Microsoft YaHei" w:cs="Microsoft YaHei"/>
          <w:sz w:val="22"/>
          <w:szCs w:val="22"/>
        </w:rPr>
      </w:pPr>
      <w:r>
        <w:rPr>
          <w:sz w:val="22"/>
          <w:szCs w:val="22"/>
          <w:b/>
          <w:bCs/>
          <w:color w:val="231F20"/>
        </w:rPr>
        <w:t>1</w:t>
      </w:r>
      <w:r>
        <w:rPr>
          <w:sz w:val="22"/>
          <w:szCs w:val="22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2"/>
          <w:szCs w:val="22"/>
          <w:color w:val="231F20"/>
        </w:rPr>
        <w:t>资料与方法</w:t>
      </w:r>
    </w:p>
    <w:p>
      <w:pPr>
        <w:pStyle w:val="BodyText"/>
        <w:ind w:left="727"/>
        <w:spacing w:before="52" w:line="215" w:lineRule="auto"/>
        <w:outlineLvl w:val="1"/>
        <w:rPr>
          <w:sz w:val="21"/>
          <w:szCs w:val="21"/>
        </w:rPr>
      </w:pPr>
      <w:r>
        <w:rPr>
          <w:sz w:val="21"/>
          <w:szCs w:val="21"/>
          <w:b/>
          <w:bCs/>
          <w:color w:val="231F20"/>
          <w:spacing w:val="-4"/>
        </w:rPr>
        <w:t>1.1</w:t>
      </w:r>
      <w:r>
        <w:rPr>
          <w:sz w:val="21"/>
          <w:szCs w:val="21"/>
          <w:color w:val="231F20"/>
          <w:spacing w:val="9"/>
        </w:rPr>
        <w:t xml:space="preserve">  </w:t>
      </w:r>
      <w:r>
        <w:rPr>
          <w:sz w:val="21"/>
          <w:szCs w:val="21"/>
          <w:color w:val="231F20"/>
          <w:spacing w:val="-4"/>
        </w:rPr>
        <w:t>临床资料</w:t>
      </w:r>
    </w:p>
    <w:p>
      <w:pPr>
        <w:pStyle w:val="BodyText"/>
        <w:ind w:left="712" w:right="323" w:firstLine="420"/>
        <w:spacing w:before="76" w:line="290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22"/>
        </w:rPr>
        <w:t>选取2021年1月至2022年12月本院收治的</w:t>
      </w:r>
      <w:r>
        <w:rPr>
          <w:sz w:val="21"/>
          <w:szCs w:val="21"/>
          <w:color w:val="231F20"/>
          <w:spacing w:val="2"/>
        </w:rPr>
        <w:t xml:space="preserve"> </w:t>
      </w:r>
      <w:r>
        <w:rPr>
          <w:sz w:val="21"/>
          <w:szCs w:val="21"/>
          <w:color w:val="231F20"/>
          <w:spacing w:val="8"/>
        </w:rPr>
        <w:t>55例卵巢黄体破裂患者作为对照组，50例宫外孕 </w:t>
      </w:r>
      <w:r>
        <w:rPr>
          <w:sz w:val="21"/>
          <w:szCs w:val="21"/>
          <w:color w:val="231F20"/>
          <w:spacing w:val="8"/>
        </w:rPr>
        <w:t>破裂患者作为观察组。对照组年龄22～36岁，平 </w:t>
      </w:r>
      <w:r>
        <w:rPr>
          <w:sz w:val="21"/>
          <w:szCs w:val="21"/>
          <w:color w:val="231F20"/>
          <w:spacing w:val="12"/>
        </w:rPr>
        <w:t>均（28.94±2.10）岁；临床表现：急性下腹痛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8"/>
        </w:rPr>
        <w:t>32例，月经不调26例，不孕症11例；血人绒毛膜</w:t>
      </w:r>
      <w:r>
        <w:rPr>
          <w:sz w:val="21"/>
          <w:szCs w:val="21"/>
          <w:color w:val="231F20"/>
          <w:spacing w:val="2"/>
        </w:rPr>
        <w:t xml:space="preserve"> </w:t>
      </w:r>
      <w:r>
        <w:rPr>
          <w:sz w:val="21"/>
          <w:szCs w:val="21"/>
          <w:color w:val="231F20"/>
          <w:spacing w:val="13"/>
        </w:rPr>
        <w:t>促性腺激素（</w:t>
      </w:r>
      <w:r>
        <w:rPr>
          <w:sz w:val="21"/>
          <w:szCs w:val="21"/>
          <w:color w:val="231F20"/>
        </w:rPr>
        <w:t>HCG</w:t>
      </w:r>
      <w:r>
        <w:rPr>
          <w:sz w:val="21"/>
          <w:szCs w:val="21"/>
          <w:color w:val="231F20"/>
          <w:spacing w:val="13"/>
        </w:rPr>
        <w:t>）弱阳性22例，强阳性33例。</w:t>
      </w:r>
      <w:r>
        <w:rPr>
          <w:sz w:val="21"/>
          <w:szCs w:val="21"/>
          <w:color w:val="231F20"/>
          <w:spacing w:val="1"/>
        </w:rPr>
        <w:t xml:space="preserve"> </w:t>
      </w:r>
      <w:r>
        <w:rPr>
          <w:sz w:val="21"/>
          <w:szCs w:val="21"/>
          <w:color w:val="231F20"/>
          <w:spacing w:val="2"/>
        </w:rPr>
        <w:t>观察组年龄23～37岁，平均（29.05±2.14</w:t>
      </w:r>
      <w:r>
        <w:rPr>
          <w:sz w:val="21"/>
          <w:szCs w:val="21"/>
          <w:color w:val="231F20"/>
          <w:spacing w:val="1"/>
        </w:rPr>
        <w:t>）岁；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19"/>
        </w:rPr>
        <w:t>临床表现：急性下腹痛29例，伴有阴道不规则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19"/>
        </w:rPr>
        <w:t>出血25例，休克9例；</w:t>
      </w:r>
      <w:r>
        <w:rPr>
          <w:sz w:val="21"/>
          <w:szCs w:val="21"/>
          <w:color w:val="231F20"/>
        </w:rPr>
        <w:t>HCG</w:t>
      </w:r>
      <w:r>
        <w:rPr>
          <w:sz w:val="21"/>
          <w:szCs w:val="21"/>
          <w:color w:val="231F20"/>
          <w:spacing w:val="19"/>
        </w:rPr>
        <w:t>弱阳性18例，强阳性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8"/>
        </w:rPr>
        <w:t>32例。两组患者一般资料比较，差异无统计学意</w:t>
      </w:r>
      <w:r>
        <w:rPr>
          <w:sz w:val="21"/>
          <w:szCs w:val="21"/>
          <w:color w:val="231F20"/>
          <w:spacing w:val="17"/>
        </w:rPr>
        <w:t xml:space="preserve"> </w:t>
      </w:r>
      <w:r>
        <w:rPr>
          <w:sz w:val="21"/>
          <w:szCs w:val="21"/>
          <w:color w:val="231F20"/>
          <w:spacing w:val="-5"/>
        </w:rPr>
        <w:t>义（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color w:val="231F20"/>
          <w:spacing w:val="-5"/>
        </w:rPr>
        <w:t>P</w:t>
      </w:r>
      <w:r>
        <w:rPr>
          <w:sz w:val="21"/>
          <w:szCs w:val="21"/>
          <w:color w:val="231F20"/>
          <w:spacing w:val="-5"/>
        </w:rPr>
        <w:t>＞0.05</w:t>
      </w:r>
      <w:r>
        <w:rPr>
          <w:sz w:val="21"/>
          <w:szCs w:val="21"/>
          <w:color w:val="231F20"/>
          <w:spacing w:val="-1"/>
        </w:rPr>
        <w:t>），</w:t>
      </w:r>
      <w:r>
        <w:rPr>
          <w:sz w:val="21"/>
          <w:szCs w:val="21"/>
          <w:color w:val="231F20"/>
          <w:spacing w:val="-5"/>
        </w:rPr>
        <w:t>具有可比性。</w:t>
      </w:r>
    </w:p>
    <w:p>
      <w:pPr>
        <w:pStyle w:val="BodyText"/>
        <w:ind w:left="712" w:right="323" w:firstLine="424"/>
        <w:spacing w:before="6" w:line="288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  <w:spacing w:val="9"/>
        </w:rPr>
        <w:t>纳入标准：①符合《妇产科急重症诊断与治</w:t>
      </w:r>
      <w:r>
        <w:rPr>
          <w:sz w:val="21"/>
          <w:szCs w:val="21"/>
          <w:color w:val="231F20"/>
          <w:spacing w:val="17"/>
        </w:rPr>
        <w:t xml:space="preserve"> </w:t>
      </w:r>
      <w:r>
        <w:rPr>
          <w:sz w:val="21"/>
          <w:szCs w:val="21"/>
          <w:color w:val="231F20"/>
          <w:spacing w:val="8"/>
        </w:rPr>
        <w:t>疗》</w:t>
      </w:r>
      <w:r>
        <w:rPr>
          <w:sz w:val="12"/>
          <w:szCs w:val="12"/>
          <w:color w:val="231F20"/>
          <w:spacing w:val="8"/>
          <w:position w:val="9"/>
        </w:rPr>
        <w:t>[4]</w:t>
      </w:r>
      <w:r>
        <w:rPr>
          <w:sz w:val="12"/>
          <w:szCs w:val="12"/>
          <w:color w:val="231F20"/>
          <w:spacing w:val="-20"/>
          <w:position w:val="9"/>
        </w:rPr>
        <w:t xml:space="preserve"> </w:t>
      </w:r>
      <w:r>
        <w:rPr>
          <w:sz w:val="21"/>
          <w:szCs w:val="21"/>
          <w:color w:val="231F20"/>
          <w:spacing w:val="8"/>
        </w:rPr>
        <w:t>中有关诊断标准，均经手术或病理检查确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20"/>
        </w:rPr>
        <w:t>诊；②凝血功能正常；③入组前未行相关治疗</w:t>
      </w:r>
      <w:r>
        <w:rPr>
          <w:sz w:val="21"/>
          <w:szCs w:val="21"/>
          <w:color w:val="231F20"/>
          <w:spacing w:val="3"/>
        </w:rPr>
        <w:t xml:space="preserve"> </w:t>
      </w:r>
      <w:r>
        <w:rPr>
          <w:sz w:val="21"/>
          <w:szCs w:val="21"/>
          <w:color w:val="231F20"/>
          <w:spacing w:val="9"/>
        </w:rPr>
        <w:t>者；④均有性生活史。排除标准：①存在其他妇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9"/>
        </w:rPr>
        <w:t>科疾病者；②合并急慢性感染性疾病者；③存在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-2"/>
        </w:rPr>
        <w:t>盆腔手术史者；④存在超声检查禁忌证者。</w:t>
      </w:r>
    </w:p>
    <w:p>
      <w:pPr>
        <w:pStyle w:val="BodyText"/>
        <w:ind w:left="727"/>
        <w:spacing w:before="20" w:line="218" w:lineRule="auto"/>
        <w:outlineLvl w:val="1"/>
        <w:rPr>
          <w:sz w:val="21"/>
          <w:szCs w:val="21"/>
        </w:rPr>
      </w:pPr>
      <w:r>
        <w:rPr>
          <w:sz w:val="21"/>
          <w:szCs w:val="21"/>
          <w:b/>
          <w:bCs/>
          <w:color w:val="231F20"/>
          <w:spacing w:val="-4"/>
        </w:rPr>
        <w:t>1.2</w:t>
      </w:r>
      <w:r>
        <w:rPr>
          <w:sz w:val="21"/>
          <w:szCs w:val="21"/>
          <w:color w:val="231F20"/>
          <w:spacing w:val="5"/>
        </w:rPr>
        <w:t xml:space="preserve">  </w:t>
      </w:r>
      <w:r>
        <w:rPr>
          <w:sz w:val="21"/>
          <w:szCs w:val="21"/>
          <w:color w:val="231F20"/>
          <w:spacing w:val="-4"/>
        </w:rPr>
        <w:t>方法</w:t>
      </w:r>
    </w:p>
    <w:p>
      <w:pPr>
        <w:pStyle w:val="BodyText"/>
        <w:ind w:left="712" w:right="324" w:firstLine="422"/>
        <w:spacing w:before="73" w:line="290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4"/>
        </w:rPr>
        <w:t>仪器应用飞利浦</w:t>
      </w:r>
      <w:r>
        <w:rPr>
          <w:sz w:val="21"/>
          <w:szCs w:val="21"/>
          <w:color w:val="231F20"/>
        </w:rPr>
        <w:t>HD</w:t>
      </w:r>
      <w:r>
        <w:rPr>
          <w:sz w:val="21"/>
          <w:szCs w:val="21"/>
          <w:color w:val="231F20"/>
          <w:spacing w:val="4"/>
        </w:rPr>
        <w:t xml:space="preserve"> 15彩色多普勒超声成像系</w:t>
      </w:r>
      <w:r>
        <w:rPr>
          <w:sz w:val="21"/>
          <w:szCs w:val="21"/>
          <w:color w:val="231F20"/>
          <w:spacing w:val="5"/>
        </w:rPr>
        <w:t xml:space="preserve"> </w:t>
      </w:r>
      <w:r>
        <w:rPr>
          <w:sz w:val="21"/>
          <w:szCs w:val="21"/>
          <w:color w:val="231F20"/>
          <w:spacing w:val="5"/>
        </w:rPr>
        <w:t>统，探头频率7.5</w:t>
      </w:r>
      <w:r>
        <w:rPr>
          <w:sz w:val="21"/>
          <w:szCs w:val="21"/>
          <w:color w:val="231F20"/>
          <w:spacing w:val="-17"/>
        </w:rPr>
        <w:t xml:space="preserve"> </w:t>
      </w:r>
      <w:r>
        <w:rPr>
          <w:sz w:val="21"/>
          <w:szCs w:val="21"/>
          <w:color w:val="231F20"/>
        </w:rPr>
        <w:t>MHz</w:t>
      </w:r>
      <w:r>
        <w:rPr>
          <w:sz w:val="21"/>
          <w:szCs w:val="21"/>
          <w:color w:val="231F20"/>
          <w:spacing w:val="5"/>
        </w:rPr>
        <w:t>。检查前，指导患者排空膀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8"/>
        </w:rPr>
        <w:t>胱，将超声检查的相关注意事项详细告知患者。</w:t>
      </w:r>
      <w:r>
        <w:rPr>
          <w:sz w:val="21"/>
          <w:szCs w:val="21"/>
          <w:color w:val="231F20"/>
          <w:spacing w:val="2"/>
        </w:rPr>
        <w:t xml:space="preserve"> </w:t>
      </w:r>
      <w:r>
        <w:rPr>
          <w:sz w:val="21"/>
          <w:szCs w:val="21"/>
          <w:color w:val="231F20"/>
          <w:spacing w:val="9"/>
        </w:rPr>
        <w:t>指导患者取膀胱截石位，将涂有耦合剂的探头套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8"/>
        </w:rPr>
        <w:t>上一次性避孕套，再缓慢置入患者阴道穹窿处。</w:t>
      </w:r>
      <w:r>
        <w:rPr>
          <w:sz w:val="21"/>
          <w:szCs w:val="21"/>
          <w:color w:val="231F20"/>
          <w:spacing w:val="2"/>
        </w:rPr>
        <w:t xml:space="preserve"> </w:t>
      </w:r>
      <w:r>
        <w:rPr>
          <w:sz w:val="21"/>
          <w:szCs w:val="21"/>
          <w:color w:val="231F20"/>
          <w:spacing w:val="9"/>
        </w:rPr>
        <w:t>先进行二维超声检查，对子宫、卵巢、输卵管等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9"/>
        </w:rPr>
        <w:t>部位进行仔细观察，重点观察子宫附件区包块相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7"/>
        </w:rPr>
        <w:t>关情况，并对包块、周围组织的关系进行分析，</w:t>
      </w:r>
      <w:r>
        <w:rPr>
          <w:sz w:val="21"/>
          <w:szCs w:val="21"/>
          <w:color w:val="231F20"/>
          <w:spacing w:val="9"/>
        </w:rPr>
        <w:t xml:space="preserve"> </w:t>
      </w:r>
      <w:r>
        <w:rPr>
          <w:sz w:val="21"/>
          <w:szCs w:val="21"/>
          <w:color w:val="231F20"/>
          <w:spacing w:val="9"/>
        </w:rPr>
        <w:t>判断是否存在继发性病变。再应用彩色多普勒血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9"/>
        </w:rPr>
        <w:t>流显像技术从不同切面对病变内血流频谱、血流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9"/>
        </w:rPr>
        <w:t>分布等情况进行观察。测量血流动力学指标，取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9"/>
        </w:rPr>
        <w:t>平均值，主要包括阻力指数、搏动指数、收缩期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9"/>
        </w:rPr>
        <w:t>峰值流速。对腹腔进行探查，观察有无腹腔积液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-3"/>
        </w:rPr>
        <w:t>并对其深度进行测量。</w:t>
      </w:r>
    </w:p>
    <w:p>
      <w:pPr>
        <w:pStyle w:val="BodyText"/>
        <w:ind w:left="727"/>
        <w:spacing w:before="10" w:line="209" w:lineRule="auto"/>
        <w:rPr>
          <w:sz w:val="21"/>
          <w:szCs w:val="21"/>
        </w:rPr>
      </w:pPr>
      <w:r>
        <w:rPr>
          <w:sz w:val="21"/>
          <w:szCs w:val="21"/>
          <w:b/>
          <w:bCs/>
          <w:color w:val="231F20"/>
          <w:spacing w:val="-1"/>
        </w:rPr>
        <w:t>1.3</w:t>
      </w:r>
      <w:r>
        <w:rPr>
          <w:sz w:val="21"/>
          <w:szCs w:val="21"/>
          <w:color w:val="231F20"/>
          <w:spacing w:val="-1"/>
        </w:rPr>
        <w:t xml:space="preserve">  观察指标</w:t>
      </w:r>
    </w:p>
    <w:p>
      <w:pPr>
        <w:pStyle w:val="BodyText"/>
        <w:ind w:left="713" w:right="324" w:firstLine="420"/>
        <w:spacing w:before="83" w:line="265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10"/>
        </w:rPr>
        <w:t>①比较两组的诊断准确率。②观察两组的超</w:t>
      </w:r>
      <w:r>
        <w:rPr>
          <w:sz w:val="21"/>
          <w:szCs w:val="21"/>
          <w:color w:val="231F20"/>
          <w:spacing w:val="1"/>
        </w:rPr>
        <w:t xml:space="preserve"> </w:t>
      </w:r>
      <w:r>
        <w:rPr>
          <w:sz w:val="21"/>
          <w:szCs w:val="21"/>
          <w:color w:val="231F20"/>
          <w:spacing w:val="-2"/>
        </w:rPr>
        <w:t>声影像学特征，分析血流相关情况。</w:t>
      </w:r>
    </w:p>
    <w:p>
      <w:pPr>
        <w:pStyle w:val="BodyText"/>
        <w:ind w:left="727"/>
        <w:spacing w:before="67" w:line="218" w:lineRule="auto"/>
        <w:rPr>
          <w:sz w:val="21"/>
          <w:szCs w:val="21"/>
        </w:rPr>
      </w:pPr>
      <w:r>
        <w:rPr>
          <w:sz w:val="21"/>
          <w:szCs w:val="21"/>
          <w:b/>
          <w:bCs/>
          <w:color w:val="231F20"/>
          <w:spacing w:val="-1"/>
        </w:rPr>
        <w:t>1.4</w:t>
      </w:r>
      <w:r>
        <w:rPr>
          <w:sz w:val="21"/>
          <w:szCs w:val="21"/>
          <w:color w:val="231F20"/>
          <w:spacing w:val="-1"/>
        </w:rPr>
        <w:t xml:space="preserve">  统计学方法</w:t>
      </w:r>
    </w:p>
    <w:p>
      <w:pPr>
        <w:pStyle w:val="BodyText"/>
        <w:ind w:left="1134"/>
        <w:spacing w:before="71"/>
        <w:rPr>
          <w:sz w:val="21"/>
          <w:szCs w:val="21"/>
        </w:rPr>
      </w:pPr>
      <w:r>
        <w:rPr>
          <w:sz w:val="21"/>
          <w:szCs w:val="21"/>
          <w:color w:val="231F20"/>
          <w:spacing w:val="4"/>
        </w:rPr>
        <w:t>采用</w:t>
      </w:r>
      <w:r>
        <w:rPr>
          <w:sz w:val="21"/>
          <w:szCs w:val="21"/>
          <w:color w:val="231F20"/>
        </w:rPr>
        <w:t>SPSS</w:t>
      </w:r>
      <w:r>
        <w:rPr>
          <w:sz w:val="21"/>
          <w:szCs w:val="21"/>
          <w:color w:val="231F20"/>
          <w:spacing w:val="4"/>
        </w:rPr>
        <w:t xml:space="preserve"> 25.0统计学软件处理数据。计量资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firstLine="1"/>
        <w:spacing w:before="72" w:line="283" w:lineRule="auto"/>
        <w:jc w:val="both"/>
        <w:rPr>
          <w:sz w:val="21"/>
          <w:szCs w:val="21"/>
        </w:rPr>
      </w:pPr>
      <w:r>
        <w:pict>
          <v:shape id="_x0000_s14" style="position:absolute;margin-left:97.1323pt;margin-top:6.11388pt;mso-position-vertical-relative:text;mso-position-horizontal-relative:text;width:6.2pt;height:0.6pt;z-index:-251658240;" filled="false" strokecolor="#231F20" strokeweight="0.57pt" coordsize="123,12" coordorigin="0,0" path="m0,5l123,5e">
            <v:stroke joinstyle="miter" miterlimit="10"/>
          </v:shape>
        </w:pict>
      </w:r>
      <w:r>
        <w:rPr>
          <w:sz w:val="21"/>
          <w:szCs w:val="21"/>
          <w:color w:val="231F20"/>
          <w:spacing w:val="3"/>
        </w:rPr>
        <w:t>料以均数±标准差（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color w:val="231F20"/>
          <w:spacing w:val="3"/>
        </w:rPr>
        <w:t>x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color w:val="231F20"/>
          <w:spacing w:val="6"/>
        </w:rPr>
        <w:t xml:space="preserve"> </w:t>
      </w:r>
      <w:r>
        <w:rPr>
          <w:sz w:val="21"/>
          <w:szCs w:val="21"/>
          <w:color w:val="231F20"/>
          <w:spacing w:val="3"/>
        </w:rPr>
        <w:t>±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color w:val="231F20"/>
          <w:spacing w:val="3"/>
        </w:rPr>
        <w:t>s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color w:val="231F20"/>
          <w:spacing w:val="-13"/>
        </w:rPr>
        <w:t xml:space="preserve"> </w:t>
      </w:r>
      <w:r>
        <w:rPr>
          <w:sz w:val="21"/>
          <w:szCs w:val="21"/>
          <w:color w:val="231F20"/>
          <w:spacing w:val="3"/>
        </w:rPr>
        <w:t>）表示，采用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color w:val="231F20"/>
          <w:spacing w:val="3"/>
        </w:rPr>
        <w:t>t</w:t>
      </w:r>
      <w:r>
        <w:rPr>
          <w:sz w:val="21"/>
          <w:szCs w:val="21"/>
          <w:color w:val="231F20"/>
          <w:spacing w:val="3"/>
        </w:rPr>
        <w:t>检验；计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4"/>
        </w:rPr>
        <w:t>数资料以[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color w:val="231F20"/>
          <w:spacing w:val="4"/>
        </w:rPr>
        <w:t>n</w:t>
      </w:r>
      <w:r>
        <w:rPr>
          <w:sz w:val="21"/>
          <w:szCs w:val="21"/>
          <w:color w:val="231F20"/>
          <w:spacing w:val="4"/>
        </w:rPr>
        <w:t>（%）]表示，采用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color w:val="231F20"/>
          <w:spacing w:val="4"/>
        </w:rPr>
        <w:t>χ</w:t>
      </w:r>
      <w:r>
        <w:rPr>
          <w:sz w:val="12"/>
          <w:szCs w:val="12"/>
          <w:color w:val="231F20"/>
          <w:spacing w:val="4"/>
          <w:position w:val="10"/>
        </w:rPr>
        <w:t>2</w:t>
      </w:r>
      <w:r>
        <w:rPr>
          <w:sz w:val="21"/>
          <w:szCs w:val="21"/>
          <w:color w:val="231F20"/>
          <w:spacing w:val="4"/>
        </w:rPr>
        <w:t>检验。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color w:val="231F20"/>
          <w:spacing w:val="4"/>
        </w:rPr>
        <w:t>P</w:t>
      </w:r>
      <w:r>
        <w:rPr>
          <w:sz w:val="21"/>
          <w:szCs w:val="21"/>
          <w:color w:val="231F20"/>
          <w:spacing w:val="4"/>
        </w:rPr>
        <w:t>＜0.05表</w:t>
      </w:r>
      <w:r>
        <w:rPr>
          <w:sz w:val="21"/>
          <w:szCs w:val="21"/>
          <w:color w:val="231F20"/>
          <w:spacing w:val="14"/>
        </w:rPr>
        <w:t xml:space="preserve"> </w:t>
      </w:r>
      <w:r>
        <w:rPr>
          <w:sz w:val="21"/>
          <w:szCs w:val="21"/>
          <w:color w:val="231F20"/>
          <w:spacing w:val="-3"/>
        </w:rPr>
        <w:t>示差异具有统计学意义。</w:t>
      </w:r>
    </w:p>
    <w:p>
      <w:pPr>
        <w:pStyle w:val="BodyText"/>
        <w:ind w:left="12"/>
        <w:spacing w:before="30" w:line="175" w:lineRule="auto"/>
        <w:outlineLvl w:val="0"/>
        <w:rPr>
          <w:rFonts w:ascii="Microsoft YaHei" w:hAnsi="Microsoft YaHei" w:eastAsia="Microsoft YaHei" w:cs="Microsoft YaHei"/>
          <w:sz w:val="22"/>
          <w:szCs w:val="22"/>
        </w:rPr>
      </w:pPr>
      <w:r>
        <w:rPr>
          <w:sz w:val="22"/>
          <w:szCs w:val="22"/>
          <w:b/>
          <w:bCs/>
          <w:color w:val="231F20"/>
          <w:spacing w:val="2"/>
        </w:rPr>
        <w:t>2</w:t>
      </w:r>
      <w:r>
        <w:rPr>
          <w:sz w:val="22"/>
          <w:szCs w:val="22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2"/>
          <w:szCs w:val="22"/>
          <w:color w:val="231F20"/>
          <w:spacing w:val="2"/>
        </w:rPr>
        <w:t>结果</w:t>
      </w:r>
    </w:p>
    <w:p>
      <w:pPr>
        <w:pStyle w:val="BodyText"/>
        <w:ind w:left="11"/>
        <w:spacing w:before="51" w:line="209" w:lineRule="auto"/>
        <w:outlineLvl w:val="1"/>
        <w:rPr>
          <w:sz w:val="21"/>
          <w:szCs w:val="21"/>
        </w:rPr>
      </w:pPr>
      <w:r>
        <w:rPr>
          <w:sz w:val="21"/>
          <w:szCs w:val="21"/>
          <w:b/>
          <w:bCs/>
          <w:color w:val="231F20"/>
          <w:spacing w:val="-1"/>
        </w:rPr>
        <w:t>2.1</w:t>
      </w:r>
      <w:r>
        <w:rPr>
          <w:sz w:val="21"/>
          <w:szCs w:val="21"/>
          <w:color w:val="231F20"/>
          <w:spacing w:val="-1"/>
        </w:rPr>
        <w:t xml:space="preserve">  诊断准确率</w:t>
      </w:r>
    </w:p>
    <w:p>
      <w:pPr>
        <w:pStyle w:val="BodyText"/>
        <w:ind w:left="4" w:right="1" w:firstLine="420"/>
        <w:spacing w:before="81" w:line="285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9"/>
        </w:rPr>
        <w:t>手术或病理检查结果显示，卵巢黄体破裂共</w:t>
      </w:r>
      <w:r>
        <w:rPr>
          <w:sz w:val="21"/>
          <w:szCs w:val="21"/>
          <w:color w:val="231F20"/>
          <w:spacing w:val="17"/>
        </w:rPr>
        <w:t xml:space="preserve"> </w:t>
      </w:r>
      <w:r>
        <w:rPr>
          <w:sz w:val="21"/>
          <w:szCs w:val="21"/>
          <w:color w:val="231F20"/>
          <w:spacing w:val="-1"/>
        </w:rPr>
        <w:t>55例，宫外孕破裂共50例，且均为输卵管妊娠，包</w:t>
      </w:r>
      <w:r>
        <w:rPr>
          <w:sz w:val="21"/>
          <w:szCs w:val="21"/>
          <w:color w:val="231F20"/>
          <w:spacing w:val="3"/>
        </w:rPr>
        <w:t xml:space="preserve"> </w:t>
      </w:r>
      <w:r>
        <w:rPr>
          <w:sz w:val="21"/>
          <w:szCs w:val="21"/>
          <w:color w:val="231F20"/>
          <w:spacing w:val="-1"/>
        </w:rPr>
        <w:t>括壶腹部40例和峡部10例。经阴道彩色多普勒超声</w:t>
      </w:r>
      <w:r>
        <w:rPr>
          <w:sz w:val="21"/>
          <w:szCs w:val="21"/>
          <w:color w:val="231F20"/>
          <w:spacing w:val="3"/>
        </w:rPr>
        <w:t xml:space="preserve"> </w:t>
      </w:r>
      <w:r>
        <w:rPr>
          <w:sz w:val="21"/>
          <w:szCs w:val="21"/>
          <w:color w:val="231F20"/>
          <w:spacing w:val="-1"/>
        </w:rPr>
        <w:t>检查共检出卵巢黄体破裂50例，准确率为90.91%；</w:t>
      </w:r>
      <w:r>
        <w:rPr>
          <w:sz w:val="21"/>
          <w:szCs w:val="21"/>
          <w:color w:val="231F20"/>
          <w:spacing w:val="5"/>
        </w:rPr>
        <w:t xml:space="preserve"> </w:t>
      </w:r>
      <w:r>
        <w:rPr>
          <w:sz w:val="21"/>
          <w:szCs w:val="21"/>
          <w:color w:val="231F20"/>
          <w:spacing w:val="7"/>
        </w:rPr>
        <w:t>检出宫外孕破裂48例，诊断准确率为96.00%，比</w:t>
      </w:r>
      <w:r>
        <w:rPr>
          <w:sz w:val="21"/>
          <w:szCs w:val="21"/>
          <w:color w:val="231F20"/>
          <w:spacing w:val="3"/>
        </w:rPr>
        <w:t xml:space="preserve"> </w:t>
      </w:r>
      <w:r>
        <w:rPr>
          <w:sz w:val="21"/>
          <w:szCs w:val="21"/>
          <w:color w:val="231F20"/>
          <w:spacing w:val="1"/>
        </w:rPr>
        <w:t>较差异无统计学意义(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color w:val="231F20"/>
          <w:spacing w:val="1"/>
        </w:rPr>
        <w:t>χ</w:t>
      </w:r>
      <w:r>
        <w:rPr>
          <w:sz w:val="12"/>
          <w:szCs w:val="12"/>
          <w:color w:val="231F20"/>
          <w:spacing w:val="1"/>
          <w:position w:val="10"/>
        </w:rPr>
        <w:t>2</w:t>
      </w:r>
      <w:r>
        <w:rPr>
          <w:sz w:val="21"/>
          <w:szCs w:val="21"/>
          <w:color w:val="231F20"/>
          <w:spacing w:val="1"/>
        </w:rPr>
        <w:t>=1.091，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color w:val="231F20"/>
          <w:spacing w:val="1"/>
        </w:rPr>
        <w:t>P</w:t>
      </w:r>
      <w:r>
        <w:rPr>
          <w:sz w:val="21"/>
          <w:szCs w:val="21"/>
          <w:color w:val="231F20"/>
          <w:spacing w:val="1"/>
        </w:rPr>
        <w:t>＞0.05）。</w:t>
      </w:r>
    </w:p>
    <w:p>
      <w:pPr>
        <w:pStyle w:val="BodyText"/>
        <w:ind w:left="11"/>
        <w:spacing w:before="37" w:line="209" w:lineRule="auto"/>
        <w:outlineLvl w:val="1"/>
        <w:rPr>
          <w:sz w:val="21"/>
          <w:szCs w:val="21"/>
        </w:rPr>
      </w:pPr>
      <w:r>
        <w:rPr>
          <w:sz w:val="21"/>
          <w:szCs w:val="21"/>
          <w:b/>
          <w:bCs/>
          <w:color w:val="231F20"/>
          <w:spacing w:val="-1"/>
        </w:rPr>
        <w:t>2.2</w:t>
      </w:r>
      <w:r>
        <w:rPr>
          <w:sz w:val="21"/>
          <w:szCs w:val="21"/>
          <w:color w:val="231F20"/>
          <w:spacing w:val="-1"/>
        </w:rPr>
        <w:t xml:space="preserve">  血流量特征</w:t>
      </w:r>
    </w:p>
    <w:p>
      <w:pPr>
        <w:pStyle w:val="BodyText"/>
        <w:ind w:left="3" w:firstLine="420"/>
        <w:spacing w:before="83" w:line="290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-1"/>
        </w:rPr>
        <w:t>对照组血流量以（半）环状为主，观察组以点</w:t>
      </w:r>
      <w:r>
        <w:rPr>
          <w:sz w:val="21"/>
          <w:szCs w:val="21"/>
          <w:color w:val="231F20"/>
          <w:spacing w:val="3"/>
        </w:rPr>
        <w:t xml:space="preserve"> </w:t>
      </w:r>
      <w:r>
        <w:rPr>
          <w:sz w:val="21"/>
          <w:szCs w:val="21"/>
          <w:color w:val="231F20"/>
          <w:spacing w:val="-6"/>
        </w:rPr>
        <w:t>状血流居多，对比差异有统计学意义（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color w:val="231F20"/>
          <w:spacing w:val="-6"/>
        </w:rPr>
        <w:t>P</w:t>
      </w:r>
      <w:r>
        <w:rPr>
          <w:sz w:val="21"/>
          <w:szCs w:val="21"/>
          <w:color w:val="231F20"/>
          <w:spacing w:val="-6"/>
        </w:rPr>
        <w:t>＜0.05）。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-5"/>
        </w:rPr>
        <w:t>见表1。</w:t>
      </w:r>
    </w:p>
    <w:p>
      <w:pPr>
        <w:pStyle w:val="BodyText"/>
        <w:ind w:left="874"/>
        <w:spacing w:before="57" w:line="188" w:lineRule="auto"/>
        <w:outlineLvl w:val="2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表1   </w:t>
      </w:r>
      <w:r>
        <w:rPr>
          <w:sz w:val="18"/>
          <w:szCs w:val="18"/>
          <w:color w:val="231F20"/>
          <w:spacing w:val="1"/>
        </w:rPr>
        <w:t>两组血流量特征比较</w:t>
      </w:r>
      <w:r>
        <w:rPr>
          <w:sz w:val="18"/>
          <w:szCs w:val="18"/>
          <w:color w:val="231F20"/>
          <w:spacing w:val="-27"/>
        </w:rPr>
        <w:t xml:space="preserve"> </w:t>
      </w:r>
      <w:r>
        <w:rPr>
          <w:sz w:val="18"/>
          <w:szCs w:val="18"/>
          <w:color w:val="231F20"/>
          <w:spacing w:val="1"/>
        </w:rPr>
        <w:t>[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>n</w:t>
      </w:r>
      <w:r>
        <w:rPr>
          <w:sz w:val="18"/>
          <w:szCs w:val="18"/>
          <w:color w:val="231F20"/>
          <w:spacing w:val="1"/>
        </w:rPr>
        <w:t>（%）]</w:t>
      </w:r>
    </w:p>
    <w:tbl>
      <w:tblPr>
        <w:tblStyle w:val="TableNormal"/>
        <w:tblW w:w="4606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43"/>
        <w:gridCol w:w="605"/>
        <w:gridCol w:w="1110"/>
        <w:gridCol w:w="1008"/>
        <w:gridCol w:w="1040"/>
      </w:tblGrid>
      <w:tr>
        <w:trPr>
          <w:trHeight w:val="280" w:hRule="atLeast"/>
        </w:trPr>
        <w:tc>
          <w:tcPr>
            <w:tcW w:w="843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65"/>
              <w:spacing w:before="49"/>
              <w:rPr/>
            </w:pPr>
            <w:r>
              <w:rPr>
                <w:color w:val="231F20"/>
                <w:spacing w:val="-1"/>
              </w:rPr>
              <w:t>组别</w:t>
            </w:r>
          </w:p>
        </w:tc>
        <w:tc>
          <w:tcPr>
            <w:tcW w:w="60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63"/>
              <w:spacing w:before="49"/>
              <w:rPr/>
            </w:pPr>
            <w:r>
              <w:rPr>
                <w:color w:val="231F20"/>
                <w:spacing w:val="-2"/>
              </w:rPr>
              <w:t>例数</w:t>
            </w:r>
          </w:p>
        </w:tc>
        <w:tc>
          <w:tcPr>
            <w:tcW w:w="111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37"/>
              <w:spacing w:before="49"/>
              <w:rPr/>
            </w:pPr>
            <w:r>
              <w:rPr>
                <w:color w:val="231F20"/>
                <w:spacing w:val="-1"/>
              </w:rPr>
              <w:t>点状血流</w:t>
            </w:r>
          </w:p>
        </w:tc>
        <w:tc>
          <w:tcPr>
            <w:tcW w:w="1008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79"/>
              <w:spacing w:before="49"/>
              <w:rPr/>
            </w:pPr>
            <w:r>
              <w:rPr>
                <w:color w:val="231F20"/>
              </w:rPr>
              <w:t>（半）环状</w:t>
            </w:r>
          </w:p>
        </w:tc>
        <w:tc>
          <w:tcPr>
            <w:tcW w:w="104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360"/>
              <w:spacing w:before="49"/>
              <w:rPr/>
            </w:pPr>
            <w:r>
              <w:rPr>
                <w:color w:val="231F20"/>
                <w:spacing w:val="-1"/>
              </w:rPr>
              <w:t>条状</w:t>
            </w:r>
          </w:p>
        </w:tc>
      </w:tr>
      <w:tr>
        <w:trPr>
          <w:trHeight w:val="267" w:hRule="atLeast"/>
        </w:trPr>
        <w:tc>
          <w:tcPr>
            <w:tcW w:w="84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80"/>
              <w:spacing w:before="44" w:line="231" w:lineRule="auto"/>
              <w:rPr/>
            </w:pPr>
            <w:r>
              <w:rPr>
                <w:color w:val="231F20"/>
                <w:spacing w:val="-1"/>
              </w:rPr>
              <w:t>对照组</w:t>
            </w:r>
          </w:p>
        </w:tc>
        <w:tc>
          <w:tcPr>
            <w:tcW w:w="60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49"/>
              <w:spacing w:before="44" w:line="231" w:lineRule="auto"/>
              <w:rPr/>
            </w:pPr>
            <w:r>
              <w:rPr>
                <w:color w:val="231F20"/>
                <w:spacing w:val="-2"/>
              </w:rPr>
              <w:t>55</w:t>
            </w:r>
          </w:p>
        </w:tc>
        <w:tc>
          <w:tcPr>
            <w:tcW w:w="111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35"/>
              <w:spacing w:before="44" w:line="231" w:lineRule="auto"/>
              <w:rPr/>
            </w:pPr>
            <w:r>
              <w:rPr>
                <w:color w:val="231F20"/>
              </w:rPr>
              <w:t>0</w:t>
            </w:r>
          </w:p>
        </w:tc>
        <w:tc>
          <w:tcPr>
            <w:tcW w:w="100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1"/>
              <w:spacing w:before="44" w:line="231" w:lineRule="auto"/>
              <w:rPr/>
            </w:pPr>
            <w:r>
              <w:rPr>
                <w:color w:val="231F20"/>
                <w:spacing w:val="-5"/>
              </w:rPr>
              <w:t>50（90.91）</w:t>
            </w:r>
          </w:p>
        </w:tc>
        <w:tc>
          <w:tcPr>
            <w:tcW w:w="104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70"/>
              <w:spacing w:before="44" w:line="231" w:lineRule="auto"/>
              <w:rPr/>
            </w:pPr>
            <w:r>
              <w:rPr>
                <w:color w:val="231F20"/>
                <w:spacing w:val="-6"/>
              </w:rPr>
              <w:t>5（9.09）</w:t>
            </w:r>
          </w:p>
        </w:tc>
      </w:tr>
      <w:tr>
        <w:trPr>
          <w:trHeight w:val="265" w:hRule="atLeast"/>
        </w:trPr>
        <w:tc>
          <w:tcPr>
            <w:tcW w:w="843" w:type="dxa"/>
            <w:vAlign w:val="top"/>
          </w:tcPr>
          <w:p>
            <w:pPr>
              <w:pStyle w:val="TableText"/>
              <w:ind w:left="183"/>
              <w:spacing w:before="52" w:line="220" w:lineRule="auto"/>
              <w:rPr/>
            </w:pPr>
            <w:r>
              <w:rPr>
                <w:color w:val="231F20"/>
                <w:spacing w:val="-2"/>
              </w:rPr>
              <w:t>观察组</w:t>
            </w:r>
          </w:p>
        </w:tc>
        <w:tc>
          <w:tcPr>
            <w:tcW w:w="605" w:type="dxa"/>
            <w:vAlign w:val="top"/>
          </w:tcPr>
          <w:p>
            <w:pPr>
              <w:pStyle w:val="TableText"/>
              <w:ind w:left="249"/>
              <w:spacing w:before="52" w:line="220" w:lineRule="auto"/>
              <w:rPr/>
            </w:pPr>
            <w:r>
              <w:rPr>
                <w:color w:val="231F20"/>
                <w:spacing w:val="-2"/>
              </w:rPr>
              <w:t>50</w:t>
            </w:r>
          </w:p>
        </w:tc>
        <w:tc>
          <w:tcPr>
            <w:tcW w:w="1110" w:type="dxa"/>
            <w:vAlign w:val="top"/>
          </w:tcPr>
          <w:p>
            <w:pPr>
              <w:pStyle w:val="TableText"/>
              <w:ind w:left="110"/>
              <w:spacing w:before="52" w:line="220" w:lineRule="auto"/>
              <w:rPr>
                <w:sz w:val="9"/>
                <w:szCs w:val="9"/>
              </w:rPr>
            </w:pPr>
            <w:r>
              <w:rPr>
                <w:color w:val="231F20"/>
                <w:spacing w:val="-5"/>
              </w:rPr>
              <w:t>26（52.00）</w:t>
            </w:r>
            <w:r>
              <w:rPr>
                <w:sz w:val="9"/>
                <w:szCs w:val="9"/>
                <w:color w:val="231F20"/>
                <w:spacing w:val="-5"/>
                <w:position w:val="8"/>
              </w:rPr>
              <w:t>a</w:t>
            </w:r>
          </w:p>
        </w:tc>
        <w:tc>
          <w:tcPr>
            <w:tcW w:w="1008" w:type="dxa"/>
            <w:vAlign w:val="top"/>
          </w:tcPr>
          <w:p>
            <w:pPr>
              <w:pStyle w:val="TableText"/>
              <w:ind w:left="91"/>
              <w:spacing w:before="52" w:line="220" w:lineRule="auto"/>
              <w:rPr>
                <w:sz w:val="9"/>
                <w:szCs w:val="9"/>
              </w:rPr>
            </w:pPr>
            <w:r>
              <w:rPr>
                <w:color w:val="231F20"/>
                <w:spacing w:val="-5"/>
              </w:rPr>
              <w:t>9（18.00）</w:t>
            </w:r>
            <w:r>
              <w:rPr>
                <w:sz w:val="9"/>
                <w:szCs w:val="9"/>
                <w:color w:val="231F20"/>
                <w:spacing w:val="-5"/>
                <w:position w:val="8"/>
              </w:rPr>
              <w:t>a</w:t>
            </w:r>
          </w:p>
        </w:tc>
        <w:tc>
          <w:tcPr>
            <w:tcW w:w="1040" w:type="dxa"/>
            <w:vAlign w:val="top"/>
          </w:tcPr>
          <w:p>
            <w:pPr>
              <w:pStyle w:val="TableText"/>
              <w:ind w:left="71"/>
              <w:spacing w:before="52" w:line="220" w:lineRule="auto"/>
              <w:rPr>
                <w:sz w:val="9"/>
                <w:szCs w:val="9"/>
              </w:rPr>
            </w:pPr>
            <w:r>
              <w:rPr>
                <w:color w:val="231F20"/>
                <w:spacing w:val="-6"/>
              </w:rPr>
              <w:t>15（30.00）</w:t>
            </w:r>
            <w:r>
              <w:rPr>
                <w:sz w:val="9"/>
                <w:szCs w:val="9"/>
                <w:color w:val="231F20"/>
                <w:position w:val="8"/>
              </w:rPr>
              <w:t>a</w:t>
            </w:r>
          </w:p>
        </w:tc>
      </w:tr>
      <w:tr>
        <w:trPr>
          <w:trHeight w:val="291" w:hRule="atLeast"/>
        </w:trPr>
        <w:tc>
          <w:tcPr>
            <w:tcW w:w="843" w:type="dxa"/>
            <w:vAlign w:val="top"/>
          </w:tcPr>
          <w:p>
            <w:pPr>
              <w:pStyle w:val="TableText"/>
              <w:ind w:left="355"/>
              <w:spacing w:before="38" w:line="209" w:lineRule="exact"/>
              <w:rPr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13"/>
                <w:position w:val="1"/>
              </w:rPr>
              <w:t>χ</w:t>
            </w:r>
            <w:r>
              <w:rPr>
                <w:sz w:val="9"/>
                <w:szCs w:val="9"/>
                <w:color w:val="231F20"/>
                <w:spacing w:val="13"/>
                <w:position w:val="8"/>
              </w:rPr>
              <w:t>2</w:t>
            </w:r>
          </w:p>
        </w:tc>
        <w:tc>
          <w:tcPr>
            <w:tcW w:w="60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10" w:type="dxa"/>
            <w:vAlign w:val="top"/>
          </w:tcPr>
          <w:p>
            <w:pPr>
              <w:pStyle w:val="TableText"/>
              <w:ind w:left="343"/>
              <w:spacing w:before="58" w:line="242" w:lineRule="auto"/>
              <w:rPr/>
            </w:pPr>
            <w:r>
              <w:rPr>
                <w:color w:val="231F20"/>
                <w:spacing w:val="-7"/>
              </w:rPr>
              <w:t>38.013</w:t>
            </w:r>
          </w:p>
        </w:tc>
        <w:tc>
          <w:tcPr>
            <w:tcW w:w="1008" w:type="dxa"/>
            <w:vAlign w:val="top"/>
          </w:tcPr>
          <w:p>
            <w:pPr>
              <w:pStyle w:val="TableText"/>
              <w:ind w:left="283"/>
              <w:spacing w:before="58" w:line="242" w:lineRule="auto"/>
              <w:rPr/>
            </w:pPr>
            <w:r>
              <w:rPr>
                <w:color w:val="231F20"/>
                <w:spacing w:val="-7"/>
              </w:rPr>
              <w:t>56.556</w:t>
            </w:r>
          </w:p>
        </w:tc>
        <w:tc>
          <w:tcPr>
            <w:tcW w:w="1040" w:type="dxa"/>
            <w:vAlign w:val="top"/>
          </w:tcPr>
          <w:p>
            <w:pPr>
              <w:pStyle w:val="TableText"/>
              <w:ind w:left="341"/>
              <w:spacing w:before="58" w:line="242" w:lineRule="auto"/>
              <w:rPr/>
            </w:pPr>
            <w:r>
              <w:rPr>
                <w:color w:val="231F20"/>
                <w:spacing w:val="-8"/>
              </w:rPr>
              <w:t>7.426</w:t>
            </w:r>
          </w:p>
        </w:tc>
      </w:tr>
      <w:tr>
        <w:trPr>
          <w:trHeight w:val="262" w:hRule="atLeast"/>
        </w:trPr>
        <w:tc>
          <w:tcPr>
            <w:tcW w:w="843" w:type="dxa"/>
            <w:vAlign w:val="top"/>
            <w:tcBorders>
              <w:bottom w:val="single" w:color="231F20" w:sz="4" w:space="0"/>
            </w:tcBorders>
          </w:tcPr>
          <w:p>
            <w:pPr>
              <w:ind w:left="388"/>
              <w:spacing w:before="66" w:line="20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i/>
                <w:iCs/>
                <w:color w:val="231F20"/>
              </w:rPr>
              <w:t>P</w:t>
            </w:r>
          </w:p>
        </w:tc>
        <w:tc>
          <w:tcPr>
            <w:tcW w:w="605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1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16"/>
              <w:spacing w:before="37" w:line="233" w:lineRule="auto"/>
              <w:rPr/>
            </w:pPr>
            <w:r>
              <w:rPr>
                <w:color w:val="231F20"/>
                <w:spacing w:val="4"/>
              </w:rPr>
              <w:t>&lt;0.001</w:t>
            </w:r>
          </w:p>
        </w:tc>
        <w:tc>
          <w:tcPr>
            <w:tcW w:w="1008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56"/>
              <w:spacing w:before="37" w:line="233" w:lineRule="auto"/>
              <w:rPr/>
            </w:pPr>
            <w:r>
              <w:rPr>
                <w:color w:val="231F20"/>
                <w:spacing w:val="4"/>
              </w:rPr>
              <w:t>&lt;0.001</w:t>
            </w:r>
          </w:p>
        </w:tc>
        <w:tc>
          <w:tcPr>
            <w:tcW w:w="104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40"/>
              <w:spacing w:before="37" w:line="233" w:lineRule="auto"/>
              <w:rPr/>
            </w:pPr>
            <w:r>
              <w:rPr>
                <w:color w:val="231F20"/>
                <w:spacing w:val="-8"/>
              </w:rPr>
              <w:t>0.006</w:t>
            </w:r>
          </w:p>
        </w:tc>
      </w:tr>
    </w:tbl>
    <w:p>
      <w:pPr>
        <w:ind w:left="327"/>
        <w:spacing w:before="62" w:line="176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"/>
        </w:rPr>
        <w:t>注：与对照组比较，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-2"/>
          <w:position w:val="7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-2"/>
        </w:rPr>
        <w:t>P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"/>
        </w:rPr>
        <w:t>＜0.05</w:t>
      </w:r>
    </w:p>
    <w:p>
      <w:pPr>
        <w:pStyle w:val="BodyText"/>
        <w:ind w:left="11"/>
        <w:spacing w:before="131" w:line="214" w:lineRule="auto"/>
        <w:outlineLvl w:val="1"/>
        <w:rPr>
          <w:sz w:val="21"/>
          <w:szCs w:val="21"/>
        </w:rPr>
      </w:pPr>
      <w:r>
        <w:rPr>
          <w:sz w:val="21"/>
          <w:szCs w:val="21"/>
          <w:b/>
          <w:bCs/>
          <w:color w:val="231F20"/>
          <w:spacing w:val="-1"/>
        </w:rPr>
        <w:t>2.3</w:t>
      </w:r>
      <w:r>
        <w:rPr>
          <w:sz w:val="21"/>
          <w:szCs w:val="21"/>
          <w:color w:val="231F20"/>
          <w:spacing w:val="-1"/>
        </w:rPr>
        <w:t xml:space="preserve">  血流频谱特征</w:t>
      </w:r>
    </w:p>
    <w:p>
      <w:pPr>
        <w:pStyle w:val="BodyText"/>
        <w:ind w:left="6" w:firstLine="419"/>
        <w:spacing w:before="77" w:line="290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  <w:spacing w:val="10"/>
        </w:rPr>
        <w:t>在血流频谱特征方面，对照组、观察组分别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9"/>
        </w:rPr>
        <w:t>以低阻力型、高阻力型居多，且对比差异有统计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5"/>
        </w:rPr>
        <w:t>学意义（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color w:val="231F20"/>
          <w:spacing w:val="-5"/>
        </w:rPr>
        <w:t>P</w:t>
      </w:r>
      <w:r>
        <w:rPr>
          <w:sz w:val="21"/>
          <w:szCs w:val="21"/>
          <w:color w:val="231F20"/>
          <w:spacing w:val="-5"/>
        </w:rPr>
        <w:t>＜0.05）。见表2。</w:t>
      </w:r>
    </w:p>
    <w:p>
      <w:pPr>
        <w:pStyle w:val="BodyText"/>
        <w:ind w:left="784"/>
        <w:spacing w:before="58" w:line="188" w:lineRule="auto"/>
        <w:outlineLvl w:val="2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表2   </w:t>
      </w:r>
      <w:r>
        <w:rPr>
          <w:sz w:val="18"/>
          <w:szCs w:val="18"/>
          <w:color w:val="231F20"/>
          <w:spacing w:val="1"/>
        </w:rPr>
        <w:t>两组血流频谱特征比较</w:t>
      </w:r>
      <w:r>
        <w:rPr>
          <w:sz w:val="18"/>
          <w:szCs w:val="18"/>
          <w:color w:val="231F20"/>
          <w:spacing w:val="-28"/>
        </w:rPr>
        <w:t xml:space="preserve"> </w:t>
      </w:r>
      <w:r>
        <w:rPr>
          <w:sz w:val="18"/>
          <w:szCs w:val="18"/>
          <w:color w:val="231F20"/>
          <w:spacing w:val="1"/>
        </w:rPr>
        <w:t>[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>n</w:t>
      </w:r>
      <w:r>
        <w:rPr>
          <w:sz w:val="18"/>
          <w:szCs w:val="18"/>
          <w:color w:val="231F20"/>
          <w:spacing w:val="1"/>
        </w:rPr>
        <w:t>（%）]</w:t>
      </w:r>
    </w:p>
    <w:tbl>
      <w:tblPr>
        <w:tblStyle w:val="TableNormal"/>
        <w:tblW w:w="4606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72"/>
        <w:gridCol w:w="294"/>
        <w:gridCol w:w="784"/>
        <w:gridCol w:w="748"/>
        <w:gridCol w:w="777"/>
        <w:gridCol w:w="691"/>
        <w:gridCol w:w="740"/>
      </w:tblGrid>
      <w:tr>
        <w:trPr>
          <w:trHeight w:val="441" w:hRule="atLeast"/>
        </w:trPr>
        <w:tc>
          <w:tcPr>
            <w:tcW w:w="572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16"/>
              <w:spacing w:before="130" w:line="241" w:lineRule="auto"/>
              <w:rPr/>
            </w:pPr>
            <w:r>
              <w:rPr>
                <w:color w:val="231F20"/>
                <w:spacing w:val="-1"/>
              </w:rPr>
              <w:t>组别</w:t>
            </w:r>
          </w:p>
        </w:tc>
        <w:tc>
          <w:tcPr>
            <w:tcW w:w="29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42"/>
              <w:spacing w:before="39" w:line="201" w:lineRule="auto"/>
              <w:rPr/>
            </w:pPr>
            <w:r>
              <w:rPr>
                <w:color w:val="231F20"/>
              </w:rPr>
              <w:t>例</w:t>
            </w:r>
          </w:p>
          <w:p>
            <w:pPr>
              <w:pStyle w:val="TableText"/>
              <w:ind w:left="40"/>
              <w:spacing w:line="224" w:lineRule="auto"/>
              <w:rPr/>
            </w:pPr>
            <w:r>
              <w:rPr>
                <w:color w:val="231F20"/>
              </w:rPr>
              <w:t>数</w:t>
            </w:r>
          </w:p>
        </w:tc>
        <w:tc>
          <w:tcPr>
            <w:tcW w:w="78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30" w:right="141" w:hanging="81"/>
              <w:spacing w:before="40" w:line="212" w:lineRule="auto"/>
              <w:rPr/>
            </w:pPr>
            <w:r>
              <w:rPr>
                <w:color w:val="231F20"/>
                <w:spacing w:val="-6"/>
              </w:rPr>
              <w:t>超低阻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力型</w:t>
            </w:r>
          </w:p>
        </w:tc>
        <w:tc>
          <w:tcPr>
            <w:tcW w:w="748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44"/>
              <w:spacing w:before="39" w:line="201" w:lineRule="auto"/>
              <w:rPr/>
            </w:pPr>
            <w:r>
              <w:rPr>
                <w:color w:val="231F20"/>
                <w:spacing w:val="-1"/>
              </w:rPr>
              <w:t>低阻</w:t>
            </w:r>
          </w:p>
          <w:p>
            <w:pPr>
              <w:pStyle w:val="TableText"/>
              <w:ind w:left="245"/>
              <w:spacing w:line="224" w:lineRule="auto"/>
              <w:rPr/>
            </w:pPr>
            <w:r>
              <w:rPr>
                <w:color w:val="231F20"/>
                <w:spacing w:val="-1"/>
              </w:rPr>
              <w:t>力型</w:t>
            </w:r>
          </w:p>
        </w:tc>
        <w:tc>
          <w:tcPr>
            <w:tcW w:w="77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27"/>
              <w:spacing w:before="39" w:line="201" w:lineRule="auto"/>
              <w:rPr/>
            </w:pPr>
            <w:r>
              <w:rPr>
                <w:color w:val="231F20"/>
                <w:spacing w:val="-2"/>
              </w:rPr>
              <w:t>高阻</w:t>
            </w:r>
          </w:p>
          <w:p>
            <w:pPr>
              <w:pStyle w:val="TableText"/>
              <w:ind w:left="224"/>
              <w:spacing w:line="224" w:lineRule="auto"/>
              <w:rPr/>
            </w:pPr>
            <w:r>
              <w:rPr>
                <w:color w:val="231F20"/>
                <w:spacing w:val="-1"/>
              </w:rPr>
              <w:t>力型</w:t>
            </w:r>
          </w:p>
        </w:tc>
        <w:tc>
          <w:tcPr>
            <w:tcW w:w="69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72"/>
              <w:spacing w:before="39" w:line="201" w:lineRule="auto"/>
              <w:rPr/>
            </w:pPr>
            <w:r>
              <w:rPr>
                <w:color w:val="231F20"/>
                <w:spacing w:val="-1"/>
              </w:rPr>
              <w:t>无张</w:t>
            </w:r>
          </w:p>
          <w:p>
            <w:pPr>
              <w:pStyle w:val="TableText"/>
              <w:ind w:left="174"/>
              <w:spacing w:line="224" w:lineRule="auto"/>
              <w:rPr/>
            </w:pPr>
            <w:r>
              <w:rPr>
                <w:color w:val="231F20"/>
                <w:spacing w:val="-1"/>
              </w:rPr>
              <w:t>力期</w:t>
            </w:r>
          </w:p>
        </w:tc>
        <w:tc>
          <w:tcPr>
            <w:tcW w:w="74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23"/>
              <w:spacing w:before="130" w:line="241" w:lineRule="auto"/>
              <w:rPr/>
            </w:pPr>
            <w:r>
              <w:rPr>
                <w:color w:val="231F20"/>
                <w:spacing w:val="-1"/>
              </w:rPr>
              <w:t>舒张期</w:t>
            </w:r>
          </w:p>
        </w:tc>
      </w:tr>
      <w:tr>
        <w:trPr>
          <w:trHeight w:val="265" w:hRule="atLeast"/>
        </w:trPr>
        <w:tc>
          <w:tcPr>
            <w:tcW w:w="57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1"/>
              <w:spacing w:before="45" w:line="228" w:lineRule="auto"/>
              <w:rPr/>
            </w:pPr>
            <w:r>
              <w:rPr>
                <w:color w:val="231F20"/>
                <w:spacing w:val="-1"/>
              </w:rPr>
              <w:t>对照组</w:t>
            </w:r>
          </w:p>
        </w:tc>
        <w:tc>
          <w:tcPr>
            <w:tcW w:w="29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2"/>
              <w:spacing w:before="45" w:line="228" w:lineRule="auto"/>
              <w:rPr/>
            </w:pPr>
            <w:r>
              <w:rPr>
                <w:color w:val="231F20"/>
                <w:spacing w:val="-2"/>
              </w:rPr>
              <w:t>55</w:t>
            </w:r>
          </w:p>
        </w:tc>
        <w:tc>
          <w:tcPr>
            <w:tcW w:w="78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57"/>
              <w:spacing w:before="45" w:line="228" w:lineRule="auto"/>
              <w:rPr/>
            </w:pPr>
            <w:r>
              <w:rPr>
                <w:color w:val="231F20"/>
              </w:rPr>
              <w:t>0</w:t>
            </w:r>
          </w:p>
        </w:tc>
        <w:tc>
          <w:tcPr>
            <w:tcW w:w="74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spacing w:before="45" w:line="228" w:lineRule="auto"/>
              <w:jc w:val="right"/>
              <w:rPr/>
            </w:pPr>
            <w:r>
              <w:rPr>
                <w:color w:val="231F20"/>
                <w:spacing w:val="-22"/>
                <w:w w:val="92"/>
              </w:rPr>
              <w:t>48（87.27）</w:t>
            </w:r>
          </w:p>
        </w:tc>
        <w:tc>
          <w:tcPr>
            <w:tcW w:w="77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8"/>
              <w:spacing w:before="45" w:line="228" w:lineRule="auto"/>
              <w:rPr/>
            </w:pPr>
            <w:r>
              <w:rPr>
                <w:color w:val="231F20"/>
                <w:spacing w:val="-25"/>
              </w:rPr>
              <w:t>7（12.73）</w:t>
            </w:r>
          </w:p>
        </w:tc>
        <w:tc>
          <w:tcPr>
            <w:tcW w:w="69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03"/>
              <w:spacing w:before="45" w:line="228" w:lineRule="auto"/>
              <w:rPr/>
            </w:pPr>
            <w:r>
              <w:rPr>
                <w:color w:val="231F20"/>
              </w:rPr>
              <w:t>0</w:t>
            </w:r>
          </w:p>
        </w:tc>
        <w:tc>
          <w:tcPr>
            <w:tcW w:w="74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39"/>
              <w:spacing w:before="45" w:line="228" w:lineRule="auto"/>
              <w:rPr/>
            </w:pPr>
            <w:r>
              <w:rPr>
                <w:color w:val="231F20"/>
              </w:rPr>
              <w:t>0</w:t>
            </w:r>
          </w:p>
        </w:tc>
      </w:tr>
      <w:tr>
        <w:trPr>
          <w:trHeight w:val="263" w:hRule="atLeast"/>
        </w:trPr>
        <w:tc>
          <w:tcPr>
            <w:tcW w:w="572" w:type="dxa"/>
            <w:vAlign w:val="top"/>
          </w:tcPr>
          <w:p>
            <w:pPr>
              <w:pStyle w:val="TableText"/>
              <w:ind w:left="35"/>
              <w:spacing w:before="50" w:line="220" w:lineRule="auto"/>
              <w:rPr/>
            </w:pPr>
            <w:r>
              <w:rPr>
                <w:color w:val="231F20"/>
                <w:spacing w:val="-2"/>
              </w:rPr>
              <w:t>观察组</w:t>
            </w:r>
          </w:p>
        </w:tc>
        <w:tc>
          <w:tcPr>
            <w:tcW w:w="294" w:type="dxa"/>
            <w:vAlign w:val="top"/>
          </w:tcPr>
          <w:p>
            <w:pPr>
              <w:pStyle w:val="TableText"/>
              <w:ind w:left="42"/>
              <w:spacing w:before="50" w:line="220" w:lineRule="auto"/>
              <w:rPr/>
            </w:pPr>
            <w:r>
              <w:rPr>
                <w:color w:val="231F20"/>
                <w:spacing w:val="-2"/>
              </w:rPr>
              <w:t>50</w:t>
            </w:r>
          </w:p>
        </w:tc>
        <w:tc>
          <w:tcPr>
            <w:tcW w:w="784" w:type="dxa"/>
            <w:vAlign w:val="top"/>
          </w:tcPr>
          <w:p>
            <w:pPr>
              <w:pStyle w:val="TableText"/>
              <w:ind w:left="89"/>
              <w:spacing w:before="50" w:line="220" w:lineRule="auto"/>
              <w:rPr>
                <w:sz w:val="9"/>
                <w:szCs w:val="9"/>
              </w:rPr>
            </w:pPr>
            <w:r>
              <w:rPr>
                <w:color w:val="231F20"/>
                <w:spacing w:val="-25"/>
                <w:w w:val="91"/>
              </w:rPr>
              <w:t>5（10.00）</w:t>
            </w:r>
            <w:r>
              <w:rPr>
                <w:sz w:val="9"/>
                <w:szCs w:val="9"/>
                <w:color w:val="231F20"/>
                <w:position w:val="8"/>
              </w:rPr>
              <w:t>a</w:t>
            </w:r>
          </w:p>
        </w:tc>
        <w:tc>
          <w:tcPr>
            <w:tcW w:w="748" w:type="dxa"/>
            <w:vAlign w:val="top"/>
          </w:tcPr>
          <w:p>
            <w:pPr>
              <w:pStyle w:val="TableText"/>
              <w:ind w:left="140"/>
              <w:spacing w:before="50" w:line="220" w:lineRule="auto"/>
              <w:rPr>
                <w:sz w:val="9"/>
                <w:szCs w:val="9"/>
              </w:rPr>
            </w:pPr>
            <w:r>
              <w:rPr>
                <w:color w:val="231F20"/>
                <w:spacing w:val="-22"/>
                <w:w w:val="86"/>
              </w:rPr>
              <w:t>2（4.00）</w:t>
            </w:r>
            <w:r>
              <w:rPr>
                <w:sz w:val="9"/>
                <w:szCs w:val="9"/>
                <w:color w:val="231F20"/>
                <w:spacing w:val="4"/>
                <w:position w:val="8"/>
              </w:rPr>
              <w:t>a</w:t>
            </w:r>
          </w:p>
        </w:tc>
        <w:tc>
          <w:tcPr>
            <w:tcW w:w="777" w:type="dxa"/>
            <w:vAlign w:val="top"/>
          </w:tcPr>
          <w:p>
            <w:pPr>
              <w:pStyle w:val="TableText"/>
              <w:ind w:left="58"/>
              <w:spacing w:before="50" w:line="220" w:lineRule="auto"/>
              <w:rPr>
                <w:sz w:val="9"/>
                <w:szCs w:val="9"/>
              </w:rPr>
            </w:pPr>
            <w:r>
              <w:rPr>
                <w:color w:val="231F20"/>
                <w:spacing w:val="-22"/>
                <w:w w:val="88"/>
              </w:rPr>
              <w:t>25（50.00）</w:t>
            </w:r>
            <w:r>
              <w:rPr>
                <w:sz w:val="9"/>
                <w:szCs w:val="9"/>
                <w:color w:val="231F20"/>
                <w:spacing w:val="3"/>
                <w:position w:val="8"/>
              </w:rPr>
              <w:t>a</w:t>
            </w:r>
          </w:p>
        </w:tc>
        <w:tc>
          <w:tcPr>
            <w:tcW w:w="691" w:type="dxa"/>
            <w:vAlign w:val="top"/>
          </w:tcPr>
          <w:p>
            <w:pPr>
              <w:pStyle w:val="TableText"/>
              <w:ind w:left="48"/>
              <w:spacing w:before="50" w:line="220" w:lineRule="auto"/>
              <w:rPr>
                <w:sz w:val="9"/>
                <w:szCs w:val="9"/>
              </w:rPr>
            </w:pPr>
            <w:r>
              <w:rPr>
                <w:color w:val="231F20"/>
                <w:spacing w:val="-23"/>
                <w:w w:val="86"/>
              </w:rPr>
              <w:t>8（16.00）</w:t>
            </w:r>
            <w:r>
              <w:rPr>
                <w:sz w:val="9"/>
                <w:szCs w:val="9"/>
                <w:color w:val="231F20"/>
                <w:spacing w:val="1"/>
                <w:position w:val="8"/>
              </w:rPr>
              <w:t>a</w:t>
            </w:r>
          </w:p>
        </w:tc>
        <w:tc>
          <w:tcPr>
            <w:tcW w:w="740" w:type="dxa"/>
            <w:vAlign w:val="top"/>
          </w:tcPr>
          <w:p>
            <w:pPr>
              <w:pStyle w:val="TableText"/>
              <w:ind w:left="53"/>
              <w:spacing w:before="50" w:line="220" w:lineRule="auto"/>
              <w:rPr>
                <w:sz w:val="9"/>
                <w:szCs w:val="9"/>
              </w:rPr>
            </w:pPr>
            <w:r>
              <w:rPr>
                <w:color w:val="231F20"/>
                <w:spacing w:val="-22"/>
                <w:w w:val="87"/>
              </w:rPr>
              <w:t>10（20.00）</w:t>
            </w:r>
            <w:r>
              <w:rPr>
                <w:sz w:val="9"/>
                <w:szCs w:val="9"/>
                <w:color w:val="231F20"/>
                <w:spacing w:val="2"/>
                <w:position w:val="8"/>
              </w:rPr>
              <w:t>a</w:t>
            </w:r>
          </w:p>
        </w:tc>
      </w:tr>
      <w:tr>
        <w:trPr>
          <w:trHeight w:val="293" w:hRule="atLeast"/>
        </w:trPr>
        <w:tc>
          <w:tcPr>
            <w:tcW w:w="572" w:type="dxa"/>
            <w:vAlign w:val="top"/>
          </w:tcPr>
          <w:p>
            <w:pPr>
              <w:pStyle w:val="TableText"/>
              <w:ind w:left="206"/>
              <w:spacing w:before="39" w:line="208" w:lineRule="exact"/>
              <w:rPr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13"/>
                <w:position w:val="1"/>
              </w:rPr>
              <w:t>χ</w:t>
            </w:r>
            <w:r>
              <w:rPr>
                <w:sz w:val="9"/>
                <w:szCs w:val="9"/>
                <w:color w:val="231F20"/>
                <w:spacing w:val="13"/>
                <w:position w:val="8"/>
              </w:rPr>
              <w:t>2</w:t>
            </w:r>
          </w:p>
        </w:tc>
        <w:tc>
          <w:tcPr>
            <w:tcW w:w="2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4" w:type="dxa"/>
            <w:vAlign w:val="top"/>
          </w:tcPr>
          <w:p>
            <w:pPr>
              <w:pStyle w:val="TableText"/>
              <w:ind w:left="208"/>
              <w:spacing w:before="57" w:line="225" w:lineRule="exact"/>
              <w:rPr/>
            </w:pPr>
            <w:r>
              <w:rPr>
                <w:color w:val="231F20"/>
                <w:spacing w:val="-8"/>
                <w:position w:val="1"/>
              </w:rPr>
              <w:t>5.775</w:t>
            </w:r>
          </w:p>
        </w:tc>
        <w:tc>
          <w:tcPr>
            <w:tcW w:w="748" w:type="dxa"/>
            <w:vAlign w:val="top"/>
          </w:tcPr>
          <w:p>
            <w:pPr>
              <w:pStyle w:val="TableText"/>
              <w:ind w:left="184"/>
              <w:spacing w:before="57" w:line="225" w:lineRule="exact"/>
              <w:rPr/>
            </w:pPr>
            <w:r>
              <w:rPr>
                <w:color w:val="231F20"/>
                <w:spacing w:val="-7"/>
                <w:position w:val="1"/>
              </w:rPr>
              <w:t>72.811</w:t>
            </w:r>
          </w:p>
        </w:tc>
        <w:tc>
          <w:tcPr>
            <w:tcW w:w="777" w:type="dxa"/>
            <w:vAlign w:val="top"/>
          </w:tcPr>
          <w:p>
            <w:pPr>
              <w:pStyle w:val="TableText"/>
              <w:ind w:left="169"/>
              <w:spacing w:before="57" w:line="225" w:lineRule="exact"/>
              <w:rPr/>
            </w:pPr>
            <w:r>
              <w:rPr>
                <w:color w:val="231F20"/>
                <w:spacing w:val="-8"/>
                <w:position w:val="1"/>
              </w:rPr>
              <w:t>17.172</w:t>
            </w:r>
          </w:p>
        </w:tc>
        <w:tc>
          <w:tcPr>
            <w:tcW w:w="691" w:type="dxa"/>
            <w:vAlign w:val="top"/>
          </w:tcPr>
          <w:p>
            <w:pPr>
              <w:pStyle w:val="TableText"/>
              <w:ind w:left="154"/>
              <w:spacing w:before="57" w:line="225" w:lineRule="exact"/>
              <w:rPr/>
            </w:pPr>
            <w:r>
              <w:rPr>
                <w:color w:val="231F20"/>
                <w:spacing w:val="-8"/>
                <w:position w:val="1"/>
              </w:rPr>
              <w:t>9.526</w:t>
            </w:r>
          </w:p>
        </w:tc>
        <w:tc>
          <w:tcPr>
            <w:tcW w:w="740" w:type="dxa"/>
            <w:vAlign w:val="top"/>
          </w:tcPr>
          <w:p>
            <w:pPr>
              <w:pStyle w:val="TableText"/>
              <w:ind w:left="155"/>
              <w:spacing w:before="57" w:line="225" w:lineRule="exact"/>
              <w:rPr/>
            </w:pPr>
            <w:r>
              <w:rPr>
                <w:color w:val="231F20"/>
                <w:spacing w:val="-8"/>
                <w:position w:val="1"/>
              </w:rPr>
              <w:t>12.158</w:t>
            </w:r>
          </w:p>
        </w:tc>
      </w:tr>
      <w:tr>
        <w:trPr>
          <w:trHeight w:val="264" w:hRule="atLeast"/>
        </w:trPr>
        <w:tc>
          <w:tcPr>
            <w:tcW w:w="572" w:type="dxa"/>
            <w:vAlign w:val="top"/>
            <w:tcBorders>
              <w:bottom w:val="single" w:color="231F20" w:sz="4" w:space="0"/>
            </w:tcBorders>
          </w:tcPr>
          <w:p>
            <w:pPr>
              <w:ind w:left="239"/>
              <w:spacing w:before="68" w:line="20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i/>
                <w:iCs/>
                <w:color w:val="231F20"/>
              </w:rPr>
              <w:t>P</w:t>
            </w:r>
          </w:p>
        </w:tc>
        <w:tc>
          <w:tcPr>
            <w:tcW w:w="294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08"/>
              <w:spacing w:before="40" w:line="232" w:lineRule="auto"/>
              <w:rPr/>
            </w:pPr>
            <w:r>
              <w:rPr>
                <w:color w:val="231F20"/>
                <w:spacing w:val="-8"/>
              </w:rPr>
              <w:t>0.016</w:t>
            </w:r>
          </w:p>
        </w:tc>
        <w:tc>
          <w:tcPr>
            <w:tcW w:w="748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56"/>
              <w:spacing w:before="40" w:line="232" w:lineRule="auto"/>
              <w:rPr/>
            </w:pPr>
            <w:r>
              <w:rPr>
                <w:color w:val="231F20"/>
                <w:spacing w:val="4"/>
              </w:rPr>
              <w:t>&lt;0.001</w:t>
            </w:r>
          </w:p>
        </w:tc>
        <w:tc>
          <w:tcPr>
            <w:tcW w:w="77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35"/>
              <w:spacing w:before="40" w:line="232" w:lineRule="auto"/>
              <w:rPr/>
            </w:pPr>
            <w:r>
              <w:rPr>
                <w:color w:val="231F20"/>
                <w:spacing w:val="4"/>
              </w:rPr>
              <w:t>&lt;0.001</w:t>
            </w:r>
          </w:p>
        </w:tc>
        <w:tc>
          <w:tcPr>
            <w:tcW w:w="69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54"/>
              <w:spacing w:before="40" w:line="232" w:lineRule="auto"/>
              <w:rPr/>
            </w:pPr>
            <w:r>
              <w:rPr>
                <w:color w:val="231F20"/>
                <w:spacing w:val="-8"/>
              </w:rPr>
              <w:t>0.002</w:t>
            </w:r>
          </w:p>
        </w:tc>
        <w:tc>
          <w:tcPr>
            <w:tcW w:w="74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20"/>
              <w:spacing w:before="40" w:line="232" w:lineRule="auto"/>
              <w:rPr/>
            </w:pPr>
            <w:r>
              <w:rPr>
                <w:color w:val="231F20"/>
                <w:spacing w:val="4"/>
              </w:rPr>
              <w:t>&lt;0.001</w:t>
            </w:r>
          </w:p>
        </w:tc>
      </w:tr>
    </w:tbl>
    <w:p>
      <w:pPr>
        <w:ind w:left="327"/>
        <w:spacing w:before="61" w:line="176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"/>
        </w:rPr>
        <w:t>注：与对照组比较，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-2"/>
          <w:position w:val="7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-2"/>
        </w:rPr>
        <w:t>P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"/>
        </w:rPr>
        <w:t>＜0.05</w:t>
      </w:r>
    </w:p>
    <w:p>
      <w:pPr>
        <w:pStyle w:val="BodyText"/>
        <w:ind w:left="11"/>
        <w:spacing w:before="132" w:line="209" w:lineRule="auto"/>
        <w:outlineLvl w:val="1"/>
        <w:rPr>
          <w:sz w:val="21"/>
          <w:szCs w:val="21"/>
        </w:rPr>
      </w:pPr>
      <w:r>
        <w:rPr>
          <w:sz w:val="21"/>
          <w:szCs w:val="21"/>
          <w:b/>
          <w:bCs/>
          <w:color w:val="231F20"/>
          <w:spacing w:val="-1"/>
        </w:rPr>
        <w:t>2.4</w:t>
      </w:r>
      <w:r>
        <w:rPr>
          <w:sz w:val="21"/>
          <w:szCs w:val="21"/>
          <w:color w:val="231F20"/>
          <w:spacing w:val="-1"/>
        </w:rPr>
        <w:t xml:space="preserve">  血流动力学参数</w:t>
      </w:r>
    </w:p>
    <w:p>
      <w:pPr>
        <w:pStyle w:val="BodyText"/>
        <w:ind w:left="4" w:right="25" w:firstLine="423"/>
        <w:spacing w:before="82" w:line="290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  <w:spacing w:val="-3"/>
        </w:rPr>
        <w:t>观察组的阻力指数与搏动指数均比对照组高，</w:t>
      </w:r>
      <w:r>
        <w:rPr>
          <w:sz w:val="21"/>
          <w:szCs w:val="21"/>
          <w:color w:val="231F20"/>
          <w:spacing w:val="12"/>
        </w:rPr>
        <w:t xml:space="preserve"> </w:t>
      </w:r>
      <w:r>
        <w:rPr>
          <w:sz w:val="21"/>
          <w:szCs w:val="21"/>
          <w:color w:val="231F20"/>
          <w:spacing w:val="7"/>
        </w:rPr>
        <w:t>而收缩期峰值流速则比对照组慢（</w:t>
      </w:r>
      <w:r>
        <w:rPr>
          <w:sz w:val="21"/>
          <w:szCs w:val="21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i/>
          <w:iCs/>
          <w:color w:val="231F20"/>
          <w:spacing w:val="7"/>
        </w:rPr>
        <w:t>P</w:t>
      </w:r>
      <w:r>
        <w:rPr>
          <w:sz w:val="21"/>
          <w:szCs w:val="21"/>
          <w:color w:val="231F20"/>
          <w:spacing w:val="7"/>
        </w:rPr>
        <w:t>＜0.05）。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5"/>
        </w:rPr>
        <w:t>见表3。</w:t>
      </w:r>
    </w:p>
    <w:p>
      <w:pPr>
        <w:pStyle w:val="BodyText"/>
        <w:ind w:left="727"/>
        <w:spacing w:before="57" w:line="188" w:lineRule="auto"/>
        <w:rPr>
          <w:sz w:val="18"/>
          <w:szCs w:val="18"/>
        </w:rPr>
      </w:pPr>
      <w:r>
        <w:pict>
          <v:shape id="_x0000_s16" style="position:absolute;margin-left:167.286pt;margin-top:3.98737pt;mso-position-vertical-relative:text;mso-position-horizontal-relative:text;width:5.1pt;height:0.6pt;z-index:-251657216;" filled="false" strokecolor="#231F20" strokeweight="0.57pt" coordsize="101,12" coordorigin="0,0" path="m0,5l101,5e">
            <v:stroke joinstyle="miter" miterlimit="10"/>
          </v:shape>
        </w:pic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表3   </w:t>
      </w:r>
      <w:r>
        <w:rPr>
          <w:sz w:val="18"/>
          <w:szCs w:val="18"/>
          <w:color w:val="231F20"/>
        </w:rPr>
        <w:t>两组血流动力学参数比较（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x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0"/>
        </w:rPr>
        <w:t xml:space="preserve"> </w:t>
      </w:r>
      <w:r>
        <w:rPr>
          <w:sz w:val="18"/>
          <w:szCs w:val="18"/>
          <w:color w:val="231F20"/>
        </w:rPr>
        <w:t>±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-15"/>
        </w:rPr>
        <w:t xml:space="preserve"> </w:t>
      </w:r>
      <w:r>
        <w:rPr>
          <w:sz w:val="18"/>
          <w:szCs w:val="18"/>
          <w:color w:val="231F20"/>
        </w:rPr>
        <w:t>）</w:t>
      </w:r>
    </w:p>
    <w:tbl>
      <w:tblPr>
        <w:tblStyle w:val="TableNormal"/>
        <w:tblW w:w="4606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90"/>
        <w:gridCol w:w="434"/>
        <w:gridCol w:w="930"/>
        <w:gridCol w:w="935"/>
        <w:gridCol w:w="1717"/>
      </w:tblGrid>
      <w:tr>
        <w:trPr>
          <w:trHeight w:val="272" w:hRule="atLeast"/>
        </w:trPr>
        <w:tc>
          <w:tcPr>
            <w:tcW w:w="59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31"/>
              <w:spacing w:before="44" w:line="236" w:lineRule="auto"/>
              <w:rPr/>
            </w:pPr>
            <w:r>
              <w:rPr>
                <w:color w:val="231F20"/>
                <w:spacing w:val="-1"/>
              </w:rPr>
              <w:t>组别</w:t>
            </w:r>
          </w:p>
        </w:tc>
        <w:tc>
          <w:tcPr>
            <w:tcW w:w="43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45"/>
              <w:spacing w:before="44" w:line="236" w:lineRule="auto"/>
              <w:rPr/>
            </w:pPr>
            <w:r>
              <w:rPr>
                <w:color w:val="231F20"/>
                <w:spacing w:val="-2"/>
              </w:rPr>
              <w:t>例数</w:t>
            </w:r>
          </w:p>
        </w:tc>
        <w:tc>
          <w:tcPr>
            <w:tcW w:w="93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28"/>
              <w:spacing w:before="44" w:line="236" w:lineRule="auto"/>
              <w:rPr/>
            </w:pPr>
            <w:r>
              <w:rPr>
                <w:color w:val="231F20"/>
                <w:spacing w:val="-3"/>
              </w:rPr>
              <w:t>阻力指数</w:t>
            </w:r>
          </w:p>
        </w:tc>
        <w:tc>
          <w:tcPr>
            <w:tcW w:w="93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33"/>
              <w:spacing w:before="44" w:line="236" w:lineRule="auto"/>
              <w:rPr/>
            </w:pPr>
            <w:r>
              <w:rPr>
                <w:color w:val="231F20"/>
                <w:spacing w:val="-1"/>
              </w:rPr>
              <w:t>搏动指数</w:t>
            </w:r>
          </w:p>
        </w:tc>
        <w:tc>
          <w:tcPr>
            <w:tcW w:w="171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right="9"/>
              <w:spacing w:before="44" w:line="236" w:lineRule="auto"/>
              <w:jc w:val="right"/>
              <w:rPr/>
            </w:pPr>
            <w:r>
              <w:rPr>
                <w:color w:val="231F20"/>
                <w:spacing w:val="-18"/>
              </w:rPr>
              <w:t>收缩期峰值流速（cm/s）</w:t>
            </w:r>
          </w:p>
        </w:tc>
      </w:tr>
      <w:tr>
        <w:trPr>
          <w:trHeight w:val="257" w:hRule="atLeast"/>
        </w:trPr>
        <w:tc>
          <w:tcPr>
            <w:tcW w:w="59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5"/>
              <w:spacing w:before="38" w:line="226" w:lineRule="auto"/>
              <w:rPr/>
            </w:pPr>
            <w:r>
              <w:rPr>
                <w:color w:val="231F20"/>
                <w:spacing w:val="-1"/>
              </w:rPr>
              <w:t>对照组</w:t>
            </w:r>
          </w:p>
        </w:tc>
        <w:tc>
          <w:tcPr>
            <w:tcW w:w="43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31"/>
              <w:spacing w:before="38" w:line="226" w:lineRule="auto"/>
              <w:rPr/>
            </w:pPr>
            <w:r>
              <w:rPr>
                <w:color w:val="231F20"/>
                <w:spacing w:val="-2"/>
              </w:rPr>
              <w:t>55</w:t>
            </w:r>
          </w:p>
        </w:tc>
        <w:tc>
          <w:tcPr>
            <w:tcW w:w="93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8"/>
              <w:spacing w:before="38" w:line="226" w:lineRule="auto"/>
              <w:rPr/>
            </w:pPr>
            <w:r>
              <w:rPr>
                <w:color w:val="231F20"/>
                <w:spacing w:val="-9"/>
              </w:rPr>
              <w:t>0.40±0.07</w:t>
            </w:r>
          </w:p>
        </w:tc>
        <w:tc>
          <w:tcPr>
            <w:tcW w:w="93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93"/>
              <w:spacing w:before="38" w:line="226" w:lineRule="auto"/>
              <w:rPr/>
            </w:pPr>
            <w:r>
              <w:rPr>
                <w:color w:val="231F20"/>
                <w:spacing w:val="-9"/>
              </w:rPr>
              <w:t>0.66±0.12</w:t>
            </w:r>
          </w:p>
        </w:tc>
        <w:tc>
          <w:tcPr>
            <w:tcW w:w="171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49"/>
              <w:spacing w:before="38" w:line="226" w:lineRule="auto"/>
              <w:rPr/>
            </w:pPr>
            <w:r>
              <w:rPr>
                <w:color w:val="231F20"/>
                <w:spacing w:val="-9"/>
              </w:rPr>
              <w:t>15.84±2.97</w:t>
            </w:r>
          </w:p>
        </w:tc>
      </w:tr>
      <w:tr>
        <w:trPr>
          <w:trHeight w:val="275" w:hRule="atLeast"/>
        </w:trPr>
        <w:tc>
          <w:tcPr>
            <w:tcW w:w="590" w:type="dxa"/>
            <w:vAlign w:val="top"/>
          </w:tcPr>
          <w:p>
            <w:pPr>
              <w:pStyle w:val="TableText"/>
              <w:ind w:left="49"/>
              <w:spacing w:before="48" w:line="235" w:lineRule="auto"/>
              <w:rPr/>
            </w:pPr>
            <w:r>
              <w:rPr>
                <w:color w:val="231F20"/>
                <w:spacing w:val="-2"/>
              </w:rPr>
              <w:t>观察组</w:t>
            </w:r>
          </w:p>
        </w:tc>
        <w:tc>
          <w:tcPr>
            <w:tcW w:w="434" w:type="dxa"/>
            <w:vAlign w:val="top"/>
          </w:tcPr>
          <w:p>
            <w:pPr>
              <w:pStyle w:val="TableText"/>
              <w:ind w:left="131"/>
              <w:spacing w:before="48" w:line="235" w:lineRule="auto"/>
              <w:rPr/>
            </w:pPr>
            <w:r>
              <w:rPr>
                <w:color w:val="231F20"/>
                <w:spacing w:val="-2"/>
              </w:rPr>
              <w:t>50</w:t>
            </w:r>
          </w:p>
        </w:tc>
        <w:tc>
          <w:tcPr>
            <w:tcW w:w="930" w:type="dxa"/>
            <w:vAlign w:val="top"/>
          </w:tcPr>
          <w:p>
            <w:pPr>
              <w:pStyle w:val="TableText"/>
              <w:ind w:left="56"/>
              <w:spacing w:before="48" w:line="235" w:lineRule="auto"/>
              <w:rPr>
                <w:sz w:val="9"/>
                <w:szCs w:val="9"/>
              </w:rPr>
            </w:pPr>
            <w:r>
              <w:rPr>
                <w:color w:val="231F20"/>
                <w:spacing w:val="-11"/>
              </w:rPr>
              <w:t>0.63±0.10</w:t>
            </w:r>
            <w:r>
              <w:rPr>
                <w:sz w:val="9"/>
                <w:szCs w:val="9"/>
                <w:color w:val="231F20"/>
                <w:spacing w:val="7"/>
                <w:position w:val="8"/>
              </w:rPr>
              <w:t>a</w:t>
            </w:r>
          </w:p>
        </w:tc>
        <w:tc>
          <w:tcPr>
            <w:tcW w:w="935" w:type="dxa"/>
            <w:vAlign w:val="top"/>
          </w:tcPr>
          <w:p>
            <w:pPr>
              <w:pStyle w:val="TableText"/>
              <w:ind w:left="71"/>
              <w:spacing w:before="48" w:line="235" w:lineRule="auto"/>
              <w:rPr>
                <w:sz w:val="9"/>
                <w:szCs w:val="9"/>
              </w:rPr>
            </w:pPr>
            <w:r>
              <w:rPr>
                <w:color w:val="231F20"/>
                <w:spacing w:val="-11"/>
              </w:rPr>
              <w:t>0.98±0.16</w:t>
            </w:r>
            <w:r>
              <w:rPr>
                <w:sz w:val="9"/>
                <w:szCs w:val="9"/>
                <w:color w:val="231F20"/>
                <w:spacing w:val="7"/>
                <w:position w:val="8"/>
              </w:rPr>
              <w:t>a</w:t>
            </w:r>
          </w:p>
        </w:tc>
        <w:tc>
          <w:tcPr>
            <w:tcW w:w="1717" w:type="dxa"/>
            <w:vAlign w:val="top"/>
          </w:tcPr>
          <w:p>
            <w:pPr>
              <w:pStyle w:val="TableText"/>
              <w:ind w:left="427"/>
              <w:spacing w:before="48" w:line="235" w:lineRule="auto"/>
              <w:rPr>
                <w:sz w:val="9"/>
                <w:szCs w:val="9"/>
              </w:rPr>
            </w:pPr>
            <w:r>
              <w:rPr>
                <w:color w:val="231F20"/>
                <w:spacing w:val="-10"/>
              </w:rPr>
              <w:t>11.49±1.80</w:t>
            </w:r>
            <w:r>
              <w:rPr>
                <w:sz w:val="9"/>
                <w:szCs w:val="9"/>
                <w:color w:val="231F20"/>
                <w:spacing w:val="1"/>
                <w:position w:val="8"/>
              </w:rPr>
              <w:t>a</w:t>
            </w:r>
          </w:p>
        </w:tc>
      </w:tr>
      <w:tr>
        <w:trPr>
          <w:trHeight w:val="255" w:hRule="atLeast"/>
        </w:trPr>
        <w:tc>
          <w:tcPr>
            <w:tcW w:w="590" w:type="dxa"/>
            <w:vAlign w:val="top"/>
          </w:tcPr>
          <w:p>
            <w:pPr>
              <w:ind w:left="268"/>
              <w:spacing w:before="80" w:line="186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i/>
                <w:iCs/>
                <w:color w:val="231F20"/>
                <w:spacing w:val="9"/>
              </w:rPr>
              <w:t>t</w:t>
            </w:r>
          </w:p>
        </w:tc>
        <w:tc>
          <w:tcPr>
            <w:tcW w:w="4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30" w:type="dxa"/>
            <w:vAlign w:val="top"/>
          </w:tcPr>
          <w:p>
            <w:pPr>
              <w:pStyle w:val="TableText"/>
              <w:ind w:left="234"/>
              <w:spacing w:before="39" w:line="223" w:lineRule="auto"/>
              <w:rPr/>
            </w:pPr>
            <w:r>
              <w:rPr>
                <w:color w:val="231F20"/>
                <w:spacing w:val="-8"/>
              </w:rPr>
              <w:t>13.752</w:t>
            </w:r>
          </w:p>
        </w:tc>
        <w:tc>
          <w:tcPr>
            <w:tcW w:w="935" w:type="dxa"/>
            <w:vAlign w:val="top"/>
          </w:tcPr>
          <w:p>
            <w:pPr>
              <w:pStyle w:val="TableText"/>
              <w:ind w:left="249"/>
              <w:spacing w:before="39" w:line="223" w:lineRule="auto"/>
              <w:rPr/>
            </w:pPr>
            <w:r>
              <w:rPr>
                <w:color w:val="231F20"/>
                <w:spacing w:val="-8"/>
              </w:rPr>
              <w:t>11.659</w:t>
            </w:r>
          </w:p>
        </w:tc>
        <w:tc>
          <w:tcPr>
            <w:tcW w:w="1717" w:type="dxa"/>
            <w:vAlign w:val="top"/>
          </w:tcPr>
          <w:p>
            <w:pPr>
              <w:pStyle w:val="TableText"/>
              <w:ind w:left="675"/>
              <w:spacing w:before="39" w:line="223" w:lineRule="auto"/>
              <w:rPr/>
            </w:pPr>
            <w:r>
              <w:rPr>
                <w:color w:val="231F20"/>
                <w:spacing w:val="-8"/>
              </w:rPr>
              <w:t>8.965</w:t>
            </w:r>
          </w:p>
        </w:tc>
      </w:tr>
      <w:tr>
        <w:trPr>
          <w:trHeight w:val="272" w:hRule="atLeast"/>
        </w:trPr>
        <w:tc>
          <w:tcPr>
            <w:tcW w:w="590" w:type="dxa"/>
            <w:vAlign w:val="top"/>
            <w:tcBorders>
              <w:bottom w:val="single" w:color="231F20" w:sz="4" w:space="0"/>
            </w:tcBorders>
          </w:tcPr>
          <w:p>
            <w:pPr>
              <w:ind w:left="253"/>
              <w:spacing w:before="80" w:line="200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i/>
                <w:iCs/>
                <w:color w:val="231F20"/>
              </w:rPr>
              <w:t>P</w:t>
            </w:r>
          </w:p>
        </w:tc>
        <w:tc>
          <w:tcPr>
            <w:tcW w:w="434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3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00"/>
              <w:spacing w:before="51" w:line="229" w:lineRule="auto"/>
              <w:rPr/>
            </w:pPr>
            <w:r>
              <w:rPr>
                <w:color w:val="231F20"/>
                <w:spacing w:val="4"/>
              </w:rPr>
              <w:t>&lt;0.001</w:t>
            </w:r>
          </w:p>
        </w:tc>
        <w:tc>
          <w:tcPr>
            <w:tcW w:w="93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14"/>
              <w:spacing w:before="51" w:line="229" w:lineRule="auto"/>
              <w:rPr/>
            </w:pPr>
            <w:r>
              <w:rPr>
                <w:color w:val="231F20"/>
                <w:spacing w:val="4"/>
              </w:rPr>
              <w:t>&lt;0.001</w:t>
            </w:r>
          </w:p>
        </w:tc>
        <w:tc>
          <w:tcPr>
            <w:tcW w:w="171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06"/>
              <w:spacing w:before="51" w:line="229" w:lineRule="auto"/>
              <w:rPr/>
            </w:pPr>
            <w:r>
              <w:rPr>
                <w:color w:val="231F20"/>
                <w:spacing w:val="4"/>
              </w:rPr>
              <w:t>&lt;0.001</w:t>
            </w:r>
          </w:p>
        </w:tc>
      </w:tr>
    </w:tbl>
    <w:p>
      <w:pPr>
        <w:ind w:left="327"/>
        <w:spacing w:before="62" w:line="172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"/>
        </w:rPr>
        <w:t>注：与对照组比较，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-2"/>
          <w:position w:val="7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-2"/>
        </w:rPr>
        <w:t>P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"/>
        </w:rPr>
        <w:t>＜0.05</w:t>
      </w:r>
    </w:p>
    <w:p>
      <w:pPr>
        <w:spacing w:line="172" w:lineRule="auto"/>
        <w:sectPr>
          <w:type w:val="continuous"/>
          <w:pgSz w:w="11906" w:h="16838"/>
          <w:pgMar w:top="400" w:right="1132" w:bottom="0" w:left="424" w:header="0" w:footer="0" w:gutter="0"/>
          <w:cols w:equalWidth="0" w:num="2">
            <w:col w:w="5642" w:space="100"/>
            <w:col w:w="4608" w:space="0"/>
          </w:cols>
        </w:sectPr>
        <w:rPr>
          <w:rFonts w:ascii="Microsoft YaHei" w:hAnsi="Microsoft YaHei" w:eastAsia="Microsoft YaHei" w:cs="Microsoft YaHei"/>
          <w:sz w:val="16"/>
          <w:szCs w:val="16"/>
        </w:rPr>
      </w:pPr>
    </w:p>
    <w:p>
      <w:pPr>
        <w:pStyle w:val="BodyText"/>
        <w:ind w:left="727"/>
        <w:spacing w:before="236" w:line="181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2"/>
        </w:rPr>
        <w:t>100</w:t>
      </w:r>
    </w:p>
    <w:p>
      <w:pPr>
        <w:spacing w:before="2" w:line="158" w:lineRule="auto"/>
        <w:rPr>
          <w:rFonts w:ascii="Arial" w:hAnsi="Arial" w:eastAsia="Arial" w:cs="Arial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999999"/>
          <w:spacing w:val="10"/>
          <w:position w:val="-1"/>
        </w:rPr>
        <w:t>中国知网</w:t>
      </w:r>
      <w:r>
        <w:rPr>
          <w:rFonts w:ascii="Microsoft YaHei" w:hAnsi="Microsoft YaHei" w:eastAsia="Microsoft YaHei" w:cs="Microsoft YaHei"/>
          <w:sz w:val="22"/>
          <w:szCs w:val="22"/>
          <w:color w:val="999999"/>
          <w:spacing w:val="1"/>
          <w:position w:val="-1"/>
        </w:rPr>
        <w:t xml:space="preserve">     </w:t>
      </w:r>
      <w:r>
        <w:rPr>
          <w:rFonts w:ascii="Arial" w:hAnsi="Arial" w:eastAsia="Arial" w:cs="Arial"/>
          <w:sz w:val="22"/>
          <w:szCs w:val="22"/>
          <w:color w:val="999999"/>
          <w:position w:val="-1"/>
        </w:rPr>
        <w:t>https</w:t>
      </w:r>
      <w:r>
        <w:rPr>
          <w:rFonts w:ascii="Arial" w:hAnsi="Arial" w:eastAsia="Arial" w:cs="Arial"/>
          <w:sz w:val="22"/>
          <w:szCs w:val="22"/>
          <w:color w:val="999999"/>
          <w:spacing w:val="10"/>
          <w:position w:val="-1"/>
        </w:rPr>
        <w:t>:</w:t>
      </w:r>
      <w:r>
        <w:rPr>
          <w:sz w:val="22"/>
          <w:szCs w:val="22"/>
          <w:position w:val="-2"/>
        </w:rPr>
        <w:drawing>
          <wp:inline distT="0" distB="0" distL="0" distR="0">
            <wp:extent cx="45084" cy="114300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8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2"/>
        </w:rPr>
        <w:drawing>
          <wp:inline distT="0" distB="0" distL="0" distR="0">
            <wp:extent cx="45084" cy="114300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8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2"/>
          <w:szCs w:val="22"/>
          <w:color w:val="999999"/>
          <w:position w:val="1"/>
        </w:rPr>
        <w:t>Www</w:t>
      </w:r>
      <w:r>
        <w:rPr>
          <w:rFonts w:ascii="Arial" w:hAnsi="Arial" w:eastAsia="Arial" w:cs="Arial"/>
          <w:sz w:val="22"/>
          <w:szCs w:val="22"/>
          <w:color w:val="999999"/>
          <w:spacing w:val="10"/>
          <w:position w:val="1"/>
        </w:rPr>
        <w:t>.</w:t>
      </w:r>
      <w:r>
        <w:rPr>
          <w:rFonts w:ascii="Arial" w:hAnsi="Arial" w:eastAsia="Arial" w:cs="Arial"/>
          <w:sz w:val="22"/>
          <w:szCs w:val="22"/>
          <w:color w:val="999999"/>
        </w:rPr>
        <w:t>cnki</w:t>
      </w:r>
      <w:r>
        <w:rPr>
          <w:rFonts w:ascii="Arial" w:hAnsi="Arial" w:eastAsia="Arial" w:cs="Arial"/>
          <w:sz w:val="22"/>
          <w:szCs w:val="22"/>
          <w:color w:val="999999"/>
          <w:spacing w:val="-16"/>
        </w:rPr>
        <w:t xml:space="preserve"> </w:t>
      </w:r>
      <w:r>
        <w:rPr>
          <w:rFonts w:ascii="Arial" w:hAnsi="Arial" w:eastAsia="Arial" w:cs="Arial"/>
          <w:sz w:val="22"/>
          <w:szCs w:val="22"/>
          <w:color w:val="999999"/>
          <w:spacing w:val="10"/>
          <w:position w:val="1"/>
        </w:rPr>
        <w:t>.</w:t>
      </w:r>
      <w:r>
        <w:rPr>
          <w:rFonts w:ascii="Arial" w:hAnsi="Arial" w:eastAsia="Arial" w:cs="Arial"/>
          <w:sz w:val="22"/>
          <w:szCs w:val="22"/>
          <w:color w:val="999999"/>
          <w:spacing w:val="-35"/>
          <w:position w:val="1"/>
        </w:rPr>
        <w:t xml:space="preserve"> </w:t>
      </w:r>
      <w:r>
        <w:rPr>
          <w:rFonts w:ascii="Arial" w:hAnsi="Arial" w:eastAsia="Arial" w:cs="Arial"/>
          <w:sz w:val="22"/>
          <w:szCs w:val="22"/>
          <w:color w:val="999999"/>
          <w:position w:val="1"/>
        </w:rPr>
        <w:t>net</w:t>
      </w:r>
    </w:p>
    <w:p>
      <w:pPr>
        <w:spacing w:line="158" w:lineRule="auto"/>
        <w:sectPr>
          <w:type w:val="continuous"/>
          <w:pgSz w:w="11906" w:h="16838"/>
          <w:pgMar w:top="400" w:right="1132" w:bottom="0" w:left="424" w:header="0" w:footer="0" w:gutter="0"/>
          <w:cols w:equalWidth="0" w:num="1">
            <w:col w:w="10349" w:space="0"/>
          </w:cols>
        </w:sectPr>
        <w:rPr>
          <w:rFonts w:ascii="Arial" w:hAnsi="Arial" w:eastAsia="Arial" w:cs="Arial"/>
          <w:sz w:val="22"/>
          <w:szCs w:val="22"/>
        </w:rPr>
      </w:pPr>
    </w:p>
    <w:p>
      <w:pPr>
        <w:spacing w:before="196"/>
        <w:rPr/>
      </w:pPr>
      <w:r/>
    </w:p>
    <w:p>
      <w:pPr>
        <w:sectPr>
          <w:headerReference w:type="default" r:id="rId6"/>
          <w:pgSz w:w="11906" w:h="16838"/>
          <w:pgMar w:top="1493" w:right="1132" w:bottom="0" w:left="424" w:header="1045" w:footer="0" w:gutter="0"/>
          <w:cols w:equalWidth="0" w:num="1">
            <w:col w:w="10350" w:space="0"/>
          </w:cols>
        </w:sectPr>
        <w:rPr/>
      </w:pPr>
    </w:p>
    <w:p>
      <w:pPr>
        <w:pStyle w:val="BodyText"/>
        <w:ind w:left="720"/>
        <w:spacing w:before="60" w:line="174" w:lineRule="auto"/>
        <w:outlineLvl w:val="0"/>
        <w:rPr>
          <w:rFonts w:ascii="Microsoft YaHei" w:hAnsi="Microsoft YaHei" w:eastAsia="Microsoft YaHei" w:cs="Microsoft YaHei"/>
          <w:sz w:val="22"/>
          <w:szCs w:val="22"/>
        </w:rPr>
      </w:pPr>
      <w:r>
        <w:rPr>
          <w:sz w:val="22"/>
          <w:szCs w:val="22"/>
          <w:b/>
          <w:bCs/>
          <w:color w:val="231F20"/>
          <w:spacing w:val="3"/>
        </w:rPr>
        <w:t>3</w:t>
      </w:r>
      <w:r>
        <w:rPr>
          <w:sz w:val="22"/>
          <w:szCs w:val="22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2"/>
          <w:szCs w:val="22"/>
          <w:color w:val="231F20"/>
          <w:spacing w:val="3"/>
        </w:rPr>
        <w:t>讨论</w:t>
      </w:r>
    </w:p>
    <w:p>
      <w:pPr>
        <w:pStyle w:val="BodyText"/>
        <w:ind w:left="712" w:right="326" w:firstLine="423"/>
        <w:spacing w:before="44" w:line="290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  <w:spacing w:val="10"/>
        </w:rPr>
        <w:t>宫外孕破裂患者存在停经史、阴道不规则出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23"/>
        </w:rPr>
        <w:t>血表现，尿</w:t>
      </w:r>
      <w:r>
        <w:rPr>
          <w:sz w:val="21"/>
          <w:szCs w:val="21"/>
          <w:color w:val="231F20"/>
        </w:rPr>
        <w:t>HCG</w:t>
      </w:r>
      <w:r>
        <w:rPr>
          <w:sz w:val="21"/>
          <w:szCs w:val="21"/>
          <w:color w:val="231F20"/>
          <w:spacing w:val="23"/>
        </w:rPr>
        <w:t>为阳性，血</w:t>
      </w:r>
      <w:r>
        <w:rPr>
          <w:sz w:val="21"/>
          <w:szCs w:val="21"/>
          <w:color w:val="231F20"/>
        </w:rPr>
        <w:t>HCG</w:t>
      </w:r>
      <w:r>
        <w:rPr>
          <w:sz w:val="21"/>
          <w:szCs w:val="21"/>
          <w:color w:val="231F20"/>
          <w:spacing w:val="23"/>
        </w:rPr>
        <w:t>水平升高，同时</w:t>
      </w:r>
      <w:r>
        <w:rPr>
          <w:sz w:val="21"/>
          <w:szCs w:val="21"/>
          <w:color w:val="231F20"/>
          <w:spacing w:val="10"/>
        </w:rPr>
        <w:t xml:space="preserve"> </w:t>
      </w:r>
      <w:r>
        <w:rPr>
          <w:sz w:val="21"/>
          <w:szCs w:val="21"/>
          <w:color w:val="231F20"/>
          <w:spacing w:val="9"/>
        </w:rPr>
        <w:t>还会导致腹部疼痛、大出血等情况，严重者可致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9"/>
        </w:rPr>
        <w:t>患者死亡。卵巢黄体破裂在妇科常见，卵巢表面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20"/>
        </w:rPr>
        <w:t>的小血管较脆弱且分布较广，在卵巢发育过程</w:t>
      </w:r>
      <w:r>
        <w:rPr>
          <w:sz w:val="21"/>
          <w:szCs w:val="21"/>
          <w:color w:val="231F20"/>
          <w:spacing w:val="3"/>
        </w:rPr>
        <w:t xml:space="preserve"> </w:t>
      </w:r>
      <w:r>
        <w:rPr>
          <w:sz w:val="21"/>
          <w:szCs w:val="21"/>
          <w:color w:val="231F20"/>
          <w:spacing w:val="7"/>
        </w:rPr>
        <w:t>中，外力作用、疾病等因素会损伤表面小血管，</w:t>
      </w:r>
      <w:r>
        <w:rPr>
          <w:sz w:val="21"/>
          <w:szCs w:val="21"/>
          <w:color w:val="231F20"/>
          <w:spacing w:val="9"/>
        </w:rPr>
        <w:t xml:space="preserve"> </w:t>
      </w:r>
      <w:r>
        <w:rPr>
          <w:sz w:val="21"/>
          <w:szCs w:val="21"/>
          <w:color w:val="231F20"/>
          <w:spacing w:val="9"/>
        </w:rPr>
        <w:t>促使黄体内部压力增高并导致破裂。卵巢黄体破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9"/>
        </w:rPr>
        <w:t>裂患者会出现恶心、呕吐、下腹剧烈疼痛以及大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7"/>
        </w:rPr>
        <w:t>出血等表现。此类患者无停经史，</w:t>
      </w:r>
      <w:r>
        <w:rPr>
          <w:sz w:val="21"/>
          <w:szCs w:val="21"/>
          <w:color w:val="231F20"/>
          <w:spacing w:val="60"/>
        </w:rPr>
        <w:t xml:space="preserve"> </w:t>
      </w:r>
      <w:r>
        <w:rPr>
          <w:sz w:val="21"/>
          <w:szCs w:val="21"/>
          <w:color w:val="231F20"/>
        </w:rPr>
        <w:t>HCG</w:t>
      </w:r>
      <w:r>
        <w:rPr>
          <w:sz w:val="21"/>
          <w:szCs w:val="21"/>
          <w:color w:val="231F20"/>
          <w:spacing w:val="7"/>
        </w:rPr>
        <w:t>检查结果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9"/>
        </w:rPr>
        <w:t>多为阴性。两种疾病的临床症状存在一定的相似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9"/>
        </w:rPr>
        <w:t>之处，因此仅根据临床表现进行鉴别易出现误诊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-9"/>
          <w:position w:val="-3"/>
        </w:rPr>
        <w:t>情况</w:t>
      </w:r>
      <w:r>
        <w:rPr>
          <w:sz w:val="12"/>
          <w:szCs w:val="12"/>
          <w:color w:val="231F20"/>
          <w:spacing w:val="-9"/>
          <w:position w:val="6"/>
        </w:rPr>
        <w:t>[5]</w:t>
      </w:r>
      <w:r>
        <w:rPr>
          <w:sz w:val="21"/>
          <w:szCs w:val="21"/>
          <w:color w:val="231F20"/>
          <w:spacing w:val="-9"/>
          <w:position w:val="-3"/>
        </w:rPr>
        <w:t>。</w:t>
      </w:r>
    </w:p>
    <w:p>
      <w:pPr>
        <w:pStyle w:val="BodyText"/>
        <w:ind w:left="712" w:right="326" w:firstLine="423"/>
        <w:spacing w:before="12" w:line="289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8"/>
        </w:rPr>
        <w:t>经腹部彩色多普勒超声检查的分辨率不高，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9"/>
        </w:rPr>
        <w:t>子宫附件区情况难以准确显示，加上容易受腹部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-1"/>
        </w:rPr>
        <w:t>脂肪、肠气干扰</w:t>
      </w:r>
      <w:r>
        <w:rPr>
          <w:sz w:val="12"/>
          <w:szCs w:val="12"/>
          <w:color w:val="231F20"/>
          <w:spacing w:val="-1"/>
          <w:position w:val="9"/>
        </w:rPr>
        <w:t>[6]</w:t>
      </w:r>
      <w:r>
        <w:rPr>
          <w:sz w:val="12"/>
          <w:szCs w:val="12"/>
          <w:color w:val="231F20"/>
          <w:spacing w:val="-33"/>
          <w:position w:val="9"/>
        </w:rPr>
        <w:t xml:space="preserve"> </w:t>
      </w:r>
      <w:r>
        <w:rPr>
          <w:sz w:val="21"/>
          <w:szCs w:val="21"/>
          <w:color w:val="231F20"/>
          <w:spacing w:val="-1"/>
        </w:rPr>
        <w:t>。经阴道彩色多普勒超声检查应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7"/>
        </w:rPr>
        <w:t>用高频率探头，监测范围穿透力大且图像清晰，</w:t>
      </w:r>
      <w:r>
        <w:rPr>
          <w:sz w:val="21"/>
          <w:szCs w:val="21"/>
          <w:color w:val="231F20"/>
          <w:spacing w:val="9"/>
        </w:rPr>
        <w:t xml:space="preserve"> </w:t>
      </w:r>
      <w:r>
        <w:rPr>
          <w:sz w:val="21"/>
          <w:szCs w:val="21"/>
          <w:color w:val="231F20"/>
          <w:spacing w:val="20"/>
        </w:rPr>
        <w:t>能够对子宫腔、卵巢与盆腔进行连续性动态扫</w:t>
      </w:r>
      <w:r>
        <w:rPr>
          <w:sz w:val="21"/>
          <w:szCs w:val="21"/>
          <w:color w:val="231F20"/>
          <w:spacing w:val="3"/>
        </w:rPr>
        <w:t xml:space="preserve"> </w:t>
      </w:r>
      <w:r>
        <w:rPr>
          <w:sz w:val="21"/>
          <w:szCs w:val="21"/>
          <w:color w:val="231F20"/>
          <w:spacing w:val="9"/>
        </w:rPr>
        <w:t>描，另外阴道超声探头紧贴宫颈，不会被腹部组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9"/>
        </w:rPr>
        <w:t>织、脂肪层与肠气所影响，对血流信号的变化敏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9"/>
        </w:rPr>
        <w:t>感性较高，能促进子宫及卵巢内的微小病变检出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10"/>
        </w:rPr>
        <w:t>率提高</w:t>
      </w:r>
      <w:r>
        <w:rPr>
          <w:sz w:val="12"/>
          <w:szCs w:val="12"/>
          <w:color w:val="231F20"/>
          <w:spacing w:val="10"/>
          <w:position w:val="9"/>
        </w:rPr>
        <w:t>[7，8]</w:t>
      </w:r>
      <w:r>
        <w:rPr>
          <w:sz w:val="21"/>
          <w:szCs w:val="21"/>
          <w:color w:val="231F20"/>
          <w:spacing w:val="10"/>
        </w:rPr>
        <w:t>。经阴道彩色多普勒超声能够根据局</w:t>
      </w:r>
      <w:r>
        <w:rPr>
          <w:sz w:val="21"/>
          <w:szCs w:val="21"/>
          <w:color w:val="231F20"/>
          <w:spacing w:val="13"/>
        </w:rPr>
        <w:t xml:space="preserve"> </w:t>
      </w:r>
      <w:r>
        <w:rPr>
          <w:sz w:val="21"/>
          <w:szCs w:val="21"/>
          <w:color w:val="231F20"/>
          <w:spacing w:val="8"/>
        </w:rPr>
        <w:t>部彩色充盈、缺损情况对血管管腔内直径大小、</w:t>
      </w:r>
      <w:r>
        <w:rPr>
          <w:sz w:val="21"/>
          <w:szCs w:val="21"/>
          <w:color w:val="231F20"/>
          <w:spacing w:val="5"/>
        </w:rPr>
        <w:t xml:space="preserve"> </w:t>
      </w:r>
      <w:r>
        <w:rPr>
          <w:sz w:val="21"/>
          <w:szCs w:val="21"/>
          <w:color w:val="231F20"/>
          <w:spacing w:val="9"/>
        </w:rPr>
        <w:t>血流分布情况进行反映，有助于掌握血流变化规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9"/>
        </w:rPr>
        <w:t>律以及特征，从而更准确地鉴别诊断疾病，观察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20"/>
        </w:rPr>
        <w:t>盆腔积液情况，有助于对疾病部位、范围进行</w:t>
      </w:r>
      <w:r>
        <w:rPr>
          <w:sz w:val="21"/>
          <w:szCs w:val="21"/>
          <w:color w:val="231F20"/>
          <w:spacing w:val="3"/>
        </w:rPr>
        <w:t xml:space="preserve"> </w:t>
      </w:r>
      <w:r>
        <w:rPr>
          <w:sz w:val="21"/>
          <w:szCs w:val="21"/>
          <w:color w:val="231F20"/>
          <w:spacing w:val="-9"/>
          <w:position w:val="-3"/>
        </w:rPr>
        <w:t>诊断</w:t>
      </w:r>
      <w:r>
        <w:rPr>
          <w:sz w:val="12"/>
          <w:szCs w:val="12"/>
          <w:color w:val="231F20"/>
          <w:spacing w:val="-9"/>
          <w:position w:val="6"/>
        </w:rPr>
        <w:t>[9]</w:t>
      </w:r>
      <w:r>
        <w:rPr>
          <w:sz w:val="21"/>
          <w:szCs w:val="21"/>
          <w:color w:val="231F20"/>
          <w:spacing w:val="-9"/>
          <w:position w:val="-3"/>
        </w:rPr>
        <w:t>。</w:t>
      </w:r>
    </w:p>
    <w:p>
      <w:pPr>
        <w:pStyle w:val="BodyText"/>
        <w:ind w:left="712" w:right="326" w:firstLine="420"/>
        <w:spacing w:before="2" w:line="290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10"/>
        </w:rPr>
        <w:t>本研究结果显示，经阴道彩色多普勒超声检</w:t>
      </w:r>
      <w:r>
        <w:rPr>
          <w:sz w:val="21"/>
          <w:szCs w:val="21"/>
          <w:color w:val="231F20"/>
          <w:spacing w:val="2"/>
        </w:rPr>
        <w:t xml:space="preserve"> </w:t>
      </w:r>
      <w:r>
        <w:rPr>
          <w:sz w:val="21"/>
          <w:szCs w:val="21"/>
          <w:color w:val="231F20"/>
          <w:spacing w:val="9"/>
        </w:rPr>
        <w:t>查在诊断两种疾病时均具有较高的准确性。该检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9"/>
        </w:rPr>
        <w:t>查能够将子宫、卵巢的血流特点清晰显示，并能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9"/>
        </w:rPr>
        <w:t>够对异常区域的深度、范围准确计算，还可对疾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5"/>
        </w:rPr>
        <w:t>病规律进行掌握，促进诊断准确性的提高</w:t>
      </w:r>
      <w:r>
        <w:rPr>
          <w:sz w:val="12"/>
          <w:szCs w:val="12"/>
          <w:color w:val="231F20"/>
          <w:spacing w:val="5"/>
          <w:position w:val="9"/>
        </w:rPr>
        <w:t>[10]</w:t>
      </w:r>
      <w:r>
        <w:rPr>
          <w:sz w:val="12"/>
          <w:szCs w:val="12"/>
          <w:color w:val="231F20"/>
          <w:spacing w:val="-22"/>
          <w:position w:val="9"/>
        </w:rPr>
        <w:t xml:space="preserve"> </w:t>
      </w:r>
      <w:r>
        <w:rPr>
          <w:sz w:val="21"/>
          <w:szCs w:val="21"/>
          <w:color w:val="231F20"/>
          <w:spacing w:val="5"/>
        </w:rPr>
        <w:t>。观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9"/>
        </w:rPr>
        <w:t>察组多为点状血流，对照组的（半）环状血流高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5"/>
        </w:rPr>
        <w:t>达90.91%。分析原因在于，</w:t>
      </w:r>
      <w:r>
        <w:rPr>
          <w:sz w:val="21"/>
          <w:szCs w:val="21"/>
          <w:color w:val="231F20"/>
          <w:spacing w:val="-32"/>
        </w:rPr>
        <w:t xml:space="preserve"> </w:t>
      </w:r>
      <w:r>
        <w:rPr>
          <w:sz w:val="21"/>
          <w:szCs w:val="21"/>
          <w:color w:val="231F20"/>
          <w:spacing w:val="5"/>
        </w:rPr>
        <w:t>宫外孕妊娠囊的着床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9"/>
        </w:rPr>
        <w:t>环境差，无充足的滋养血管且绒毛组织发育不充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9"/>
        </w:rPr>
        <w:t>分，黄体功能降低，包块血供不足，故血流以点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9"/>
        </w:rPr>
        <w:t>状居多。卵巢黄体具有比较丰富的血供，在出现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9"/>
        </w:rPr>
        <w:t>破裂后血液漏流并在囊内聚集，因此血流量比周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-3"/>
        </w:rPr>
        <w:t>围卵巢组织内更多，并显示为（半）环状血流</w:t>
      </w:r>
      <w:r>
        <w:rPr>
          <w:sz w:val="12"/>
          <w:szCs w:val="12"/>
          <w:color w:val="231F20"/>
          <w:spacing w:val="-3"/>
          <w:position w:val="9"/>
        </w:rPr>
        <w:t>[11]</w:t>
      </w:r>
      <w:r>
        <w:rPr>
          <w:sz w:val="12"/>
          <w:szCs w:val="12"/>
          <w:color w:val="231F20"/>
          <w:spacing w:val="-32"/>
          <w:position w:val="9"/>
        </w:rPr>
        <w:t xml:space="preserve"> </w:t>
      </w:r>
      <w:r>
        <w:rPr>
          <w:sz w:val="21"/>
          <w:szCs w:val="21"/>
          <w:color w:val="231F20"/>
          <w:spacing w:val="-3"/>
        </w:rPr>
        <w:t>。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9"/>
        </w:rPr>
        <w:t>对照组的血流频谱主要为低阻力型，观察组中高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9"/>
        </w:rPr>
        <w:t>阻力型比例最高，血流频谱表现比较多样，这主</w:t>
      </w:r>
    </w:p>
    <w:p>
      <w:pPr>
        <w:spacing w:line="44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hanging="3"/>
        <w:spacing w:before="47" w:line="289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7"/>
        </w:rPr>
        <w:t>要与胚胎着床位置、绒毛成活能力等因素相关；</w:t>
      </w:r>
      <w:r>
        <w:rPr>
          <w:sz w:val="21"/>
          <w:szCs w:val="21"/>
          <w:color w:val="231F20"/>
          <w:spacing w:val="12"/>
        </w:rPr>
        <w:t xml:space="preserve"> </w:t>
      </w:r>
      <w:r>
        <w:rPr>
          <w:sz w:val="21"/>
          <w:szCs w:val="21"/>
          <w:color w:val="231F20"/>
          <w:spacing w:val="9"/>
        </w:rPr>
        <w:t>另外受精卵着床部位在出现血管痉挛、血块挤压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4"/>
        </w:rPr>
        <w:t>等病理改变时会出现多种血流频谱形态</w:t>
      </w:r>
      <w:r>
        <w:rPr>
          <w:sz w:val="12"/>
          <w:szCs w:val="12"/>
          <w:color w:val="231F20"/>
          <w:spacing w:val="-4"/>
          <w:position w:val="9"/>
        </w:rPr>
        <w:t>[12]</w:t>
      </w:r>
      <w:r>
        <w:rPr>
          <w:sz w:val="12"/>
          <w:szCs w:val="12"/>
          <w:color w:val="231F20"/>
          <w:spacing w:val="-18"/>
          <w:position w:val="9"/>
        </w:rPr>
        <w:t xml:space="preserve"> </w:t>
      </w:r>
      <w:r>
        <w:rPr>
          <w:sz w:val="21"/>
          <w:szCs w:val="21"/>
          <w:color w:val="231F20"/>
          <w:spacing w:val="-4"/>
        </w:rPr>
        <w:t>。不同病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9"/>
        </w:rPr>
        <w:t>变部位的血流动力学特征存在差异，因此根据血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9"/>
        </w:rPr>
        <w:t>流动力学指标的变化可对病变部位进行鉴别，进</w:t>
      </w:r>
      <w:r>
        <w:rPr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-3"/>
        </w:rPr>
        <w:t>而有助于鉴别诊断疾病。</w:t>
      </w:r>
    </w:p>
    <w:p>
      <w:pPr>
        <w:pStyle w:val="BodyText"/>
        <w:ind w:firstLine="429"/>
        <w:spacing w:before="6" w:line="290" w:lineRule="auto"/>
        <w:jc w:val="both"/>
        <w:rPr>
          <w:sz w:val="21"/>
          <w:szCs w:val="21"/>
        </w:rPr>
      </w:pPr>
      <w:r>
        <w:rPr>
          <w:sz w:val="21"/>
          <w:szCs w:val="21"/>
          <w:color w:val="231F20"/>
          <w:spacing w:val="9"/>
        </w:rPr>
        <w:t>总之，在宫外孕破裂、卵巢黄体破裂的鉴别</w:t>
      </w:r>
      <w:r>
        <w:rPr>
          <w:sz w:val="21"/>
          <w:szCs w:val="21"/>
          <w:color w:val="231F20"/>
          <w:spacing w:val="10"/>
        </w:rPr>
        <w:t xml:space="preserve"> </w:t>
      </w:r>
      <w:r>
        <w:rPr>
          <w:sz w:val="21"/>
          <w:szCs w:val="21"/>
          <w:color w:val="231F20"/>
          <w:spacing w:val="9"/>
        </w:rPr>
        <w:t>诊断中，经阴道彩色多普勒超声具有较高的应用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9"/>
        </w:rPr>
        <w:t>价值，可提供更加全面、丰富的影像信息和血流</w:t>
      </w:r>
      <w:r>
        <w:rPr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-6"/>
        </w:rPr>
        <w:t>信息。</w:t>
      </w:r>
    </w:p>
    <w:p>
      <w:pPr>
        <w:ind w:left="1788"/>
        <w:spacing w:before="292" w:line="17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  <w:w w:val="99"/>
        </w:rPr>
        <w:t>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  <w:w w:val="99"/>
        </w:rPr>
        <w:t>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  <w:w w:val="99"/>
        </w:rPr>
        <w:t>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  <w:w w:val="99"/>
        </w:rPr>
        <w:t>献</w:t>
      </w:r>
    </w:p>
    <w:p>
      <w:pPr>
        <w:pStyle w:val="BodyText"/>
        <w:ind w:left="422" w:hanging="415"/>
        <w:spacing w:before="164" w:line="26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[1]</w:t>
      </w:r>
      <w:r>
        <w:rPr>
          <w:sz w:val="18"/>
          <w:szCs w:val="18"/>
          <w:color w:val="231F20"/>
          <w:spacing w:val="28"/>
          <w:w w:val="101"/>
        </w:rPr>
        <w:t xml:space="preserve">  </w:t>
      </w:r>
      <w:r>
        <w:rPr>
          <w:sz w:val="18"/>
          <w:szCs w:val="18"/>
          <w:color w:val="231F20"/>
          <w:spacing w:val="9"/>
        </w:rPr>
        <w:t>张珣.经阴道彩色多普勒超声在宫外</w:t>
      </w:r>
      <w:r>
        <w:rPr>
          <w:sz w:val="18"/>
          <w:szCs w:val="18"/>
          <w:color w:val="231F20"/>
          <w:spacing w:val="8"/>
        </w:rPr>
        <w:t>孕破裂与卵巢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黄体破裂鉴别诊断中的临床价值[J].中国医疗器械信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12"/>
        </w:rPr>
        <w:t>息,2021,27(19):72,87.</w:t>
      </w:r>
    </w:p>
    <w:p>
      <w:pPr>
        <w:pStyle w:val="BodyText"/>
        <w:ind w:left="421" w:hanging="414"/>
        <w:spacing w:before="38" w:line="26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[2]</w:t>
      </w:r>
      <w:r>
        <w:rPr>
          <w:sz w:val="18"/>
          <w:szCs w:val="18"/>
          <w:color w:val="231F20"/>
          <w:spacing w:val="35"/>
        </w:rPr>
        <w:t xml:space="preserve">  </w:t>
      </w:r>
      <w:r>
        <w:rPr>
          <w:sz w:val="18"/>
          <w:szCs w:val="18"/>
          <w:color w:val="231F20"/>
          <w:spacing w:val="1"/>
        </w:rPr>
        <w:t>吴燕萍.经阴道彩色多普勒超声对宫外孕破裂、卵巢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黄体破裂的鉴别诊断价值研究[J].影像研究与医学应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9"/>
        </w:rPr>
        <w:t>用,2020,4(11):186-187.</w:t>
      </w:r>
    </w:p>
    <w:p>
      <w:pPr>
        <w:pStyle w:val="BodyText"/>
        <w:ind w:left="421" w:hanging="414"/>
        <w:spacing w:before="38" w:line="26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[3]</w:t>
      </w:r>
      <w:r>
        <w:rPr>
          <w:sz w:val="18"/>
          <w:szCs w:val="18"/>
          <w:color w:val="231F20"/>
          <w:spacing w:val="35"/>
        </w:rPr>
        <w:t xml:space="preserve">  </w:t>
      </w:r>
      <w:r>
        <w:rPr>
          <w:sz w:val="18"/>
          <w:szCs w:val="18"/>
          <w:color w:val="231F20"/>
          <w:spacing w:val="1"/>
        </w:rPr>
        <w:t>张菊丽.经阴道彩色多普勒超声在宫外孕破裂与卵巢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黄体破裂鉴别诊断中的临床应用[J].中国现代药物应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10"/>
        </w:rPr>
        <w:t>用,2020,14(20):76-78.</w:t>
      </w:r>
    </w:p>
    <w:p>
      <w:pPr>
        <w:pStyle w:val="BodyText"/>
        <w:ind w:left="420" w:hanging="413"/>
        <w:spacing w:before="39" w:line="25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8"/>
        </w:rPr>
        <w:t>[4]</w:t>
      </w:r>
      <w:r>
        <w:rPr>
          <w:sz w:val="18"/>
          <w:szCs w:val="18"/>
          <w:color w:val="231F20"/>
          <w:spacing w:val="33"/>
        </w:rPr>
        <w:t xml:space="preserve">  </w:t>
      </w:r>
      <w:r>
        <w:rPr>
          <w:sz w:val="18"/>
          <w:szCs w:val="18"/>
          <w:color w:val="231F20"/>
          <w:spacing w:val="-8"/>
        </w:rPr>
        <w:t>赵煦,韩贵源.妇产科急重症诊断与治疗[M].内蒙古科学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技术出版社,2000.</w:t>
      </w:r>
    </w:p>
    <w:p>
      <w:pPr>
        <w:pStyle w:val="BodyText"/>
        <w:ind w:left="421" w:hanging="414"/>
        <w:spacing w:before="38" w:line="26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[5]</w:t>
      </w:r>
      <w:r>
        <w:rPr>
          <w:sz w:val="18"/>
          <w:szCs w:val="18"/>
          <w:color w:val="231F20"/>
          <w:spacing w:val="35"/>
        </w:rPr>
        <w:t xml:space="preserve">  </w:t>
      </w:r>
      <w:r>
        <w:rPr>
          <w:sz w:val="18"/>
          <w:szCs w:val="18"/>
          <w:color w:val="231F20"/>
          <w:spacing w:val="1"/>
        </w:rPr>
        <w:t>仲家苗.经阴道彩色多普勒超声对宫外孕破裂及卵巢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黄体破裂的鉴别诊断价值研究[J].影像研究与医学应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9"/>
        </w:rPr>
        <w:t>用,2020,4(21):215-216.</w:t>
      </w:r>
    </w:p>
    <w:p>
      <w:pPr>
        <w:pStyle w:val="BodyText"/>
        <w:ind w:left="420" w:hanging="413"/>
        <w:spacing w:before="37" w:line="26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[6]</w:t>
      </w:r>
      <w:r>
        <w:rPr>
          <w:sz w:val="18"/>
          <w:szCs w:val="18"/>
          <w:color w:val="231F20"/>
          <w:spacing w:val="26"/>
        </w:rPr>
        <w:t xml:space="preserve">  </w:t>
      </w:r>
      <w:r>
        <w:rPr>
          <w:sz w:val="18"/>
          <w:szCs w:val="18"/>
          <w:color w:val="231F20"/>
          <w:spacing w:val="9"/>
        </w:rPr>
        <w:t>秦亚南.经阴道彩色多普勒超声在鉴别诊断宫外孕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9"/>
        </w:rPr>
        <w:t>破裂与卵巢黄体破裂中的应用价值[J].罕少疾病杂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10"/>
        </w:rPr>
        <w:t>志,2022,29(12):69-71.</w:t>
      </w:r>
    </w:p>
    <w:p>
      <w:pPr>
        <w:pStyle w:val="BodyText"/>
        <w:ind w:left="421" w:hanging="414"/>
        <w:spacing w:before="38" w:line="26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[7]</w:t>
      </w:r>
      <w:r>
        <w:rPr>
          <w:sz w:val="18"/>
          <w:szCs w:val="18"/>
          <w:color w:val="231F20"/>
          <w:spacing w:val="34"/>
        </w:rPr>
        <w:t xml:space="preserve">  </w:t>
      </w:r>
      <w:r>
        <w:rPr>
          <w:sz w:val="18"/>
          <w:szCs w:val="18"/>
          <w:color w:val="231F20"/>
          <w:spacing w:val="1"/>
        </w:rPr>
        <w:t>张秀珍,袁领欢,刘芳.经阴道彩色多普勒超声对宫外 </w:t>
      </w:r>
      <w:r>
        <w:rPr>
          <w:sz w:val="18"/>
          <w:szCs w:val="18"/>
          <w:color w:val="231F20"/>
          <w:spacing w:val="9"/>
        </w:rPr>
        <w:t>孕破裂与卵巢黄体破裂的鉴别诊断价值[J].海南医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9"/>
        </w:rPr>
        <w:t>学,2019,30(4):479-482.</w:t>
      </w:r>
    </w:p>
    <w:p>
      <w:pPr>
        <w:pStyle w:val="BodyText"/>
        <w:ind w:left="423" w:hanging="416"/>
        <w:spacing w:before="38" w:line="26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[8]</w:t>
      </w:r>
      <w:r>
        <w:rPr>
          <w:sz w:val="18"/>
          <w:szCs w:val="18"/>
          <w:color w:val="231F20"/>
          <w:spacing w:val="35"/>
        </w:rPr>
        <w:t xml:space="preserve">  </w:t>
      </w:r>
      <w:r>
        <w:rPr>
          <w:sz w:val="18"/>
          <w:szCs w:val="18"/>
          <w:color w:val="231F20"/>
          <w:spacing w:val="1"/>
        </w:rPr>
        <w:t>赵瑞君.经阴道彩色多普勒超声对宫外孕破裂与卵巢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5"/>
        </w:rPr>
        <w:t>黄体破裂的鉴别诊断价值[J].实用临床医药杂志,2018,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-7"/>
        </w:rPr>
        <w:t>22(11):114-116.</w:t>
      </w:r>
    </w:p>
    <w:p>
      <w:pPr>
        <w:pStyle w:val="BodyText"/>
        <w:ind w:left="419" w:right="2" w:hanging="412"/>
        <w:spacing w:before="32" w:line="26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5"/>
        </w:rPr>
        <w:t>[9]</w:t>
      </w:r>
      <w:r>
        <w:rPr>
          <w:sz w:val="18"/>
          <w:szCs w:val="18"/>
          <w:color w:val="231F20"/>
          <w:spacing w:val="27"/>
        </w:rPr>
        <w:t xml:space="preserve">  </w:t>
      </w:r>
      <w:r>
        <w:rPr>
          <w:sz w:val="18"/>
          <w:szCs w:val="18"/>
          <w:color w:val="231F20"/>
          <w:spacing w:val="-5"/>
        </w:rPr>
        <w:t>黄灿武,张洪霞,陈俊滨.经阴道彩色多普勒超声鉴别宫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外孕破裂与卵巢黄体破裂的临床意义[J].实用医技杂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9"/>
        </w:rPr>
        <w:t>志,2021,28(3):326-328.</w:t>
      </w:r>
    </w:p>
    <w:p>
      <w:pPr>
        <w:pStyle w:val="BodyText"/>
        <w:ind w:left="430" w:hanging="423"/>
        <w:spacing w:before="39" w:line="271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[10]</w:t>
      </w:r>
      <w:r>
        <w:rPr>
          <w:sz w:val="18"/>
          <w:szCs w:val="18"/>
          <w:color w:val="231F20"/>
          <w:spacing w:val="69"/>
        </w:rPr>
        <w:t xml:space="preserve"> </w:t>
      </w:r>
      <w:r>
        <w:rPr>
          <w:sz w:val="18"/>
          <w:szCs w:val="18"/>
          <w:color w:val="231F20"/>
          <w:spacing w:val="1"/>
        </w:rPr>
        <w:t>余兰英.卵巢黄体破裂与宫外孕破裂鉴别诊断中超声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9"/>
        </w:rPr>
        <w:t>的应用研究[J].现代医用影像学,2021,30(9):1716-1718,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14"/>
        </w:rPr>
        <w:t>1733.</w:t>
      </w:r>
    </w:p>
    <w:p>
      <w:pPr>
        <w:pStyle w:val="BodyText"/>
        <w:ind w:left="420" w:hanging="413"/>
        <w:spacing w:before="16" w:line="26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5"/>
        </w:rPr>
        <w:t>[11]</w:t>
      </w:r>
      <w:r>
        <w:rPr>
          <w:sz w:val="18"/>
          <w:szCs w:val="18"/>
          <w:color w:val="231F20"/>
          <w:spacing w:val="59"/>
        </w:rPr>
        <w:t xml:space="preserve"> </w:t>
      </w:r>
      <w:r>
        <w:rPr>
          <w:sz w:val="18"/>
          <w:szCs w:val="18"/>
          <w:color w:val="231F20"/>
          <w:spacing w:val="-5"/>
        </w:rPr>
        <w:t>孙晓英,刘晓燕,闫娟.宫外孕破裂与卵巢黄体破裂患者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0"/>
        </w:rPr>
        <w:t>采用阴道彩色多普勒超声检查的鉴别诊断的价值分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-10"/>
        </w:rPr>
        <w:t>析[J].影像研究与医学应用,2021,5(12):91-92.</w:t>
      </w:r>
    </w:p>
    <w:p>
      <w:pPr>
        <w:pStyle w:val="BodyText"/>
        <w:ind w:left="419" w:hanging="412"/>
        <w:spacing w:before="38" w:line="26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[12]</w:t>
      </w:r>
      <w:r>
        <w:rPr>
          <w:sz w:val="18"/>
          <w:szCs w:val="18"/>
          <w:color w:val="231F20"/>
          <w:spacing w:val="68"/>
        </w:rPr>
        <w:t xml:space="preserve"> </w:t>
      </w:r>
      <w:r>
        <w:rPr>
          <w:sz w:val="18"/>
          <w:szCs w:val="18"/>
          <w:color w:val="231F20"/>
          <w:spacing w:val="1"/>
        </w:rPr>
        <w:t>何小兰,高红,刘诗懿.阴道彩超对卵巢黄体破裂和宫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外孕破裂的鉴别诊断研究[J].川北医学院学报,2019,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7"/>
        </w:rPr>
        <w:t>34(5):600-603.</w:t>
      </w:r>
    </w:p>
    <w:p>
      <w:pPr>
        <w:spacing w:line="266" w:lineRule="auto"/>
        <w:sectPr>
          <w:type w:val="continuous"/>
          <w:pgSz w:w="11906" w:h="16838"/>
          <w:pgMar w:top="1493" w:right="1132" w:bottom="0" w:left="424" w:header="1045" w:footer="0" w:gutter="0"/>
          <w:cols w:equalWidth="0" w:num="2">
            <w:col w:w="5644" w:space="100"/>
            <w:col w:w="4606" w:space="0"/>
          </w:cols>
        </w:sectPr>
        <w:rPr>
          <w:sz w:val="18"/>
          <w:szCs w:val="18"/>
        </w:rPr>
      </w:pPr>
    </w:p>
    <w:p>
      <w:pPr>
        <w:spacing w:line="449" w:lineRule="auto"/>
        <w:rPr>
          <w:rFonts w:ascii="Arial"/>
          <w:sz w:val="21"/>
        </w:rPr>
      </w:pPr>
      <w:r/>
    </w:p>
    <w:p>
      <w:pPr>
        <w:pStyle w:val="BodyText"/>
        <w:ind w:right="1"/>
        <w:spacing w:before="68" w:line="181" w:lineRule="auto"/>
        <w:jc w:val="right"/>
        <w:rPr>
          <w:sz w:val="21"/>
          <w:szCs w:val="21"/>
        </w:rPr>
      </w:pPr>
      <w:r>
        <w:rPr>
          <w:sz w:val="21"/>
          <w:szCs w:val="21"/>
          <w:color w:val="231F20"/>
          <w:spacing w:val="2"/>
        </w:rPr>
        <w:t>101</w:t>
      </w:r>
    </w:p>
    <w:p>
      <w:pPr>
        <w:spacing w:before="1" w:line="158" w:lineRule="auto"/>
        <w:rPr>
          <w:rFonts w:ascii="Arial" w:hAnsi="Arial" w:eastAsia="Arial" w:cs="Arial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999999"/>
          <w:spacing w:val="10"/>
          <w:position w:val="-1"/>
        </w:rPr>
        <w:t>中国知网</w:t>
      </w:r>
      <w:r>
        <w:rPr>
          <w:rFonts w:ascii="Microsoft YaHei" w:hAnsi="Microsoft YaHei" w:eastAsia="Microsoft YaHei" w:cs="Microsoft YaHei"/>
          <w:sz w:val="22"/>
          <w:szCs w:val="22"/>
          <w:color w:val="999999"/>
          <w:spacing w:val="1"/>
          <w:position w:val="-1"/>
        </w:rPr>
        <w:t xml:space="preserve">     </w:t>
      </w:r>
      <w:r>
        <w:rPr>
          <w:rFonts w:ascii="Arial" w:hAnsi="Arial" w:eastAsia="Arial" w:cs="Arial"/>
          <w:sz w:val="22"/>
          <w:szCs w:val="22"/>
          <w:color w:val="999999"/>
          <w:position w:val="-1"/>
        </w:rPr>
        <w:t>https</w:t>
      </w:r>
      <w:r>
        <w:rPr>
          <w:rFonts w:ascii="Arial" w:hAnsi="Arial" w:eastAsia="Arial" w:cs="Arial"/>
          <w:sz w:val="22"/>
          <w:szCs w:val="22"/>
          <w:color w:val="999999"/>
          <w:spacing w:val="10"/>
          <w:position w:val="-1"/>
        </w:rPr>
        <w:t>:</w:t>
      </w:r>
      <w:r>
        <w:rPr>
          <w:sz w:val="22"/>
          <w:szCs w:val="22"/>
          <w:position w:val="-2"/>
        </w:rPr>
        <w:drawing>
          <wp:inline distT="0" distB="0" distL="0" distR="0">
            <wp:extent cx="45084" cy="114300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8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2"/>
        </w:rPr>
        <w:drawing>
          <wp:inline distT="0" distB="0" distL="0" distR="0">
            <wp:extent cx="45084" cy="114300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8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2"/>
          <w:szCs w:val="22"/>
          <w:color w:val="999999"/>
          <w:position w:val="1"/>
        </w:rPr>
        <w:t>Www</w:t>
      </w:r>
      <w:r>
        <w:rPr>
          <w:rFonts w:ascii="Arial" w:hAnsi="Arial" w:eastAsia="Arial" w:cs="Arial"/>
          <w:sz w:val="22"/>
          <w:szCs w:val="22"/>
          <w:color w:val="999999"/>
          <w:spacing w:val="10"/>
          <w:position w:val="1"/>
        </w:rPr>
        <w:t>.</w:t>
      </w:r>
      <w:r>
        <w:rPr>
          <w:rFonts w:ascii="Arial" w:hAnsi="Arial" w:eastAsia="Arial" w:cs="Arial"/>
          <w:sz w:val="22"/>
          <w:szCs w:val="22"/>
          <w:color w:val="999999"/>
        </w:rPr>
        <w:t>cnki</w:t>
      </w:r>
      <w:r>
        <w:rPr>
          <w:rFonts w:ascii="Arial" w:hAnsi="Arial" w:eastAsia="Arial" w:cs="Arial"/>
          <w:sz w:val="22"/>
          <w:szCs w:val="22"/>
          <w:color w:val="999999"/>
          <w:spacing w:val="-16"/>
        </w:rPr>
        <w:t xml:space="preserve"> </w:t>
      </w:r>
      <w:r>
        <w:rPr>
          <w:rFonts w:ascii="Arial" w:hAnsi="Arial" w:eastAsia="Arial" w:cs="Arial"/>
          <w:sz w:val="22"/>
          <w:szCs w:val="22"/>
          <w:color w:val="999999"/>
          <w:spacing w:val="10"/>
          <w:position w:val="1"/>
        </w:rPr>
        <w:t>.</w:t>
      </w:r>
      <w:r>
        <w:rPr>
          <w:rFonts w:ascii="Arial" w:hAnsi="Arial" w:eastAsia="Arial" w:cs="Arial"/>
          <w:sz w:val="22"/>
          <w:szCs w:val="22"/>
          <w:color w:val="999999"/>
          <w:spacing w:val="-35"/>
          <w:position w:val="1"/>
        </w:rPr>
        <w:t xml:space="preserve"> </w:t>
      </w:r>
      <w:r>
        <w:rPr>
          <w:rFonts w:ascii="Arial" w:hAnsi="Arial" w:eastAsia="Arial" w:cs="Arial"/>
          <w:sz w:val="22"/>
          <w:szCs w:val="22"/>
          <w:color w:val="999999"/>
          <w:position w:val="1"/>
        </w:rPr>
        <w:t>net</w:t>
      </w:r>
    </w:p>
    <w:sectPr>
      <w:type w:val="continuous"/>
      <w:pgSz w:w="11906" w:h="16838"/>
      <w:pgMar w:top="1493" w:right="1132" w:bottom="0" w:left="424" w:header="1045" w:footer="0" w:gutter="0"/>
      <w:cols w:equalWidth="0" w:num="1">
        <w:col w:w="1035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503050405090304"/>
    <w:charset w:val="00"/>
    <w:family w:val="auto"/>
    <w:pitch w:val="variable"/>
    <w:sig w:usb0="E0000EFF" w:usb1="4000785B" w:usb2="00000001" w:usb3="00000000" w:csb0="400001BF" w:csb1="DFF7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73" w:line="169" w:lineRule="auto"/>
      <w:jc w:val="right"/>
      <w:rPr>
        <w:rFonts w:ascii="Microsoft YaHei" w:hAnsi="Microsoft YaHei" w:eastAsia="Microsoft YaHei" w:cs="Microsoft YaHei"/>
        <w:sz w:val="24"/>
        <w:szCs w:val="24"/>
      </w:rPr>
    </w:pPr>
    <w:r>
      <w:rPr>
        <w:shd w:val="clear" w:fill="DCDDDF"/>
        <w:rFonts w:ascii="Microsoft YaHei" w:hAnsi="Microsoft YaHei" w:eastAsia="Microsoft YaHei" w:cs="Microsoft YaHei"/>
        <w:sz w:val="21"/>
        <w:szCs w:val="21"/>
        <w:color w:val="231F20"/>
        <w:spacing w:val="-1"/>
      </w:rPr>
      <w:t>实用妇科内分泌电子杂志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1"/>
      </w:rPr>
      <w:t xml:space="preserve">    2023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25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1"/>
      </w:rPr>
      <w:t>年第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17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1"/>
      </w:rPr>
      <w:t>10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28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1"/>
      </w:rPr>
      <w:t>卷第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28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1"/>
      </w:rPr>
      <w:t>21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26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1"/>
      </w:rPr>
      <w:t>期                                                      </w:t>
    </w:r>
    <w:r>
      <w:rPr>
        <w:rFonts w:ascii="Microsoft YaHei" w:hAnsi="Microsoft YaHei" w:eastAsia="Microsoft YaHei" w:cs="Microsoft YaHei"/>
        <w:sz w:val="24"/>
        <w:szCs w:val="24"/>
        <w:color w:val="231F20"/>
        <w:spacing w:val="-1"/>
        <w:position w:val="1"/>
      </w:rPr>
      <w:t>•  </w:t>
    </w:r>
    <w:r>
      <w:rPr>
        <w:rFonts w:ascii="Microsoft YaHei" w:hAnsi="Microsoft YaHei" w:eastAsia="Microsoft YaHei" w:cs="Microsoft YaHei"/>
        <w:sz w:val="24"/>
        <w:szCs w:val="24"/>
        <w:color w:val="231F20"/>
        <w:spacing w:val="-1"/>
      </w:rPr>
      <w:t>诊断技</w:t>
    </w:r>
    <w:r>
      <w:rPr>
        <w:rFonts w:ascii="Microsoft YaHei" w:hAnsi="Microsoft YaHei" w:eastAsia="Microsoft YaHei" w:cs="Microsoft YaHei"/>
        <w:sz w:val="24"/>
        <w:szCs w:val="24"/>
        <w:color w:val="231F20"/>
        <w:spacing w:val="-2"/>
      </w:rPr>
      <w:t>术  </w:t>
    </w:r>
    <w:r>
      <w:rPr>
        <w:rFonts w:ascii="Microsoft YaHei" w:hAnsi="Microsoft YaHei" w:eastAsia="Microsoft YaHei" w:cs="Microsoft YaHei"/>
        <w:sz w:val="24"/>
        <w:szCs w:val="24"/>
        <w:color w:val="231F20"/>
        <w:spacing w:val="-2"/>
        <w:position w:val="1"/>
      </w:rPr>
      <w:t>•</w:t>
    </w:r>
  </w:p>
  <w:p>
    <w:pPr>
      <w:ind w:firstLine="709"/>
      <w:spacing w:before="17" w:line="47" w:lineRule="exact"/>
      <w:rPr/>
    </w:pPr>
    <w:r>
      <w:rPr>
        <w:position w:val="-1"/>
      </w:rPr>
      <w:pict>
        <v:group id="_x0000_s18" style="mso-position-vertical-relative:line;mso-position-horizontal-relative:char;width:481.9pt;height:2.85pt;" filled="false" stroked="false" coordsize="9637,56" coordorigin="0,0">
          <v:shape id="_x0000_s20" style="position:absolute;left:0;top:0;width:9637;height:29;" filled="false" strokecolor="#939598" strokeweight="1.42pt" coordsize="9637,29" coordorigin="0,0" path="m0,14l9637,14e">
            <v:stroke joinstyle="miter" miterlimit="4"/>
          </v:shape>
          <v:shape id="_x0000_s22" style="position:absolute;left:0;top:47;width:9637;height:10;" filled="false" strokecolor="#939598" strokeweight="0.47pt" coordsize="9637,10" coordorigin="0,0" path="m0,4l9637,4e">
            <v:stroke joinstyle="miter" miterlimit="4"/>
          </v:shape>
        </v:group>
      </w:pic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5"/>
      <w:szCs w:val="15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ettings" Target="settings.xml"/><Relationship Id="rId8" Type="http://schemas.openxmlformats.org/officeDocument/2006/relationships/image" Target="media/image6.png"/><Relationship Id="rId7" Type="http://schemas.openxmlformats.org/officeDocument/2006/relationships/image" Target="media/image5.png"/><Relationship Id="rId6" Type="http://schemas.openxmlformats.org/officeDocument/2006/relationships/header" Target="header2.xml"/><Relationship Id="rId5" Type="http://schemas.openxmlformats.org/officeDocument/2006/relationships/image" Target="media/image4.png"/><Relationship Id="rId4" Type="http://schemas.openxmlformats.org/officeDocument/2006/relationships/image" Target="media/image3.png"/><Relationship Id="rId3" Type="http://schemas.openxmlformats.org/officeDocument/2006/relationships/header" Target="header1.xml"/><Relationship Id="rId2" Type="http://schemas.openxmlformats.org/officeDocument/2006/relationships/image" Target="media/image2.png"/><Relationship Id="rId11" Type="http://schemas.openxmlformats.org/officeDocument/2006/relationships/fontTable" Target="fontTable.xml"/><Relationship Id="rId10" Type="http://schemas.openxmlformats.org/officeDocument/2006/relationships/styles" Target="styles.xm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2.6.0 Build 4111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2025-03-17T22:59:34Z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2025-10-28T21:29:24</vt:filetime>
  </property>
</Properties>
</file>