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ind w:right="10"/>
        <w:spacing w:before="49" w:line="176" w:lineRule="auto"/>
        <w:jc w:val="right"/>
        <w:rPr>
          <w:rFonts w:ascii="SimHei" w:hAnsi="SimHei" w:eastAsia="SimHei" w:cs="SimHei"/>
          <w:sz w:val="21"/>
          <w:szCs w:val="21"/>
        </w:rPr>
      </w:pPr>
      <w:r>
        <w:rPr>
          <w:rFonts w:ascii="Microsoft YaHei" w:hAnsi="Microsoft YaHei" w:eastAsia="Microsoft YaHei" w:cs="Microsoft YaHei"/>
          <w:sz w:val="24"/>
          <w:szCs w:val="24"/>
          <w:color w:val="231F20"/>
          <w:spacing w:val="-8"/>
        </w:rPr>
        <w:t>•  </w:t>
      </w:r>
      <w:r>
        <w:rPr>
          <w:rFonts w:ascii="Microsoft YaHei" w:hAnsi="Microsoft YaHei" w:eastAsia="Microsoft YaHei" w:cs="Microsoft YaHei"/>
          <w:sz w:val="24"/>
          <w:szCs w:val="24"/>
          <w:color w:val="231F20"/>
          <w:spacing w:val="-8"/>
          <w:position w:val="-2"/>
        </w:rPr>
        <w:t>诊断技术  </w:t>
      </w:r>
      <w:r>
        <w:rPr>
          <w:rFonts w:ascii="Microsoft YaHei" w:hAnsi="Microsoft YaHei" w:eastAsia="Microsoft YaHei" w:cs="Microsoft YaHei"/>
          <w:sz w:val="24"/>
          <w:szCs w:val="24"/>
          <w:color w:val="231F20"/>
          <w:spacing w:val="-8"/>
        </w:rPr>
        <w:t>•             </w:t>
      </w:r>
      <w:r>
        <w:rPr>
          <w:shd w:val="clear" w:fill="DCDDDF"/>
          <w:rFonts w:ascii="Microsoft YaHei" w:hAnsi="Microsoft YaHei" w:eastAsia="Microsoft YaHei" w:cs="Microsoft YaHei"/>
          <w:sz w:val="24"/>
          <w:szCs w:val="24"/>
          <w:color w:val="231F20"/>
          <w:spacing w:val="-8"/>
        </w:rPr>
        <w:t xml:space="preserve"> </w:t>
      </w:r>
      <w:r>
        <w:rPr>
          <w:shd w:val="clear" w:fill="DCDDDF"/>
          <w:rFonts w:ascii="SimHei" w:hAnsi="SimHei" w:eastAsia="SimHei" w:cs="SimHei"/>
          <w:sz w:val="21"/>
          <w:szCs w:val="21"/>
          <w:color w:val="231F20"/>
          <w:spacing w:val="-8"/>
        </w:rPr>
        <w:t>Electronic</w:t>
      </w:r>
      <w:r>
        <w:rPr>
          <w:shd w:val="clear" w:fill="DCDDDF"/>
          <w:rFonts w:ascii="SimHei" w:hAnsi="SimHei" w:eastAsia="SimHei" w:cs="SimHei"/>
          <w:sz w:val="21"/>
          <w:szCs w:val="21"/>
          <w:color w:val="231F20"/>
          <w:spacing w:val="-49"/>
        </w:rPr>
        <w:t xml:space="preserve"> </w:t>
      </w:r>
      <w:r>
        <w:rPr>
          <w:shd w:val="clear" w:fill="DCDDDF"/>
          <w:rFonts w:ascii="SimHei" w:hAnsi="SimHei" w:eastAsia="SimHei" w:cs="SimHei"/>
          <w:sz w:val="21"/>
          <w:szCs w:val="21"/>
          <w:color w:val="231F20"/>
          <w:spacing w:val="-8"/>
        </w:rPr>
        <w:t>Journal</w:t>
      </w:r>
      <w:r>
        <w:rPr>
          <w:shd w:val="clear" w:fill="DCDDDF"/>
          <w:rFonts w:ascii="SimHei" w:hAnsi="SimHei" w:eastAsia="SimHei" w:cs="SimHei"/>
          <w:sz w:val="21"/>
          <w:szCs w:val="21"/>
          <w:color w:val="231F20"/>
          <w:spacing w:val="-42"/>
        </w:rPr>
        <w:t xml:space="preserve"> </w:t>
      </w:r>
      <w:r>
        <w:rPr>
          <w:shd w:val="clear" w:fill="DCDDDF"/>
          <w:rFonts w:ascii="SimHei" w:hAnsi="SimHei" w:eastAsia="SimHei" w:cs="SimHei"/>
          <w:sz w:val="21"/>
          <w:szCs w:val="21"/>
          <w:color w:val="231F20"/>
          <w:spacing w:val="-8"/>
        </w:rPr>
        <w:t>of</w:t>
      </w:r>
      <w:r>
        <w:rPr>
          <w:shd w:val="clear" w:fill="DCDDDF"/>
          <w:rFonts w:ascii="SimHei" w:hAnsi="SimHei" w:eastAsia="SimHei" w:cs="SimHei"/>
          <w:sz w:val="21"/>
          <w:szCs w:val="21"/>
          <w:color w:val="231F20"/>
          <w:spacing w:val="-32"/>
        </w:rPr>
        <w:t xml:space="preserve"> </w:t>
      </w:r>
      <w:r>
        <w:rPr>
          <w:shd w:val="clear" w:fill="DCDDDF"/>
          <w:rFonts w:ascii="SimHei" w:hAnsi="SimHei" w:eastAsia="SimHei" w:cs="SimHei"/>
          <w:sz w:val="21"/>
          <w:szCs w:val="21"/>
          <w:color w:val="231F20"/>
          <w:spacing w:val="-8"/>
        </w:rPr>
        <w:t>Practic</w:t>
      </w:r>
      <w:r>
        <w:rPr>
          <w:shd w:val="clear" w:fill="DCDDDF"/>
          <w:rFonts w:ascii="SimHei" w:hAnsi="SimHei" w:eastAsia="SimHei" w:cs="SimHei"/>
          <w:sz w:val="21"/>
          <w:szCs w:val="21"/>
          <w:color w:val="231F20"/>
          <w:spacing w:val="-9"/>
        </w:rPr>
        <w:t>al</w:t>
      </w:r>
      <w:r>
        <w:rPr>
          <w:shd w:val="clear" w:fill="DCDDDF"/>
          <w:rFonts w:ascii="SimHei" w:hAnsi="SimHei" w:eastAsia="SimHei" w:cs="SimHei"/>
          <w:sz w:val="21"/>
          <w:szCs w:val="21"/>
          <w:color w:val="231F20"/>
          <w:spacing w:val="-38"/>
        </w:rPr>
        <w:t xml:space="preserve"> </w:t>
      </w:r>
      <w:r>
        <w:rPr>
          <w:shd w:val="clear" w:fill="DCDDDF"/>
          <w:rFonts w:ascii="SimHei" w:hAnsi="SimHei" w:eastAsia="SimHei" w:cs="SimHei"/>
          <w:sz w:val="21"/>
          <w:szCs w:val="21"/>
          <w:color w:val="231F20"/>
          <w:spacing w:val="-9"/>
        </w:rPr>
        <w:t>Gynecological</w:t>
      </w:r>
      <w:r>
        <w:rPr>
          <w:shd w:val="clear" w:fill="DCDDDF"/>
          <w:rFonts w:ascii="SimHei" w:hAnsi="SimHei" w:eastAsia="SimHei" w:cs="SimHei"/>
          <w:sz w:val="21"/>
          <w:szCs w:val="21"/>
          <w:color w:val="231F20"/>
          <w:spacing w:val="-31"/>
        </w:rPr>
        <w:t xml:space="preserve"> </w:t>
      </w:r>
      <w:r>
        <w:rPr>
          <w:shd w:val="clear" w:fill="DCDDDF"/>
          <w:rFonts w:ascii="SimHei" w:hAnsi="SimHei" w:eastAsia="SimHei" w:cs="SimHei"/>
          <w:sz w:val="21"/>
          <w:szCs w:val="21"/>
          <w:color w:val="231F20"/>
          <w:spacing w:val="-9"/>
        </w:rPr>
        <w:t>Endocrinology</w:t>
      </w:r>
      <w:r>
        <w:rPr>
          <w:rFonts w:ascii="SimHei" w:hAnsi="SimHei" w:eastAsia="SimHei" w:cs="SimHei"/>
          <w:sz w:val="21"/>
          <w:szCs w:val="21"/>
          <w:color w:val="231F20"/>
          <w:spacing w:val="-9"/>
        </w:rPr>
        <w:t xml:space="preserve">   </w:t>
      </w:r>
      <w:r>
        <w:rPr>
          <w:rFonts w:ascii="SimHei" w:hAnsi="SimHei" w:eastAsia="SimHei" w:cs="SimHei"/>
          <w:sz w:val="21"/>
          <w:szCs w:val="21"/>
          <w:color w:val="231F20"/>
          <w:spacing w:val="-9"/>
        </w:rPr>
        <w:t>2024</w:t>
      </w:r>
      <w:r>
        <w:rPr>
          <w:rFonts w:ascii="SimHei" w:hAnsi="SimHei" w:eastAsia="SimHei" w:cs="SimHei"/>
          <w:sz w:val="21"/>
          <w:szCs w:val="21"/>
          <w:color w:val="231F20"/>
          <w:spacing w:val="-63"/>
        </w:rPr>
        <w:t xml:space="preserve"> </w:t>
      </w:r>
      <w:r>
        <w:rPr>
          <w:rFonts w:ascii="SimHei" w:hAnsi="SimHei" w:eastAsia="SimHei" w:cs="SimHei"/>
          <w:sz w:val="21"/>
          <w:szCs w:val="21"/>
          <w:color w:val="231F20"/>
          <w:spacing w:val="-9"/>
        </w:rPr>
        <w:t>Vol.11</w:t>
      </w:r>
      <w:r>
        <w:rPr>
          <w:rFonts w:ascii="SimHei" w:hAnsi="SimHei" w:eastAsia="SimHei" w:cs="SimHei"/>
          <w:sz w:val="21"/>
          <w:szCs w:val="21"/>
          <w:color w:val="231F20"/>
          <w:spacing w:val="-49"/>
        </w:rPr>
        <w:t xml:space="preserve"> </w:t>
      </w:r>
      <w:r>
        <w:rPr>
          <w:rFonts w:ascii="SimHei" w:hAnsi="SimHei" w:eastAsia="SimHei" w:cs="SimHei"/>
          <w:sz w:val="21"/>
          <w:szCs w:val="21"/>
          <w:color w:val="231F20"/>
          <w:spacing w:val="-9"/>
        </w:rPr>
        <w:t>No.17</w:t>
      </w:r>
    </w:p>
    <w:p>
      <w:pPr>
        <w:ind w:firstLine="879"/>
        <w:spacing w:before="6" w:line="56" w:lineRule="exact"/>
        <w:rPr/>
      </w:pPr>
      <w:r>
        <w:rPr>
          <w:position w:val="-1"/>
        </w:rPr>
        <w:pict>
          <v:group id="_x0000_s2" style="mso-position-vertical-relative:line;mso-position-horizontal-relative:char;width:481.9pt;height:2.85pt;" filled="false" stroked="false" coordsize="9637,56" coordorigin="0,0">
            <v:shape id="_x0000_s4" style="position:absolute;left:0;top:0;width:9637;height:29;" filled="false" strokecolor="#939598" strokeweight="1.42pt" coordsize="9637,29" coordorigin="0,0" path="m0,14l9637,14e">
              <v:stroke joinstyle="miter" miterlimit="4"/>
            </v:shape>
            <v:shape id="_x0000_s6" style="position:absolute;left:0;top:47;width:9637;height:10;" filled="false" strokecolor="#939598" strokeweight="0.47pt" coordsize="9637,10" coordorigin="0,0" path="m0,4l9637,4e">
              <v:stroke joinstyle="miter" miterlimit="4"/>
            </v:shape>
          </v:group>
        </w:pict>
      </w:r>
    </w:p>
    <w:p>
      <w:pPr>
        <w:ind w:left="904"/>
        <w:spacing w:before="270" w:line="175" w:lineRule="auto"/>
        <w:rPr>
          <w:rFonts w:ascii="Microsoft YaHei" w:hAnsi="Microsoft YaHei" w:eastAsia="Microsoft YaHei" w:cs="Microsoft YaHei"/>
          <w:sz w:val="24"/>
          <w:szCs w:val="24"/>
        </w:rPr>
      </w:pPr>
      <w:r>
        <w:rPr>
          <w:rFonts w:ascii="Microsoft YaHei" w:hAnsi="Microsoft YaHei" w:eastAsia="Microsoft YaHei" w:cs="Microsoft YaHei"/>
          <w:sz w:val="24"/>
          <w:szCs w:val="24"/>
          <w:color w:val="231F20"/>
          <w:spacing w:val="-6"/>
        </w:rPr>
        <w:t>DOI：10.3969/j.issn.2095-8803.2024.17</w:t>
      </w:r>
      <w:r>
        <w:rPr>
          <w:rFonts w:ascii="Microsoft YaHei" w:hAnsi="Microsoft YaHei" w:eastAsia="Microsoft YaHei" w:cs="Microsoft YaHei"/>
          <w:sz w:val="24"/>
          <w:szCs w:val="24"/>
          <w:color w:val="231F20"/>
          <w:spacing w:val="-7"/>
        </w:rPr>
        <w:t>.031</w:t>
      </w:r>
    </w:p>
    <w:p>
      <w:pPr>
        <w:spacing w:line="290" w:lineRule="auto"/>
        <w:rPr>
          <w:rFonts w:ascii="Arial"/>
          <w:sz w:val="21"/>
        </w:rPr>
      </w:pPr>
      <w:r/>
    </w:p>
    <w:p>
      <w:pPr>
        <w:spacing w:line="290" w:lineRule="auto"/>
        <w:rPr>
          <w:rFonts w:ascii="Arial"/>
          <w:sz w:val="21"/>
        </w:rPr>
      </w:pPr>
      <w:r/>
    </w:p>
    <w:p>
      <w:pPr>
        <w:pStyle w:val="BodyText"/>
        <w:ind w:left="917" w:right="7" w:hanging="24"/>
        <w:spacing w:before="136" w:line="220" w:lineRule="auto"/>
        <w:rPr>
          <w:sz w:val="42"/>
          <w:szCs w:val="42"/>
        </w:rPr>
      </w:pPr>
      <w:r>
        <w:rPr>
          <w:sz w:val="42"/>
          <w:szCs w:val="42"/>
          <w:color w:val="231F20"/>
          <w:spacing w:val="-2"/>
        </w:rPr>
        <w:t>经阴道彩超在卵巢黄体破裂与宫外孕破裂鉴别诊断中</w:t>
      </w:r>
      <w:r>
        <w:rPr>
          <w:sz w:val="42"/>
          <w:szCs w:val="42"/>
          <w:color w:val="231F20"/>
          <w:spacing w:val="12"/>
        </w:rPr>
        <w:t xml:space="preserve"> </w:t>
      </w:r>
      <w:r>
        <w:rPr>
          <w:sz w:val="42"/>
          <w:szCs w:val="42"/>
          <w:color w:val="231F20"/>
          <w:spacing w:val="-5"/>
        </w:rPr>
        <w:t>的应用价值分析</w:t>
      </w:r>
    </w:p>
    <w:p>
      <w:pPr>
        <w:spacing w:line="361" w:lineRule="auto"/>
        <w:rPr>
          <w:rFonts w:ascii="Arial"/>
          <w:sz w:val="21"/>
        </w:rPr>
      </w:pPr>
      <w:r/>
    </w:p>
    <w:p>
      <w:pPr>
        <w:ind w:left="901"/>
        <w:spacing w:before="68" w:line="286" w:lineRule="exact"/>
        <w:rPr>
          <w:rFonts w:ascii="KaiTi" w:hAnsi="KaiTi" w:eastAsia="KaiTi" w:cs="KaiTi"/>
          <w:sz w:val="12"/>
          <w:szCs w:val="12"/>
        </w:rPr>
      </w:pPr>
      <w:r>
        <w:rPr>
          <w:rFonts w:ascii="KaiTi" w:hAnsi="KaiTi" w:eastAsia="KaiTi" w:cs="KaiTi"/>
          <w:sz w:val="21"/>
          <w:szCs w:val="21"/>
          <w:color w:val="231F20"/>
          <w:spacing w:val="-4"/>
          <w:position w:val="1"/>
        </w:rPr>
        <w:t>于海燕</w:t>
      </w:r>
      <w:r>
        <w:rPr>
          <w:rFonts w:ascii="KaiTi" w:hAnsi="KaiTi" w:eastAsia="KaiTi" w:cs="KaiTi"/>
          <w:sz w:val="12"/>
          <w:szCs w:val="12"/>
          <w:color w:val="231F20"/>
          <w:spacing w:val="-4"/>
          <w:position w:val="10"/>
        </w:rPr>
        <w:t>1</w:t>
      </w:r>
      <w:r>
        <w:rPr>
          <w:rFonts w:ascii="KaiTi" w:hAnsi="KaiTi" w:eastAsia="KaiTi" w:cs="KaiTi"/>
          <w:sz w:val="21"/>
          <w:szCs w:val="21"/>
          <w:color w:val="231F20"/>
          <w:spacing w:val="-4"/>
          <w:position w:val="1"/>
        </w:rPr>
        <w:t>，葛桂霞</w:t>
      </w:r>
      <w:r>
        <w:rPr>
          <w:rFonts w:ascii="KaiTi" w:hAnsi="KaiTi" w:eastAsia="KaiTi" w:cs="KaiTi"/>
          <w:sz w:val="12"/>
          <w:szCs w:val="12"/>
          <w:color w:val="231F20"/>
          <w:spacing w:val="-4"/>
          <w:position w:val="10"/>
        </w:rPr>
        <w:t>1</w:t>
      </w:r>
      <w:r>
        <w:rPr>
          <w:rFonts w:ascii="KaiTi" w:hAnsi="KaiTi" w:eastAsia="KaiTi" w:cs="KaiTi"/>
          <w:sz w:val="12"/>
          <w:szCs w:val="12"/>
          <w:color w:val="231F20"/>
          <w:spacing w:val="-23"/>
          <w:position w:val="10"/>
        </w:rPr>
        <w:t xml:space="preserve"> </w:t>
      </w:r>
      <w:r>
        <w:rPr>
          <w:rFonts w:ascii="KaiTi" w:hAnsi="KaiTi" w:eastAsia="KaiTi" w:cs="KaiTi"/>
          <w:sz w:val="21"/>
          <w:szCs w:val="21"/>
          <w:color w:val="231F20"/>
          <w:spacing w:val="-4"/>
          <w:position w:val="1"/>
        </w:rPr>
        <w:t>，李春峰</w:t>
      </w:r>
      <w:r>
        <w:rPr>
          <w:rFonts w:ascii="KaiTi" w:hAnsi="KaiTi" w:eastAsia="KaiTi" w:cs="KaiTi"/>
          <w:sz w:val="12"/>
          <w:szCs w:val="12"/>
          <w:color w:val="231F20"/>
          <w:spacing w:val="-4"/>
          <w:position w:val="10"/>
        </w:rPr>
        <w:t>2</w:t>
      </w:r>
    </w:p>
    <w:p>
      <w:pPr>
        <w:pStyle w:val="BodyText"/>
        <w:ind w:left="890" w:right="11" w:hanging="20"/>
        <w:spacing w:before="52" w:line="280" w:lineRule="auto"/>
        <w:rPr>
          <w:rFonts w:ascii="KaiTi" w:hAnsi="KaiTi" w:eastAsia="KaiTi" w:cs="KaiTi"/>
          <w:sz w:val="21"/>
          <w:szCs w:val="21"/>
        </w:rPr>
      </w:pPr>
      <w:r>
        <w:rPr>
          <w:rFonts w:ascii="KaiTi" w:hAnsi="KaiTi" w:eastAsia="KaiTi" w:cs="KaiTi"/>
          <w:sz w:val="21"/>
          <w:szCs w:val="21"/>
          <w:color w:val="231F20"/>
          <w:spacing w:val="7"/>
        </w:rPr>
        <w:t>（</w:t>
      </w:r>
      <w:r>
        <w:rPr>
          <w:rFonts w:ascii="KaiTi" w:hAnsi="KaiTi" w:eastAsia="KaiTi" w:cs="KaiTi"/>
          <w:sz w:val="21"/>
          <w:szCs w:val="21"/>
          <w:color w:val="231F20"/>
          <w:spacing w:val="-35"/>
        </w:rPr>
        <w:t xml:space="preserve"> </w:t>
      </w:r>
      <w:r>
        <w:rPr>
          <w:sz w:val="21"/>
          <w:szCs w:val="21"/>
          <w:color w:val="231F20"/>
          <w:spacing w:val="7"/>
        </w:rPr>
        <w:t>1.</w:t>
      </w:r>
      <w:r>
        <w:rPr>
          <w:rFonts w:ascii="KaiTi" w:hAnsi="KaiTi" w:eastAsia="KaiTi" w:cs="KaiTi"/>
          <w:sz w:val="21"/>
          <w:szCs w:val="21"/>
          <w:color w:val="231F20"/>
          <w:spacing w:val="7"/>
        </w:rPr>
        <w:t>青岛市胶州中心医院</w:t>
      </w:r>
      <w:r>
        <w:rPr>
          <w:rFonts w:ascii="KaiTi" w:hAnsi="KaiTi" w:eastAsia="KaiTi" w:cs="KaiTi"/>
          <w:sz w:val="21"/>
          <w:szCs w:val="21"/>
          <w:color w:val="231F20"/>
          <w:spacing w:val="37"/>
        </w:rPr>
        <w:t xml:space="preserve"> </w:t>
      </w:r>
      <w:r>
        <w:rPr>
          <w:rFonts w:ascii="KaiTi" w:hAnsi="KaiTi" w:eastAsia="KaiTi" w:cs="KaiTi"/>
          <w:sz w:val="21"/>
          <w:szCs w:val="21"/>
          <w:color w:val="231F20"/>
          <w:spacing w:val="7"/>
        </w:rPr>
        <w:t>特检科，山东</w:t>
      </w:r>
      <w:r>
        <w:rPr>
          <w:rFonts w:ascii="KaiTi" w:hAnsi="KaiTi" w:eastAsia="KaiTi" w:cs="KaiTi"/>
          <w:sz w:val="21"/>
          <w:szCs w:val="21"/>
          <w:color w:val="231F20"/>
          <w:spacing w:val="41"/>
        </w:rPr>
        <w:t xml:space="preserve"> </w:t>
      </w:r>
      <w:r>
        <w:rPr>
          <w:rFonts w:ascii="KaiTi" w:hAnsi="KaiTi" w:eastAsia="KaiTi" w:cs="KaiTi"/>
          <w:sz w:val="21"/>
          <w:szCs w:val="21"/>
          <w:color w:val="231F20"/>
          <w:spacing w:val="7"/>
        </w:rPr>
        <w:t>青岛</w:t>
      </w:r>
      <w:r>
        <w:rPr>
          <w:rFonts w:ascii="KaiTi" w:hAnsi="KaiTi" w:eastAsia="KaiTi" w:cs="KaiTi"/>
          <w:sz w:val="21"/>
          <w:szCs w:val="21"/>
          <w:color w:val="231F20"/>
          <w:spacing w:val="36"/>
        </w:rPr>
        <w:t xml:space="preserve"> </w:t>
      </w:r>
      <w:r>
        <w:rPr>
          <w:sz w:val="21"/>
          <w:szCs w:val="21"/>
          <w:color w:val="231F20"/>
          <w:spacing w:val="7"/>
        </w:rPr>
        <w:t>266300</w:t>
      </w:r>
      <w:r>
        <w:rPr>
          <w:sz w:val="21"/>
          <w:szCs w:val="21"/>
          <w:color w:val="231F20"/>
          <w:spacing w:val="-63"/>
        </w:rPr>
        <w:t xml:space="preserve"> </w:t>
      </w:r>
      <w:r>
        <w:rPr>
          <w:rFonts w:ascii="KaiTi" w:hAnsi="KaiTi" w:eastAsia="KaiTi" w:cs="KaiTi"/>
          <w:sz w:val="21"/>
          <w:szCs w:val="21"/>
          <w:color w:val="231F20"/>
          <w:spacing w:val="7"/>
        </w:rPr>
        <w:t>；</w:t>
      </w:r>
      <w:r>
        <w:rPr>
          <w:sz w:val="21"/>
          <w:szCs w:val="21"/>
          <w:color w:val="231F20"/>
          <w:spacing w:val="7"/>
        </w:rPr>
        <w:t>2.</w:t>
      </w:r>
      <w:r>
        <w:rPr>
          <w:rFonts w:ascii="KaiTi" w:hAnsi="KaiTi" w:eastAsia="KaiTi" w:cs="KaiTi"/>
          <w:sz w:val="21"/>
          <w:szCs w:val="21"/>
          <w:color w:val="231F20"/>
          <w:spacing w:val="7"/>
        </w:rPr>
        <w:t>青岛市胶州中心医院</w:t>
      </w:r>
      <w:r>
        <w:rPr>
          <w:rFonts w:ascii="KaiTi" w:hAnsi="KaiTi" w:eastAsia="KaiTi" w:cs="KaiTi"/>
          <w:sz w:val="21"/>
          <w:szCs w:val="21"/>
          <w:color w:val="231F20"/>
          <w:spacing w:val="67"/>
        </w:rPr>
        <w:t xml:space="preserve"> </w:t>
      </w:r>
      <w:r>
        <w:rPr>
          <w:rFonts w:ascii="KaiTi" w:hAnsi="KaiTi" w:eastAsia="KaiTi" w:cs="KaiTi"/>
          <w:sz w:val="21"/>
          <w:szCs w:val="21"/>
          <w:color w:val="231F20"/>
          <w:spacing w:val="7"/>
        </w:rPr>
        <w:t>医学影像科，山东</w:t>
      </w:r>
      <w:r>
        <w:rPr>
          <w:rFonts w:ascii="KaiTi" w:hAnsi="KaiTi" w:eastAsia="KaiTi" w:cs="KaiTi"/>
          <w:sz w:val="21"/>
          <w:szCs w:val="21"/>
          <w:color w:val="231F20"/>
        </w:rPr>
        <w:t xml:space="preserve"> </w:t>
      </w:r>
      <w:r>
        <w:rPr>
          <w:rFonts w:ascii="KaiTi" w:hAnsi="KaiTi" w:eastAsia="KaiTi" w:cs="KaiTi"/>
          <w:sz w:val="21"/>
          <w:szCs w:val="21"/>
          <w:color w:val="231F20"/>
          <w:spacing w:val="-1"/>
        </w:rPr>
        <w:t>青岛</w:t>
      </w:r>
      <w:r>
        <w:rPr>
          <w:rFonts w:ascii="KaiTi" w:hAnsi="KaiTi" w:eastAsia="KaiTi" w:cs="KaiTi"/>
          <w:sz w:val="21"/>
          <w:szCs w:val="21"/>
          <w:color w:val="231F20"/>
          <w:spacing w:val="-1"/>
        </w:rPr>
        <w:t xml:space="preserve"> </w:t>
      </w:r>
      <w:r>
        <w:rPr>
          <w:sz w:val="21"/>
          <w:szCs w:val="21"/>
          <w:color w:val="231F20"/>
          <w:spacing w:val="-1"/>
        </w:rPr>
        <w:t>266300</w:t>
      </w:r>
      <w:r>
        <w:rPr>
          <w:rFonts w:ascii="KaiTi" w:hAnsi="KaiTi" w:eastAsia="KaiTi" w:cs="KaiTi"/>
          <w:sz w:val="21"/>
          <w:szCs w:val="21"/>
          <w:color w:val="231F20"/>
          <w:spacing w:val="-1"/>
        </w:rPr>
        <w:t>）</w:t>
      </w:r>
    </w:p>
    <w:p>
      <w:pPr>
        <w:spacing w:line="381" w:lineRule="auto"/>
        <w:rPr>
          <w:rFonts w:ascii="Arial"/>
          <w:sz w:val="21"/>
        </w:rPr>
      </w:pPr>
      <w:r/>
    </w:p>
    <w:p>
      <w:pPr>
        <w:pStyle w:val="BodyText"/>
        <w:ind w:left="882" w:right="7" w:firstLine="306"/>
        <w:spacing w:before="77" w:line="265" w:lineRule="auto"/>
        <w:jc w:val="both"/>
        <w:rPr>
          <w:sz w:val="18"/>
          <w:szCs w:val="18"/>
        </w:rPr>
      </w:pPr>
      <w:r>
        <w:rPr>
          <w:rFonts w:ascii="Microsoft YaHei" w:hAnsi="Microsoft YaHei" w:eastAsia="Microsoft YaHei" w:cs="Microsoft YaHei"/>
          <w:sz w:val="18"/>
          <w:szCs w:val="18"/>
          <w:color w:val="231F20"/>
          <w:spacing w:val="-4"/>
        </w:rPr>
        <w:t>【摘要】目的   </w:t>
      </w:r>
      <w:r>
        <w:rPr>
          <w:sz w:val="18"/>
          <w:szCs w:val="18"/>
          <w:color w:val="231F20"/>
          <w:spacing w:val="-4"/>
        </w:rPr>
        <w:t>分析经阴道彩超在卵巢黄体破裂与宫外孕破裂鉴别诊断中的应用价值。</w:t>
      </w:r>
      <w:r>
        <w:rPr>
          <w:rFonts w:ascii="Microsoft YaHei" w:hAnsi="Microsoft YaHei" w:eastAsia="Microsoft YaHei" w:cs="Microsoft YaHei"/>
          <w:sz w:val="18"/>
          <w:szCs w:val="18"/>
          <w:color w:val="231F20"/>
          <w:spacing w:val="-4"/>
        </w:rPr>
        <w:t>方法    </w:t>
      </w:r>
      <w:r>
        <w:rPr>
          <w:sz w:val="18"/>
          <w:szCs w:val="18"/>
          <w:color w:val="231F20"/>
          <w:spacing w:val="-4"/>
        </w:rPr>
        <w:t>选取42例疑似卵巢黄体破裂</w:t>
      </w:r>
      <w:r>
        <w:rPr>
          <w:sz w:val="18"/>
          <w:szCs w:val="18"/>
          <w:color w:val="231F20"/>
          <w:spacing w:val="10"/>
        </w:rPr>
        <w:t xml:space="preserve"> </w:t>
      </w:r>
      <w:r>
        <w:rPr>
          <w:sz w:val="18"/>
          <w:szCs w:val="18"/>
          <w:color w:val="231F20"/>
          <w:spacing w:val="-1"/>
        </w:rPr>
        <w:t>与宫外孕破裂患者，应用彩色多普勒超声仪进行检查，分</w:t>
      </w:r>
      <w:r>
        <w:rPr>
          <w:sz w:val="18"/>
          <w:szCs w:val="18"/>
          <w:color w:val="231F20"/>
          <w:spacing w:val="-2"/>
        </w:rPr>
        <w:t>别应用经腹部彩超和经阴道彩超两种鉴别诊断方法实施诊断。以手</w:t>
      </w:r>
      <w:r>
        <w:rPr>
          <w:sz w:val="18"/>
          <w:szCs w:val="18"/>
          <w:color w:val="231F20"/>
        </w:rPr>
        <w:t xml:space="preserve"> </w:t>
      </w:r>
      <w:r>
        <w:rPr>
          <w:sz w:val="18"/>
          <w:szCs w:val="18"/>
          <w:color w:val="231F20"/>
          <w:spacing w:val="-1"/>
        </w:rPr>
        <w:t>术病理检查结果作为金标准，观察其诊断结果。</w:t>
      </w:r>
      <w:r>
        <w:rPr>
          <w:rFonts w:ascii="Microsoft YaHei" w:hAnsi="Microsoft YaHei" w:eastAsia="Microsoft YaHei" w:cs="Microsoft YaHei"/>
          <w:sz w:val="18"/>
          <w:szCs w:val="18"/>
          <w:color w:val="231F20"/>
          <w:spacing w:val="-1"/>
        </w:rPr>
        <w:t>结果   </w:t>
      </w:r>
      <w:r>
        <w:rPr>
          <w:sz w:val="18"/>
          <w:szCs w:val="18"/>
          <w:color w:val="231F20"/>
          <w:spacing w:val="-1"/>
        </w:rPr>
        <w:t>经过手术病理检查结果显示，42例患者中宫外孕破裂2</w:t>
      </w:r>
      <w:r>
        <w:rPr>
          <w:sz w:val="18"/>
          <w:szCs w:val="18"/>
          <w:color w:val="231F20"/>
          <w:spacing w:val="-2"/>
        </w:rPr>
        <w:t>3例，卵巢黄体</w:t>
      </w:r>
      <w:r>
        <w:rPr>
          <w:sz w:val="18"/>
          <w:szCs w:val="18"/>
          <w:color w:val="231F20"/>
        </w:rPr>
        <w:t xml:space="preserve"> </w:t>
      </w:r>
      <w:r>
        <w:rPr>
          <w:sz w:val="18"/>
          <w:szCs w:val="18"/>
          <w:color w:val="231F20"/>
          <w:spacing w:val="-1"/>
        </w:rPr>
        <w:t>破裂19例。经腹部彩超诊断准确率为52.38%；经阴道彩超</w:t>
      </w:r>
      <w:r>
        <w:rPr>
          <w:sz w:val="18"/>
          <w:szCs w:val="18"/>
          <w:color w:val="231F20"/>
          <w:spacing w:val="-2"/>
        </w:rPr>
        <w:t>诊断准确率为92.86%。两种诊断方法中，经阴道彩超诊断准确率更</w:t>
      </w:r>
      <w:r>
        <w:rPr>
          <w:sz w:val="18"/>
          <w:szCs w:val="18"/>
          <w:color w:val="231F20"/>
        </w:rPr>
        <w:t xml:space="preserve"> </w:t>
      </w:r>
      <w:r>
        <w:rPr>
          <w:sz w:val="18"/>
          <w:szCs w:val="18"/>
          <w:color w:val="231F20"/>
          <w:spacing w:val="-3"/>
        </w:rPr>
        <w:t>高，差异有统计学意义（</w:t>
      </w:r>
      <w:r>
        <w:rPr>
          <w:rFonts w:ascii="Times New Roman" w:hAnsi="Times New Roman" w:eastAsia="Times New Roman" w:cs="Times New Roman"/>
          <w:sz w:val="18"/>
          <w:szCs w:val="18"/>
          <w:i/>
          <w:iCs/>
          <w:color w:val="231F20"/>
          <w:spacing w:val="-3"/>
        </w:rPr>
        <w:t>P</w:t>
      </w:r>
      <w:r>
        <w:rPr>
          <w:sz w:val="18"/>
          <w:szCs w:val="18"/>
          <w:color w:val="231F20"/>
          <w:spacing w:val="-3"/>
        </w:rPr>
        <w:t>＜0.05）。</w:t>
      </w:r>
      <w:r>
        <w:rPr>
          <w:rFonts w:ascii="Microsoft YaHei" w:hAnsi="Microsoft YaHei" w:eastAsia="Microsoft YaHei" w:cs="Microsoft YaHei"/>
          <w:sz w:val="18"/>
          <w:szCs w:val="18"/>
          <w:color w:val="231F20"/>
          <w:spacing w:val="-3"/>
        </w:rPr>
        <w:t>结论   </w:t>
      </w:r>
      <w:r>
        <w:rPr>
          <w:sz w:val="18"/>
          <w:szCs w:val="18"/>
          <w:color w:val="231F20"/>
          <w:spacing w:val="-3"/>
        </w:rPr>
        <w:t>经阴道彩超在卵巢黄体破裂与宫外孕破裂鉴别诊断中有突出优势，疾病鉴别准确</w:t>
      </w:r>
      <w:r>
        <w:rPr>
          <w:sz w:val="18"/>
          <w:szCs w:val="18"/>
          <w:color w:val="231F20"/>
          <w:spacing w:val="1"/>
        </w:rPr>
        <w:t xml:space="preserve"> </w:t>
      </w:r>
      <w:r>
        <w:rPr>
          <w:sz w:val="18"/>
          <w:szCs w:val="18"/>
          <w:color w:val="231F20"/>
          <w:spacing w:val="-8"/>
        </w:rPr>
        <w:t>率更高。</w:t>
      </w:r>
    </w:p>
    <w:p>
      <w:pPr>
        <w:pStyle w:val="BodyText"/>
        <w:ind w:left="1189"/>
        <w:spacing w:before="1" w:line="203" w:lineRule="auto"/>
        <w:rPr>
          <w:sz w:val="18"/>
          <w:szCs w:val="18"/>
        </w:rPr>
      </w:pPr>
      <w:r>
        <w:rPr>
          <w:rFonts w:ascii="Microsoft YaHei" w:hAnsi="Microsoft YaHei" w:eastAsia="Microsoft YaHei" w:cs="Microsoft YaHei"/>
          <w:sz w:val="18"/>
          <w:szCs w:val="18"/>
          <w:color w:val="231F20"/>
          <w:spacing w:val="-6"/>
        </w:rPr>
        <w:t>【关键词】</w:t>
      </w:r>
      <w:r>
        <w:rPr>
          <w:rFonts w:ascii="Microsoft YaHei" w:hAnsi="Microsoft YaHei" w:eastAsia="Microsoft YaHei" w:cs="Microsoft YaHei"/>
          <w:sz w:val="18"/>
          <w:szCs w:val="18"/>
          <w:color w:val="231F20"/>
          <w:spacing w:val="-32"/>
        </w:rPr>
        <w:t xml:space="preserve"> </w:t>
      </w:r>
      <w:r>
        <w:rPr>
          <w:sz w:val="18"/>
          <w:szCs w:val="18"/>
          <w:color w:val="231F20"/>
          <w:spacing w:val="-6"/>
        </w:rPr>
        <w:t>经阴道彩超；卵巢黄体破裂；宫外孕破裂；</w:t>
      </w:r>
      <w:r>
        <w:rPr>
          <w:sz w:val="18"/>
          <w:szCs w:val="18"/>
          <w:color w:val="231F20"/>
          <w:spacing w:val="-7"/>
        </w:rPr>
        <w:t>鉴别诊断</w:t>
      </w:r>
    </w:p>
    <w:p>
      <w:pPr>
        <w:spacing w:line="449" w:lineRule="auto"/>
        <w:rPr>
          <w:rFonts w:ascii="Arial"/>
          <w:sz w:val="21"/>
        </w:rPr>
      </w:pPr>
      <w:r/>
    </w:p>
    <w:p>
      <w:pPr>
        <w:pStyle w:val="BodyText"/>
        <w:ind w:left="885" w:right="15" w:hanging="3"/>
        <w:spacing w:before="53" w:line="298" w:lineRule="auto"/>
        <w:rPr>
          <w:sz w:val="16"/>
          <w:szCs w:val="16"/>
        </w:rPr>
      </w:pPr>
      <w:r>
        <w:rPr>
          <w:sz w:val="16"/>
          <w:szCs w:val="16"/>
          <w:b/>
          <w:bCs/>
          <w:color w:val="231F20"/>
          <w:spacing w:val="9"/>
        </w:rPr>
        <w:t>Application</w:t>
      </w:r>
      <w:r>
        <w:rPr>
          <w:sz w:val="16"/>
          <w:szCs w:val="16"/>
          <w:color w:val="231F20"/>
          <w:spacing w:val="-42"/>
        </w:rPr>
        <w:t xml:space="preserve"> </w:t>
      </w:r>
      <w:r>
        <w:rPr>
          <w:sz w:val="16"/>
          <w:szCs w:val="16"/>
          <w:b/>
          <w:bCs/>
          <w:color w:val="231F20"/>
          <w:spacing w:val="9"/>
        </w:rPr>
        <w:t>value</w:t>
      </w:r>
      <w:r>
        <w:rPr>
          <w:sz w:val="16"/>
          <w:szCs w:val="16"/>
          <w:color w:val="231F20"/>
          <w:spacing w:val="-36"/>
        </w:rPr>
        <w:t xml:space="preserve"> </w:t>
      </w:r>
      <w:r>
        <w:rPr>
          <w:sz w:val="16"/>
          <w:szCs w:val="16"/>
          <w:b/>
          <w:bCs/>
          <w:color w:val="231F20"/>
          <w:spacing w:val="9"/>
        </w:rPr>
        <w:t>of</w:t>
      </w:r>
      <w:r>
        <w:rPr>
          <w:sz w:val="16"/>
          <w:szCs w:val="16"/>
          <w:color w:val="231F20"/>
          <w:spacing w:val="-54"/>
        </w:rPr>
        <w:t xml:space="preserve"> </w:t>
      </w:r>
      <w:r>
        <w:rPr>
          <w:sz w:val="16"/>
          <w:szCs w:val="16"/>
          <w:b/>
          <w:bCs/>
          <w:color w:val="231F20"/>
          <w:spacing w:val="9"/>
        </w:rPr>
        <w:t>transvag</w:t>
      </w:r>
      <w:r>
        <w:rPr>
          <w:sz w:val="16"/>
          <w:szCs w:val="16"/>
          <w:b/>
          <w:bCs/>
          <w:color w:val="231F20"/>
          <w:spacing w:val="8"/>
        </w:rPr>
        <w:t>inal</w:t>
      </w:r>
      <w:r>
        <w:rPr>
          <w:sz w:val="16"/>
          <w:szCs w:val="16"/>
          <w:color w:val="231F20"/>
          <w:spacing w:val="-35"/>
        </w:rPr>
        <w:t xml:space="preserve"> </w:t>
      </w:r>
      <w:r>
        <w:rPr>
          <w:sz w:val="16"/>
          <w:szCs w:val="16"/>
          <w:b/>
          <w:bCs/>
          <w:color w:val="231F20"/>
          <w:spacing w:val="8"/>
        </w:rPr>
        <w:t>color</w:t>
      </w:r>
      <w:r>
        <w:rPr>
          <w:sz w:val="16"/>
          <w:szCs w:val="16"/>
          <w:color w:val="231F20"/>
          <w:spacing w:val="-37"/>
        </w:rPr>
        <w:t xml:space="preserve"> </w:t>
      </w:r>
      <w:r>
        <w:rPr>
          <w:sz w:val="16"/>
          <w:szCs w:val="16"/>
          <w:b/>
          <w:bCs/>
          <w:color w:val="231F20"/>
          <w:spacing w:val="8"/>
        </w:rPr>
        <w:t>ultrasonography</w:t>
      </w:r>
      <w:r>
        <w:rPr>
          <w:sz w:val="16"/>
          <w:szCs w:val="16"/>
          <w:color w:val="231F20"/>
          <w:spacing w:val="-37"/>
        </w:rPr>
        <w:t xml:space="preserve"> </w:t>
      </w:r>
      <w:r>
        <w:rPr>
          <w:sz w:val="16"/>
          <w:szCs w:val="16"/>
          <w:b/>
          <w:bCs/>
          <w:color w:val="231F20"/>
          <w:spacing w:val="8"/>
        </w:rPr>
        <w:t>in</w:t>
      </w:r>
      <w:r>
        <w:rPr>
          <w:sz w:val="16"/>
          <w:szCs w:val="16"/>
          <w:color w:val="231F20"/>
          <w:spacing w:val="-35"/>
        </w:rPr>
        <w:t xml:space="preserve"> </w:t>
      </w:r>
      <w:r>
        <w:rPr>
          <w:rFonts w:ascii="Times New Roman" w:hAnsi="Times New Roman" w:eastAsia="Times New Roman" w:cs="Times New Roman"/>
          <w:sz w:val="16"/>
          <w:szCs w:val="16"/>
          <w:b/>
          <w:bCs/>
          <w:color w:val="231F20"/>
          <w:spacing w:val="8"/>
        </w:rPr>
        <w:t>diﬀ</w:t>
      </w:r>
      <w:r>
        <w:rPr>
          <w:sz w:val="16"/>
          <w:szCs w:val="16"/>
          <w:b/>
          <w:bCs/>
          <w:color w:val="231F20"/>
          <w:spacing w:val="8"/>
        </w:rPr>
        <w:t>erential</w:t>
      </w:r>
      <w:r>
        <w:rPr>
          <w:sz w:val="16"/>
          <w:szCs w:val="16"/>
          <w:color w:val="231F20"/>
          <w:spacing w:val="-35"/>
        </w:rPr>
        <w:t xml:space="preserve"> </w:t>
      </w:r>
      <w:r>
        <w:rPr>
          <w:sz w:val="16"/>
          <w:szCs w:val="16"/>
          <w:b/>
          <w:bCs/>
          <w:color w:val="231F20"/>
          <w:spacing w:val="8"/>
        </w:rPr>
        <w:t>diagnosis</w:t>
      </w:r>
      <w:r>
        <w:rPr>
          <w:sz w:val="16"/>
          <w:szCs w:val="16"/>
          <w:color w:val="231F20"/>
          <w:spacing w:val="-35"/>
        </w:rPr>
        <w:t xml:space="preserve"> </w:t>
      </w:r>
      <w:r>
        <w:rPr>
          <w:sz w:val="16"/>
          <w:szCs w:val="16"/>
          <w:b/>
          <w:bCs/>
          <w:color w:val="231F20"/>
          <w:spacing w:val="8"/>
        </w:rPr>
        <w:t>of</w:t>
      </w:r>
      <w:r>
        <w:rPr>
          <w:sz w:val="16"/>
          <w:szCs w:val="16"/>
          <w:color w:val="231F20"/>
          <w:spacing w:val="-53"/>
        </w:rPr>
        <w:t xml:space="preserve"> </w:t>
      </w:r>
      <w:r>
        <w:rPr>
          <w:sz w:val="16"/>
          <w:szCs w:val="16"/>
          <w:b/>
          <w:bCs/>
          <w:color w:val="231F20"/>
          <w:spacing w:val="8"/>
        </w:rPr>
        <w:t>ruptured</w:t>
      </w:r>
      <w:r>
        <w:rPr>
          <w:sz w:val="16"/>
          <w:szCs w:val="16"/>
          <w:color w:val="231F20"/>
          <w:spacing w:val="-35"/>
        </w:rPr>
        <w:t xml:space="preserve"> </w:t>
      </w:r>
      <w:r>
        <w:rPr>
          <w:sz w:val="16"/>
          <w:szCs w:val="16"/>
          <w:b/>
          <w:bCs/>
          <w:color w:val="231F20"/>
          <w:spacing w:val="8"/>
        </w:rPr>
        <w:t>corpus</w:t>
      </w:r>
      <w:r>
        <w:rPr>
          <w:sz w:val="16"/>
          <w:szCs w:val="16"/>
          <w:color w:val="231F20"/>
          <w:spacing w:val="-36"/>
        </w:rPr>
        <w:t xml:space="preserve"> </w:t>
      </w:r>
      <w:r>
        <w:rPr>
          <w:sz w:val="16"/>
          <w:szCs w:val="16"/>
          <w:b/>
          <w:bCs/>
          <w:color w:val="231F20"/>
          <w:spacing w:val="8"/>
        </w:rPr>
        <w:t>luteum</w:t>
      </w:r>
      <w:r>
        <w:rPr>
          <w:sz w:val="16"/>
          <w:szCs w:val="16"/>
          <w:color w:val="231F20"/>
          <w:spacing w:val="-35"/>
        </w:rPr>
        <w:t xml:space="preserve"> </w:t>
      </w:r>
      <w:r>
        <w:rPr>
          <w:sz w:val="16"/>
          <w:szCs w:val="16"/>
          <w:b/>
          <w:bCs/>
          <w:color w:val="231F20"/>
          <w:spacing w:val="8"/>
        </w:rPr>
        <w:t>of</w:t>
      </w:r>
      <w:r>
        <w:rPr>
          <w:sz w:val="16"/>
          <w:szCs w:val="16"/>
          <w:color w:val="231F20"/>
          <w:spacing w:val="-52"/>
        </w:rPr>
        <w:t xml:space="preserve"> </w:t>
      </w:r>
      <w:r>
        <w:rPr>
          <w:sz w:val="16"/>
          <w:szCs w:val="16"/>
          <w:b/>
          <w:bCs/>
          <w:color w:val="231F20"/>
          <w:spacing w:val="8"/>
        </w:rPr>
        <w:t>ovary</w:t>
      </w:r>
      <w:r>
        <w:rPr>
          <w:sz w:val="16"/>
          <w:szCs w:val="16"/>
          <w:color w:val="231F20"/>
        </w:rPr>
        <w:t xml:space="preserve">   </w:t>
      </w:r>
      <w:r>
        <w:rPr>
          <w:sz w:val="16"/>
          <w:szCs w:val="16"/>
          <w:b/>
          <w:bCs/>
          <w:color w:val="231F20"/>
          <w:spacing w:val="13"/>
        </w:rPr>
        <w:t>and</w:t>
      </w:r>
      <w:r>
        <w:rPr>
          <w:sz w:val="16"/>
          <w:szCs w:val="16"/>
          <w:color w:val="231F20"/>
          <w:spacing w:val="-37"/>
        </w:rPr>
        <w:t xml:space="preserve"> </w:t>
      </w:r>
      <w:r>
        <w:rPr>
          <w:sz w:val="16"/>
          <w:szCs w:val="16"/>
          <w:b/>
          <w:bCs/>
          <w:color w:val="231F20"/>
          <w:spacing w:val="13"/>
        </w:rPr>
        <w:t>ruptured</w:t>
      </w:r>
      <w:r>
        <w:rPr>
          <w:sz w:val="16"/>
          <w:szCs w:val="16"/>
          <w:color w:val="231F20"/>
          <w:spacing w:val="-35"/>
        </w:rPr>
        <w:t xml:space="preserve"> </w:t>
      </w:r>
      <w:r>
        <w:rPr>
          <w:sz w:val="16"/>
          <w:szCs w:val="16"/>
          <w:b/>
          <w:bCs/>
          <w:color w:val="231F20"/>
          <w:spacing w:val="13"/>
        </w:rPr>
        <w:t>ectopic</w:t>
      </w:r>
      <w:r>
        <w:rPr>
          <w:sz w:val="16"/>
          <w:szCs w:val="16"/>
          <w:color w:val="231F20"/>
          <w:spacing w:val="-36"/>
        </w:rPr>
        <w:t xml:space="preserve"> </w:t>
      </w:r>
      <w:r>
        <w:rPr>
          <w:sz w:val="16"/>
          <w:szCs w:val="16"/>
          <w:b/>
          <w:bCs/>
          <w:color w:val="231F20"/>
          <w:spacing w:val="13"/>
        </w:rPr>
        <w:t>p</w:t>
      </w:r>
      <w:r>
        <w:rPr>
          <w:sz w:val="16"/>
          <w:szCs w:val="16"/>
          <w:b/>
          <w:bCs/>
          <w:color w:val="231F20"/>
          <w:spacing w:val="12"/>
        </w:rPr>
        <w:t>regnancy</w:t>
      </w:r>
    </w:p>
    <w:p>
      <w:pPr>
        <w:ind w:left="885"/>
        <w:spacing w:before="160" w:line="232" w:lineRule="auto"/>
        <w:rPr>
          <w:rFonts w:ascii="Times New Roman" w:hAnsi="Times New Roman" w:eastAsia="Times New Roman" w:cs="Times New Roman"/>
          <w:sz w:val="9"/>
          <w:szCs w:val="9"/>
        </w:rPr>
      </w:pPr>
      <w:r>
        <w:rPr>
          <w:rFonts w:ascii="Times New Roman" w:hAnsi="Times New Roman" w:eastAsia="Times New Roman" w:cs="Times New Roman"/>
          <w:sz w:val="15"/>
          <w:szCs w:val="15"/>
          <w:i/>
          <w:iCs/>
          <w:color w:val="231F20"/>
          <w:spacing w:val="7"/>
        </w:rPr>
        <w:t>Yu</w:t>
      </w:r>
      <w:r>
        <w:rPr>
          <w:rFonts w:ascii="Times New Roman" w:hAnsi="Times New Roman" w:eastAsia="Times New Roman" w:cs="Times New Roman"/>
          <w:sz w:val="15"/>
          <w:szCs w:val="15"/>
          <w:i/>
          <w:iCs/>
          <w:color w:val="231F20"/>
          <w:spacing w:val="30"/>
          <w:w w:val="101"/>
        </w:rPr>
        <w:t xml:space="preserve"> </w:t>
      </w:r>
      <w:r>
        <w:rPr>
          <w:rFonts w:ascii="Times New Roman" w:hAnsi="Times New Roman" w:eastAsia="Times New Roman" w:cs="Times New Roman"/>
          <w:sz w:val="15"/>
          <w:szCs w:val="15"/>
          <w:i/>
          <w:iCs/>
          <w:color w:val="231F20"/>
          <w:spacing w:val="7"/>
        </w:rPr>
        <w:t>Haiyan</w:t>
      </w:r>
      <w:r>
        <w:rPr>
          <w:rFonts w:ascii="Times New Roman" w:hAnsi="Times New Roman" w:eastAsia="Times New Roman" w:cs="Times New Roman"/>
          <w:sz w:val="9"/>
          <w:szCs w:val="9"/>
          <w:i/>
          <w:iCs/>
          <w:color w:val="231F20"/>
          <w:spacing w:val="7"/>
          <w:position w:val="7"/>
        </w:rPr>
        <w:t>1</w:t>
      </w:r>
      <w:r>
        <w:rPr>
          <w:rFonts w:ascii="Times New Roman" w:hAnsi="Times New Roman" w:eastAsia="Times New Roman" w:cs="Times New Roman"/>
          <w:sz w:val="15"/>
          <w:szCs w:val="15"/>
          <w:i/>
          <w:iCs/>
          <w:color w:val="231F20"/>
          <w:spacing w:val="7"/>
        </w:rPr>
        <w:t>,</w:t>
      </w:r>
      <w:r>
        <w:rPr>
          <w:rFonts w:ascii="Times New Roman" w:hAnsi="Times New Roman" w:eastAsia="Times New Roman" w:cs="Times New Roman"/>
          <w:sz w:val="15"/>
          <w:szCs w:val="15"/>
          <w:i/>
          <w:iCs/>
          <w:color w:val="231F20"/>
          <w:spacing w:val="30"/>
          <w:w w:val="102"/>
        </w:rPr>
        <w:t xml:space="preserve"> </w:t>
      </w:r>
      <w:r>
        <w:rPr>
          <w:rFonts w:ascii="Times New Roman" w:hAnsi="Times New Roman" w:eastAsia="Times New Roman" w:cs="Times New Roman"/>
          <w:sz w:val="15"/>
          <w:szCs w:val="15"/>
          <w:i/>
          <w:iCs/>
          <w:color w:val="231F20"/>
          <w:spacing w:val="7"/>
        </w:rPr>
        <w:t>Ge</w:t>
      </w:r>
      <w:r>
        <w:rPr>
          <w:rFonts w:ascii="Times New Roman" w:hAnsi="Times New Roman" w:eastAsia="Times New Roman" w:cs="Times New Roman"/>
          <w:sz w:val="15"/>
          <w:szCs w:val="15"/>
          <w:i/>
          <w:iCs/>
          <w:color w:val="231F20"/>
          <w:spacing w:val="21"/>
        </w:rPr>
        <w:t xml:space="preserve"> </w:t>
      </w:r>
      <w:r>
        <w:rPr>
          <w:rFonts w:ascii="Times New Roman" w:hAnsi="Times New Roman" w:eastAsia="Times New Roman" w:cs="Times New Roman"/>
          <w:sz w:val="15"/>
          <w:szCs w:val="15"/>
          <w:i/>
          <w:iCs/>
          <w:color w:val="231F20"/>
          <w:spacing w:val="7"/>
        </w:rPr>
        <w:t>Guixia</w:t>
      </w:r>
      <w:r>
        <w:rPr>
          <w:rFonts w:ascii="Times New Roman" w:hAnsi="Times New Roman" w:eastAsia="Times New Roman" w:cs="Times New Roman"/>
          <w:sz w:val="9"/>
          <w:szCs w:val="9"/>
          <w:i/>
          <w:iCs/>
          <w:color w:val="231F20"/>
          <w:spacing w:val="7"/>
          <w:position w:val="7"/>
        </w:rPr>
        <w:t>1</w:t>
      </w:r>
      <w:r>
        <w:rPr>
          <w:rFonts w:ascii="Times New Roman" w:hAnsi="Times New Roman" w:eastAsia="Times New Roman" w:cs="Times New Roman"/>
          <w:sz w:val="15"/>
          <w:szCs w:val="15"/>
          <w:i/>
          <w:iCs/>
          <w:color w:val="231F20"/>
          <w:spacing w:val="7"/>
        </w:rPr>
        <w:t>,</w:t>
      </w:r>
      <w:r>
        <w:rPr>
          <w:rFonts w:ascii="Times New Roman" w:hAnsi="Times New Roman" w:eastAsia="Times New Roman" w:cs="Times New Roman"/>
          <w:sz w:val="15"/>
          <w:szCs w:val="15"/>
          <w:i/>
          <w:iCs/>
          <w:color w:val="231F20"/>
          <w:spacing w:val="30"/>
          <w:w w:val="102"/>
        </w:rPr>
        <w:t xml:space="preserve"> </w:t>
      </w:r>
      <w:r>
        <w:rPr>
          <w:rFonts w:ascii="Times New Roman" w:hAnsi="Times New Roman" w:eastAsia="Times New Roman" w:cs="Times New Roman"/>
          <w:sz w:val="15"/>
          <w:szCs w:val="15"/>
          <w:i/>
          <w:iCs/>
          <w:color w:val="231F20"/>
          <w:spacing w:val="7"/>
        </w:rPr>
        <w:t>Li</w:t>
      </w:r>
      <w:r>
        <w:rPr>
          <w:rFonts w:ascii="Times New Roman" w:hAnsi="Times New Roman" w:eastAsia="Times New Roman" w:cs="Times New Roman"/>
          <w:sz w:val="15"/>
          <w:szCs w:val="15"/>
          <w:i/>
          <w:iCs/>
          <w:color w:val="231F20"/>
          <w:spacing w:val="19"/>
        </w:rPr>
        <w:t xml:space="preserve"> </w:t>
      </w:r>
      <w:r>
        <w:rPr>
          <w:rFonts w:ascii="Times New Roman" w:hAnsi="Times New Roman" w:eastAsia="Times New Roman" w:cs="Times New Roman"/>
          <w:sz w:val="15"/>
          <w:szCs w:val="15"/>
          <w:i/>
          <w:iCs/>
          <w:color w:val="231F20"/>
          <w:spacing w:val="7"/>
        </w:rPr>
        <w:t>Chunfeng</w:t>
      </w:r>
      <w:r>
        <w:rPr>
          <w:rFonts w:ascii="Times New Roman" w:hAnsi="Times New Roman" w:eastAsia="Times New Roman" w:cs="Times New Roman"/>
          <w:sz w:val="15"/>
          <w:szCs w:val="15"/>
          <w:i/>
          <w:iCs/>
          <w:color w:val="231F20"/>
          <w:spacing w:val="-19"/>
        </w:rPr>
        <w:t xml:space="preserve"> </w:t>
      </w:r>
      <w:r>
        <w:rPr>
          <w:rFonts w:ascii="Times New Roman" w:hAnsi="Times New Roman" w:eastAsia="Times New Roman" w:cs="Times New Roman"/>
          <w:sz w:val="9"/>
          <w:szCs w:val="9"/>
          <w:i/>
          <w:iCs/>
          <w:color w:val="231F20"/>
          <w:spacing w:val="7"/>
          <w:position w:val="7"/>
        </w:rPr>
        <w:t>2</w:t>
      </w:r>
    </w:p>
    <w:p>
      <w:pPr>
        <w:ind w:left="894" w:right="18" w:hanging="2"/>
        <w:spacing w:before="64" w:line="301" w:lineRule="auto"/>
        <w:rPr>
          <w:rFonts w:ascii="Times New Roman" w:hAnsi="Times New Roman" w:eastAsia="Times New Roman" w:cs="Times New Roman"/>
          <w:sz w:val="15"/>
          <w:szCs w:val="15"/>
        </w:rPr>
      </w:pPr>
      <w:r>
        <w:rPr>
          <w:rFonts w:ascii="Times New Roman" w:hAnsi="Times New Roman" w:eastAsia="Times New Roman" w:cs="Times New Roman"/>
          <w:sz w:val="15"/>
          <w:szCs w:val="15"/>
          <w:i/>
          <w:iCs/>
          <w:color w:val="231F20"/>
          <w:spacing w:val="9"/>
        </w:rPr>
        <w:t>(1.</w:t>
      </w:r>
      <w:r>
        <w:rPr>
          <w:rFonts w:ascii="Times New Roman" w:hAnsi="Times New Roman" w:eastAsia="Times New Roman" w:cs="Times New Roman"/>
          <w:sz w:val="15"/>
          <w:szCs w:val="15"/>
          <w:i/>
          <w:iCs/>
          <w:color w:val="231F20"/>
          <w:spacing w:val="30"/>
        </w:rPr>
        <w:t xml:space="preserve"> </w:t>
      </w:r>
      <w:r>
        <w:rPr>
          <w:rFonts w:ascii="Times New Roman" w:hAnsi="Times New Roman" w:eastAsia="Times New Roman" w:cs="Times New Roman"/>
          <w:sz w:val="15"/>
          <w:szCs w:val="15"/>
          <w:i/>
          <w:iCs/>
          <w:color w:val="231F20"/>
          <w:spacing w:val="9"/>
        </w:rPr>
        <w:t>Special</w:t>
      </w:r>
      <w:r>
        <w:rPr>
          <w:rFonts w:ascii="Times New Roman" w:hAnsi="Times New Roman" w:eastAsia="Times New Roman" w:cs="Times New Roman"/>
          <w:sz w:val="15"/>
          <w:szCs w:val="15"/>
          <w:i/>
          <w:iCs/>
          <w:color w:val="231F20"/>
          <w:spacing w:val="27"/>
          <w:w w:val="101"/>
        </w:rPr>
        <w:t xml:space="preserve"> </w:t>
      </w:r>
      <w:r>
        <w:rPr>
          <w:rFonts w:ascii="Times New Roman" w:hAnsi="Times New Roman" w:eastAsia="Times New Roman" w:cs="Times New Roman"/>
          <w:sz w:val="15"/>
          <w:szCs w:val="15"/>
          <w:i/>
          <w:iCs/>
          <w:color w:val="231F20"/>
          <w:spacing w:val="9"/>
        </w:rPr>
        <w:t>Clinic,</w:t>
      </w:r>
      <w:r>
        <w:rPr>
          <w:rFonts w:ascii="Times New Roman" w:hAnsi="Times New Roman" w:eastAsia="Times New Roman" w:cs="Times New Roman"/>
          <w:sz w:val="15"/>
          <w:szCs w:val="15"/>
          <w:i/>
          <w:iCs/>
          <w:color w:val="231F20"/>
          <w:spacing w:val="24"/>
          <w:w w:val="101"/>
        </w:rPr>
        <w:t xml:space="preserve"> </w:t>
      </w:r>
      <w:r>
        <w:rPr>
          <w:rFonts w:ascii="Times New Roman" w:hAnsi="Times New Roman" w:eastAsia="Times New Roman" w:cs="Times New Roman"/>
          <w:sz w:val="15"/>
          <w:szCs w:val="15"/>
          <w:i/>
          <w:iCs/>
          <w:color w:val="231F20"/>
          <w:spacing w:val="9"/>
        </w:rPr>
        <w:t>Jiaozhou</w:t>
      </w:r>
      <w:r>
        <w:rPr>
          <w:rFonts w:ascii="Times New Roman" w:hAnsi="Times New Roman" w:eastAsia="Times New Roman" w:cs="Times New Roman"/>
          <w:sz w:val="15"/>
          <w:szCs w:val="15"/>
          <w:i/>
          <w:iCs/>
          <w:color w:val="231F20"/>
          <w:spacing w:val="28"/>
        </w:rPr>
        <w:t xml:space="preserve"> </w:t>
      </w:r>
      <w:r>
        <w:rPr>
          <w:rFonts w:ascii="Times New Roman" w:hAnsi="Times New Roman" w:eastAsia="Times New Roman" w:cs="Times New Roman"/>
          <w:sz w:val="15"/>
          <w:szCs w:val="15"/>
          <w:i/>
          <w:iCs/>
          <w:color w:val="231F20"/>
          <w:spacing w:val="9"/>
        </w:rPr>
        <w:t>Central</w:t>
      </w:r>
      <w:r>
        <w:rPr>
          <w:rFonts w:ascii="Times New Roman" w:hAnsi="Times New Roman" w:eastAsia="Times New Roman" w:cs="Times New Roman"/>
          <w:sz w:val="15"/>
          <w:szCs w:val="15"/>
          <w:i/>
          <w:iCs/>
          <w:color w:val="231F20"/>
          <w:spacing w:val="19"/>
        </w:rPr>
        <w:t xml:space="preserve"> </w:t>
      </w:r>
      <w:r>
        <w:rPr>
          <w:rFonts w:ascii="Times New Roman" w:hAnsi="Times New Roman" w:eastAsia="Times New Roman" w:cs="Times New Roman"/>
          <w:sz w:val="15"/>
          <w:szCs w:val="15"/>
          <w:i/>
          <w:iCs/>
          <w:color w:val="231F20"/>
          <w:spacing w:val="9"/>
        </w:rPr>
        <w:t>Hospital</w:t>
      </w:r>
      <w:r>
        <w:rPr>
          <w:rFonts w:ascii="Times New Roman" w:hAnsi="Times New Roman" w:eastAsia="Times New Roman" w:cs="Times New Roman"/>
          <w:sz w:val="15"/>
          <w:szCs w:val="15"/>
          <w:i/>
          <w:iCs/>
          <w:color w:val="231F20"/>
          <w:spacing w:val="24"/>
          <w:w w:val="101"/>
        </w:rPr>
        <w:t xml:space="preserve"> </w:t>
      </w:r>
      <w:r>
        <w:rPr>
          <w:rFonts w:ascii="Times New Roman" w:hAnsi="Times New Roman" w:eastAsia="Times New Roman" w:cs="Times New Roman"/>
          <w:sz w:val="15"/>
          <w:szCs w:val="15"/>
          <w:i/>
          <w:iCs/>
          <w:color w:val="231F20"/>
          <w:spacing w:val="9"/>
        </w:rPr>
        <w:t>of Qingdao,</w:t>
      </w:r>
      <w:r>
        <w:rPr>
          <w:rFonts w:ascii="Times New Roman" w:hAnsi="Times New Roman" w:eastAsia="Times New Roman" w:cs="Times New Roman"/>
          <w:sz w:val="15"/>
          <w:szCs w:val="15"/>
          <w:i/>
          <w:iCs/>
          <w:color w:val="231F20"/>
          <w:spacing w:val="36"/>
        </w:rPr>
        <w:t xml:space="preserve"> </w:t>
      </w:r>
      <w:r>
        <w:rPr>
          <w:rFonts w:ascii="Times New Roman" w:hAnsi="Times New Roman" w:eastAsia="Times New Roman" w:cs="Times New Roman"/>
          <w:sz w:val="15"/>
          <w:szCs w:val="15"/>
          <w:i/>
          <w:iCs/>
          <w:color w:val="231F20"/>
          <w:spacing w:val="9"/>
        </w:rPr>
        <w:t>Qingdao</w:t>
      </w:r>
      <w:r>
        <w:rPr>
          <w:rFonts w:ascii="Times New Roman" w:hAnsi="Times New Roman" w:eastAsia="Times New Roman" w:cs="Times New Roman"/>
          <w:sz w:val="15"/>
          <w:szCs w:val="15"/>
          <w:i/>
          <w:iCs/>
          <w:color w:val="231F20"/>
          <w:spacing w:val="22"/>
          <w:w w:val="102"/>
        </w:rPr>
        <w:t xml:space="preserve"> </w:t>
      </w:r>
      <w:r>
        <w:rPr>
          <w:rFonts w:ascii="Times New Roman" w:hAnsi="Times New Roman" w:eastAsia="Times New Roman" w:cs="Times New Roman"/>
          <w:sz w:val="15"/>
          <w:szCs w:val="15"/>
          <w:i/>
          <w:iCs/>
          <w:color w:val="231F20"/>
          <w:spacing w:val="9"/>
        </w:rPr>
        <w:t>266300,</w:t>
      </w:r>
      <w:r>
        <w:rPr>
          <w:rFonts w:ascii="Times New Roman" w:hAnsi="Times New Roman" w:eastAsia="Times New Roman" w:cs="Times New Roman"/>
          <w:sz w:val="15"/>
          <w:szCs w:val="15"/>
          <w:i/>
          <w:iCs/>
          <w:color w:val="231F20"/>
          <w:spacing w:val="30"/>
        </w:rPr>
        <w:t xml:space="preserve"> </w:t>
      </w:r>
      <w:r>
        <w:rPr>
          <w:rFonts w:ascii="Times New Roman" w:hAnsi="Times New Roman" w:eastAsia="Times New Roman" w:cs="Times New Roman"/>
          <w:sz w:val="15"/>
          <w:szCs w:val="15"/>
          <w:i/>
          <w:iCs/>
          <w:color w:val="231F20"/>
          <w:spacing w:val="9"/>
        </w:rPr>
        <w:t>Ch</w:t>
      </w:r>
      <w:r>
        <w:rPr>
          <w:rFonts w:ascii="Times New Roman" w:hAnsi="Times New Roman" w:eastAsia="Times New Roman" w:cs="Times New Roman"/>
          <w:sz w:val="15"/>
          <w:szCs w:val="15"/>
          <w:i/>
          <w:iCs/>
          <w:color w:val="231F20"/>
          <w:spacing w:val="8"/>
        </w:rPr>
        <w:t>ina;</w:t>
      </w:r>
      <w:r>
        <w:rPr>
          <w:rFonts w:ascii="Times New Roman" w:hAnsi="Times New Roman" w:eastAsia="Times New Roman" w:cs="Times New Roman"/>
          <w:sz w:val="15"/>
          <w:szCs w:val="15"/>
          <w:i/>
          <w:iCs/>
          <w:color w:val="231F20"/>
          <w:spacing w:val="24"/>
          <w:w w:val="101"/>
        </w:rPr>
        <w:t xml:space="preserve"> </w:t>
      </w:r>
      <w:r>
        <w:rPr>
          <w:rFonts w:ascii="Times New Roman" w:hAnsi="Times New Roman" w:eastAsia="Times New Roman" w:cs="Times New Roman"/>
          <w:sz w:val="15"/>
          <w:szCs w:val="15"/>
          <w:i/>
          <w:iCs/>
          <w:color w:val="231F20"/>
          <w:spacing w:val="8"/>
        </w:rPr>
        <w:t>2.</w:t>
      </w:r>
      <w:r>
        <w:rPr>
          <w:rFonts w:ascii="Times New Roman" w:hAnsi="Times New Roman" w:eastAsia="Times New Roman" w:cs="Times New Roman"/>
          <w:sz w:val="15"/>
          <w:szCs w:val="15"/>
          <w:i/>
          <w:iCs/>
          <w:color w:val="231F20"/>
          <w:spacing w:val="23"/>
        </w:rPr>
        <w:t xml:space="preserve"> </w:t>
      </w:r>
      <w:r>
        <w:rPr>
          <w:rFonts w:ascii="Times New Roman" w:hAnsi="Times New Roman" w:eastAsia="Times New Roman" w:cs="Times New Roman"/>
          <w:sz w:val="15"/>
          <w:szCs w:val="15"/>
          <w:i/>
          <w:iCs/>
          <w:color w:val="231F20"/>
          <w:spacing w:val="8"/>
        </w:rPr>
        <w:t>Department</w:t>
      </w:r>
      <w:r>
        <w:rPr>
          <w:rFonts w:ascii="Times New Roman" w:hAnsi="Times New Roman" w:eastAsia="Times New Roman" w:cs="Times New Roman"/>
          <w:sz w:val="15"/>
          <w:szCs w:val="15"/>
          <w:i/>
          <w:iCs/>
          <w:color w:val="231F20"/>
          <w:spacing w:val="17"/>
          <w:w w:val="101"/>
        </w:rPr>
        <w:t xml:space="preserve"> </w:t>
      </w:r>
      <w:r>
        <w:rPr>
          <w:rFonts w:ascii="Times New Roman" w:hAnsi="Times New Roman" w:eastAsia="Times New Roman" w:cs="Times New Roman"/>
          <w:sz w:val="15"/>
          <w:szCs w:val="15"/>
          <w:i/>
          <w:iCs/>
          <w:color w:val="231F20"/>
          <w:spacing w:val="8"/>
        </w:rPr>
        <w:t>of Medical</w:t>
      </w:r>
      <w:r>
        <w:rPr>
          <w:rFonts w:ascii="Times New Roman" w:hAnsi="Times New Roman" w:eastAsia="Times New Roman" w:cs="Times New Roman"/>
          <w:sz w:val="15"/>
          <w:szCs w:val="15"/>
          <w:i/>
          <w:iCs/>
          <w:color w:val="231F20"/>
          <w:spacing w:val="24"/>
          <w:w w:val="101"/>
        </w:rPr>
        <w:t xml:space="preserve"> </w:t>
      </w:r>
      <w:r>
        <w:rPr>
          <w:rFonts w:ascii="Times New Roman" w:hAnsi="Times New Roman" w:eastAsia="Times New Roman" w:cs="Times New Roman"/>
          <w:sz w:val="15"/>
          <w:szCs w:val="15"/>
          <w:i/>
          <w:iCs/>
          <w:color w:val="231F20"/>
          <w:spacing w:val="8"/>
        </w:rPr>
        <w:t>Imaging,</w:t>
      </w:r>
      <w:r>
        <w:rPr>
          <w:rFonts w:ascii="Times New Roman" w:hAnsi="Times New Roman" w:eastAsia="Times New Roman" w:cs="Times New Roman"/>
          <w:sz w:val="15"/>
          <w:szCs w:val="15"/>
          <w:i/>
          <w:iCs/>
          <w:color w:val="231F20"/>
          <w:spacing w:val="16"/>
          <w:w w:val="102"/>
        </w:rPr>
        <w:t xml:space="preserve"> </w:t>
      </w:r>
      <w:r>
        <w:rPr>
          <w:rFonts w:ascii="Times New Roman" w:hAnsi="Times New Roman" w:eastAsia="Times New Roman" w:cs="Times New Roman"/>
          <w:sz w:val="15"/>
          <w:szCs w:val="15"/>
          <w:i/>
          <w:iCs/>
          <w:color w:val="231F20"/>
          <w:spacing w:val="8"/>
        </w:rPr>
        <w:t>Jiaozhou</w:t>
      </w:r>
      <w:r>
        <w:rPr>
          <w:rFonts w:ascii="Times New Roman" w:hAnsi="Times New Roman" w:eastAsia="Times New Roman" w:cs="Times New Roman"/>
          <w:sz w:val="15"/>
          <w:szCs w:val="15"/>
          <w:i/>
          <w:iCs/>
          <w:color w:val="231F20"/>
          <w:spacing w:val="28"/>
        </w:rPr>
        <w:t xml:space="preserve"> </w:t>
      </w:r>
      <w:r>
        <w:rPr>
          <w:rFonts w:ascii="Times New Roman" w:hAnsi="Times New Roman" w:eastAsia="Times New Roman" w:cs="Times New Roman"/>
          <w:sz w:val="15"/>
          <w:szCs w:val="15"/>
          <w:i/>
          <w:iCs/>
          <w:color w:val="231F20"/>
          <w:spacing w:val="8"/>
        </w:rPr>
        <w:t>Central</w:t>
      </w:r>
      <w:r>
        <w:rPr>
          <w:rFonts w:ascii="Times New Roman" w:hAnsi="Times New Roman" w:eastAsia="Times New Roman" w:cs="Times New Roman"/>
          <w:sz w:val="15"/>
          <w:szCs w:val="15"/>
          <w:i/>
          <w:iCs/>
          <w:color w:val="231F20"/>
        </w:rPr>
        <w:t xml:space="preserve"> </w:t>
      </w:r>
      <w:r>
        <w:rPr>
          <w:rFonts w:ascii="Times New Roman" w:hAnsi="Times New Roman" w:eastAsia="Times New Roman" w:cs="Times New Roman"/>
          <w:sz w:val="15"/>
          <w:szCs w:val="15"/>
          <w:i/>
          <w:iCs/>
          <w:color w:val="231F20"/>
          <w:spacing w:val="7"/>
        </w:rPr>
        <w:t>Hospital,</w:t>
      </w:r>
      <w:r>
        <w:rPr>
          <w:rFonts w:ascii="Times New Roman" w:hAnsi="Times New Roman" w:eastAsia="Times New Roman" w:cs="Times New Roman"/>
          <w:sz w:val="15"/>
          <w:szCs w:val="15"/>
          <w:i/>
          <w:iCs/>
          <w:color w:val="231F20"/>
          <w:spacing w:val="30"/>
          <w:w w:val="101"/>
        </w:rPr>
        <w:t xml:space="preserve"> </w:t>
      </w:r>
      <w:r>
        <w:rPr>
          <w:rFonts w:ascii="Times New Roman" w:hAnsi="Times New Roman" w:eastAsia="Times New Roman" w:cs="Times New Roman"/>
          <w:sz w:val="15"/>
          <w:szCs w:val="15"/>
          <w:i/>
          <w:iCs/>
          <w:color w:val="231F20"/>
          <w:spacing w:val="7"/>
        </w:rPr>
        <w:t>Qingdao</w:t>
      </w:r>
      <w:r>
        <w:rPr>
          <w:rFonts w:ascii="Times New Roman" w:hAnsi="Times New Roman" w:eastAsia="Times New Roman" w:cs="Times New Roman"/>
          <w:sz w:val="15"/>
          <w:szCs w:val="15"/>
          <w:i/>
          <w:iCs/>
          <w:color w:val="231F20"/>
          <w:spacing w:val="20"/>
          <w:w w:val="101"/>
        </w:rPr>
        <w:t xml:space="preserve"> </w:t>
      </w:r>
      <w:r>
        <w:rPr>
          <w:rFonts w:ascii="Times New Roman" w:hAnsi="Times New Roman" w:eastAsia="Times New Roman" w:cs="Times New Roman"/>
          <w:sz w:val="15"/>
          <w:szCs w:val="15"/>
          <w:i/>
          <w:iCs/>
          <w:color w:val="231F20"/>
          <w:spacing w:val="7"/>
        </w:rPr>
        <w:t>266300,</w:t>
      </w:r>
      <w:r>
        <w:rPr>
          <w:rFonts w:ascii="Times New Roman" w:hAnsi="Times New Roman" w:eastAsia="Times New Roman" w:cs="Times New Roman"/>
          <w:sz w:val="15"/>
          <w:szCs w:val="15"/>
          <w:i/>
          <w:iCs/>
          <w:color w:val="231F20"/>
          <w:spacing w:val="28"/>
          <w:w w:val="101"/>
        </w:rPr>
        <w:t xml:space="preserve"> </w:t>
      </w:r>
      <w:r>
        <w:rPr>
          <w:rFonts w:ascii="Times New Roman" w:hAnsi="Times New Roman" w:eastAsia="Times New Roman" w:cs="Times New Roman"/>
          <w:sz w:val="15"/>
          <w:szCs w:val="15"/>
          <w:i/>
          <w:iCs/>
          <w:color w:val="231F20"/>
          <w:spacing w:val="7"/>
        </w:rPr>
        <w:t>China)</w:t>
      </w:r>
    </w:p>
    <w:p>
      <w:pPr>
        <w:pStyle w:val="BodyText"/>
        <w:ind w:left="881" w:firstLine="301"/>
        <w:spacing w:before="192" w:line="320" w:lineRule="auto"/>
        <w:jc w:val="both"/>
        <w:rPr/>
      </w:pPr>
      <w:r>
        <w:rPr>
          <w:b/>
          <w:bCs/>
          <w:color w:val="231F20"/>
          <w:spacing w:val="3"/>
        </w:rPr>
        <w:t>【Abstract】Objective</w:t>
      </w:r>
      <w:r>
        <w:rPr>
          <w:color w:val="231F20"/>
          <w:spacing w:val="2"/>
        </w:rPr>
        <w:t xml:space="preserve">  </w:t>
      </w:r>
      <w:r>
        <w:rPr>
          <w:b/>
          <w:bCs/>
          <w:color w:val="231F20"/>
          <w:spacing w:val="3"/>
        </w:rPr>
        <w:t>To</w:t>
      </w:r>
      <w:r>
        <w:rPr>
          <w:color w:val="231F20"/>
          <w:spacing w:val="-27"/>
        </w:rPr>
        <w:t xml:space="preserve"> </w:t>
      </w:r>
      <w:r>
        <w:rPr>
          <w:b/>
          <w:bCs/>
          <w:color w:val="231F20"/>
          <w:spacing w:val="3"/>
        </w:rPr>
        <w:t>analyze</w:t>
      </w:r>
      <w:r>
        <w:rPr>
          <w:color w:val="231F20"/>
          <w:spacing w:val="-32"/>
        </w:rPr>
        <w:t xml:space="preserve"> </w:t>
      </w:r>
      <w:r>
        <w:rPr>
          <w:b/>
          <w:bCs/>
          <w:color w:val="231F20"/>
          <w:spacing w:val="3"/>
        </w:rPr>
        <w:t>the</w:t>
      </w:r>
      <w:r>
        <w:rPr>
          <w:color w:val="231F20"/>
          <w:spacing w:val="-34"/>
        </w:rPr>
        <w:t xml:space="preserve"> </w:t>
      </w:r>
      <w:r>
        <w:rPr>
          <w:b/>
          <w:bCs/>
          <w:color w:val="231F20"/>
          <w:spacing w:val="3"/>
        </w:rPr>
        <w:t>value</w:t>
      </w:r>
      <w:r>
        <w:rPr>
          <w:color w:val="231F20"/>
          <w:spacing w:val="-27"/>
        </w:rPr>
        <w:t xml:space="preserve"> </w:t>
      </w:r>
      <w:r>
        <w:rPr>
          <w:b/>
          <w:bCs/>
          <w:color w:val="231F20"/>
          <w:spacing w:val="3"/>
        </w:rPr>
        <w:t>of</w:t>
      </w:r>
      <w:r>
        <w:rPr>
          <w:color w:val="231F20"/>
          <w:spacing w:val="-44"/>
        </w:rPr>
        <w:t xml:space="preserve"> </w:t>
      </w:r>
      <w:r>
        <w:rPr>
          <w:b/>
          <w:bCs/>
          <w:color w:val="231F20"/>
          <w:spacing w:val="3"/>
        </w:rPr>
        <w:t>transvaginal</w:t>
      </w:r>
      <w:r>
        <w:rPr>
          <w:color w:val="231F20"/>
          <w:spacing w:val="-27"/>
        </w:rPr>
        <w:t xml:space="preserve"> </w:t>
      </w:r>
      <w:r>
        <w:rPr>
          <w:b/>
          <w:bCs/>
          <w:color w:val="231F20"/>
          <w:spacing w:val="3"/>
        </w:rPr>
        <w:t>color</w:t>
      </w:r>
      <w:r>
        <w:rPr>
          <w:color w:val="231F20"/>
          <w:spacing w:val="-29"/>
        </w:rPr>
        <w:t xml:space="preserve"> </w:t>
      </w:r>
      <w:r>
        <w:rPr>
          <w:b/>
          <w:bCs/>
          <w:color w:val="231F20"/>
          <w:spacing w:val="3"/>
        </w:rPr>
        <w:t>ultrasound</w:t>
      </w:r>
      <w:r>
        <w:rPr>
          <w:color w:val="231F20"/>
          <w:spacing w:val="-29"/>
        </w:rPr>
        <w:t xml:space="preserve"> </w:t>
      </w:r>
      <w:r>
        <w:rPr>
          <w:b/>
          <w:bCs/>
          <w:color w:val="231F20"/>
          <w:spacing w:val="3"/>
        </w:rPr>
        <w:t>in</w:t>
      </w:r>
      <w:r>
        <w:rPr>
          <w:color w:val="231F20"/>
          <w:spacing w:val="-32"/>
        </w:rPr>
        <w:t xml:space="preserve"> </w:t>
      </w:r>
      <w:r>
        <w:rPr>
          <w:b/>
          <w:bCs/>
          <w:color w:val="231F20"/>
          <w:spacing w:val="3"/>
        </w:rPr>
        <w:t>the</w:t>
      </w:r>
      <w:r>
        <w:rPr>
          <w:color w:val="231F20"/>
          <w:spacing w:val="-27"/>
        </w:rPr>
        <w:t xml:space="preserve"> </w:t>
      </w:r>
      <w:r>
        <w:rPr>
          <w:rFonts w:ascii="Times New Roman" w:hAnsi="Times New Roman" w:eastAsia="Times New Roman" w:cs="Times New Roman"/>
          <w:b/>
          <w:bCs/>
          <w:color w:val="231F20"/>
          <w:spacing w:val="3"/>
        </w:rPr>
        <w:t>diﬀ</w:t>
      </w:r>
      <w:r>
        <w:rPr>
          <w:b/>
          <w:bCs/>
          <w:color w:val="231F20"/>
          <w:spacing w:val="3"/>
        </w:rPr>
        <w:t>erential</w:t>
      </w:r>
      <w:r>
        <w:rPr>
          <w:color w:val="231F20"/>
          <w:spacing w:val="-26"/>
        </w:rPr>
        <w:t xml:space="preserve"> </w:t>
      </w:r>
      <w:r>
        <w:rPr>
          <w:b/>
          <w:bCs/>
          <w:color w:val="231F20"/>
          <w:spacing w:val="3"/>
        </w:rPr>
        <w:t>diagnosis</w:t>
      </w:r>
      <w:r>
        <w:rPr>
          <w:color w:val="231F20"/>
          <w:spacing w:val="-27"/>
        </w:rPr>
        <w:t xml:space="preserve"> </w:t>
      </w:r>
      <w:r>
        <w:rPr>
          <w:b/>
          <w:bCs/>
          <w:color w:val="231F20"/>
          <w:spacing w:val="3"/>
        </w:rPr>
        <w:t>of</w:t>
      </w:r>
      <w:r>
        <w:rPr>
          <w:color w:val="231F20"/>
          <w:spacing w:val="-41"/>
        </w:rPr>
        <w:t xml:space="preserve"> </w:t>
      </w:r>
      <w:r>
        <w:rPr>
          <w:b/>
          <w:bCs/>
          <w:color w:val="231F20"/>
          <w:spacing w:val="3"/>
        </w:rPr>
        <w:t>rupt</w:t>
      </w:r>
      <w:r>
        <w:rPr>
          <w:b/>
          <w:bCs/>
          <w:color w:val="231F20"/>
          <w:spacing w:val="2"/>
        </w:rPr>
        <w:t>ured</w:t>
      </w:r>
      <w:r>
        <w:rPr>
          <w:color w:val="231F20"/>
          <w:spacing w:val="-27"/>
        </w:rPr>
        <w:t xml:space="preserve"> </w:t>
      </w:r>
      <w:r>
        <w:rPr>
          <w:b/>
          <w:bCs/>
          <w:color w:val="231F20"/>
          <w:spacing w:val="2"/>
        </w:rPr>
        <w:t>corpus</w:t>
      </w:r>
      <w:r>
        <w:rPr>
          <w:color w:val="231F20"/>
        </w:rPr>
        <w:t xml:space="preserve">   </w:t>
      </w:r>
      <w:r>
        <w:rPr>
          <w:b/>
          <w:bCs/>
          <w:color w:val="231F20"/>
          <w:spacing w:val="9"/>
        </w:rPr>
        <w:t>luteum</w:t>
      </w:r>
      <w:r>
        <w:rPr>
          <w:color w:val="231F20"/>
          <w:spacing w:val="-13"/>
        </w:rPr>
        <w:t xml:space="preserve"> </w:t>
      </w:r>
      <w:r>
        <w:rPr>
          <w:b/>
          <w:bCs/>
          <w:color w:val="231F20"/>
          <w:spacing w:val="9"/>
        </w:rPr>
        <w:t>of</w:t>
      </w:r>
      <w:r>
        <w:rPr>
          <w:color w:val="231F20"/>
          <w:spacing w:val="-25"/>
        </w:rPr>
        <w:t xml:space="preserve"> </w:t>
      </w:r>
      <w:r>
        <w:rPr>
          <w:b/>
          <w:bCs/>
          <w:color w:val="231F20"/>
          <w:spacing w:val="9"/>
        </w:rPr>
        <w:t>ovary</w:t>
      </w:r>
      <w:r>
        <w:rPr>
          <w:color w:val="231F20"/>
          <w:spacing w:val="-12"/>
        </w:rPr>
        <w:t xml:space="preserve"> </w:t>
      </w:r>
      <w:r>
        <w:rPr>
          <w:b/>
          <w:bCs/>
          <w:color w:val="231F20"/>
          <w:spacing w:val="9"/>
        </w:rPr>
        <w:t>and</w:t>
      </w:r>
      <w:r>
        <w:rPr>
          <w:color w:val="231F20"/>
          <w:spacing w:val="-15"/>
        </w:rPr>
        <w:t xml:space="preserve"> </w:t>
      </w:r>
      <w:r>
        <w:rPr>
          <w:b/>
          <w:bCs/>
          <w:color w:val="231F20"/>
          <w:spacing w:val="9"/>
        </w:rPr>
        <w:t>ruptured</w:t>
      </w:r>
      <w:r>
        <w:rPr>
          <w:color w:val="231F20"/>
          <w:spacing w:val="-12"/>
        </w:rPr>
        <w:t xml:space="preserve"> </w:t>
      </w:r>
      <w:r>
        <w:rPr>
          <w:b/>
          <w:bCs/>
          <w:color w:val="231F20"/>
          <w:spacing w:val="9"/>
        </w:rPr>
        <w:t>ectopic</w:t>
      </w:r>
      <w:r>
        <w:rPr>
          <w:color w:val="231F20"/>
          <w:spacing w:val="-15"/>
        </w:rPr>
        <w:t xml:space="preserve"> </w:t>
      </w:r>
      <w:r>
        <w:rPr>
          <w:b/>
          <w:bCs/>
          <w:color w:val="231F20"/>
          <w:spacing w:val="9"/>
        </w:rPr>
        <w:t>pregnancy.</w:t>
      </w:r>
      <w:r>
        <w:rPr>
          <w:color w:val="231F20"/>
          <w:spacing w:val="-14"/>
        </w:rPr>
        <w:t xml:space="preserve"> </w:t>
      </w:r>
      <w:r>
        <w:rPr>
          <w:b/>
          <w:bCs/>
          <w:color w:val="231F20"/>
          <w:spacing w:val="9"/>
        </w:rPr>
        <w:t>Methods</w:t>
      </w:r>
      <w:r>
        <w:rPr>
          <w:color w:val="231F20"/>
          <w:spacing w:val="5"/>
        </w:rPr>
        <w:t xml:space="preserve">  </w:t>
      </w:r>
      <w:r>
        <w:rPr>
          <w:b/>
          <w:bCs/>
          <w:color w:val="231F20"/>
          <w:spacing w:val="9"/>
        </w:rPr>
        <w:t>42</w:t>
      </w:r>
      <w:r>
        <w:rPr>
          <w:color w:val="231F20"/>
          <w:spacing w:val="-14"/>
        </w:rPr>
        <w:t xml:space="preserve"> </w:t>
      </w:r>
      <w:r>
        <w:rPr>
          <w:b/>
          <w:bCs/>
          <w:color w:val="231F20"/>
          <w:spacing w:val="9"/>
        </w:rPr>
        <w:t>patients</w:t>
      </w:r>
      <w:r>
        <w:rPr>
          <w:color w:val="231F20"/>
          <w:spacing w:val="-12"/>
        </w:rPr>
        <w:t xml:space="preserve"> </w:t>
      </w:r>
      <w:r>
        <w:rPr>
          <w:b/>
          <w:bCs/>
          <w:color w:val="231F20"/>
          <w:spacing w:val="9"/>
        </w:rPr>
        <w:t>s</w:t>
      </w:r>
      <w:r>
        <w:rPr>
          <w:b/>
          <w:bCs/>
          <w:color w:val="231F20"/>
          <w:spacing w:val="8"/>
        </w:rPr>
        <w:t>uspected</w:t>
      </w:r>
      <w:r>
        <w:rPr>
          <w:color w:val="231F20"/>
          <w:spacing w:val="-18"/>
        </w:rPr>
        <w:t xml:space="preserve"> </w:t>
      </w:r>
      <w:r>
        <w:rPr>
          <w:b/>
          <w:bCs/>
          <w:color w:val="231F20"/>
          <w:spacing w:val="8"/>
        </w:rPr>
        <w:t>to</w:t>
      </w:r>
      <w:r>
        <w:rPr>
          <w:color w:val="231F20"/>
          <w:spacing w:val="-14"/>
        </w:rPr>
        <w:t xml:space="preserve"> </w:t>
      </w:r>
      <w:r>
        <w:rPr>
          <w:b/>
          <w:bCs/>
          <w:color w:val="231F20"/>
          <w:spacing w:val="8"/>
        </w:rPr>
        <w:t>have</w:t>
      </w:r>
      <w:r>
        <w:rPr>
          <w:color w:val="231F20"/>
          <w:spacing w:val="-15"/>
        </w:rPr>
        <w:t xml:space="preserve"> </w:t>
      </w:r>
      <w:r>
        <w:rPr>
          <w:b/>
          <w:bCs/>
          <w:color w:val="231F20"/>
          <w:spacing w:val="8"/>
        </w:rPr>
        <w:t>ruptured</w:t>
      </w:r>
      <w:r>
        <w:rPr>
          <w:color w:val="231F20"/>
          <w:spacing w:val="-13"/>
        </w:rPr>
        <w:t xml:space="preserve"> </w:t>
      </w:r>
      <w:r>
        <w:rPr>
          <w:b/>
          <w:bCs/>
          <w:color w:val="231F20"/>
          <w:spacing w:val="8"/>
        </w:rPr>
        <w:t>corpus</w:t>
      </w:r>
      <w:r>
        <w:rPr>
          <w:color w:val="231F20"/>
          <w:spacing w:val="-15"/>
        </w:rPr>
        <w:t xml:space="preserve"> </w:t>
      </w:r>
      <w:r>
        <w:rPr>
          <w:b/>
          <w:bCs/>
          <w:color w:val="231F20"/>
          <w:spacing w:val="8"/>
        </w:rPr>
        <w:t>luteum</w:t>
      </w:r>
      <w:r>
        <w:rPr>
          <w:color w:val="231F20"/>
          <w:spacing w:val="-12"/>
        </w:rPr>
        <w:t xml:space="preserve"> </w:t>
      </w:r>
      <w:r>
        <w:rPr>
          <w:b/>
          <w:bCs/>
          <w:color w:val="231F20"/>
          <w:spacing w:val="8"/>
        </w:rPr>
        <w:t>of</w:t>
      </w:r>
      <w:r>
        <w:rPr>
          <w:color w:val="231F20"/>
          <w:spacing w:val="-25"/>
        </w:rPr>
        <w:t xml:space="preserve"> </w:t>
      </w:r>
      <w:r>
        <w:rPr>
          <w:b/>
          <w:bCs/>
          <w:color w:val="231F20"/>
          <w:spacing w:val="8"/>
        </w:rPr>
        <w:t>ovary</w:t>
      </w:r>
      <w:r>
        <w:rPr>
          <w:color w:val="231F20"/>
        </w:rPr>
        <w:t xml:space="preserve">   </w:t>
      </w:r>
      <w:r>
        <w:rPr>
          <w:b/>
          <w:bCs/>
          <w:color w:val="231F20"/>
          <w:spacing w:val="7"/>
        </w:rPr>
        <w:t>and</w:t>
      </w:r>
      <w:r>
        <w:rPr>
          <w:color w:val="231F20"/>
          <w:spacing w:val="-19"/>
        </w:rPr>
        <w:t xml:space="preserve"> </w:t>
      </w:r>
      <w:r>
        <w:rPr>
          <w:b/>
          <w:bCs/>
          <w:color w:val="231F20"/>
          <w:spacing w:val="7"/>
        </w:rPr>
        <w:t>ruptured</w:t>
      </w:r>
      <w:r>
        <w:rPr>
          <w:color w:val="231F20"/>
          <w:spacing w:val="-17"/>
        </w:rPr>
        <w:t xml:space="preserve"> </w:t>
      </w:r>
      <w:r>
        <w:rPr>
          <w:b/>
          <w:bCs/>
          <w:color w:val="231F20"/>
          <w:spacing w:val="7"/>
        </w:rPr>
        <w:t>ectopic</w:t>
      </w:r>
      <w:r>
        <w:rPr>
          <w:color w:val="231F20"/>
          <w:spacing w:val="-19"/>
        </w:rPr>
        <w:t xml:space="preserve"> </w:t>
      </w:r>
      <w:r>
        <w:rPr>
          <w:b/>
          <w:bCs/>
          <w:color w:val="231F20"/>
          <w:spacing w:val="7"/>
        </w:rPr>
        <w:t>pregnancy</w:t>
      </w:r>
      <w:r>
        <w:rPr>
          <w:color w:val="231F20"/>
          <w:spacing w:val="-25"/>
        </w:rPr>
        <w:t xml:space="preserve"> </w:t>
      </w:r>
      <w:r>
        <w:rPr>
          <w:b/>
          <w:bCs/>
          <w:color w:val="231F20"/>
          <w:spacing w:val="7"/>
        </w:rPr>
        <w:t>were</w:t>
      </w:r>
      <w:r>
        <w:rPr>
          <w:color w:val="231F20"/>
          <w:spacing w:val="-17"/>
        </w:rPr>
        <w:t xml:space="preserve"> </w:t>
      </w:r>
      <w:r>
        <w:rPr>
          <w:b/>
          <w:bCs/>
          <w:color w:val="231F20"/>
          <w:spacing w:val="7"/>
        </w:rPr>
        <w:t>examined</w:t>
      </w:r>
      <w:r>
        <w:rPr>
          <w:color w:val="231F20"/>
          <w:spacing w:val="-19"/>
        </w:rPr>
        <w:t xml:space="preserve"> </w:t>
      </w:r>
      <w:r>
        <w:rPr>
          <w:b/>
          <w:bCs/>
          <w:color w:val="231F20"/>
          <w:spacing w:val="7"/>
        </w:rPr>
        <w:t>by</w:t>
      </w:r>
      <w:r>
        <w:rPr>
          <w:color w:val="231F20"/>
          <w:spacing w:val="-18"/>
        </w:rPr>
        <w:t xml:space="preserve"> </w:t>
      </w:r>
      <w:r>
        <w:rPr>
          <w:b/>
          <w:bCs/>
          <w:color w:val="231F20"/>
          <w:spacing w:val="7"/>
        </w:rPr>
        <w:t>color</w:t>
      </w:r>
      <w:r>
        <w:rPr>
          <w:color w:val="231F20"/>
          <w:spacing w:val="-17"/>
        </w:rPr>
        <w:t xml:space="preserve"> </w:t>
      </w:r>
      <w:r>
        <w:rPr>
          <w:b/>
          <w:bCs/>
          <w:color w:val="231F20"/>
          <w:spacing w:val="7"/>
        </w:rPr>
        <w:t>Doppler</w:t>
      </w:r>
      <w:r>
        <w:rPr>
          <w:color w:val="231F20"/>
          <w:spacing w:val="-20"/>
        </w:rPr>
        <w:t xml:space="preserve"> </w:t>
      </w:r>
      <w:r>
        <w:rPr>
          <w:b/>
          <w:bCs/>
          <w:color w:val="231F20"/>
          <w:spacing w:val="7"/>
        </w:rPr>
        <w:t>ult</w:t>
      </w:r>
      <w:r>
        <w:rPr>
          <w:b/>
          <w:bCs/>
          <w:color w:val="231F20"/>
          <w:spacing w:val="6"/>
        </w:rPr>
        <w:t>rasonography,</w:t>
      </w:r>
      <w:r>
        <w:rPr>
          <w:color w:val="231F20"/>
          <w:spacing w:val="-16"/>
        </w:rPr>
        <w:t xml:space="preserve"> </w:t>
      </w:r>
      <w:r>
        <w:rPr>
          <w:b/>
          <w:bCs/>
          <w:color w:val="231F20"/>
          <w:spacing w:val="6"/>
        </w:rPr>
        <w:t>and</w:t>
      </w:r>
      <w:r>
        <w:rPr>
          <w:color w:val="231F20"/>
          <w:spacing w:val="-18"/>
        </w:rPr>
        <w:t xml:space="preserve"> </w:t>
      </w:r>
      <w:r>
        <w:rPr>
          <w:b/>
          <w:bCs/>
          <w:color w:val="231F20"/>
          <w:spacing w:val="6"/>
        </w:rPr>
        <w:t>diagnosed</w:t>
      </w:r>
      <w:r>
        <w:rPr>
          <w:color w:val="231F20"/>
          <w:spacing w:val="-19"/>
        </w:rPr>
        <w:t xml:space="preserve"> </w:t>
      </w:r>
      <w:r>
        <w:rPr>
          <w:b/>
          <w:bCs/>
          <w:color w:val="231F20"/>
          <w:spacing w:val="6"/>
        </w:rPr>
        <w:t>by</w:t>
      </w:r>
      <w:r>
        <w:rPr>
          <w:color w:val="231F20"/>
          <w:spacing w:val="-23"/>
        </w:rPr>
        <w:t xml:space="preserve"> </w:t>
      </w:r>
      <w:r>
        <w:rPr>
          <w:b/>
          <w:bCs/>
          <w:color w:val="231F20"/>
          <w:spacing w:val="6"/>
        </w:rPr>
        <w:t>two</w:t>
      </w:r>
      <w:r>
        <w:rPr>
          <w:color w:val="231F20"/>
          <w:spacing w:val="-17"/>
        </w:rPr>
        <w:t xml:space="preserve"> </w:t>
      </w:r>
      <w:r>
        <w:rPr>
          <w:rFonts w:ascii="Times New Roman" w:hAnsi="Times New Roman" w:eastAsia="Times New Roman" w:cs="Times New Roman"/>
          <w:b/>
          <w:bCs/>
          <w:color w:val="231F20"/>
          <w:spacing w:val="6"/>
        </w:rPr>
        <w:t>diﬀ</w:t>
      </w:r>
      <w:r>
        <w:rPr>
          <w:b/>
          <w:bCs/>
          <w:color w:val="231F20"/>
          <w:spacing w:val="6"/>
        </w:rPr>
        <w:t>erential</w:t>
      </w:r>
      <w:r>
        <w:rPr>
          <w:color w:val="231F20"/>
          <w:spacing w:val="-17"/>
        </w:rPr>
        <w:t xml:space="preserve"> </w:t>
      </w:r>
      <w:r>
        <w:rPr>
          <w:b/>
          <w:bCs/>
          <w:color w:val="231F20"/>
          <w:spacing w:val="6"/>
        </w:rPr>
        <w:t>diagnosis</w:t>
      </w:r>
      <w:r>
        <w:rPr>
          <w:color w:val="231F20"/>
        </w:rPr>
        <w:t xml:space="preserve">   </w:t>
      </w:r>
      <w:r>
        <w:rPr>
          <w:b/>
          <w:bCs/>
          <w:color w:val="231F20"/>
          <w:spacing w:val="7"/>
        </w:rPr>
        <w:t>methods:</w:t>
      </w:r>
      <w:r>
        <w:rPr>
          <w:color w:val="231F20"/>
          <w:spacing w:val="-18"/>
        </w:rPr>
        <w:t xml:space="preserve"> </w:t>
      </w:r>
      <w:r>
        <w:rPr>
          <w:b/>
          <w:bCs/>
          <w:color w:val="231F20"/>
          <w:spacing w:val="7"/>
        </w:rPr>
        <w:t>transabdominal</w:t>
      </w:r>
      <w:r>
        <w:rPr>
          <w:color w:val="231F20"/>
          <w:spacing w:val="-13"/>
        </w:rPr>
        <w:t xml:space="preserve"> </w:t>
      </w:r>
      <w:r>
        <w:rPr>
          <w:b/>
          <w:bCs/>
          <w:color w:val="231F20"/>
          <w:spacing w:val="7"/>
        </w:rPr>
        <w:t>color</w:t>
      </w:r>
      <w:r>
        <w:rPr>
          <w:color w:val="231F20"/>
          <w:spacing w:val="-16"/>
        </w:rPr>
        <w:t xml:space="preserve"> </w:t>
      </w:r>
      <w:r>
        <w:rPr>
          <w:b/>
          <w:bCs/>
          <w:color w:val="231F20"/>
          <w:spacing w:val="7"/>
        </w:rPr>
        <w:t>ultra</w:t>
      </w:r>
      <w:r>
        <w:rPr>
          <w:b/>
          <w:bCs/>
          <w:color w:val="231F20"/>
          <w:spacing w:val="6"/>
        </w:rPr>
        <w:t>sound</w:t>
      </w:r>
      <w:r>
        <w:rPr>
          <w:color w:val="231F20"/>
          <w:spacing w:val="-13"/>
        </w:rPr>
        <w:t xml:space="preserve"> </w:t>
      </w:r>
      <w:r>
        <w:rPr>
          <w:b/>
          <w:bCs/>
          <w:color w:val="231F20"/>
          <w:spacing w:val="6"/>
        </w:rPr>
        <w:t>and</w:t>
      </w:r>
      <w:r>
        <w:rPr>
          <w:color w:val="231F20"/>
          <w:spacing w:val="-18"/>
        </w:rPr>
        <w:t xml:space="preserve"> </w:t>
      </w:r>
      <w:r>
        <w:rPr>
          <w:b/>
          <w:bCs/>
          <w:color w:val="231F20"/>
          <w:spacing w:val="6"/>
        </w:rPr>
        <w:t>transvaginal</w:t>
      </w:r>
      <w:r>
        <w:rPr>
          <w:color w:val="231F20"/>
          <w:spacing w:val="-14"/>
        </w:rPr>
        <w:t xml:space="preserve"> </w:t>
      </w:r>
      <w:r>
        <w:rPr>
          <w:b/>
          <w:bCs/>
          <w:color w:val="231F20"/>
          <w:spacing w:val="6"/>
        </w:rPr>
        <w:t>color</w:t>
      </w:r>
      <w:r>
        <w:rPr>
          <w:color w:val="231F20"/>
          <w:spacing w:val="-16"/>
        </w:rPr>
        <w:t xml:space="preserve"> </w:t>
      </w:r>
      <w:r>
        <w:rPr>
          <w:b/>
          <w:bCs/>
          <w:color w:val="231F20"/>
          <w:spacing w:val="6"/>
        </w:rPr>
        <w:t>ultrasound.</w:t>
      </w:r>
      <w:r>
        <w:rPr>
          <w:color w:val="231F20"/>
          <w:spacing w:val="-16"/>
        </w:rPr>
        <w:t xml:space="preserve"> </w:t>
      </w:r>
      <w:r>
        <w:rPr>
          <w:b/>
          <w:bCs/>
          <w:color w:val="231F20"/>
          <w:spacing w:val="6"/>
        </w:rPr>
        <w:t>The</w:t>
      </w:r>
      <w:r>
        <w:rPr>
          <w:color w:val="231F20"/>
          <w:spacing w:val="-15"/>
        </w:rPr>
        <w:t xml:space="preserve"> </w:t>
      </w:r>
      <w:r>
        <w:rPr>
          <w:b/>
          <w:bCs/>
          <w:color w:val="231F20"/>
          <w:spacing w:val="6"/>
        </w:rPr>
        <w:t>results</w:t>
      </w:r>
      <w:r>
        <w:rPr>
          <w:color w:val="231F20"/>
          <w:spacing w:val="-14"/>
        </w:rPr>
        <w:t xml:space="preserve"> </w:t>
      </w:r>
      <w:r>
        <w:rPr>
          <w:b/>
          <w:bCs/>
          <w:color w:val="231F20"/>
          <w:spacing w:val="6"/>
        </w:rPr>
        <w:t>of</w:t>
      </w:r>
      <w:r>
        <w:rPr>
          <w:color w:val="231F20"/>
          <w:spacing w:val="-27"/>
        </w:rPr>
        <w:t xml:space="preserve"> </w:t>
      </w:r>
      <w:r>
        <w:rPr>
          <w:b/>
          <w:bCs/>
          <w:color w:val="231F20"/>
          <w:spacing w:val="6"/>
        </w:rPr>
        <w:t>pathological</w:t>
      </w:r>
      <w:r>
        <w:rPr>
          <w:color w:val="231F20"/>
          <w:spacing w:val="-13"/>
        </w:rPr>
        <w:t xml:space="preserve"> </w:t>
      </w:r>
      <w:r>
        <w:rPr>
          <w:b/>
          <w:bCs/>
          <w:color w:val="231F20"/>
          <w:spacing w:val="6"/>
        </w:rPr>
        <w:t>examination</w:t>
      </w:r>
      <w:r>
        <w:rPr>
          <w:color w:val="231F20"/>
          <w:spacing w:val="-20"/>
        </w:rPr>
        <w:t xml:space="preserve"> </w:t>
      </w:r>
      <w:r>
        <w:rPr>
          <w:b/>
          <w:bCs/>
          <w:color w:val="231F20"/>
          <w:spacing w:val="6"/>
        </w:rPr>
        <w:t>were</w:t>
      </w:r>
      <w:r>
        <w:rPr>
          <w:color w:val="231F20"/>
        </w:rPr>
        <w:t xml:space="preserve">   </w:t>
      </w:r>
      <w:r>
        <w:rPr>
          <w:b/>
          <w:bCs/>
          <w:color w:val="231F20"/>
          <w:spacing w:val="5"/>
        </w:rPr>
        <w:t>taken</w:t>
      </w:r>
      <w:r>
        <w:rPr>
          <w:color w:val="231F20"/>
          <w:spacing w:val="-12"/>
        </w:rPr>
        <w:t xml:space="preserve"> </w:t>
      </w:r>
      <w:r>
        <w:rPr>
          <w:b/>
          <w:bCs/>
          <w:color w:val="231F20"/>
          <w:spacing w:val="5"/>
        </w:rPr>
        <w:t>as</w:t>
      </w:r>
      <w:r>
        <w:rPr>
          <w:color w:val="231F20"/>
          <w:spacing w:val="-17"/>
        </w:rPr>
        <w:t xml:space="preserve"> </w:t>
      </w:r>
      <w:r>
        <w:rPr>
          <w:b/>
          <w:bCs/>
          <w:color w:val="231F20"/>
          <w:spacing w:val="5"/>
        </w:rPr>
        <w:t>the</w:t>
      </w:r>
      <w:r>
        <w:rPr>
          <w:color w:val="231F20"/>
          <w:spacing w:val="-14"/>
        </w:rPr>
        <w:t xml:space="preserve"> </w:t>
      </w:r>
      <w:r>
        <w:rPr>
          <w:b/>
          <w:bCs/>
          <w:color w:val="231F20"/>
          <w:spacing w:val="5"/>
        </w:rPr>
        <w:t>gold</w:t>
      </w:r>
      <w:r>
        <w:rPr>
          <w:color w:val="231F20"/>
          <w:spacing w:val="-11"/>
        </w:rPr>
        <w:t xml:space="preserve"> </w:t>
      </w:r>
      <w:r>
        <w:rPr>
          <w:b/>
          <w:bCs/>
          <w:color w:val="231F20"/>
          <w:spacing w:val="5"/>
        </w:rPr>
        <w:t>standard</w:t>
      </w:r>
      <w:r>
        <w:rPr>
          <w:color w:val="231F20"/>
          <w:spacing w:val="-17"/>
        </w:rPr>
        <w:t xml:space="preserve"> </w:t>
      </w:r>
      <w:r>
        <w:rPr>
          <w:b/>
          <w:bCs/>
          <w:color w:val="231F20"/>
          <w:spacing w:val="5"/>
        </w:rPr>
        <w:t>to</w:t>
      </w:r>
      <w:r>
        <w:rPr>
          <w:color w:val="231F20"/>
          <w:spacing w:val="-12"/>
        </w:rPr>
        <w:t xml:space="preserve"> </w:t>
      </w:r>
      <w:r>
        <w:rPr>
          <w:b/>
          <w:bCs/>
          <w:color w:val="231F20"/>
          <w:spacing w:val="5"/>
        </w:rPr>
        <w:t>observe</w:t>
      </w:r>
      <w:r>
        <w:rPr>
          <w:color w:val="231F20"/>
          <w:spacing w:val="-17"/>
        </w:rPr>
        <w:t xml:space="preserve"> </w:t>
      </w:r>
      <w:r>
        <w:rPr>
          <w:b/>
          <w:bCs/>
          <w:color w:val="231F20"/>
          <w:spacing w:val="5"/>
        </w:rPr>
        <w:t>the</w:t>
      </w:r>
      <w:r>
        <w:rPr>
          <w:color w:val="231F20"/>
          <w:spacing w:val="-12"/>
        </w:rPr>
        <w:t xml:space="preserve"> </w:t>
      </w:r>
      <w:r>
        <w:rPr>
          <w:b/>
          <w:bCs/>
          <w:color w:val="231F20"/>
          <w:spacing w:val="5"/>
        </w:rPr>
        <w:t>diagn</w:t>
      </w:r>
      <w:r>
        <w:rPr>
          <w:b/>
          <w:bCs/>
          <w:color w:val="231F20"/>
          <w:spacing w:val="4"/>
        </w:rPr>
        <w:t>ostic</w:t>
      </w:r>
      <w:r>
        <w:rPr>
          <w:color w:val="231F20"/>
          <w:spacing w:val="-14"/>
        </w:rPr>
        <w:t xml:space="preserve"> </w:t>
      </w:r>
      <w:r>
        <w:rPr>
          <w:b/>
          <w:bCs/>
          <w:color w:val="231F20"/>
          <w:spacing w:val="4"/>
        </w:rPr>
        <w:t>results.</w:t>
      </w:r>
      <w:r>
        <w:rPr>
          <w:color w:val="231F20"/>
          <w:spacing w:val="-12"/>
        </w:rPr>
        <w:t xml:space="preserve"> </w:t>
      </w:r>
      <w:r>
        <w:rPr>
          <w:b/>
          <w:bCs/>
          <w:color w:val="231F20"/>
          <w:spacing w:val="4"/>
        </w:rPr>
        <w:t>Results</w:t>
      </w:r>
      <w:r>
        <w:rPr>
          <w:color w:val="231F20"/>
          <w:spacing w:val="4"/>
        </w:rPr>
        <w:t xml:space="preserve">  </w:t>
      </w:r>
      <w:r>
        <w:rPr>
          <w:b/>
          <w:bCs/>
          <w:color w:val="231F20"/>
          <w:spacing w:val="4"/>
        </w:rPr>
        <w:t>The</w:t>
      </w:r>
      <w:r>
        <w:rPr>
          <w:color w:val="231F20"/>
          <w:spacing w:val="-13"/>
        </w:rPr>
        <w:t xml:space="preserve"> </w:t>
      </w:r>
      <w:r>
        <w:rPr>
          <w:b/>
          <w:bCs/>
          <w:color w:val="231F20"/>
          <w:spacing w:val="4"/>
        </w:rPr>
        <w:t>results</w:t>
      </w:r>
      <w:r>
        <w:rPr>
          <w:color w:val="231F20"/>
          <w:spacing w:val="-12"/>
        </w:rPr>
        <w:t xml:space="preserve"> </w:t>
      </w:r>
      <w:r>
        <w:rPr>
          <w:b/>
          <w:bCs/>
          <w:color w:val="231F20"/>
          <w:spacing w:val="4"/>
        </w:rPr>
        <w:t>of</w:t>
      </w:r>
      <w:r>
        <w:rPr>
          <w:color w:val="231F20"/>
          <w:spacing w:val="-23"/>
        </w:rPr>
        <w:t xml:space="preserve"> </w:t>
      </w:r>
      <w:r>
        <w:rPr>
          <w:b/>
          <w:bCs/>
          <w:color w:val="231F20"/>
          <w:spacing w:val="4"/>
        </w:rPr>
        <w:t>surgical</w:t>
      </w:r>
      <w:r>
        <w:rPr>
          <w:color w:val="231F20"/>
          <w:spacing w:val="-12"/>
        </w:rPr>
        <w:t xml:space="preserve"> </w:t>
      </w:r>
      <w:r>
        <w:rPr>
          <w:b/>
          <w:bCs/>
          <w:color w:val="231F20"/>
          <w:spacing w:val="4"/>
        </w:rPr>
        <w:t>and</w:t>
      </w:r>
      <w:r>
        <w:rPr>
          <w:color w:val="231F20"/>
          <w:spacing w:val="-14"/>
        </w:rPr>
        <w:t xml:space="preserve"> </w:t>
      </w:r>
      <w:r>
        <w:rPr>
          <w:b/>
          <w:bCs/>
          <w:color w:val="231F20"/>
          <w:spacing w:val="4"/>
        </w:rPr>
        <w:t>pathological</w:t>
      </w:r>
      <w:r>
        <w:rPr>
          <w:color w:val="231F20"/>
          <w:spacing w:val="-12"/>
        </w:rPr>
        <w:t xml:space="preserve"> </w:t>
      </w:r>
      <w:r>
        <w:rPr>
          <w:b/>
          <w:bCs/>
          <w:color w:val="231F20"/>
          <w:spacing w:val="4"/>
        </w:rPr>
        <w:t>examination</w:t>
      </w:r>
      <w:r>
        <w:rPr>
          <w:color w:val="231F20"/>
        </w:rPr>
        <w:t xml:space="preserve">   </w:t>
      </w:r>
      <w:r>
        <w:rPr>
          <w:b/>
          <w:bCs/>
          <w:color w:val="231F20"/>
          <w:spacing w:val="4"/>
        </w:rPr>
        <w:t>showed</w:t>
      </w:r>
      <w:r>
        <w:rPr>
          <w:color w:val="231F20"/>
          <w:spacing w:val="-31"/>
        </w:rPr>
        <w:t xml:space="preserve"> </w:t>
      </w:r>
      <w:r>
        <w:rPr>
          <w:b/>
          <w:bCs/>
          <w:color w:val="231F20"/>
          <w:spacing w:val="4"/>
        </w:rPr>
        <w:t>that</w:t>
      </w:r>
      <w:r>
        <w:rPr>
          <w:color w:val="231F20"/>
          <w:spacing w:val="-25"/>
        </w:rPr>
        <w:t xml:space="preserve"> </w:t>
      </w:r>
      <w:r>
        <w:rPr>
          <w:b/>
          <w:bCs/>
          <w:color w:val="231F20"/>
          <w:spacing w:val="4"/>
        </w:rPr>
        <w:t>23</w:t>
      </w:r>
      <w:r>
        <w:rPr>
          <w:color w:val="231F20"/>
          <w:spacing w:val="-26"/>
        </w:rPr>
        <w:t xml:space="preserve"> </w:t>
      </w:r>
      <w:r>
        <w:rPr>
          <w:b/>
          <w:bCs/>
          <w:color w:val="231F20"/>
          <w:spacing w:val="4"/>
        </w:rPr>
        <w:t>cases</w:t>
      </w:r>
      <w:r>
        <w:rPr>
          <w:color w:val="231F20"/>
          <w:spacing w:val="-26"/>
        </w:rPr>
        <w:t xml:space="preserve"> </w:t>
      </w:r>
      <w:r>
        <w:rPr>
          <w:b/>
          <w:bCs/>
          <w:color w:val="231F20"/>
          <w:spacing w:val="4"/>
        </w:rPr>
        <w:t>of</w:t>
      </w:r>
      <w:r>
        <w:rPr>
          <w:color w:val="231F20"/>
          <w:spacing w:val="-38"/>
        </w:rPr>
        <w:t xml:space="preserve"> </w:t>
      </w:r>
      <w:r>
        <w:rPr>
          <w:b/>
          <w:bCs/>
          <w:color w:val="231F20"/>
          <w:spacing w:val="4"/>
        </w:rPr>
        <w:t>ectopic</w:t>
      </w:r>
      <w:r>
        <w:rPr>
          <w:color w:val="231F20"/>
          <w:spacing w:val="-28"/>
        </w:rPr>
        <w:t xml:space="preserve"> </w:t>
      </w:r>
      <w:r>
        <w:rPr>
          <w:b/>
          <w:bCs/>
          <w:color w:val="231F20"/>
          <w:spacing w:val="4"/>
        </w:rPr>
        <w:t>pregnancy</w:t>
      </w:r>
      <w:r>
        <w:rPr>
          <w:color w:val="231F20"/>
          <w:spacing w:val="-27"/>
        </w:rPr>
        <w:t xml:space="preserve"> </w:t>
      </w:r>
      <w:r>
        <w:rPr>
          <w:b/>
          <w:bCs/>
          <w:color w:val="231F20"/>
          <w:spacing w:val="4"/>
        </w:rPr>
        <w:t>rupture</w:t>
      </w:r>
      <w:r>
        <w:rPr>
          <w:color w:val="231F20"/>
          <w:spacing w:val="-26"/>
        </w:rPr>
        <w:t xml:space="preserve"> </w:t>
      </w:r>
      <w:r>
        <w:rPr>
          <w:b/>
          <w:bCs/>
          <w:color w:val="231F20"/>
          <w:spacing w:val="4"/>
        </w:rPr>
        <w:t>and</w:t>
      </w:r>
      <w:r>
        <w:rPr>
          <w:color w:val="231F20"/>
          <w:spacing w:val="-20"/>
        </w:rPr>
        <w:t xml:space="preserve"> </w:t>
      </w:r>
      <w:r>
        <w:rPr>
          <w:b/>
          <w:bCs/>
          <w:color w:val="231F20"/>
          <w:spacing w:val="4"/>
        </w:rPr>
        <w:t>19</w:t>
      </w:r>
      <w:r>
        <w:rPr>
          <w:color w:val="231F20"/>
          <w:spacing w:val="-26"/>
        </w:rPr>
        <w:t xml:space="preserve"> </w:t>
      </w:r>
      <w:r>
        <w:rPr>
          <w:b/>
          <w:bCs/>
          <w:color w:val="231F20"/>
          <w:spacing w:val="4"/>
        </w:rPr>
        <w:t>cases</w:t>
      </w:r>
      <w:r>
        <w:rPr>
          <w:color w:val="231F20"/>
          <w:spacing w:val="-26"/>
        </w:rPr>
        <w:t xml:space="preserve"> </w:t>
      </w:r>
      <w:r>
        <w:rPr>
          <w:b/>
          <w:bCs/>
          <w:color w:val="231F20"/>
          <w:spacing w:val="4"/>
        </w:rPr>
        <w:t>ofluteal</w:t>
      </w:r>
      <w:r>
        <w:rPr>
          <w:color w:val="231F20"/>
          <w:spacing w:val="-27"/>
        </w:rPr>
        <w:t xml:space="preserve"> </w:t>
      </w:r>
      <w:r>
        <w:rPr>
          <w:b/>
          <w:bCs/>
          <w:color w:val="231F20"/>
          <w:spacing w:val="4"/>
        </w:rPr>
        <w:t>rupture</w:t>
      </w:r>
      <w:r>
        <w:rPr>
          <w:color w:val="231F20"/>
          <w:spacing w:val="-26"/>
        </w:rPr>
        <w:t xml:space="preserve"> </w:t>
      </w:r>
      <w:r>
        <w:rPr>
          <w:b/>
          <w:bCs/>
          <w:color w:val="231F20"/>
          <w:spacing w:val="4"/>
        </w:rPr>
        <w:t>of</w:t>
      </w:r>
      <w:r>
        <w:rPr>
          <w:color w:val="231F20"/>
          <w:spacing w:val="-38"/>
        </w:rPr>
        <w:t xml:space="preserve"> </w:t>
      </w:r>
      <w:r>
        <w:rPr>
          <w:b/>
          <w:bCs/>
          <w:color w:val="231F20"/>
          <w:spacing w:val="4"/>
        </w:rPr>
        <w:t>ovary</w:t>
      </w:r>
      <w:r>
        <w:rPr>
          <w:color w:val="231F20"/>
          <w:spacing w:val="-28"/>
        </w:rPr>
        <w:t xml:space="preserve"> </w:t>
      </w:r>
      <w:r>
        <w:rPr>
          <w:b/>
          <w:bCs/>
          <w:color w:val="231F20"/>
          <w:spacing w:val="4"/>
        </w:rPr>
        <w:t>in</w:t>
      </w:r>
      <w:r>
        <w:rPr>
          <w:color w:val="231F20"/>
          <w:spacing w:val="-28"/>
        </w:rPr>
        <w:t xml:space="preserve"> </w:t>
      </w:r>
      <w:r>
        <w:rPr>
          <w:b/>
          <w:bCs/>
          <w:color w:val="231F20"/>
          <w:spacing w:val="4"/>
        </w:rPr>
        <w:t>42</w:t>
      </w:r>
      <w:r>
        <w:rPr>
          <w:color w:val="231F20"/>
          <w:spacing w:val="-28"/>
        </w:rPr>
        <w:t xml:space="preserve"> </w:t>
      </w:r>
      <w:r>
        <w:rPr>
          <w:b/>
          <w:bCs/>
          <w:color w:val="231F20"/>
          <w:spacing w:val="4"/>
        </w:rPr>
        <w:t>patients.</w:t>
      </w:r>
      <w:r>
        <w:rPr>
          <w:color w:val="231F20"/>
          <w:spacing w:val="-29"/>
        </w:rPr>
        <w:t xml:space="preserve"> </w:t>
      </w:r>
      <w:r>
        <w:rPr>
          <w:b/>
          <w:bCs/>
          <w:color w:val="231F20"/>
          <w:spacing w:val="4"/>
        </w:rPr>
        <w:t>The</w:t>
      </w:r>
      <w:r>
        <w:rPr>
          <w:color w:val="231F20"/>
          <w:spacing w:val="-26"/>
        </w:rPr>
        <w:t xml:space="preserve"> </w:t>
      </w:r>
      <w:r>
        <w:rPr>
          <w:b/>
          <w:bCs/>
          <w:color w:val="231F20"/>
          <w:spacing w:val="4"/>
        </w:rPr>
        <w:t>diagn</w:t>
      </w:r>
      <w:r>
        <w:rPr>
          <w:b/>
          <w:bCs/>
          <w:color w:val="231F20"/>
          <w:spacing w:val="3"/>
        </w:rPr>
        <w:t>ostic</w:t>
      </w:r>
      <w:r>
        <w:rPr>
          <w:color w:val="231F20"/>
          <w:spacing w:val="-25"/>
        </w:rPr>
        <w:t xml:space="preserve"> </w:t>
      </w:r>
      <w:r>
        <w:rPr>
          <w:b/>
          <w:bCs/>
          <w:color w:val="231F20"/>
          <w:spacing w:val="3"/>
        </w:rPr>
        <w:t>accuracy</w:t>
      </w:r>
      <w:r>
        <w:rPr>
          <w:color w:val="231F20"/>
        </w:rPr>
        <w:t xml:space="preserve">   </w:t>
      </w:r>
      <w:r>
        <w:rPr>
          <w:b/>
          <w:bCs/>
          <w:color w:val="231F20"/>
          <w:spacing w:val="10"/>
        </w:rPr>
        <w:t>of</w:t>
      </w:r>
      <w:r>
        <w:rPr>
          <w:color w:val="231F20"/>
          <w:spacing w:val="-29"/>
        </w:rPr>
        <w:t xml:space="preserve"> </w:t>
      </w:r>
      <w:r>
        <w:rPr>
          <w:b/>
          <w:bCs/>
          <w:color w:val="231F20"/>
          <w:spacing w:val="10"/>
        </w:rPr>
        <w:t>transabdominal</w:t>
      </w:r>
      <w:r>
        <w:rPr>
          <w:color w:val="231F20"/>
          <w:spacing w:val="-15"/>
        </w:rPr>
        <w:t xml:space="preserve"> </w:t>
      </w:r>
      <w:r>
        <w:rPr>
          <w:b/>
          <w:bCs/>
          <w:color w:val="231F20"/>
          <w:spacing w:val="10"/>
        </w:rPr>
        <w:t>ultrasound</w:t>
      </w:r>
      <w:r>
        <w:rPr>
          <w:color w:val="231F20"/>
          <w:spacing w:val="-19"/>
        </w:rPr>
        <w:t xml:space="preserve"> </w:t>
      </w:r>
      <w:r>
        <w:rPr>
          <w:b/>
          <w:bCs/>
          <w:color w:val="231F20"/>
          <w:spacing w:val="10"/>
        </w:rPr>
        <w:t>was</w:t>
      </w:r>
      <w:r>
        <w:rPr>
          <w:color w:val="231F20"/>
          <w:spacing w:val="-12"/>
        </w:rPr>
        <w:t xml:space="preserve"> </w:t>
      </w:r>
      <w:r>
        <w:rPr>
          <w:b/>
          <w:bCs/>
          <w:color w:val="231F20"/>
          <w:spacing w:val="10"/>
        </w:rPr>
        <w:t>52.38%.</w:t>
      </w:r>
      <w:r>
        <w:rPr>
          <w:color w:val="231F20"/>
          <w:spacing w:val="-15"/>
        </w:rPr>
        <w:t xml:space="preserve"> </w:t>
      </w:r>
      <w:r>
        <w:rPr>
          <w:b/>
          <w:bCs/>
          <w:color w:val="231F20"/>
          <w:spacing w:val="9"/>
        </w:rPr>
        <w:t>The</w:t>
      </w:r>
      <w:r>
        <w:rPr>
          <w:color w:val="231F20"/>
          <w:spacing w:val="-12"/>
        </w:rPr>
        <w:t xml:space="preserve"> </w:t>
      </w:r>
      <w:r>
        <w:rPr>
          <w:b/>
          <w:bCs/>
          <w:color w:val="231F20"/>
          <w:spacing w:val="9"/>
        </w:rPr>
        <w:t>diagnostic</w:t>
      </w:r>
      <w:r>
        <w:rPr>
          <w:color w:val="231F20"/>
          <w:spacing w:val="-12"/>
        </w:rPr>
        <w:t xml:space="preserve"> </w:t>
      </w:r>
      <w:r>
        <w:rPr>
          <w:b/>
          <w:bCs/>
          <w:color w:val="231F20"/>
          <w:spacing w:val="9"/>
        </w:rPr>
        <w:t>accuracy</w:t>
      </w:r>
      <w:r>
        <w:rPr>
          <w:color w:val="231F20"/>
          <w:spacing w:val="-12"/>
        </w:rPr>
        <w:t xml:space="preserve"> </w:t>
      </w:r>
      <w:r>
        <w:rPr>
          <w:b/>
          <w:bCs/>
          <w:color w:val="231F20"/>
          <w:spacing w:val="9"/>
        </w:rPr>
        <w:t>of</w:t>
      </w:r>
      <w:r>
        <w:rPr>
          <w:color w:val="231F20"/>
          <w:spacing w:val="-29"/>
        </w:rPr>
        <w:t xml:space="preserve"> </w:t>
      </w:r>
      <w:r>
        <w:rPr>
          <w:b/>
          <w:bCs/>
          <w:color w:val="231F20"/>
          <w:spacing w:val="9"/>
        </w:rPr>
        <w:t>transvaginal</w:t>
      </w:r>
      <w:r>
        <w:rPr>
          <w:color w:val="231F20"/>
          <w:spacing w:val="-14"/>
        </w:rPr>
        <w:t xml:space="preserve"> </w:t>
      </w:r>
      <w:r>
        <w:rPr>
          <w:b/>
          <w:bCs/>
          <w:color w:val="231F20"/>
          <w:spacing w:val="9"/>
        </w:rPr>
        <w:t>ultrasound</w:t>
      </w:r>
      <w:r>
        <w:rPr>
          <w:color w:val="231F20"/>
          <w:spacing w:val="-20"/>
        </w:rPr>
        <w:t xml:space="preserve"> </w:t>
      </w:r>
      <w:r>
        <w:rPr>
          <w:b/>
          <w:bCs/>
          <w:color w:val="231F20"/>
          <w:spacing w:val="9"/>
        </w:rPr>
        <w:t>was</w:t>
      </w:r>
      <w:r>
        <w:rPr>
          <w:color w:val="231F20"/>
          <w:spacing w:val="-13"/>
        </w:rPr>
        <w:t xml:space="preserve"> </w:t>
      </w:r>
      <w:r>
        <w:rPr>
          <w:b/>
          <w:bCs/>
          <w:color w:val="231F20"/>
          <w:spacing w:val="9"/>
        </w:rPr>
        <w:t>92.86%.</w:t>
      </w:r>
      <w:r>
        <w:rPr>
          <w:color w:val="231F20"/>
          <w:spacing w:val="-17"/>
        </w:rPr>
        <w:t xml:space="preserve"> </w:t>
      </w:r>
      <w:r>
        <w:rPr>
          <w:b/>
          <w:bCs/>
          <w:color w:val="231F20"/>
          <w:spacing w:val="9"/>
        </w:rPr>
        <w:t>Among</w:t>
      </w:r>
      <w:r>
        <w:rPr>
          <w:color w:val="231F20"/>
          <w:spacing w:val="-17"/>
        </w:rPr>
        <w:t xml:space="preserve"> </w:t>
      </w:r>
      <w:r>
        <w:rPr>
          <w:b/>
          <w:bCs/>
          <w:color w:val="231F20"/>
          <w:spacing w:val="9"/>
        </w:rPr>
        <w:t>the</w:t>
      </w:r>
      <w:r>
        <w:rPr>
          <w:color w:val="231F20"/>
          <w:spacing w:val="-17"/>
        </w:rPr>
        <w:t xml:space="preserve"> </w:t>
      </w:r>
      <w:r>
        <w:rPr>
          <w:b/>
          <w:bCs/>
          <w:color w:val="231F20"/>
          <w:spacing w:val="9"/>
        </w:rPr>
        <w:t>two</w:t>
      </w:r>
      <w:r>
        <w:rPr>
          <w:color w:val="231F20"/>
        </w:rPr>
        <w:t xml:space="preserve">   </w:t>
      </w:r>
      <w:r>
        <w:rPr>
          <w:b/>
          <w:bCs/>
          <w:color w:val="231F20"/>
          <w:spacing w:val="4"/>
        </w:rPr>
        <w:t>diagnostic</w:t>
      </w:r>
      <w:r>
        <w:rPr>
          <w:color w:val="231F20"/>
          <w:spacing w:val="-16"/>
        </w:rPr>
        <w:t xml:space="preserve"> </w:t>
      </w:r>
      <w:r>
        <w:rPr>
          <w:b/>
          <w:bCs/>
          <w:color w:val="231F20"/>
          <w:spacing w:val="4"/>
        </w:rPr>
        <w:t>methods,</w:t>
      </w:r>
      <w:r>
        <w:rPr>
          <w:color w:val="231F20"/>
          <w:spacing w:val="-18"/>
        </w:rPr>
        <w:t xml:space="preserve"> </w:t>
      </w:r>
      <w:r>
        <w:rPr>
          <w:b/>
          <w:bCs/>
          <w:color w:val="231F20"/>
          <w:spacing w:val="4"/>
        </w:rPr>
        <w:t>the</w:t>
      </w:r>
      <w:r>
        <w:rPr>
          <w:color w:val="231F20"/>
          <w:spacing w:val="-14"/>
        </w:rPr>
        <w:t xml:space="preserve"> </w:t>
      </w:r>
      <w:r>
        <w:rPr>
          <w:b/>
          <w:bCs/>
          <w:color w:val="231F20"/>
          <w:spacing w:val="4"/>
        </w:rPr>
        <w:t>diagnostic</w:t>
      </w:r>
      <w:r>
        <w:rPr>
          <w:color w:val="231F20"/>
          <w:spacing w:val="-13"/>
        </w:rPr>
        <w:t xml:space="preserve"> </w:t>
      </w:r>
      <w:r>
        <w:rPr>
          <w:b/>
          <w:bCs/>
          <w:color w:val="231F20"/>
          <w:spacing w:val="4"/>
        </w:rPr>
        <w:t>accuracy</w:t>
      </w:r>
      <w:r>
        <w:rPr>
          <w:color w:val="231F20"/>
          <w:spacing w:val="-14"/>
        </w:rPr>
        <w:t xml:space="preserve"> </w:t>
      </w:r>
      <w:r>
        <w:rPr>
          <w:b/>
          <w:bCs/>
          <w:color w:val="231F20"/>
          <w:spacing w:val="4"/>
        </w:rPr>
        <w:t>of</w:t>
      </w:r>
      <w:r>
        <w:rPr>
          <w:color w:val="231F20"/>
          <w:spacing w:val="-31"/>
        </w:rPr>
        <w:t xml:space="preserve"> </w:t>
      </w:r>
      <w:r>
        <w:rPr>
          <w:b/>
          <w:bCs/>
          <w:color w:val="231F20"/>
          <w:spacing w:val="4"/>
        </w:rPr>
        <w:t>transvaginal</w:t>
      </w:r>
      <w:r>
        <w:rPr>
          <w:color w:val="231F20"/>
          <w:spacing w:val="-16"/>
        </w:rPr>
        <w:t xml:space="preserve"> </w:t>
      </w:r>
      <w:r>
        <w:rPr>
          <w:b/>
          <w:bCs/>
          <w:color w:val="231F20"/>
          <w:spacing w:val="4"/>
        </w:rPr>
        <w:t>ultrasonography</w:t>
      </w:r>
      <w:r>
        <w:rPr>
          <w:color w:val="231F20"/>
          <w:spacing w:val="-21"/>
        </w:rPr>
        <w:t xml:space="preserve"> </w:t>
      </w:r>
      <w:r>
        <w:rPr>
          <w:b/>
          <w:bCs/>
          <w:color w:val="231F20"/>
          <w:spacing w:val="4"/>
        </w:rPr>
        <w:t>w</w:t>
      </w:r>
      <w:r>
        <w:rPr>
          <w:b/>
          <w:bCs/>
          <w:color w:val="231F20"/>
          <w:spacing w:val="3"/>
        </w:rPr>
        <w:t>as</w:t>
      </w:r>
      <w:r>
        <w:rPr>
          <w:color w:val="231F20"/>
          <w:spacing w:val="-16"/>
        </w:rPr>
        <w:t xml:space="preserve"> </w:t>
      </w:r>
      <w:r>
        <w:rPr>
          <w:b/>
          <w:bCs/>
          <w:color w:val="231F20"/>
          <w:spacing w:val="3"/>
        </w:rPr>
        <w:t>higher,</w:t>
      </w:r>
      <w:r>
        <w:rPr>
          <w:color w:val="231F20"/>
          <w:spacing w:val="-13"/>
        </w:rPr>
        <w:t xml:space="preserve"> </w:t>
      </w:r>
      <w:r>
        <w:rPr>
          <w:b/>
          <w:bCs/>
          <w:color w:val="231F20"/>
          <w:spacing w:val="3"/>
        </w:rPr>
        <w:t>and</w:t>
      </w:r>
      <w:r>
        <w:rPr>
          <w:color w:val="231F20"/>
          <w:spacing w:val="-18"/>
        </w:rPr>
        <w:t xml:space="preserve"> </w:t>
      </w:r>
      <w:r>
        <w:rPr>
          <w:b/>
          <w:bCs/>
          <w:color w:val="231F20"/>
          <w:spacing w:val="3"/>
        </w:rPr>
        <w:t>the</w:t>
      </w:r>
      <w:r>
        <w:rPr>
          <w:color w:val="231F20"/>
          <w:spacing w:val="-14"/>
        </w:rPr>
        <w:t xml:space="preserve"> </w:t>
      </w:r>
      <w:r>
        <w:rPr>
          <w:b/>
          <w:bCs/>
          <w:color w:val="231F20"/>
          <w:spacing w:val="3"/>
        </w:rPr>
        <w:t>difference</w:t>
      </w:r>
      <w:r>
        <w:rPr>
          <w:color w:val="231F20"/>
          <w:spacing w:val="-21"/>
        </w:rPr>
        <w:t xml:space="preserve"> </w:t>
      </w:r>
      <w:r>
        <w:rPr>
          <w:b/>
          <w:bCs/>
          <w:color w:val="231F20"/>
          <w:spacing w:val="3"/>
        </w:rPr>
        <w:t>was</w:t>
      </w:r>
      <w:r>
        <w:rPr>
          <w:color w:val="231F20"/>
          <w:spacing w:val="-12"/>
        </w:rPr>
        <w:t xml:space="preserve"> </w:t>
      </w:r>
      <w:r>
        <w:rPr>
          <w:b/>
          <w:bCs/>
          <w:color w:val="231F20"/>
          <w:spacing w:val="3"/>
        </w:rPr>
        <w:t>statistically</w:t>
      </w:r>
      <w:r>
        <w:rPr>
          <w:color w:val="231F20"/>
        </w:rPr>
        <w:t xml:space="preserve">   </w:t>
      </w:r>
      <w:r>
        <w:rPr>
          <w:b/>
          <w:bCs/>
          <w:color w:val="231F20"/>
          <w:spacing w:val="4"/>
        </w:rPr>
        <w:t>significant</w:t>
      </w:r>
      <w:r>
        <w:rPr>
          <w:color w:val="231F20"/>
          <w:spacing w:val="4"/>
        </w:rPr>
        <w:t xml:space="preserve"> </w:t>
      </w:r>
      <w:r>
        <w:rPr>
          <w:b/>
          <w:bCs/>
          <w:color w:val="231F20"/>
          <w:spacing w:val="4"/>
        </w:rPr>
        <w:t>(</w:t>
      </w:r>
      <w:r>
        <w:rPr>
          <w:rFonts w:ascii="Times New Roman" w:hAnsi="Times New Roman" w:eastAsia="Times New Roman" w:cs="Times New Roman"/>
          <w:i/>
          <w:iCs/>
          <w:color w:val="231F20"/>
          <w:spacing w:val="4"/>
        </w:rPr>
        <w:t>P</w:t>
      </w:r>
      <w:r>
        <w:rPr>
          <w:rFonts w:ascii="Times New Roman" w:hAnsi="Times New Roman" w:eastAsia="Times New Roman" w:cs="Times New Roman"/>
          <w:i/>
          <w:iCs/>
          <w:color w:val="231F20"/>
          <w:spacing w:val="-15"/>
        </w:rPr>
        <w:t xml:space="preserve"> </w:t>
      </w:r>
      <w:r>
        <w:rPr>
          <w:b/>
          <w:bCs/>
          <w:color w:val="231F20"/>
          <w:spacing w:val="4"/>
        </w:rPr>
        <w:t>＜0.05).</w:t>
      </w:r>
      <w:r>
        <w:rPr>
          <w:color w:val="231F20"/>
          <w:spacing w:val="-14"/>
        </w:rPr>
        <w:t xml:space="preserve"> </w:t>
      </w:r>
      <w:r>
        <w:rPr>
          <w:b/>
          <w:bCs/>
          <w:color w:val="231F20"/>
          <w:spacing w:val="4"/>
        </w:rPr>
        <w:t>Conclusion</w:t>
      </w:r>
      <w:r>
        <w:rPr>
          <w:color w:val="231F20"/>
          <w:spacing w:val="4"/>
        </w:rPr>
        <w:t xml:space="preserve">  </w:t>
      </w:r>
      <w:r>
        <w:rPr>
          <w:b/>
          <w:bCs/>
          <w:color w:val="231F20"/>
          <w:spacing w:val="4"/>
        </w:rPr>
        <w:t>Transvaginal</w:t>
      </w:r>
      <w:r>
        <w:rPr>
          <w:color w:val="231F20"/>
          <w:spacing w:val="-13"/>
        </w:rPr>
        <w:t xml:space="preserve"> </w:t>
      </w:r>
      <w:r>
        <w:rPr>
          <w:b/>
          <w:bCs/>
          <w:color w:val="231F20"/>
          <w:spacing w:val="4"/>
        </w:rPr>
        <w:t>color</w:t>
      </w:r>
      <w:r>
        <w:rPr>
          <w:color w:val="231F20"/>
          <w:spacing w:val="-15"/>
        </w:rPr>
        <w:t xml:space="preserve"> </w:t>
      </w:r>
      <w:r>
        <w:rPr>
          <w:b/>
          <w:bCs/>
          <w:color w:val="231F20"/>
          <w:spacing w:val="4"/>
        </w:rPr>
        <w:t>u</w:t>
      </w:r>
      <w:r>
        <w:rPr>
          <w:b/>
          <w:bCs/>
          <w:color w:val="231F20"/>
          <w:spacing w:val="3"/>
        </w:rPr>
        <w:t>ltrasound</w:t>
      </w:r>
      <w:r>
        <w:rPr>
          <w:color w:val="231F20"/>
          <w:spacing w:val="-15"/>
        </w:rPr>
        <w:t xml:space="preserve"> </w:t>
      </w:r>
      <w:r>
        <w:rPr>
          <w:b/>
          <w:bCs/>
          <w:color w:val="231F20"/>
          <w:spacing w:val="3"/>
        </w:rPr>
        <w:t>has</w:t>
      </w:r>
      <w:r>
        <w:rPr>
          <w:color w:val="231F20"/>
          <w:spacing w:val="-12"/>
        </w:rPr>
        <w:t xml:space="preserve"> </w:t>
      </w:r>
      <w:r>
        <w:rPr>
          <w:b/>
          <w:bCs/>
          <w:color w:val="231F20"/>
          <w:spacing w:val="3"/>
        </w:rPr>
        <w:t>a</w:t>
      </w:r>
      <w:r>
        <w:rPr>
          <w:color w:val="231F20"/>
          <w:spacing w:val="-15"/>
        </w:rPr>
        <w:t xml:space="preserve"> </w:t>
      </w:r>
      <w:r>
        <w:rPr>
          <w:b/>
          <w:bCs/>
          <w:color w:val="231F20"/>
          <w:spacing w:val="3"/>
        </w:rPr>
        <w:t>prominent</w:t>
      </w:r>
      <w:r>
        <w:rPr>
          <w:color w:val="231F20"/>
          <w:spacing w:val="-12"/>
        </w:rPr>
        <w:t xml:space="preserve"> </w:t>
      </w:r>
      <w:r>
        <w:rPr>
          <w:b/>
          <w:bCs/>
          <w:color w:val="231F20"/>
          <w:spacing w:val="3"/>
        </w:rPr>
        <w:t>advantage</w:t>
      </w:r>
      <w:r>
        <w:rPr>
          <w:color w:val="231F20"/>
          <w:spacing w:val="-15"/>
        </w:rPr>
        <w:t xml:space="preserve"> </w:t>
      </w:r>
      <w:r>
        <w:rPr>
          <w:b/>
          <w:bCs/>
          <w:color w:val="231F20"/>
          <w:spacing w:val="3"/>
        </w:rPr>
        <w:t>in</w:t>
      </w:r>
      <w:r>
        <w:rPr>
          <w:color w:val="231F20"/>
          <w:spacing w:val="-17"/>
        </w:rPr>
        <w:t xml:space="preserve"> </w:t>
      </w:r>
      <w:r>
        <w:rPr>
          <w:b/>
          <w:bCs/>
          <w:color w:val="231F20"/>
          <w:spacing w:val="3"/>
        </w:rPr>
        <w:t>the</w:t>
      </w:r>
      <w:r>
        <w:rPr>
          <w:color w:val="231F20"/>
          <w:spacing w:val="-13"/>
        </w:rPr>
        <w:t xml:space="preserve"> </w:t>
      </w:r>
      <w:r>
        <w:rPr>
          <w:b/>
          <w:bCs/>
          <w:color w:val="231F20"/>
          <w:spacing w:val="3"/>
        </w:rPr>
        <w:t>differential</w:t>
      </w:r>
      <w:r>
        <w:rPr>
          <w:color w:val="231F20"/>
          <w:spacing w:val="-13"/>
        </w:rPr>
        <w:t xml:space="preserve"> </w:t>
      </w:r>
      <w:r>
        <w:rPr>
          <w:b/>
          <w:bCs/>
          <w:color w:val="231F20"/>
          <w:spacing w:val="3"/>
        </w:rPr>
        <w:t>diagnosis</w:t>
      </w:r>
      <w:r>
        <w:rPr>
          <w:color w:val="231F20"/>
          <w:spacing w:val="-13"/>
        </w:rPr>
        <w:t xml:space="preserve"> </w:t>
      </w:r>
      <w:r>
        <w:rPr>
          <w:b/>
          <w:bCs/>
          <w:color w:val="231F20"/>
          <w:spacing w:val="3"/>
        </w:rPr>
        <w:t>of</w:t>
      </w:r>
      <w:r>
        <w:rPr>
          <w:color w:val="231F20"/>
        </w:rPr>
        <w:t xml:space="preserve">   </w:t>
      </w:r>
      <w:r>
        <w:rPr>
          <w:b/>
          <w:bCs/>
          <w:color w:val="231F20"/>
          <w:spacing w:val="7"/>
        </w:rPr>
        <w:t>rupture</w:t>
      </w:r>
      <w:r>
        <w:rPr>
          <w:color w:val="231F20"/>
          <w:spacing w:val="-30"/>
        </w:rPr>
        <w:t xml:space="preserve"> </w:t>
      </w:r>
      <w:r>
        <w:rPr>
          <w:b/>
          <w:bCs/>
          <w:color w:val="231F20"/>
          <w:spacing w:val="7"/>
        </w:rPr>
        <w:t>of</w:t>
      </w:r>
      <w:r>
        <w:rPr>
          <w:color w:val="231F20"/>
          <w:spacing w:val="-42"/>
        </w:rPr>
        <w:t xml:space="preserve"> </w:t>
      </w:r>
      <w:r>
        <w:rPr>
          <w:b/>
          <w:bCs/>
          <w:color w:val="231F20"/>
          <w:spacing w:val="7"/>
        </w:rPr>
        <w:t>corpus</w:t>
      </w:r>
      <w:r>
        <w:rPr>
          <w:color w:val="231F20"/>
          <w:spacing w:val="-32"/>
        </w:rPr>
        <w:t xml:space="preserve"> </w:t>
      </w:r>
      <w:r>
        <w:rPr>
          <w:b/>
          <w:bCs/>
          <w:color w:val="231F20"/>
          <w:spacing w:val="7"/>
        </w:rPr>
        <w:t>lute</w:t>
      </w:r>
      <w:r>
        <w:rPr>
          <w:b/>
          <w:bCs/>
          <w:color w:val="231F20"/>
          <w:spacing w:val="6"/>
        </w:rPr>
        <w:t>um</w:t>
      </w:r>
      <w:r>
        <w:rPr>
          <w:color w:val="231F20"/>
          <w:spacing w:val="-31"/>
        </w:rPr>
        <w:t xml:space="preserve"> </w:t>
      </w:r>
      <w:r>
        <w:rPr>
          <w:b/>
          <w:bCs/>
          <w:color w:val="231F20"/>
          <w:spacing w:val="6"/>
        </w:rPr>
        <w:t>of</w:t>
      </w:r>
      <w:r>
        <w:rPr>
          <w:color w:val="231F20"/>
          <w:spacing w:val="-42"/>
        </w:rPr>
        <w:t xml:space="preserve"> </w:t>
      </w:r>
      <w:r>
        <w:rPr>
          <w:b/>
          <w:bCs/>
          <w:color w:val="231F20"/>
          <w:spacing w:val="6"/>
        </w:rPr>
        <w:t>ovary</w:t>
      </w:r>
      <w:r>
        <w:rPr>
          <w:color w:val="231F20"/>
          <w:spacing w:val="-30"/>
        </w:rPr>
        <w:t xml:space="preserve"> </w:t>
      </w:r>
      <w:r>
        <w:rPr>
          <w:b/>
          <w:bCs/>
          <w:color w:val="231F20"/>
          <w:spacing w:val="6"/>
        </w:rPr>
        <w:t>and</w:t>
      </w:r>
      <w:r>
        <w:rPr>
          <w:color w:val="231F20"/>
          <w:spacing w:val="-32"/>
        </w:rPr>
        <w:t xml:space="preserve"> </w:t>
      </w:r>
      <w:r>
        <w:rPr>
          <w:b/>
          <w:bCs/>
          <w:color w:val="231F20"/>
          <w:spacing w:val="6"/>
        </w:rPr>
        <w:t>rupture</w:t>
      </w:r>
      <w:r>
        <w:rPr>
          <w:color w:val="231F20"/>
          <w:spacing w:val="-30"/>
        </w:rPr>
        <w:t xml:space="preserve"> </w:t>
      </w:r>
      <w:r>
        <w:rPr>
          <w:b/>
          <w:bCs/>
          <w:color w:val="231F20"/>
          <w:spacing w:val="6"/>
        </w:rPr>
        <w:t>of</w:t>
      </w:r>
      <w:r>
        <w:rPr>
          <w:color w:val="231F20"/>
          <w:spacing w:val="-42"/>
        </w:rPr>
        <w:t xml:space="preserve"> </w:t>
      </w:r>
      <w:r>
        <w:rPr>
          <w:b/>
          <w:bCs/>
          <w:color w:val="231F20"/>
          <w:spacing w:val="6"/>
        </w:rPr>
        <w:t>ectopic</w:t>
      </w:r>
      <w:r>
        <w:rPr>
          <w:color w:val="231F20"/>
          <w:spacing w:val="-32"/>
        </w:rPr>
        <w:t xml:space="preserve"> </w:t>
      </w:r>
      <w:r>
        <w:rPr>
          <w:b/>
          <w:bCs/>
          <w:color w:val="231F20"/>
          <w:spacing w:val="6"/>
        </w:rPr>
        <w:t>pregnancy.</w:t>
      </w:r>
    </w:p>
    <w:p>
      <w:pPr>
        <w:pStyle w:val="BodyText"/>
        <w:ind w:left="886" w:right="13" w:firstLine="296"/>
        <w:spacing w:before="1" w:line="319" w:lineRule="auto"/>
        <w:rPr/>
      </w:pPr>
      <w:r>
        <w:rPr>
          <w:b/>
          <w:bCs/>
          <w:color w:val="231F20"/>
          <w:spacing w:val="6"/>
        </w:rPr>
        <w:t>【Key</w:t>
      </w:r>
      <w:r>
        <w:rPr>
          <w:color w:val="231F20"/>
          <w:spacing w:val="-25"/>
        </w:rPr>
        <w:t xml:space="preserve"> </w:t>
      </w:r>
      <w:r>
        <w:rPr>
          <w:b/>
          <w:bCs/>
          <w:color w:val="231F20"/>
          <w:spacing w:val="6"/>
        </w:rPr>
        <w:t>words】</w:t>
      </w:r>
      <w:r>
        <w:rPr>
          <w:color w:val="231F20"/>
          <w:spacing w:val="-41"/>
        </w:rPr>
        <w:t xml:space="preserve"> </w:t>
      </w:r>
      <w:r>
        <w:rPr>
          <w:b/>
          <w:bCs/>
          <w:color w:val="231F20"/>
          <w:spacing w:val="6"/>
        </w:rPr>
        <w:t>Transvaginal</w:t>
      </w:r>
      <w:r>
        <w:rPr>
          <w:color w:val="231F20"/>
          <w:spacing w:val="-15"/>
        </w:rPr>
        <w:t xml:space="preserve"> </w:t>
      </w:r>
      <w:r>
        <w:rPr>
          <w:b/>
          <w:bCs/>
          <w:color w:val="231F20"/>
          <w:spacing w:val="6"/>
        </w:rPr>
        <w:t>color</w:t>
      </w:r>
      <w:r>
        <w:rPr>
          <w:color w:val="231F20"/>
          <w:spacing w:val="-18"/>
        </w:rPr>
        <w:t xml:space="preserve"> </w:t>
      </w:r>
      <w:r>
        <w:rPr>
          <w:b/>
          <w:bCs/>
          <w:color w:val="231F20"/>
          <w:spacing w:val="6"/>
        </w:rPr>
        <w:t>ultrasound;</w:t>
      </w:r>
      <w:r>
        <w:rPr>
          <w:color w:val="231F20"/>
          <w:spacing w:val="-14"/>
        </w:rPr>
        <w:t xml:space="preserve"> </w:t>
      </w:r>
      <w:r>
        <w:rPr>
          <w:b/>
          <w:bCs/>
          <w:color w:val="231F20"/>
          <w:spacing w:val="6"/>
        </w:rPr>
        <w:t>Rupture</w:t>
      </w:r>
      <w:r>
        <w:rPr>
          <w:color w:val="231F20"/>
          <w:spacing w:val="-15"/>
        </w:rPr>
        <w:t xml:space="preserve"> </w:t>
      </w:r>
      <w:r>
        <w:rPr>
          <w:b/>
          <w:bCs/>
          <w:color w:val="231F20"/>
          <w:spacing w:val="6"/>
        </w:rPr>
        <w:t>of</w:t>
      </w:r>
      <w:r>
        <w:rPr>
          <w:color w:val="231F20"/>
          <w:spacing w:val="-27"/>
        </w:rPr>
        <w:t xml:space="preserve"> </w:t>
      </w:r>
      <w:r>
        <w:rPr>
          <w:b/>
          <w:bCs/>
          <w:color w:val="231F20"/>
          <w:spacing w:val="6"/>
        </w:rPr>
        <w:t>corpus</w:t>
      </w:r>
      <w:r>
        <w:rPr>
          <w:color w:val="231F20"/>
          <w:spacing w:val="-17"/>
        </w:rPr>
        <w:t xml:space="preserve"> </w:t>
      </w:r>
      <w:r>
        <w:rPr>
          <w:b/>
          <w:bCs/>
          <w:color w:val="231F20"/>
          <w:spacing w:val="6"/>
        </w:rPr>
        <w:t>luteum</w:t>
      </w:r>
      <w:r>
        <w:rPr>
          <w:color w:val="231F20"/>
          <w:spacing w:val="-15"/>
        </w:rPr>
        <w:t xml:space="preserve"> </w:t>
      </w:r>
      <w:r>
        <w:rPr>
          <w:b/>
          <w:bCs/>
          <w:color w:val="231F20"/>
          <w:spacing w:val="6"/>
        </w:rPr>
        <w:t>of</w:t>
      </w:r>
      <w:r>
        <w:rPr>
          <w:color w:val="231F20"/>
          <w:spacing w:val="-27"/>
        </w:rPr>
        <w:t xml:space="preserve"> </w:t>
      </w:r>
      <w:r>
        <w:rPr>
          <w:b/>
          <w:bCs/>
          <w:color w:val="231F20"/>
          <w:spacing w:val="6"/>
        </w:rPr>
        <w:t>ovary;</w:t>
      </w:r>
      <w:r>
        <w:rPr>
          <w:color w:val="231F20"/>
          <w:spacing w:val="-14"/>
        </w:rPr>
        <w:t xml:space="preserve"> </w:t>
      </w:r>
      <w:r>
        <w:rPr>
          <w:b/>
          <w:bCs/>
          <w:color w:val="231F20"/>
          <w:spacing w:val="6"/>
        </w:rPr>
        <w:t>Ectopic</w:t>
      </w:r>
      <w:r>
        <w:rPr>
          <w:color w:val="231F20"/>
          <w:spacing w:val="-16"/>
        </w:rPr>
        <w:t xml:space="preserve"> </w:t>
      </w:r>
      <w:r>
        <w:rPr>
          <w:b/>
          <w:bCs/>
          <w:color w:val="231F20"/>
          <w:spacing w:val="6"/>
        </w:rPr>
        <w:t>pre</w:t>
      </w:r>
      <w:r>
        <w:rPr>
          <w:b/>
          <w:bCs/>
          <w:color w:val="231F20"/>
          <w:spacing w:val="5"/>
        </w:rPr>
        <w:t>gnancy</w:t>
      </w:r>
      <w:r>
        <w:rPr>
          <w:color w:val="231F20"/>
          <w:spacing w:val="-17"/>
        </w:rPr>
        <w:t xml:space="preserve"> </w:t>
      </w:r>
      <w:r>
        <w:rPr>
          <w:b/>
          <w:bCs/>
          <w:color w:val="231F20"/>
          <w:spacing w:val="5"/>
        </w:rPr>
        <w:t>rupture;</w:t>
      </w:r>
      <w:r>
        <w:rPr>
          <w:color w:val="231F20"/>
          <w:spacing w:val="-14"/>
        </w:rPr>
        <w:t xml:space="preserve"> </w:t>
      </w:r>
      <w:r>
        <w:rPr>
          <w:rFonts w:ascii="Times New Roman" w:hAnsi="Times New Roman" w:eastAsia="Times New Roman" w:cs="Times New Roman"/>
          <w:b/>
          <w:bCs/>
          <w:color w:val="231F20"/>
          <w:spacing w:val="5"/>
        </w:rPr>
        <w:t>Diﬀ</w:t>
      </w:r>
      <w:r>
        <w:rPr>
          <w:b/>
          <w:bCs/>
          <w:color w:val="231F20"/>
          <w:spacing w:val="5"/>
        </w:rPr>
        <w:t>erential</w:t>
      </w:r>
      <w:r>
        <w:rPr>
          <w:color w:val="231F20"/>
        </w:rPr>
        <w:t xml:space="preserve">   </w:t>
      </w:r>
      <w:r>
        <w:rPr>
          <w:b/>
          <w:bCs/>
          <w:color w:val="231F20"/>
          <w:spacing w:val="1"/>
        </w:rPr>
        <w:t>diagnosis</w:t>
      </w:r>
    </w:p>
    <w:p>
      <w:pPr>
        <w:spacing w:before="155"/>
        <w:rPr/>
      </w:pPr>
      <w:r/>
    </w:p>
    <w:p>
      <w:pPr>
        <w:sectPr>
          <w:pgSz w:w="12246" w:h="17179"/>
          <w:pgMar w:top="1229" w:right="1292" w:bottom="0" w:left="424" w:header="0" w:footer="0" w:gutter="0"/>
          <w:cols w:equalWidth="0" w:num="1">
            <w:col w:w="10529" w:space="0"/>
          </w:cols>
        </w:sectPr>
        <w:rPr/>
      </w:pPr>
    </w:p>
    <w:p>
      <w:pPr>
        <w:pStyle w:val="BodyText"/>
        <w:ind w:left="883" w:right="325" w:firstLine="433"/>
        <w:spacing w:before="51" w:line="289" w:lineRule="auto"/>
        <w:jc w:val="both"/>
        <w:rPr>
          <w:sz w:val="21"/>
          <w:szCs w:val="21"/>
        </w:rPr>
      </w:pPr>
      <w:r>
        <w:rPr>
          <w:sz w:val="21"/>
          <w:szCs w:val="21"/>
          <w:color w:val="231F20"/>
          <w:spacing w:val="9"/>
        </w:rPr>
        <w:t>随着我国医疗卫生水平的提升，各类临床诊</w:t>
      </w:r>
      <w:r>
        <w:rPr>
          <w:sz w:val="21"/>
          <w:szCs w:val="21"/>
          <w:color w:val="231F20"/>
          <w:spacing w:val="8"/>
        </w:rPr>
        <w:t xml:space="preserve"> </w:t>
      </w:r>
      <w:r>
        <w:rPr>
          <w:sz w:val="21"/>
          <w:szCs w:val="21"/>
          <w:color w:val="231F20"/>
          <w:spacing w:val="9"/>
        </w:rPr>
        <w:t>断技术的准确率水平越发提高，妇产科领域女性</w:t>
      </w:r>
      <w:r>
        <w:rPr>
          <w:sz w:val="21"/>
          <w:szCs w:val="21"/>
          <w:color w:val="231F20"/>
          <w:spacing w:val="4"/>
        </w:rPr>
        <w:t xml:space="preserve"> </w:t>
      </w:r>
      <w:r>
        <w:rPr>
          <w:sz w:val="21"/>
          <w:szCs w:val="21"/>
          <w:color w:val="231F20"/>
          <w:spacing w:val="9"/>
        </w:rPr>
        <w:t>黄体破裂等相对常见，属于急腹症类型，除黄体</w:t>
      </w:r>
      <w:r>
        <w:rPr>
          <w:sz w:val="21"/>
          <w:szCs w:val="21"/>
          <w:color w:val="231F20"/>
          <w:spacing w:val="4"/>
        </w:rPr>
        <w:t xml:space="preserve"> </w:t>
      </w:r>
      <w:r>
        <w:rPr>
          <w:sz w:val="21"/>
          <w:szCs w:val="21"/>
          <w:color w:val="231F20"/>
          <w:spacing w:val="7"/>
        </w:rPr>
        <w:t>破裂外，宫外孕破裂等也属于此类急腹症疾病，</w:t>
      </w:r>
      <w:r>
        <w:rPr>
          <w:sz w:val="21"/>
          <w:szCs w:val="21"/>
          <w:color w:val="231F20"/>
          <w:spacing w:val="9"/>
        </w:rPr>
        <w:t xml:space="preserve"> </w:t>
      </w:r>
      <w:r>
        <w:rPr>
          <w:sz w:val="21"/>
          <w:szCs w:val="21"/>
          <w:color w:val="231F20"/>
          <w:spacing w:val="9"/>
        </w:rPr>
        <w:t>且二者在临床症状、表现及鉴别方法等方面存在</w:t>
      </w:r>
      <w:r>
        <w:rPr>
          <w:sz w:val="21"/>
          <w:szCs w:val="21"/>
          <w:color w:val="231F20"/>
          <w:spacing w:val="4"/>
        </w:rPr>
        <w:t xml:space="preserve"> </w:t>
      </w:r>
      <w:r>
        <w:rPr>
          <w:sz w:val="21"/>
          <w:szCs w:val="21"/>
          <w:color w:val="231F20"/>
          <w:spacing w:val="8"/>
        </w:rPr>
        <w:t>较大相似之处</w:t>
      </w:r>
      <w:r>
        <w:rPr>
          <w:sz w:val="12"/>
          <w:szCs w:val="12"/>
          <w:color w:val="231F20"/>
          <w:spacing w:val="8"/>
          <w:position w:val="9"/>
        </w:rPr>
        <w:t>[1]</w:t>
      </w:r>
      <w:r>
        <w:rPr>
          <w:sz w:val="12"/>
          <w:szCs w:val="12"/>
          <w:color w:val="231F20"/>
          <w:spacing w:val="-28"/>
          <w:position w:val="9"/>
        </w:rPr>
        <w:t xml:space="preserve"> </w:t>
      </w:r>
      <w:r>
        <w:rPr>
          <w:sz w:val="21"/>
          <w:szCs w:val="21"/>
          <w:color w:val="231F20"/>
          <w:spacing w:val="8"/>
        </w:rPr>
        <w:t>。医护人员需要提高鉴别</w:t>
      </w:r>
      <w:r>
        <w:rPr>
          <w:sz w:val="21"/>
          <w:szCs w:val="21"/>
          <w:color w:val="231F20"/>
          <w:spacing w:val="7"/>
        </w:rPr>
        <w:t>诊断水</w:t>
      </w:r>
      <w:r>
        <w:rPr>
          <w:sz w:val="21"/>
          <w:szCs w:val="21"/>
          <w:color w:val="231F20"/>
        </w:rPr>
        <w:t xml:space="preserve"> </w:t>
      </w:r>
      <w:r>
        <w:rPr>
          <w:sz w:val="21"/>
          <w:szCs w:val="21"/>
          <w:color w:val="231F20"/>
          <w:spacing w:val="9"/>
        </w:rPr>
        <w:t>平，避免出现混淆误诊而导致患者临床诊断不及</w:t>
      </w:r>
    </w:p>
    <w:p>
      <w:pPr>
        <w:spacing w:line="61" w:lineRule="auto"/>
        <w:rPr>
          <w:rFonts w:ascii="Arial"/>
          <w:sz w:val="2"/>
        </w:rPr>
      </w:pPr>
      <w:r>
        <w:rPr>
          <w:rFonts w:ascii="Arial"/>
          <w:sz w:val="2"/>
        </w:rPr>
      </w:r>
    </w:p>
    <w:p>
      <w:pPr>
        <w:spacing w:line="14" w:lineRule="auto"/>
        <w:rPr>
          <w:rFonts w:ascii="Arial"/>
          <w:sz w:val="2"/>
        </w:rPr>
      </w:pPr>
      <w:r>
        <w:rPr>
          <w:rFonts w:ascii="Arial" w:hAnsi="Arial" w:eastAsia="Arial" w:cs="Arial"/>
          <w:sz w:val="2"/>
          <w:szCs w:val="2"/>
        </w:rPr>
        <w:br w:type="column"/>
      </w:r>
    </w:p>
    <w:p>
      <w:pPr>
        <w:pStyle w:val="BodyText"/>
        <w:ind w:right="9" w:firstLine="13"/>
        <w:spacing w:before="48" w:line="289" w:lineRule="auto"/>
        <w:jc w:val="both"/>
        <w:rPr>
          <w:sz w:val="21"/>
          <w:szCs w:val="21"/>
        </w:rPr>
      </w:pPr>
      <w:r>
        <w:rPr>
          <w:sz w:val="21"/>
          <w:szCs w:val="21"/>
          <w:color w:val="231F20"/>
          <w:spacing w:val="8"/>
        </w:rPr>
        <w:t>时和治疗干预不及时造成更大痛苦。在常规类型</w:t>
      </w:r>
      <w:r>
        <w:rPr>
          <w:sz w:val="21"/>
          <w:szCs w:val="21"/>
          <w:color w:val="231F20"/>
          <w:spacing w:val="13"/>
        </w:rPr>
        <w:t xml:space="preserve"> </w:t>
      </w:r>
      <w:r>
        <w:rPr>
          <w:sz w:val="21"/>
          <w:szCs w:val="21"/>
          <w:color w:val="231F20"/>
          <w:spacing w:val="9"/>
        </w:rPr>
        <w:t>的临床诊断中，宫外孕破裂可以通过患者尿妊娠</w:t>
      </w:r>
      <w:r>
        <w:rPr>
          <w:sz w:val="21"/>
          <w:szCs w:val="21"/>
          <w:color w:val="231F20"/>
          <w:spacing w:val="5"/>
        </w:rPr>
        <w:t xml:space="preserve"> </w:t>
      </w:r>
      <w:r>
        <w:rPr>
          <w:sz w:val="21"/>
          <w:szCs w:val="21"/>
          <w:color w:val="231F20"/>
          <w:spacing w:val="9"/>
        </w:rPr>
        <w:t>试验和是否存在停经史等进行初步鉴别，但是部</w:t>
      </w:r>
      <w:r>
        <w:rPr>
          <w:sz w:val="21"/>
          <w:szCs w:val="21"/>
          <w:color w:val="231F20"/>
          <w:spacing w:val="5"/>
        </w:rPr>
        <w:t xml:space="preserve"> </w:t>
      </w:r>
      <w:r>
        <w:rPr>
          <w:sz w:val="21"/>
          <w:szCs w:val="21"/>
          <w:color w:val="231F20"/>
          <w:spacing w:val="9"/>
        </w:rPr>
        <w:t>分患者受月经周期不规律等因素影响，使得卵巢</w:t>
      </w:r>
      <w:r>
        <w:rPr>
          <w:sz w:val="21"/>
          <w:szCs w:val="21"/>
          <w:color w:val="231F20"/>
          <w:spacing w:val="5"/>
        </w:rPr>
        <w:t xml:space="preserve"> </w:t>
      </w:r>
      <w:r>
        <w:rPr>
          <w:sz w:val="21"/>
          <w:szCs w:val="21"/>
          <w:color w:val="231F20"/>
          <w:spacing w:val="9"/>
        </w:rPr>
        <w:t>黄体破裂与宫外孕破裂症状并不典型，增加临床</w:t>
      </w:r>
      <w:r>
        <w:rPr>
          <w:sz w:val="21"/>
          <w:szCs w:val="21"/>
          <w:color w:val="231F20"/>
          <w:spacing w:val="5"/>
        </w:rPr>
        <w:t xml:space="preserve"> </w:t>
      </w:r>
      <w:r>
        <w:rPr>
          <w:sz w:val="21"/>
          <w:szCs w:val="21"/>
          <w:color w:val="231F20"/>
          <w:spacing w:val="-1"/>
        </w:rPr>
        <w:t>治疗与诊断难度</w:t>
      </w:r>
      <w:r>
        <w:rPr>
          <w:sz w:val="12"/>
          <w:szCs w:val="12"/>
          <w:color w:val="231F20"/>
          <w:spacing w:val="-1"/>
          <w:position w:val="9"/>
        </w:rPr>
        <w:t>[2]</w:t>
      </w:r>
      <w:r>
        <w:rPr>
          <w:sz w:val="12"/>
          <w:szCs w:val="12"/>
          <w:color w:val="231F20"/>
          <w:spacing w:val="-31"/>
          <w:position w:val="9"/>
        </w:rPr>
        <w:t xml:space="preserve"> </w:t>
      </w:r>
      <w:r>
        <w:rPr>
          <w:sz w:val="21"/>
          <w:szCs w:val="21"/>
          <w:color w:val="231F20"/>
          <w:spacing w:val="-1"/>
        </w:rPr>
        <w:t>。本研究着重分析经阴道彩超在</w:t>
      </w:r>
      <w:r>
        <w:rPr>
          <w:sz w:val="21"/>
          <w:szCs w:val="21"/>
          <w:color w:val="231F20"/>
        </w:rPr>
        <w:t xml:space="preserve"> </w:t>
      </w:r>
      <w:r>
        <w:rPr>
          <w:sz w:val="21"/>
          <w:szCs w:val="21"/>
          <w:color w:val="231F20"/>
          <w:spacing w:val="9"/>
        </w:rPr>
        <w:t>卵巢黄体破裂与宫外孕破裂鉴别诊断中的应用价</w:t>
      </w:r>
    </w:p>
    <w:p>
      <w:pPr>
        <w:spacing w:line="289" w:lineRule="auto"/>
        <w:sectPr>
          <w:type w:val="continuous"/>
          <w:pgSz w:w="12246" w:h="17179"/>
          <w:pgMar w:top="1229" w:right="1292" w:bottom="0" w:left="424" w:header="0" w:footer="0" w:gutter="0"/>
          <w:cols w:equalWidth="0" w:num="2">
            <w:col w:w="5814" w:space="100"/>
            <w:col w:w="4616" w:space="0"/>
          </w:cols>
        </w:sectPr>
        <w:rPr>
          <w:sz w:val="21"/>
          <w:szCs w:val="21"/>
        </w:rPr>
      </w:pPr>
    </w:p>
    <w:p>
      <w:pPr>
        <w:spacing w:line="320" w:lineRule="auto"/>
        <w:rPr>
          <w:rFonts w:ascii="Arial"/>
          <w:sz w:val="21"/>
        </w:rPr>
      </w:pPr>
      <w:r/>
    </w:p>
    <w:p>
      <w:pPr>
        <w:pStyle w:val="BodyText"/>
        <w:ind w:left="887"/>
        <w:spacing w:before="69" w:line="198" w:lineRule="auto"/>
        <w:rPr>
          <w:sz w:val="21"/>
          <w:szCs w:val="21"/>
        </w:rPr>
      </w:pPr>
      <w:r>
        <w:rPr>
          <w:sz w:val="21"/>
          <w:szCs w:val="21"/>
          <w:color w:val="231F20"/>
          <w:spacing w:val="4"/>
        </w:rPr>
        <w:t>98</w:t>
      </w:r>
    </w:p>
    <w:p>
      <w:pPr>
        <w:spacing w:before="151" w:line="159" w:lineRule="auto"/>
        <w:rPr>
          <w:rFonts w:ascii="Arial" w:hAnsi="Arial" w:eastAsia="Arial" w:cs="Arial"/>
          <w:sz w:val="22"/>
          <w:szCs w:val="22"/>
        </w:rPr>
      </w:pPr>
      <w:r>
        <w:rPr>
          <w:rFonts w:ascii="Microsoft YaHei" w:hAnsi="Microsoft YaHei" w:eastAsia="Microsoft YaHei" w:cs="Microsoft YaHei"/>
          <w:sz w:val="22"/>
          <w:szCs w:val="22"/>
          <w:color w:val="999999"/>
          <w:spacing w:val="10"/>
          <w:position w:val="-1"/>
        </w:rPr>
        <w:t>中国知网</w:t>
      </w:r>
      <w:r>
        <w:rPr>
          <w:rFonts w:ascii="Microsoft YaHei" w:hAnsi="Microsoft YaHei" w:eastAsia="Microsoft YaHei" w:cs="Microsoft YaHei"/>
          <w:sz w:val="22"/>
          <w:szCs w:val="22"/>
          <w:color w:val="999999"/>
          <w:spacing w:val="1"/>
          <w:position w:val="-1"/>
        </w:rPr>
        <w:t xml:space="preserve">     </w:t>
      </w:r>
      <w:r>
        <w:rPr>
          <w:rFonts w:ascii="Arial" w:hAnsi="Arial" w:eastAsia="Arial" w:cs="Arial"/>
          <w:sz w:val="22"/>
          <w:szCs w:val="22"/>
          <w:color w:val="999999"/>
          <w:position w:val="-1"/>
        </w:rPr>
        <w:t>https</w:t>
      </w:r>
      <w:r>
        <w:rPr>
          <w:rFonts w:ascii="Arial" w:hAnsi="Arial" w:eastAsia="Arial" w:cs="Arial"/>
          <w:sz w:val="22"/>
          <w:szCs w:val="22"/>
          <w:color w:val="999999"/>
          <w:spacing w:val="10"/>
          <w:position w:val="-1"/>
        </w:rPr>
        <w:t>:</w:t>
      </w:r>
      <w:r>
        <w:rPr>
          <w:sz w:val="22"/>
          <w:szCs w:val="22"/>
          <w:position w:val="-2"/>
        </w:rPr>
        <w:drawing>
          <wp:inline distT="0" distB="0" distL="0" distR="0">
            <wp:extent cx="45084" cy="114300"/>
            <wp:effectExtent l="0" t="0" r="0" b="0"/>
            <wp:docPr id="2" name="IM 2"/>
            <wp:cNvGraphicFramePr/>
            <a:graphic>
              <a:graphicData uri="http://schemas.openxmlformats.org/drawingml/2006/picture">
                <pic:pic>
                  <pic:nvPicPr>
                    <pic:cNvPr id="2" name="IM 2"/>
                    <pic:cNvPicPr/>
                  </pic:nvPicPr>
                  <pic:blipFill>
                    <a:blip r:embed="rId1"/>
                    <a:stretch>
                      <a:fillRect/>
                    </a:stretch>
                  </pic:blipFill>
                  <pic:spPr>
                    <a:xfrm rot="0">
                      <a:off x="0" y="0"/>
                      <a:ext cx="45084" cy="114300"/>
                    </a:xfrm>
                    <a:prstGeom prst="rect">
                      <a:avLst/>
                    </a:prstGeom>
                  </pic:spPr>
                </pic:pic>
              </a:graphicData>
            </a:graphic>
          </wp:inline>
        </w:drawing>
      </w:r>
      <w:r>
        <w:rPr>
          <w:sz w:val="22"/>
          <w:szCs w:val="22"/>
          <w:position w:val="-2"/>
        </w:rPr>
        <w:drawing>
          <wp:inline distT="0" distB="0" distL="0" distR="0">
            <wp:extent cx="45084" cy="114300"/>
            <wp:effectExtent l="0" t="0" r="0" b="0"/>
            <wp:docPr id="4" name="IM 4"/>
            <wp:cNvGraphicFramePr/>
            <a:graphic>
              <a:graphicData uri="http://schemas.openxmlformats.org/drawingml/2006/picture">
                <pic:pic>
                  <pic:nvPicPr>
                    <pic:cNvPr id="4" name="IM 4"/>
                    <pic:cNvPicPr/>
                  </pic:nvPicPr>
                  <pic:blipFill>
                    <a:blip r:embed="rId2"/>
                    <a:stretch>
                      <a:fillRect/>
                    </a:stretch>
                  </pic:blipFill>
                  <pic:spPr>
                    <a:xfrm rot="0">
                      <a:off x="0" y="0"/>
                      <a:ext cx="45084" cy="114300"/>
                    </a:xfrm>
                    <a:prstGeom prst="rect">
                      <a:avLst/>
                    </a:prstGeom>
                  </pic:spPr>
                </pic:pic>
              </a:graphicData>
            </a:graphic>
          </wp:inline>
        </w:drawing>
      </w:r>
      <w:r>
        <w:rPr>
          <w:rFonts w:ascii="Arial" w:hAnsi="Arial" w:eastAsia="Arial" w:cs="Arial"/>
          <w:sz w:val="22"/>
          <w:szCs w:val="22"/>
          <w:color w:val="999999"/>
          <w:position w:val="1"/>
        </w:rPr>
        <w:t>Www</w:t>
      </w:r>
      <w:r>
        <w:rPr>
          <w:rFonts w:ascii="Arial" w:hAnsi="Arial" w:eastAsia="Arial" w:cs="Arial"/>
          <w:sz w:val="22"/>
          <w:szCs w:val="22"/>
          <w:color w:val="999999"/>
          <w:spacing w:val="10"/>
          <w:position w:val="1"/>
        </w:rPr>
        <w:t>.</w:t>
      </w:r>
      <w:r>
        <w:rPr>
          <w:rFonts w:ascii="Arial" w:hAnsi="Arial" w:eastAsia="Arial" w:cs="Arial"/>
          <w:sz w:val="22"/>
          <w:szCs w:val="22"/>
          <w:color w:val="999999"/>
        </w:rPr>
        <w:t>cnki</w:t>
      </w:r>
      <w:r>
        <w:rPr>
          <w:rFonts w:ascii="Arial" w:hAnsi="Arial" w:eastAsia="Arial" w:cs="Arial"/>
          <w:sz w:val="22"/>
          <w:szCs w:val="22"/>
          <w:color w:val="999999"/>
          <w:spacing w:val="-16"/>
        </w:rPr>
        <w:t xml:space="preserve"> </w:t>
      </w:r>
      <w:r>
        <w:rPr>
          <w:rFonts w:ascii="Arial" w:hAnsi="Arial" w:eastAsia="Arial" w:cs="Arial"/>
          <w:sz w:val="22"/>
          <w:szCs w:val="22"/>
          <w:color w:val="999999"/>
          <w:spacing w:val="10"/>
          <w:position w:val="1"/>
        </w:rPr>
        <w:t>.</w:t>
      </w:r>
      <w:r>
        <w:rPr>
          <w:rFonts w:ascii="Arial" w:hAnsi="Arial" w:eastAsia="Arial" w:cs="Arial"/>
          <w:sz w:val="22"/>
          <w:szCs w:val="22"/>
          <w:color w:val="999999"/>
          <w:spacing w:val="-35"/>
          <w:position w:val="1"/>
        </w:rPr>
        <w:t xml:space="preserve"> </w:t>
      </w:r>
      <w:r>
        <w:rPr>
          <w:rFonts w:ascii="Arial" w:hAnsi="Arial" w:eastAsia="Arial" w:cs="Arial"/>
          <w:sz w:val="22"/>
          <w:szCs w:val="22"/>
          <w:color w:val="999999"/>
          <w:position w:val="1"/>
        </w:rPr>
        <w:t>net</w:t>
      </w:r>
    </w:p>
    <w:p>
      <w:pPr>
        <w:spacing w:line="159" w:lineRule="auto"/>
        <w:sectPr>
          <w:type w:val="continuous"/>
          <w:pgSz w:w="12246" w:h="17179"/>
          <w:pgMar w:top="1229" w:right="1292" w:bottom="0" w:left="424" w:header="0" w:footer="0" w:gutter="0"/>
          <w:cols w:equalWidth="0" w:num="1">
            <w:col w:w="10529" w:space="0"/>
          </w:cols>
        </w:sectPr>
        <w:rPr>
          <w:rFonts w:ascii="Arial" w:hAnsi="Arial" w:eastAsia="Arial" w:cs="Arial"/>
          <w:sz w:val="22"/>
          <w:szCs w:val="22"/>
        </w:rPr>
      </w:pPr>
    </w:p>
    <w:p>
      <w:pPr>
        <w:spacing w:before="45" w:line="169" w:lineRule="auto"/>
        <w:jc w:val="right"/>
        <w:rPr>
          <w:rFonts w:ascii="Microsoft YaHei" w:hAnsi="Microsoft YaHei" w:eastAsia="Microsoft YaHei" w:cs="Microsoft YaHei"/>
          <w:sz w:val="24"/>
          <w:szCs w:val="24"/>
        </w:rPr>
      </w:pPr>
      <w:r>
        <w:rPr>
          <w:shd w:val="clear" w:fill="DCDDDF"/>
          <w:rFonts w:ascii="Microsoft YaHei" w:hAnsi="Microsoft YaHei" w:eastAsia="Microsoft YaHei" w:cs="Microsoft YaHei"/>
          <w:sz w:val="21"/>
          <w:szCs w:val="21"/>
          <w:color w:val="231F20"/>
          <w:spacing w:val="-1"/>
        </w:rPr>
        <w:t>实用妇科内分泌电子杂志 </w:t>
      </w:r>
      <w:r>
        <w:rPr>
          <w:rFonts w:ascii="Microsoft YaHei" w:hAnsi="Microsoft YaHei" w:eastAsia="Microsoft YaHei" w:cs="Microsoft YaHei"/>
          <w:sz w:val="21"/>
          <w:szCs w:val="21"/>
          <w:color w:val="231F20"/>
          <w:spacing w:val="-1"/>
        </w:rPr>
        <w:t xml:space="preserve">    2024</w:t>
      </w:r>
      <w:r>
        <w:rPr>
          <w:rFonts w:ascii="Microsoft YaHei" w:hAnsi="Microsoft YaHei" w:eastAsia="Microsoft YaHei" w:cs="Microsoft YaHei"/>
          <w:sz w:val="21"/>
          <w:szCs w:val="21"/>
          <w:color w:val="231F20"/>
          <w:spacing w:val="-24"/>
        </w:rPr>
        <w:t xml:space="preserve"> </w:t>
      </w:r>
      <w:r>
        <w:rPr>
          <w:rFonts w:ascii="Microsoft YaHei" w:hAnsi="Microsoft YaHei" w:eastAsia="Microsoft YaHei" w:cs="Microsoft YaHei"/>
          <w:sz w:val="21"/>
          <w:szCs w:val="21"/>
          <w:color w:val="231F20"/>
          <w:spacing w:val="-1"/>
        </w:rPr>
        <w:t>年第</w:t>
      </w:r>
      <w:r>
        <w:rPr>
          <w:rFonts w:ascii="Microsoft YaHei" w:hAnsi="Microsoft YaHei" w:eastAsia="Microsoft YaHei" w:cs="Microsoft YaHei"/>
          <w:sz w:val="21"/>
          <w:szCs w:val="21"/>
          <w:color w:val="231F20"/>
          <w:spacing w:val="-18"/>
        </w:rPr>
        <w:t xml:space="preserve"> </w:t>
      </w:r>
      <w:r>
        <w:rPr>
          <w:rFonts w:ascii="Microsoft YaHei" w:hAnsi="Microsoft YaHei" w:eastAsia="Microsoft YaHei" w:cs="Microsoft YaHei"/>
          <w:sz w:val="21"/>
          <w:szCs w:val="21"/>
          <w:color w:val="231F20"/>
          <w:spacing w:val="-1"/>
        </w:rPr>
        <w:t>11</w:t>
      </w:r>
      <w:r>
        <w:rPr>
          <w:rFonts w:ascii="Microsoft YaHei" w:hAnsi="Microsoft YaHei" w:eastAsia="Microsoft YaHei" w:cs="Microsoft YaHei"/>
          <w:sz w:val="21"/>
          <w:szCs w:val="21"/>
          <w:color w:val="231F20"/>
          <w:spacing w:val="-27"/>
        </w:rPr>
        <w:t xml:space="preserve"> </w:t>
      </w:r>
      <w:r>
        <w:rPr>
          <w:rFonts w:ascii="Microsoft YaHei" w:hAnsi="Microsoft YaHei" w:eastAsia="Microsoft YaHei" w:cs="Microsoft YaHei"/>
          <w:sz w:val="21"/>
          <w:szCs w:val="21"/>
          <w:color w:val="231F20"/>
          <w:spacing w:val="-1"/>
        </w:rPr>
        <w:t>卷第</w:t>
      </w:r>
      <w:r>
        <w:rPr>
          <w:rFonts w:ascii="Microsoft YaHei" w:hAnsi="Microsoft YaHei" w:eastAsia="Microsoft YaHei" w:cs="Microsoft YaHei"/>
          <w:sz w:val="21"/>
          <w:szCs w:val="21"/>
          <w:color w:val="231F20"/>
          <w:spacing w:val="-18"/>
        </w:rPr>
        <w:t xml:space="preserve"> </w:t>
      </w:r>
      <w:r>
        <w:rPr>
          <w:rFonts w:ascii="Microsoft YaHei" w:hAnsi="Microsoft YaHei" w:eastAsia="Microsoft YaHei" w:cs="Microsoft YaHei"/>
          <w:sz w:val="21"/>
          <w:szCs w:val="21"/>
          <w:color w:val="231F20"/>
          <w:spacing w:val="-1"/>
        </w:rPr>
        <w:t>17</w:t>
      </w:r>
      <w:r>
        <w:rPr>
          <w:rFonts w:ascii="Microsoft YaHei" w:hAnsi="Microsoft YaHei" w:eastAsia="Microsoft YaHei" w:cs="Microsoft YaHei"/>
          <w:sz w:val="21"/>
          <w:szCs w:val="21"/>
          <w:color w:val="231F20"/>
          <w:spacing w:val="-26"/>
        </w:rPr>
        <w:t xml:space="preserve"> </w:t>
      </w:r>
      <w:r>
        <w:rPr>
          <w:rFonts w:ascii="Microsoft YaHei" w:hAnsi="Microsoft YaHei" w:eastAsia="Microsoft YaHei" w:cs="Microsoft YaHei"/>
          <w:sz w:val="21"/>
          <w:szCs w:val="21"/>
          <w:color w:val="231F20"/>
          <w:spacing w:val="-1"/>
        </w:rPr>
        <w:t>期                                                 </w:t>
      </w:r>
      <w:r>
        <w:rPr>
          <w:rFonts w:ascii="Microsoft YaHei" w:hAnsi="Microsoft YaHei" w:eastAsia="Microsoft YaHei" w:cs="Microsoft YaHei"/>
          <w:sz w:val="21"/>
          <w:szCs w:val="21"/>
          <w:color w:val="231F20"/>
          <w:spacing w:val="-2"/>
        </w:rPr>
        <w:t xml:space="preserve">     </w:t>
      </w:r>
      <w:r>
        <w:rPr>
          <w:rFonts w:ascii="Microsoft YaHei" w:hAnsi="Microsoft YaHei" w:eastAsia="Microsoft YaHei" w:cs="Microsoft YaHei"/>
          <w:sz w:val="24"/>
          <w:szCs w:val="24"/>
          <w:color w:val="231F20"/>
          <w:spacing w:val="-2"/>
          <w:position w:val="1"/>
        </w:rPr>
        <w:t>•  </w:t>
      </w:r>
      <w:r>
        <w:rPr>
          <w:rFonts w:ascii="Microsoft YaHei" w:hAnsi="Microsoft YaHei" w:eastAsia="Microsoft YaHei" w:cs="Microsoft YaHei"/>
          <w:sz w:val="24"/>
          <w:szCs w:val="24"/>
          <w:color w:val="231F20"/>
          <w:spacing w:val="-2"/>
        </w:rPr>
        <w:t>诊断技术  </w:t>
      </w:r>
      <w:r>
        <w:rPr>
          <w:rFonts w:ascii="Microsoft YaHei" w:hAnsi="Microsoft YaHei" w:eastAsia="Microsoft YaHei" w:cs="Microsoft YaHei"/>
          <w:sz w:val="24"/>
          <w:szCs w:val="24"/>
          <w:color w:val="231F20"/>
          <w:spacing w:val="-2"/>
          <w:position w:val="1"/>
        </w:rPr>
        <w:t>•</w:t>
      </w:r>
    </w:p>
    <w:p>
      <w:pPr>
        <w:ind w:firstLine="879"/>
        <w:spacing w:before="17" w:line="57" w:lineRule="exact"/>
        <w:rPr/>
      </w:pPr>
      <w:r>
        <w:rPr>
          <w:position w:val="-1"/>
        </w:rPr>
        <w:pict>
          <v:group id="_x0000_s8" style="mso-position-vertical-relative:line;mso-position-horizontal-relative:char;width:481.9pt;height:2.85pt;" filled="false" stroked="false" coordsize="9637,56" coordorigin="0,0">
            <v:shape id="_x0000_s10" style="position:absolute;left:0;top:0;width:9637;height:29;" filled="false" strokecolor="#939598" strokeweight="1.42pt" coordsize="9637,29" coordorigin="0,0" path="m0,14l9637,14e">
              <v:stroke joinstyle="miter" miterlimit="4"/>
            </v:shape>
            <v:shape id="_x0000_s12" style="position:absolute;left:0;top:47;width:9637;height:10;" filled="false" strokecolor="#939598" strokeweight="0.47pt" coordsize="9637,10" coordorigin="0,0" path="m0,4l9637,4e">
              <v:stroke joinstyle="miter" miterlimit="4"/>
            </v:shape>
          </v:group>
        </w:pict>
      </w:r>
    </w:p>
    <w:p>
      <w:pPr>
        <w:spacing w:before="193"/>
        <w:rPr/>
      </w:pPr>
      <w:r/>
    </w:p>
    <w:p>
      <w:pPr>
        <w:sectPr>
          <w:pgSz w:w="12246" w:h="17179"/>
          <w:pgMar w:top="1244" w:right="1302" w:bottom="0" w:left="424" w:header="0" w:footer="0" w:gutter="0"/>
          <w:cols w:equalWidth="0" w:num="1">
            <w:col w:w="10520" w:space="0"/>
          </w:cols>
        </w:sectPr>
        <w:rPr/>
      </w:pPr>
    </w:p>
    <w:p>
      <w:pPr>
        <w:pStyle w:val="BodyText"/>
        <w:ind w:left="882"/>
        <w:spacing w:before="47" w:line="277" w:lineRule="exact"/>
        <w:rPr>
          <w:sz w:val="21"/>
          <w:szCs w:val="21"/>
        </w:rPr>
      </w:pPr>
      <w:r>
        <w:rPr>
          <w:sz w:val="21"/>
          <w:szCs w:val="21"/>
          <w:color w:val="231F20"/>
          <w:spacing w:val="-3"/>
          <w:position w:val="1"/>
        </w:rPr>
        <w:t>值，现报道如下。</w:t>
      </w:r>
    </w:p>
    <w:p>
      <w:pPr>
        <w:pStyle w:val="BodyText"/>
        <w:ind w:left="898"/>
        <w:spacing w:before="67" w:line="176" w:lineRule="auto"/>
        <w:rPr>
          <w:rFonts w:ascii="Microsoft YaHei" w:hAnsi="Microsoft YaHei" w:eastAsia="Microsoft YaHei" w:cs="Microsoft YaHei"/>
          <w:sz w:val="22"/>
          <w:szCs w:val="22"/>
        </w:rPr>
      </w:pPr>
      <w:r>
        <w:rPr>
          <w:sz w:val="22"/>
          <w:szCs w:val="22"/>
          <w:b/>
          <w:bCs/>
          <w:color w:val="231F20"/>
        </w:rPr>
        <w:t>1</w:t>
      </w:r>
      <w:r>
        <w:rPr>
          <w:sz w:val="22"/>
          <w:szCs w:val="22"/>
          <w:color w:val="231F20"/>
        </w:rPr>
        <w:t xml:space="preserve">  </w:t>
      </w:r>
      <w:r>
        <w:rPr>
          <w:rFonts w:ascii="Microsoft YaHei" w:hAnsi="Microsoft YaHei" w:eastAsia="Microsoft YaHei" w:cs="Microsoft YaHei"/>
          <w:sz w:val="22"/>
          <w:szCs w:val="22"/>
          <w:color w:val="231F20"/>
        </w:rPr>
        <w:t>资料与方法</w:t>
      </w:r>
    </w:p>
    <w:p>
      <w:pPr>
        <w:pStyle w:val="BodyText"/>
        <w:ind w:left="897"/>
        <w:spacing w:before="52" w:line="215" w:lineRule="auto"/>
        <w:outlineLvl w:val="0"/>
        <w:rPr>
          <w:sz w:val="21"/>
          <w:szCs w:val="21"/>
        </w:rPr>
      </w:pPr>
      <w:r>
        <w:rPr>
          <w:sz w:val="21"/>
          <w:szCs w:val="21"/>
          <w:b/>
          <w:bCs/>
          <w:color w:val="231F20"/>
          <w:spacing w:val="-4"/>
        </w:rPr>
        <w:t>1.1</w:t>
      </w:r>
      <w:r>
        <w:rPr>
          <w:sz w:val="21"/>
          <w:szCs w:val="21"/>
          <w:color w:val="231F20"/>
          <w:spacing w:val="9"/>
        </w:rPr>
        <w:t xml:space="preserve">  </w:t>
      </w:r>
      <w:r>
        <w:rPr>
          <w:sz w:val="21"/>
          <w:szCs w:val="21"/>
          <w:color w:val="231F20"/>
          <w:spacing w:val="-4"/>
        </w:rPr>
        <w:t>临床资料</w:t>
      </w:r>
    </w:p>
    <w:p>
      <w:pPr>
        <w:pStyle w:val="BodyText"/>
        <w:ind w:left="884" w:right="327" w:firstLine="418"/>
        <w:spacing w:before="72" w:line="290" w:lineRule="auto"/>
        <w:jc w:val="both"/>
        <w:rPr>
          <w:sz w:val="21"/>
          <w:szCs w:val="21"/>
        </w:rPr>
      </w:pPr>
      <w:r>
        <w:rPr>
          <w:sz w:val="21"/>
          <w:szCs w:val="21"/>
          <w:color w:val="231F20"/>
          <w:spacing w:val="13"/>
        </w:rPr>
        <w:t>选取本院2023年1～12月收治的42</w:t>
      </w:r>
      <w:r>
        <w:rPr>
          <w:sz w:val="21"/>
          <w:szCs w:val="21"/>
          <w:color w:val="231F20"/>
          <w:spacing w:val="12"/>
        </w:rPr>
        <w:t>例疑似卵</w:t>
      </w:r>
      <w:r>
        <w:rPr>
          <w:sz w:val="21"/>
          <w:szCs w:val="21"/>
          <w:color w:val="231F20"/>
        </w:rPr>
        <w:t xml:space="preserve"> </w:t>
      </w:r>
      <w:r>
        <w:rPr>
          <w:sz w:val="21"/>
          <w:szCs w:val="21"/>
          <w:color w:val="231F20"/>
          <w:spacing w:val="20"/>
        </w:rPr>
        <w:t>巢黄体破裂与宫外孕破裂患者，患者年龄最小</w:t>
      </w:r>
      <w:r>
        <w:rPr>
          <w:sz w:val="21"/>
          <w:szCs w:val="21"/>
          <w:color w:val="231F20"/>
          <w:spacing w:val="1"/>
        </w:rPr>
        <w:t xml:space="preserve"> </w:t>
      </w:r>
      <w:r>
        <w:rPr>
          <w:sz w:val="21"/>
          <w:szCs w:val="21"/>
          <w:color w:val="231F20"/>
          <w:spacing w:val="-5"/>
        </w:rPr>
        <w:t>19岁，最大35岁，平均（24.85±3.62）岁。</w:t>
      </w:r>
    </w:p>
    <w:p>
      <w:pPr>
        <w:pStyle w:val="BodyText"/>
        <w:ind w:left="883" w:right="327" w:firstLine="423"/>
        <w:spacing w:before="1" w:line="288" w:lineRule="auto"/>
        <w:jc w:val="both"/>
        <w:rPr>
          <w:sz w:val="21"/>
          <w:szCs w:val="21"/>
        </w:rPr>
      </w:pPr>
      <w:r>
        <w:rPr>
          <w:sz w:val="21"/>
          <w:szCs w:val="21"/>
          <w:color w:val="231F20"/>
          <w:spacing w:val="9"/>
        </w:rPr>
        <w:t>纳入标准：①患者为妇科急腹症就诊；②临</w:t>
      </w:r>
      <w:r>
        <w:rPr>
          <w:sz w:val="21"/>
          <w:szCs w:val="21"/>
          <w:color w:val="231F20"/>
          <w:spacing w:val="17"/>
        </w:rPr>
        <w:t xml:space="preserve"> </w:t>
      </w:r>
      <w:r>
        <w:rPr>
          <w:sz w:val="21"/>
          <w:szCs w:val="21"/>
          <w:color w:val="231F20"/>
          <w:spacing w:val="20"/>
        </w:rPr>
        <w:t>床症状主要有阴道不规则出血、间歇下腹部坠</w:t>
      </w:r>
      <w:r>
        <w:rPr>
          <w:sz w:val="21"/>
          <w:szCs w:val="21"/>
          <w:color w:val="231F20"/>
          <w:spacing w:val="2"/>
        </w:rPr>
        <w:t xml:space="preserve"> </w:t>
      </w:r>
      <w:r>
        <w:rPr>
          <w:sz w:val="21"/>
          <w:szCs w:val="21"/>
          <w:color w:val="231F20"/>
          <w:spacing w:val="-2"/>
        </w:rPr>
        <w:t>痛、肛门坠胀感等</w:t>
      </w:r>
      <w:r>
        <w:rPr>
          <w:sz w:val="12"/>
          <w:szCs w:val="12"/>
          <w:color w:val="231F20"/>
          <w:spacing w:val="-2"/>
          <w:position w:val="9"/>
        </w:rPr>
        <w:t>[3]</w:t>
      </w:r>
      <w:r>
        <w:rPr>
          <w:sz w:val="12"/>
          <w:szCs w:val="12"/>
          <w:color w:val="231F20"/>
          <w:spacing w:val="-6"/>
          <w:position w:val="9"/>
        </w:rPr>
        <w:t xml:space="preserve"> </w:t>
      </w:r>
      <w:r>
        <w:rPr>
          <w:sz w:val="21"/>
          <w:szCs w:val="21"/>
          <w:color w:val="231F20"/>
          <w:spacing w:val="-2"/>
        </w:rPr>
        <w:t>；③对本研究知情同意。排除</w:t>
      </w:r>
      <w:r>
        <w:rPr>
          <w:sz w:val="21"/>
          <w:szCs w:val="21"/>
          <w:color w:val="231F20"/>
        </w:rPr>
        <w:t xml:space="preserve"> </w:t>
      </w:r>
      <w:r>
        <w:rPr>
          <w:sz w:val="21"/>
          <w:szCs w:val="21"/>
          <w:color w:val="231F20"/>
          <w:spacing w:val="9"/>
        </w:rPr>
        <w:t>标准：①存在先天性盆腔发育畸形或盆腔内恶性</w:t>
      </w:r>
      <w:r>
        <w:rPr>
          <w:sz w:val="21"/>
          <w:szCs w:val="21"/>
          <w:color w:val="231F20"/>
          <w:spacing w:val="4"/>
        </w:rPr>
        <w:t xml:space="preserve"> </w:t>
      </w:r>
      <w:r>
        <w:rPr>
          <w:sz w:val="21"/>
          <w:szCs w:val="21"/>
          <w:color w:val="231F20"/>
          <w:spacing w:val="9"/>
        </w:rPr>
        <w:t>肿瘤者；②意识及精神状态无法配合临床鉴别诊</w:t>
      </w:r>
      <w:r>
        <w:rPr>
          <w:sz w:val="21"/>
          <w:szCs w:val="21"/>
          <w:color w:val="231F20"/>
          <w:spacing w:val="4"/>
        </w:rPr>
        <w:t xml:space="preserve"> </w:t>
      </w:r>
      <w:r>
        <w:rPr>
          <w:sz w:val="21"/>
          <w:szCs w:val="21"/>
          <w:color w:val="231F20"/>
          <w:spacing w:val="-3"/>
        </w:rPr>
        <w:t>断者；③存在其他脏器功能损伤或障碍者</w:t>
      </w:r>
      <w:r>
        <w:rPr>
          <w:sz w:val="12"/>
          <w:szCs w:val="12"/>
          <w:color w:val="231F20"/>
          <w:spacing w:val="-3"/>
          <w:position w:val="9"/>
        </w:rPr>
        <w:t>[4]</w:t>
      </w:r>
      <w:r>
        <w:rPr>
          <w:sz w:val="21"/>
          <w:szCs w:val="21"/>
          <w:color w:val="231F20"/>
          <w:spacing w:val="-3"/>
        </w:rPr>
        <w:t>。</w:t>
      </w:r>
    </w:p>
    <w:p>
      <w:pPr>
        <w:pStyle w:val="BodyText"/>
        <w:ind w:left="897"/>
        <w:spacing w:before="26" w:line="218" w:lineRule="auto"/>
        <w:outlineLvl w:val="0"/>
        <w:rPr>
          <w:sz w:val="21"/>
          <w:szCs w:val="21"/>
        </w:rPr>
      </w:pPr>
      <w:r>
        <w:rPr>
          <w:sz w:val="21"/>
          <w:szCs w:val="21"/>
          <w:b/>
          <w:bCs/>
          <w:color w:val="231F20"/>
          <w:spacing w:val="-4"/>
        </w:rPr>
        <w:t>1.2</w:t>
      </w:r>
      <w:r>
        <w:rPr>
          <w:sz w:val="21"/>
          <w:szCs w:val="21"/>
          <w:color w:val="231F20"/>
          <w:spacing w:val="5"/>
        </w:rPr>
        <w:t xml:space="preserve">  </w:t>
      </w:r>
      <w:r>
        <w:rPr>
          <w:sz w:val="21"/>
          <w:szCs w:val="21"/>
          <w:color w:val="231F20"/>
          <w:spacing w:val="-4"/>
        </w:rPr>
        <w:t>方法</w:t>
      </w:r>
    </w:p>
    <w:p>
      <w:pPr>
        <w:pStyle w:val="BodyText"/>
        <w:ind w:left="882" w:right="327" w:firstLine="426"/>
        <w:spacing w:before="66" w:line="290" w:lineRule="auto"/>
        <w:jc w:val="both"/>
        <w:rPr>
          <w:sz w:val="21"/>
          <w:szCs w:val="21"/>
        </w:rPr>
      </w:pPr>
      <w:r>
        <w:rPr>
          <w:sz w:val="21"/>
          <w:szCs w:val="21"/>
          <w:color w:val="231F20"/>
          <w:spacing w:val="22"/>
        </w:rPr>
        <w:t>患者应用彩色多普勒超声仪（型号飞利浦</w:t>
      </w:r>
      <w:r>
        <w:rPr>
          <w:sz w:val="21"/>
          <w:szCs w:val="21"/>
          <w:color w:val="231F20"/>
        </w:rPr>
        <w:t xml:space="preserve"> </w:t>
      </w:r>
      <w:r>
        <w:rPr>
          <w:sz w:val="21"/>
          <w:szCs w:val="21"/>
          <w:color w:val="231F20"/>
        </w:rPr>
        <w:t>HD</w:t>
      </w:r>
      <w:r>
        <w:rPr>
          <w:sz w:val="21"/>
          <w:szCs w:val="21"/>
          <w:color w:val="231F20"/>
          <w:spacing w:val="20"/>
        </w:rPr>
        <w:t>15）进行检查，实施检查前向患者介绍多普</w:t>
      </w:r>
      <w:r>
        <w:rPr>
          <w:sz w:val="21"/>
          <w:szCs w:val="21"/>
          <w:color w:val="231F20"/>
          <w:spacing w:val="3"/>
        </w:rPr>
        <w:t xml:space="preserve"> </w:t>
      </w:r>
      <w:r>
        <w:rPr>
          <w:sz w:val="21"/>
          <w:szCs w:val="21"/>
          <w:color w:val="231F20"/>
          <w:spacing w:val="9"/>
        </w:rPr>
        <w:t>勒超声诊断仪、相关健康注意事项及主要检查流</w:t>
      </w:r>
      <w:r>
        <w:rPr>
          <w:sz w:val="21"/>
          <w:szCs w:val="21"/>
          <w:color w:val="231F20"/>
          <w:spacing w:val="4"/>
        </w:rPr>
        <w:t xml:space="preserve"> </w:t>
      </w:r>
      <w:r>
        <w:rPr>
          <w:sz w:val="21"/>
          <w:szCs w:val="21"/>
          <w:color w:val="231F20"/>
          <w:spacing w:val="9"/>
        </w:rPr>
        <w:t>程，分别应用经腹部彩超和经阴道彩超两种鉴别</w:t>
      </w:r>
      <w:r>
        <w:rPr>
          <w:sz w:val="21"/>
          <w:szCs w:val="21"/>
          <w:color w:val="231F20"/>
          <w:spacing w:val="4"/>
        </w:rPr>
        <w:t xml:space="preserve"> </w:t>
      </w:r>
      <w:r>
        <w:rPr>
          <w:sz w:val="21"/>
          <w:szCs w:val="21"/>
          <w:color w:val="231F20"/>
          <w:spacing w:val="9"/>
        </w:rPr>
        <w:t>诊断方法实施诊断。经腹部彩超检查前，需要叮</w:t>
      </w:r>
      <w:r>
        <w:rPr>
          <w:sz w:val="21"/>
          <w:szCs w:val="21"/>
          <w:color w:val="231F20"/>
          <w:spacing w:val="4"/>
        </w:rPr>
        <w:t xml:space="preserve"> </w:t>
      </w:r>
      <w:r>
        <w:rPr>
          <w:sz w:val="21"/>
          <w:szCs w:val="21"/>
          <w:color w:val="231F20"/>
          <w:spacing w:val="9"/>
        </w:rPr>
        <w:t>嘱患者尽量多饮水，保持膀胱充盈状态，随后可</w:t>
      </w:r>
      <w:r>
        <w:rPr>
          <w:sz w:val="21"/>
          <w:szCs w:val="21"/>
          <w:color w:val="231F20"/>
          <w:spacing w:val="4"/>
        </w:rPr>
        <w:t xml:space="preserve"> </w:t>
      </w:r>
      <w:r>
        <w:rPr>
          <w:sz w:val="21"/>
          <w:szCs w:val="21"/>
          <w:color w:val="231F20"/>
          <w:spacing w:val="9"/>
        </w:rPr>
        <w:t>应用彩色多普勒超声仪进行多切面腹部超声诊断</w:t>
      </w:r>
      <w:r>
        <w:rPr>
          <w:sz w:val="21"/>
          <w:szCs w:val="21"/>
          <w:color w:val="231F20"/>
          <w:spacing w:val="4"/>
        </w:rPr>
        <w:t xml:space="preserve"> </w:t>
      </w:r>
      <w:r>
        <w:rPr>
          <w:sz w:val="21"/>
          <w:szCs w:val="21"/>
          <w:color w:val="231F20"/>
          <w:spacing w:val="-2"/>
        </w:rPr>
        <w:t>检查，全面观察患者子宫肌宫腔状态</w:t>
      </w:r>
      <w:r>
        <w:rPr>
          <w:sz w:val="12"/>
          <w:szCs w:val="12"/>
          <w:color w:val="231F20"/>
          <w:spacing w:val="-2"/>
          <w:position w:val="9"/>
        </w:rPr>
        <w:t>[5]</w:t>
      </w:r>
      <w:r>
        <w:rPr>
          <w:sz w:val="12"/>
          <w:szCs w:val="12"/>
          <w:color w:val="231F20"/>
          <w:spacing w:val="-18"/>
          <w:position w:val="9"/>
        </w:rPr>
        <w:t xml:space="preserve"> </w:t>
      </w:r>
      <w:r>
        <w:rPr>
          <w:sz w:val="21"/>
          <w:szCs w:val="21"/>
          <w:color w:val="231F20"/>
          <w:spacing w:val="-2"/>
        </w:rPr>
        <w:t>。实施经阴</w:t>
      </w:r>
      <w:r>
        <w:rPr>
          <w:sz w:val="21"/>
          <w:szCs w:val="21"/>
          <w:color w:val="231F20"/>
        </w:rPr>
        <w:t xml:space="preserve"> </w:t>
      </w:r>
      <w:r>
        <w:rPr>
          <w:sz w:val="21"/>
          <w:szCs w:val="21"/>
          <w:color w:val="231F20"/>
          <w:spacing w:val="9"/>
        </w:rPr>
        <w:t>道彩超时患者需排空膀胱，取膀胱截石位，检查</w:t>
      </w:r>
    </w:p>
    <w:p>
      <w:pPr>
        <w:spacing w:line="14" w:lineRule="auto"/>
        <w:rPr>
          <w:rFonts w:ascii="Arial"/>
          <w:sz w:val="2"/>
        </w:rPr>
      </w:pPr>
      <w:r>
        <w:rPr>
          <w:rFonts w:ascii="Arial" w:hAnsi="Arial" w:eastAsia="Arial" w:cs="Arial"/>
          <w:sz w:val="2"/>
          <w:szCs w:val="2"/>
        </w:rPr>
        <w:br w:type="column"/>
      </w:r>
    </w:p>
    <w:p>
      <w:pPr>
        <w:pStyle w:val="BodyText"/>
        <w:spacing w:before="49" w:line="289" w:lineRule="auto"/>
        <w:jc w:val="both"/>
        <w:rPr>
          <w:sz w:val="21"/>
          <w:szCs w:val="21"/>
        </w:rPr>
      </w:pPr>
      <w:r>
        <w:rPr>
          <w:sz w:val="21"/>
          <w:szCs w:val="21"/>
          <w:color w:val="231F20"/>
          <w:spacing w:val="9"/>
        </w:rPr>
        <w:t>人员需要对超声诊断探头进行消毒，选取无菌乳</w:t>
      </w:r>
      <w:r>
        <w:rPr>
          <w:sz w:val="21"/>
          <w:szCs w:val="21"/>
          <w:color w:val="231F20"/>
          <w:spacing w:val="4"/>
        </w:rPr>
        <w:t xml:space="preserve"> </w:t>
      </w:r>
      <w:r>
        <w:rPr>
          <w:sz w:val="21"/>
          <w:szCs w:val="21"/>
          <w:color w:val="231F20"/>
          <w:spacing w:val="9"/>
        </w:rPr>
        <w:t>胶套涂抹耦合剂，随后将乳胶套套在探头上，缓</w:t>
      </w:r>
      <w:r>
        <w:rPr>
          <w:sz w:val="21"/>
          <w:szCs w:val="21"/>
          <w:color w:val="231F20"/>
          <w:spacing w:val="4"/>
        </w:rPr>
        <w:t xml:space="preserve"> </w:t>
      </w:r>
      <w:r>
        <w:rPr>
          <w:sz w:val="21"/>
          <w:szCs w:val="21"/>
          <w:color w:val="231F20"/>
          <w:spacing w:val="9"/>
        </w:rPr>
        <w:t>慢将探头置入患者阴道内，达到穹窿部位后可适</w:t>
      </w:r>
      <w:r>
        <w:rPr>
          <w:sz w:val="21"/>
          <w:szCs w:val="21"/>
          <w:color w:val="231F20"/>
          <w:spacing w:val="4"/>
        </w:rPr>
        <w:t xml:space="preserve"> </w:t>
      </w:r>
      <w:r>
        <w:rPr>
          <w:sz w:val="21"/>
          <w:szCs w:val="21"/>
          <w:color w:val="231F20"/>
          <w:spacing w:val="9"/>
        </w:rPr>
        <w:t>当旋转探头，实施多切面检查。经阴道彩超需对</w:t>
      </w:r>
      <w:r>
        <w:rPr>
          <w:sz w:val="21"/>
          <w:szCs w:val="21"/>
          <w:color w:val="231F20"/>
          <w:spacing w:val="4"/>
        </w:rPr>
        <w:t xml:space="preserve"> </w:t>
      </w:r>
      <w:r>
        <w:rPr>
          <w:sz w:val="21"/>
          <w:szCs w:val="21"/>
          <w:color w:val="231F20"/>
          <w:spacing w:val="9"/>
        </w:rPr>
        <w:t>患者子宫、附件等部位大小、内膜厚度、包块情</w:t>
      </w:r>
      <w:r>
        <w:rPr>
          <w:sz w:val="21"/>
          <w:szCs w:val="21"/>
          <w:color w:val="231F20"/>
          <w:spacing w:val="4"/>
        </w:rPr>
        <w:t xml:space="preserve"> </w:t>
      </w:r>
      <w:r>
        <w:rPr>
          <w:sz w:val="21"/>
          <w:szCs w:val="21"/>
          <w:color w:val="231F20"/>
          <w:spacing w:val="-5"/>
          <w:position w:val="-1"/>
        </w:rPr>
        <w:t>况等进行重点排查</w:t>
      </w:r>
      <w:r>
        <w:rPr>
          <w:sz w:val="12"/>
          <w:szCs w:val="12"/>
          <w:color w:val="231F20"/>
          <w:spacing w:val="-5"/>
          <w:position w:val="8"/>
        </w:rPr>
        <w:t>[6]</w:t>
      </w:r>
      <w:r>
        <w:rPr>
          <w:sz w:val="21"/>
          <w:szCs w:val="21"/>
          <w:color w:val="231F20"/>
          <w:spacing w:val="-5"/>
          <w:position w:val="-1"/>
        </w:rPr>
        <w:t>。</w:t>
      </w:r>
    </w:p>
    <w:p>
      <w:pPr>
        <w:pStyle w:val="BodyText"/>
        <w:ind w:firstLine="432"/>
        <w:spacing w:before="4" w:line="290" w:lineRule="auto"/>
        <w:jc w:val="both"/>
        <w:rPr>
          <w:sz w:val="21"/>
          <w:szCs w:val="21"/>
        </w:rPr>
      </w:pPr>
      <w:r>
        <w:rPr>
          <w:sz w:val="21"/>
          <w:szCs w:val="21"/>
          <w:color w:val="231F20"/>
          <w:spacing w:val="-2"/>
        </w:rPr>
        <w:t>临床诊断医师均由同一名超声影像学医师进行</w:t>
      </w:r>
      <w:r>
        <w:rPr>
          <w:sz w:val="21"/>
          <w:szCs w:val="21"/>
          <w:color w:val="231F20"/>
          <w:spacing w:val="8"/>
        </w:rPr>
        <w:t xml:space="preserve"> </w:t>
      </w:r>
      <w:r>
        <w:rPr>
          <w:sz w:val="21"/>
          <w:szCs w:val="21"/>
          <w:color w:val="231F20"/>
          <w:spacing w:val="-1"/>
        </w:rPr>
        <w:t>负责，该医师需要经验丰富、责任心强，在卵巢黄</w:t>
      </w:r>
      <w:r>
        <w:rPr>
          <w:sz w:val="21"/>
          <w:szCs w:val="21"/>
          <w:color w:val="231F20"/>
          <w:spacing w:val="3"/>
        </w:rPr>
        <w:t xml:space="preserve"> </w:t>
      </w:r>
      <w:r>
        <w:rPr>
          <w:sz w:val="21"/>
          <w:szCs w:val="21"/>
          <w:color w:val="231F20"/>
          <w:spacing w:val="-1"/>
        </w:rPr>
        <w:t>体破裂与宫外孕破裂鉴别诊断中具有良好经验。</w:t>
      </w:r>
    </w:p>
    <w:p>
      <w:pPr>
        <w:pStyle w:val="BodyText"/>
        <w:ind w:left="14"/>
        <w:spacing w:before="12" w:line="209" w:lineRule="auto"/>
        <w:outlineLvl w:val="0"/>
        <w:rPr>
          <w:sz w:val="21"/>
          <w:szCs w:val="21"/>
        </w:rPr>
      </w:pPr>
      <w:r>
        <w:rPr>
          <w:sz w:val="21"/>
          <w:szCs w:val="21"/>
          <w:b/>
          <w:bCs/>
          <w:color w:val="231F20"/>
          <w:spacing w:val="-1"/>
        </w:rPr>
        <w:t>1.3</w:t>
      </w:r>
      <w:r>
        <w:rPr>
          <w:sz w:val="21"/>
          <w:szCs w:val="21"/>
          <w:color w:val="231F20"/>
          <w:spacing w:val="-1"/>
        </w:rPr>
        <w:t xml:space="preserve">  观察指标及判定标准</w:t>
      </w:r>
    </w:p>
    <w:p>
      <w:pPr>
        <w:pStyle w:val="BodyText"/>
        <w:ind w:left="1" w:right="1" w:firstLine="436"/>
        <w:spacing w:before="80" w:line="290" w:lineRule="auto"/>
        <w:rPr>
          <w:sz w:val="21"/>
          <w:szCs w:val="21"/>
        </w:rPr>
      </w:pPr>
      <w:r>
        <w:rPr>
          <w:sz w:val="21"/>
          <w:szCs w:val="21"/>
          <w:color w:val="231F20"/>
          <w:spacing w:val="9"/>
        </w:rPr>
        <w:t>以手术病理检查结果作为金标准，对比经阴</w:t>
      </w:r>
      <w:r>
        <w:rPr>
          <w:sz w:val="21"/>
          <w:szCs w:val="21"/>
          <w:color w:val="231F20"/>
          <w:spacing w:val="3"/>
        </w:rPr>
        <w:t xml:space="preserve"> </w:t>
      </w:r>
      <w:r>
        <w:rPr>
          <w:sz w:val="21"/>
          <w:szCs w:val="21"/>
          <w:color w:val="231F20"/>
          <w:spacing w:val="-2"/>
        </w:rPr>
        <w:t>道彩超、经腹部彩超诊断与金标准结果。</w:t>
      </w:r>
    </w:p>
    <w:p>
      <w:pPr>
        <w:pStyle w:val="BodyText"/>
        <w:ind w:left="14"/>
        <w:spacing w:before="13" w:line="218" w:lineRule="auto"/>
        <w:outlineLvl w:val="0"/>
        <w:rPr>
          <w:sz w:val="21"/>
          <w:szCs w:val="21"/>
        </w:rPr>
      </w:pPr>
      <w:r>
        <w:rPr>
          <w:sz w:val="21"/>
          <w:szCs w:val="21"/>
          <w:b/>
          <w:bCs/>
          <w:color w:val="231F20"/>
          <w:spacing w:val="-1"/>
        </w:rPr>
        <w:t>1.4</w:t>
      </w:r>
      <w:r>
        <w:rPr>
          <w:sz w:val="21"/>
          <w:szCs w:val="21"/>
          <w:color w:val="231F20"/>
          <w:spacing w:val="-1"/>
        </w:rPr>
        <w:t xml:space="preserve">  统计学方法</w:t>
      </w:r>
    </w:p>
    <w:p>
      <w:pPr>
        <w:pStyle w:val="BodyText"/>
        <w:ind w:firstLine="420"/>
        <w:spacing w:before="68" w:line="286" w:lineRule="auto"/>
        <w:jc w:val="both"/>
        <w:rPr>
          <w:sz w:val="21"/>
          <w:szCs w:val="21"/>
        </w:rPr>
      </w:pPr>
      <w:r>
        <w:rPr>
          <w:sz w:val="21"/>
          <w:szCs w:val="21"/>
          <w:color w:val="231F20"/>
          <w:spacing w:val="4"/>
        </w:rPr>
        <w:t>采用</w:t>
      </w:r>
      <w:r>
        <w:rPr>
          <w:sz w:val="21"/>
          <w:szCs w:val="21"/>
          <w:color w:val="231F20"/>
        </w:rPr>
        <w:t>SPSS</w:t>
      </w:r>
      <w:r>
        <w:rPr>
          <w:sz w:val="21"/>
          <w:szCs w:val="21"/>
          <w:color w:val="231F20"/>
          <w:spacing w:val="4"/>
        </w:rPr>
        <w:t xml:space="preserve"> 22.0统计学软件分析数据。计数资</w:t>
      </w:r>
      <w:r>
        <w:rPr>
          <w:sz w:val="21"/>
          <w:szCs w:val="21"/>
          <w:color w:val="231F20"/>
          <w:spacing w:val="7"/>
        </w:rPr>
        <w:t xml:space="preserve"> </w:t>
      </w:r>
      <w:r>
        <w:rPr>
          <w:sz w:val="21"/>
          <w:szCs w:val="21"/>
          <w:color w:val="231F20"/>
          <w:spacing w:val="4"/>
        </w:rPr>
        <w:t>料以[</w:t>
      </w:r>
      <w:r>
        <w:rPr>
          <w:rFonts w:ascii="Times New Roman" w:hAnsi="Times New Roman" w:eastAsia="Times New Roman" w:cs="Times New Roman"/>
          <w:sz w:val="21"/>
          <w:szCs w:val="21"/>
          <w:i/>
          <w:iCs/>
          <w:color w:val="231F20"/>
          <w:spacing w:val="4"/>
        </w:rPr>
        <w:t>n</w:t>
      </w:r>
      <w:r>
        <w:rPr>
          <w:sz w:val="21"/>
          <w:szCs w:val="21"/>
          <w:color w:val="231F20"/>
          <w:spacing w:val="4"/>
        </w:rPr>
        <w:t>（%）]表示，采用</w:t>
      </w:r>
      <w:r>
        <w:rPr>
          <w:rFonts w:ascii="Times New Roman" w:hAnsi="Times New Roman" w:eastAsia="Times New Roman" w:cs="Times New Roman"/>
          <w:sz w:val="21"/>
          <w:szCs w:val="21"/>
          <w:i/>
          <w:iCs/>
          <w:color w:val="231F20"/>
          <w:spacing w:val="4"/>
        </w:rPr>
        <w:t>χ</w:t>
      </w:r>
      <w:r>
        <w:rPr>
          <w:sz w:val="12"/>
          <w:szCs w:val="12"/>
          <w:color w:val="231F20"/>
          <w:spacing w:val="4"/>
          <w:position w:val="9"/>
        </w:rPr>
        <w:t>2</w:t>
      </w:r>
      <w:r>
        <w:rPr>
          <w:sz w:val="21"/>
          <w:szCs w:val="21"/>
          <w:color w:val="231F20"/>
          <w:spacing w:val="4"/>
        </w:rPr>
        <w:t>检验。</w:t>
      </w:r>
      <w:r>
        <w:rPr>
          <w:rFonts w:ascii="Times New Roman" w:hAnsi="Times New Roman" w:eastAsia="Times New Roman" w:cs="Times New Roman"/>
          <w:sz w:val="21"/>
          <w:szCs w:val="21"/>
          <w:i/>
          <w:iCs/>
          <w:color w:val="231F20"/>
          <w:spacing w:val="4"/>
        </w:rPr>
        <w:t>P</w:t>
      </w:r>
      <w:r>
        <w:rPr>
          <w:sz w:val="21"/>
          <w:szCs w:val="21"/>
          <w:color w:val="231F20"/>
          <w:spacing w:val="4"/>
        </w:rPr>
        <w:t>＜0.05表示差</w:t>
      </w:r>
      <w:r>
        <w:rPr>
          <w:sz w:val="21"/>
          <w:szCs w:val="21"/>
          <w:color w:val="231F20"/>
          <w:spacing w:val="12"/>
        </w:rPr>
        <w:t xml:space="preserve"> </w:t>
      </w:r>
      <w:r>
        <w:rPr>
          <w:sz w:val="21"/>
          <w:szCs w:val="21"/>
          <w:color w:val="231F20"/>
          <w:spacing w:val="-3"/>
        </w:rPr>
        <w:t>异具有统计学意义。</w:t>
      </w:r>
    </w:p>
    <w:p>
      <w:pPr>
        <w:pStyle w:val="BodyText"/>
        <w:ind w:left="8"/>
        <w:spacing w:before="31" w:line="175" w:lineRule="auto"/>
        <w:outlineLvl w:val="0"/>
        <w:rPr>
          <w:rFonts w:ascii="Microsoft YaHei" w:hAnsi="Microsoft YaHei" w:eastAsia="Microsoft YaHei" w:cs="Microsoft YaHei"/>
          <w:sz w:val="22"/>
          <w:szCs w:val="22"/>
        </w:rPr>
      </w:pPr>
      <w:r>
        <w:rPr>
          <w:sz w:val="22"/>
          <w:szCs w:val="22"/>
          <w:b/>
          <w:bCs/>
          <w:color w:val="231F20"/>
          <w:spacing w:val="2"/>
        </w:rPr>
        <w:t>2</w:t>
      </w:r>
      <w:r>
        <w:rPr>
          <w:sz w:val="22"/>
          <w:szCs w:val="22"/>
          <w:color w:val="231F20"/>
          <w:spacing w:val="2"/>
        </w:rPr>
        <w:t xml:space="preserve">  </w:t>
      </w:r>
      <w:r>
        <w:rPr>
          <w:rFonts w:ascii="Microsoft YaHei" w:hAnsi="Microsoft YaHei" w:eastAsia="Microsoft YaHei" w:cs="Microsoft YaHei"/>
          <w:sz w:val="22"/>
          <w:szCs w:val="22"/>
          <w:color w:val="231F20"/>
          <w:spacing w:val="2"/>
        </w:rPr>
        <w:t>结果</w:t>
      </w:r>
    </w:p>
    <w:p>
      <w:pPr>
        <w:pStyle w:val="BodyText"/>
        <w:ind w:left="1" w:firstLine="421"/>
        <w:spacing w:before="39" w:line="290" w:lineRule="auto"/>
        <w:rPr>
          <w:sz w:val="21"/>
          <w:szCs w:val="21"/>
        </w:rPr>
      </w:pPr>
      <w:r>
        <w:rPr>
          <w:sz w:val="21"/>
          <w:szCs w:val="21"/>
          <w:color w:val="231F20"/>
          <w:spacing w:val="-1"/>
        </w:rPr>
        <w:t>经过手术病理检查结果显示，42例患者中宫外</w:t>
      </w:r>
      <w:r>
        <w:rPr>
          <w:sz w:val="21"/>
          <w:szCs w:val="21"/>
          <w:color w:val="231F20"/>
        </w:rPr>
        <w:t xml:space="preserve"> </w:t>
      </w:r>
      <w:r>
        <w:rPr>
          <w:sz w:val="21"/>
          <w:szCs w:val="21"/>
          <w:color w:val="231F20"/>
          <w:spacing w:val="-10"/>
        </w:rPr>
        <w:t>孕破裂23例，卵巢黄体破裂19例。经腹部彩超诊断准</w:t>
      </w:r>
      <w:r>
        <w:rPr>
          <w:sz w:val="21"/>
          <w:szCs w:val="21"/>
          <w:color w:val="231F20"/>
          <w:spacing w:val="15"/>
        </w:rPr>
        <w:t xml:space="preserve"> </w:t>
      </w:r>
      <w:r>
        <w:rPr>
          <w:sz w:val="21"/>
          <w:szCs w:val="21"/>
          <w:color w:val="231F20"/>
          <w:spacing w:val="-1"/>
        </w:rPr>
        <w:t>确率为52.38%；经阴道彩超诊断准确率为92.86%。</w:t>
      </w:r>
      <w:r>
        <w:rPr>
          <w:sz w:val="21"/>
          <w:szCs w:val="21"/>
          <w:color w:val="231F20"/>
          <w:spacing w:val="9"/>
        </w:rPr>
        <w:t xml:space="preserve"> </w:t>
      </w:r>
      <w:r>
        <w:rPr>
          <w:sz w:val="21"/>
          <w:szCs w:val="21"/>
          <w:color w:val="231F20"/>
          <w:spacing w:val="-2"/>
        </w:rPr>
        <w:t>两种诊断方法中，经阴道彩超诊断准确率更高，差</w:t>
      </w:r>
      <w:r>
        <w:rPr>
          <w:sz w:val="21"/>
          <w:szCs w:val="21"/>
          <w:color w:val="231F20"/>
          <w:spacing w:val="13"/>
        </w:rPr>
        <w:t xml:space="preserve"> </w:t>
      </w:r>
      <w:r>
        <w:rPr>
          <w:sz w:val="21"/>
          <w:szCs w:val="21"/>
          <w:color w:val="231F20"/>
          <w:spacing w:val="-12"/>
        </w:rPr>
        <w:t>异有统计学意义（</w:t>
      </w:r>
      <w:r>
        <w:rPr>
          <w:rFonts w:ascii="Times New Roman" w:hAnsi="Times New Roman" w:eastAsia="Times New Roman" w:cs="Times New Roman"/>
          <w:sz w:val="21"/>
          <w:szCs w:val="21"/>
          <w:i/>
          <w:iCs/>
          <w:color w:val="231F20"/>
          <w:spacing w:val="-12"/>
        </w:rPr>
        <w:t>P</w:t>
      </w:r>
      <w:r>
        <w:rPr>
          <w:sz w:val="21"/>
          <w:szCs w:val="21"/>
          <w:color w:val="231F20"/>
          <w:spacing w:val="-12"/>
        </w:rPr>
        <w:t>＜0.05）。见表1，表2。</w:t>
      </w:r>
    </w:p>
    <w:p>
      <w:pPr>
        <w:spacing w:line="290" w:lineRule="auto"/>
        <w:sectPr>
          <w:type w:val="continuous"/>
          <w:pgSz w:w="12246" w:h="17179"/>
          <w:pgMar w:top="1244" w:right="1302" w:bottom="0" w:left="424" w:header="0" w:footer="0" w:gutter="0"/>
          <w:cols w:equalWidth="0" w:num="2">
            <w:col w:w="5815" w:space="100"/>
            <w:col w:w="4605" w:space="0"/>
          </w:cols>
        </w:sectPr>
        <w:rPr>
          <w:sz w:val="21"/>
          <w:szCs w:val="21"/>
        </w:rPr>
      </w:pPr>
    </w:p>
    <w:p>
      <w:pPr>
        <w:pStyle w:val="BodyText"/>
        <w:ind w:left="3886"/>
        <w:spacing w:before="171" w:line="190" w:lineRule="auto"/>
        <w:outlineLvl w:val="0"/>
        <w:rPr>
          <w:sz w:val="18"/>
          <w:szCs w:val="18"/>
        </w:rPr>
      </w:pPr>
      <w:r>
        <w:rPr>
          <w:rFonts w:ascii="Microsoft YaHei" w:hAnsi="Microsoft YaHei" w:eastAsia="Microsoft YaHei" w:cs="Microsoft YaHei"/>
          <w:sz w:val="18"/>
          <w:szCs w:val="18"/>
          <w:color w:val="231F20"/>
          <w:spacing w:val="1"/>
        </w:rPr>
        <w:t>表1   </w:t>
      </w:r>
      <w:r>
        <w:rPr>
          <w:sz w:val="18"/>
          <w:szCs w:val="18"/>
          <w:color w:val="231F20"/>
          <w:spacing w:val="1"/>
        </w:rPr>
        <w:t>经阴道彩超和经腹部彩超诊断结果（</w:t>
      </w:r>
      <w:r>
        <w:rPr>
          <w:rFonts w:ascii="Times New Roman" w:hAnsi="Times New Roman" w:eastAsia="Times New Roman" w:cs="Times New Roman"/>
          <w:sz w:val="18"/>
          <w:szCs w:val="18"/>
          <w:i/>
          <w:iCs/>
          <w:color w:val="231F20"/>
          <w:spacing w:val="1"/>
        </w:rPr>
        <w:t>n</w:t>
      </w:r>
      <w:r>
        <w:rPr>
          <w:rFonts w:ascii="Times New Roman" w:hAnsi="Times New Roman" w:eastAsia="Times New Roman" w:cs="Times New Roman"/>
          <w:sz w:val="18"/>
          <w:szCs w:val="18"/>
          <w:i/>
          <w:iCs/>
          <w:color w:val="231F20"/>
          <w:spacing w:val="-11"/>
        </w:rPr>
        <w:t xml:space="preserve"> </w:t>
      </w:r>
      <w:r>
        <w:rPr>
          <w:sz w:val="18"/>
          <w:szCs w:val="18"/>
          <w:color w:val="231F20"/>
          <w:spacing w:val="1"/>
        </w:rPr>
        <w:t>）</w:t>
      </w:r>
    </w:p>
    <w:tbl>
      <w:tblPr>
        <w:tblStyle w:val="TableNormal"/>
        <w:tblW w:w="9637" w:type="dxa"/>
        <w:tblInd w:w="879"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561"/>
        <w:gridCol w:w="2497"/>
        <w:gridCol w:w="2001"/>
        <w:gridCol w:w="2085"/>
        <w:gridCol w:w="1493"/>
      </w:tblGrid>
      <w:tr>
        <w:trPr>
          <w:trHeight w:val="262" w:hRule="atLeast"/>
        </w:trPr>
        <w:tc>
          <w:tcPr>
            <w:tcW w:w="1561" w:type="dxa"/>
            <w:vAlign w:val="top"/>
            <w:vMerge w:val="restart"/>
            <w:tcBorders>
              <w:bottom w:val="nil"/>
              <w:top w:val="single" w:color="231F20" w:sz="4" w:space="0"/>
            </w:tcBorders>
          </w:tcPr>
          <w:p>
            <w:pPr>
              <w:rPr>
                <w:rFonts w:ascii="Arial"/>
                <w:sz w:val="21"/>
              </w:rPr>
            </w:pPr>
            <w:r/>
          </w:p>
        </w:tc>
        <w:tc>
          <w:tcPr>
            <w:tcW w:w="2497" w:type="dxa"/>
            <w:vAlign w:val="top"/>
            <w:vMerge w:val="restart"/>
            <w:tcBorders>
              <w:bottom w:val="nil"/>
              <w:top w:val="single" w:color="231F20" w:sz="4" w:space="0"/>
            </w:tcBorders>
          </w:tcPr>
          <w:p>
            <w:pPr>
              <w:pStyle w:val="TableText"/>
              <w:ind w:left="133"/>
              <w:spacing w:before="171" w:line="224" w:lineRule="exact"/>
              <w:rPr/>
            </w:pPr>
            <w:r>
              <w:rPr>
                <w:color w:val="231F20"/>
                <w:spacing w:val="-1"/>
                <w:position w:val="1"/>
              </w:rPr>
              <w:t>检验方式</w:t>
            </w:r>
          </w:p>
        </w:tc>
        <w:tc>
          <w:tcPr>
            <w:tcW w:w="4086" w:type="dxa"/>
            <w:vAlign w:val="top"/>
            <w:gridSpan w:val="2"/>
            <w:tcBorders>
              <w:bottom w:val="single" w:color="231F20" w:sz="2" w:space="0"/>
              <w:top w:val="single" w:color="231F20" w:sz="4" w:space="0"/>
            </w:tcBorders>
          </w:tcPr>
          <w:p>
            <w:pPr>
              <w:pStyle w:val="TableText"/>
              <w:ind w:left="1792"/>
              <w:spacing w:before="38" w:line="232" w:lineRule="auto"/>
              <w:rPr/>
            </w:pPr>
            <w:r>
              <w:rPr>
                <w:color w:val="231F20"/>
                <w:spacing w:val="-1"/>
              </w:rPr>
              <w:t>金标准</w:t>
            </w:r>
          </w:p>
        </w:tc>
        <w:tc>
          <w:tcPr>
            <w:tcW w:w="1493" w:type="dxa"/>
            <w:vAlign w:val="top"/>
            <w:vMerge w:val="restart"/>
            <w:tcBorders>
              <w:bottom w:val="nil"/>
              <w:top w:val="single" w:color="231F20" w:sz="4" w:space="0"/>
            </w:tcBorders>
          </w:tcPr>
          <w:p>
            <w:pPr>
              <w:pStyle w:val="TableText"/>
              <w:ind w:left="579"/>
              <w:spacing w:before="171" w:line="225" w:lineRule="exact"/>
              <w:rPr/>
            </w:pPr>
            <w:r>
              <w:rPr>
                <w:color w:val="231F20"/>
                <w:spacing w:val="-1"/>
                <w:position w:val="1"/>
              </w:rPr>
              <w:t>合计</w:t>
            </w:r>
          </w:p>
        </w:tc>
      </w:tr>
      <w:tr>
        <w:trPr>
          <w:trHeight w:val="260" w:hRule="atLeast"/>
        </w:trPr>
        <w:tc>
          <w:tcPr>
            <w:tcW w:w="1561" w:type="dxa"/>
            <w:vAlign w:val="top"/>
            <w:vMerge w:val="continue"/>
            <w:tcBorders>
              <w:bottom w:val="single" w:color="231F20" w:sz="2" w:space="0"/>
              <w:top w:val="nil"/>
            </w:tcBorders>
          </w:tcPr>
          <w:p>
            <w:pPr>
              <w:rPr>
                <w:rFonts w:ascii="Arial"/>
                <w:sz w:val="21"/>
              </w:rPr>
            </w:pPr>
            <w:r/>
          </w:p>
        </w:tc>
        <w:tc>
          <w:tcPr>
            <w:tcW w:w="2497" w:type="dxa"/>
            <w:vAlign w:val="top"/>
            <w:vMerge w:val="continue"/>
            <w:tcBorders>
              <w:bottom w:val="single" w:color="231F20" w:sz="2" w:space="0"/>
              <w:top w:val="nil"/>
            </w:tcBorders>
          </w:tcPr>
          <w:p>
            <w:pPr>
              <w:rPr>
                <w:rFonts w:ascii="Arial"/>
                <w:sz w:val="21"/>
              </w:rPr>
            </w:pPr>
            <w:r/>
          </w:p>
        </w:tc>
        <w:tc>
          <w:tcPr>
            <w:tcW w:w="2001" w:type="dxa"/>
            <w:vAlign w:val="top"/>
            <w:tcBorders>
              <w:bottom w:val="single" w:color="231F20" w:sz="2" w:space="0"/>
              <w:top w:val="single" w:color="231F20" w:sz="2" w:space="0"/>
            </w:tcBorders>
          </w:tcPr>
          <w:p>
            <w:pPr>
              <w:pStyle w:val="TableText"/>
              <w:ind w:left="601"/>
              <w:spacing w:before="37" w:line="231" w:lineRule="auto"/>
              <w:rPr/>
            </w:pPr>
            <w:r>
              <w:rPr>
                <w:color w:val="231F20"/>
                <w:spacing w:val="-1"/>
              </w:rPr>
              <w:t>宫外孕破裂</w:t>
            </w:r>
          </w:p>
        </w:tc>
        <w:tc>
          <w:tcPr>
            <w:tcW w:w="2085" w:type="dxa"/>
            <w:vAlign w:val="top"/>
            <w:tcBorders>
              <w:bottom w:val="single" w:color="231F20" w:sz="2" w:space="0"/>
              <w:top w:val="single" w:color="231F20" w:sz="2" w:space="0"/>
            </w:tcBorders>
          </w:tcPr>
          <w:p>
            <w:pPr>
              <w:pStyle w:val="TableText"/>
              <w:ind w:left="561"/>
              <w:spacing w:before="37" w:line="231" w:lineRule="auto"/>
              <w:rPr/>
            </w:pPr>
            <w:r>
              <w:rPr>
                <w:color w:val="231F20"/>
                <w:spacing w:val="-2"/>
              </w:rPr>
              <w:t>卵巢黄体破裂</w:t>
            </w:r>
          </w:p>
        </w:tc>
        <w:tc>
          <w:tcPr>
            <w:tcW w:w="1493" w:type="dxa"/>
            <w:vAlign w:val="top"/>
            <w:vMerge w:val="continue"/>
            <w:tcBorders>
              <w:bottom w:val="single" w:color="231F20" w:sz="2" w:space="0"/>
              <w:top w:val="nil"/>
            </w:tcBorders>
          </w:tcPr>
          <w:p>
            <w:pPr>
              <w:rPr>
                <w:rFonts w:ascii="Arial"/>
                <w:sz w:val="21"/>
              </w:rPr>
            </w:pPr>
            <w:r/>
          </w:p>
        </w:tc>
      </w:tr>
      <w:tr>
        <w:trPr>
          <w:trHeight w:val="258" w:hRule="atLeast"/>
        </w:trPr>
        <w:tc>
          <w:tcPr>
            <w:tcW w:w="1561" w:type="dxa"/>
            <w:vAlign w:val="top"/>
            <w:vMerge w:val="restart"/>
            <w:tcBorders>
              <w:top w:val="single" w:color="231F20" w:sz="2" w:space="0"/>
              <w:bottom w:val="nil"/>
            </w:tcBorders>
          </w:tcPr>
          <w:p>
            <w:pPr>
              <w:pStyle w:val="TableText"/>
              <w:ind w:left="588"/>
              <w:spacing w:before="39" w:line="224" w:lineRule="exact"/>
              <w:rPr/>
            </w:pPr>
            <w:r>
              <w:rPr>
                <w:color w:val="231F20"/>
                <w:spacing w:val="-1"/>
                <w:position w:val="1"/>
              </w:rPr>
              <w:t>经腹部超声</w:t>
            </w:r>
          </w:p>
        </w:tc>
        <w:tc>
          <w:tcPr>
            <w:tcW w:w="2497" w:type="dxa"/>
            <w:vAlign w:val="top"/>
            <w:tcBorders>
              <w:top w:val="single" w:color="231F20" w:sz="2" w:space="0"/>
            </w:tcBorders>
          </w:tcPr>
          <w:p>
            <w:pPr>
              <w:pStyle w:val="TableText"/>
              <w:ind w:left="1056"/>
              <w:spacing w:before="38" w:line="227" w:lineRule="auto"/>
              <w:rPr/>
            </w:pPr>
            <w:r>
              <w:rPr>
                <w:color w:val="231F20"/>
                <w:spacing w:val="-1"/>
              </w:rPr>
              <w:t>宫外孕破裂</w:t>
            </w:r>
          </w:p>
        </w:tc>
        <w:tc>
          <w:tcPr>
            <w:tcW w:w="2001" w:type="dxa"/>
            <w:vAlign w:val="top"/>
            <w:tcBorders>
              <w:top w:val="single" w:color="231F20" w:sz="2" w:space="0"/>
            </w:tcBorders>
          </w:tcPr>
          <w:p>
            <w:pPr>
              <w:pStyle w:val="TableText"/>
              <w:ind w:left="949"/>
              <w:spacing w:before="38" w:line="227" w:lineRule="auto"/>
              <w:rPr/>
            </w:pPr>
            <w:r>
              <w:rPr>
                <w:color w:val="231F20"/>
                <w:spacing w:val="-4"/>
              </w:rPr>
              <w:t>10</w:t>
            </w:r>
          </w:p>
        </w:tc>
        <w:tc>
          <w:tcPr>
            <w:tcW w:w="2085" w:type="dxa"/>
            <w:vAlign w:val="top"/>
            <w:tcBorders>
              <w:top w:val="single" w:color="231F20" w:sz="2" w:space="0"/>
            </w:tcBorders>
          </w:tcPr>
          <w:p>
            <w:pPr>
              <w:pStyle w:val="TableText"/>
              <w:ind w:left="1027"/>
              <w:spacing w:before="38" w:line="227" w:lineRule="auto"/>
              <w:rPr/>
            </w:pPr>
            <w:r>
              <w:rPr>
                <w:color w:val="231F20"/>
              </w:rPr>
              <w:t>7</w:t>
            </w:r>
          </w:p>
        </w:tc>
        <w:tc>
          <w:tcPr>
            <w:tcW w:w="1493" w:type="dxa"/>
            <w:vAlign w:val="top"/>
            <w:tcBorders>
              <w:top w:val="single" w:color="231F20" w:sz="2" w:space="0"/>
            </w:tcBorders>
          </w:tcPr>
          <w:p>
            <w:pPr>
              <w:pStyle w:val="TableText"/>
              <w:ind w:left="674"/>
              <w:spacing w:before="38" w:line="227" w:lineRule="auto"/>
              <w:rPr/>
            </w:pPr>
            <w:r>
              <w:rPr>
                <w:color w:val="231F20"/>
                <w:spacing w:val="-4"/>
              </w:rPr>
              <w:t>17</w:t>
            </w:r>
          </w:p>
        </w:tc>
      </w:tr>
      <w:tr>
        <w:trPr>
          <w:trHeight w:val="267" w:hRule="atLeast"/>
        </w:trPr>
        <w:tc>
          <w:tcPr>
            <w:tcW w:w="1561" w:type="dxa"/>
            <w:vAlign w:val="top"/>
            <w:vMerge w:val="continue"/>
            <w:tcBorders>
              <w:top w:val="nil"/>
              <w:bottom w:val="nil"/>
            </w:tcBorders>
          </w:tcPr>
          <w:p>
            <w:pPr>
              <w:rPr>
                <w:rFonts w:ascii="Arial"/>
                <w:sz w:val="21"/>
              </w:rPr>
            </w:pPr>
            <w:r/>
          </w:p>
        </w:tc>
        <w:tc>
          <w:tcPr>
            <w:tcW w:w="2497" w:type="dxa"/>
            <w:vAlign w:val="top"/>
          </w:tcPr>
          <w:p>
            <w:pPr>
              <w:pStyle w:val="TableText"/>
              <w:ind w:left="974"/>
              <w:spacing w:before="47" w:line="228" w:lineRule="auto"/>
              <w:rPr/>
            </w:pPr>
            <w:r>
              <w:rPr>
                <w:color w:val="231F20"/>
                <w:spacing w:val="-2"/>
              </w:rPr>
              <w:t>卵巢黄体破裂</w:t>
            </w:r>
          </w:p>
        </w:tc>
        <w:tc>
          <w:tcPr>
            <w:tcW w:w="2001" w:type="dxa"/>
            <w:vAlign w:val="top"/>
          </w:tcPr>
          <w:p>
            <w:pPr>
              <w:pStyle w:val="TableText"/>
              <w:ind w:left="949"/>
              <w:spacing w:before="47" w:line="228" w:lineRule="auto"/>
              <w:rPr/>
            </w:pPr>
            <w:r>
              <w:rPr>
                <w:color w:val="231F20"/>
                <w:spacing w:val="-4"/>
              </w:rPr>
              <w:t>13</w:t>
            </w:r>
          </w:p>
        </w:tc>
        <w:tc>
          <w:tcPr>
            <w:tcW w:w="2085" w:type="dxa"/>
            <w:vAlign w:val="top"/>
          </w:tcPr>
          <w:p>
            <w:pPr>
              <w:pStyle w:val="TableText"/>
              <w:ind w:left="991"/>
              <w:spacing w:before="47" w:line="228" w:lineRule="auto"/>
              <w:rPr/>
            </w:pPr>
            <w:r>
              <w:rPr>
                <w:color w:val="231F20"/>
                <w:spacing w:val="-4"/>
              </w:rPr>
              <w:t>12</w:t>
            </w:r>
          </w:p>
        </w:tc>
        <w:tc>
          <w:tcPr>
            <w:tcW w:w="1493" w:type="dxa"/>
            <w:vAlign w:val="top"/>
          </w:tcPr>
          <w:p>
            <w:pPr>
              <w:pStyle w:val="TableText"/>
              <w:ind w:left="667"/>
              <w:spacing w:before="47" w:line="228" w:lineRule="auto"/>
              <w:rPr/>
            </w:pPr>
            <w:r>
              <w:rPr>
                <w:color w:val="231F20"/>
                <w:spacing w:val="-2"/>
              </w:rPr>
              <w:t>25</w:t>
            </w:r>
          </w:p>
        </w:tc>
      </w:tr>
      <w:tr>
        <w:trPr>
          <w:trHeight w:val="265" w:hRule="atLeast"/>
        </w:trPr>
        <w:tc>
          <w:tcPr>
            <w:tcW w:w="1561" w:type="dxa"/>
            <w:vAlign w:val="top"/>
            <w:vMerge w:val="continue"/>
            <w:tcBorders>
              <w:top w:val="nil"/>
            </w:tcBorders>
          </w:tcPr>
          <w:p>
            <w:pPr>
              <w:rPr>
                <w:rFonts w:ascii="Arial"/>
                <w:sz w:val="21"/>
              </w:rPr>
            </w:pPr>
            <w:r/>
          </w:p>
        </w:tc>
        <w:tc>
          <w:tcPr>
            <w:tcW w:w="2497" w:type="dxa"/>
            <w:vAlign w:val="top"/>
          </w:tcPr>
          <w:p>
            <w:pPr>
              <w:pStyle w:val="TableText"/>
              <w:ind w:left="1309"/>
              <w:spacing w:before="46" w:line="226" w:lineRule="auto"/>
              <w:rPr/>
            </w:pPr>
            <w:r>
              <w:rPr>
                <w:color w:val="231F20"/>
                <w:spacing w:val="-1"/>
              </w:rPr>
              <w:t>合计</w:t>
            </w:r>
          </w:p>
        </w:tc>
        <w:tc>
          <w:tcPr>
            <w:tcW w:w="2001" w:type="dxa"/>
            <w:vAlign w:val="top"/>
          </w:tcPr>
          <w:p>
            <w:pPr>
              <w:pStyle w:val="TableText"/>
              <w:ind w:left="942"/>
              <w:spacing w:before="46" w:line="226" w:lineRule="auto"/>
              <w:rPr/>
            </w:pPr>
            <w:r>
              <w:rPr>
                <w:color w:val="231F20"/>
                <w:spacing w:val="-2"/>
              </w:rPr>
              <w:t>23</w:t>
            </w:r>
          </w:p>
        </w:tc>
        <w:tc>
          <w:tcPr>
            <w:tcW w:w="2085" w:type="dxa"/>
            <w:vAlign w:val="top"/>
          </w:tcPr>
          <w:p>
            <w:pPr>
              <w:pStyle w:val="TableText"/>
              <w:ind w:left="991"/>
              <w:spacing w:before="46" w:line="226" w:lineRule="auto"/>
              <w:rPr/>
            </w:pPr>
            <w:r>
              <w:rPr>
                <w:color w:val="231F20"/>
                <w:spacing w:val="-4"/>
              </w:rPr>
              <w:t>19</w:t>
            </w:r>
          </w:p>
        </w:tc>
        <w:tc>
          <w:tcPr>
            <w:tcW w:w="1493" w:type="dxa"/>
            <w:vAlign w:val="top"/>
          </w:tcPr>
          <w:p>
            <w:pPr>
              <w:pStyle w:val="TableText"/>
              <w:ind w:left="665"/>
              <w:spacing w:before="46" w:line="226" w:lineRule="auto"/>
              <w:rPr/>
            </w:pPr>
            <w:r>
              <w:rPr>
                <w:color w:val="231F20"/>
                <w:spacing w:val="-1"/>
              </w:rPr>
              <w:t>42</w:t>
            </w:r>
          </w:p>
        </w:tc>
      </w:tr>
      <w:tr>
        <w:trPr>
          <w:trHeight w:val="263" w:hRule="atLeast"/>
        </w:trPr>
        <w:tc>
          <w:tcPr>
            <w:tcW w:w="1561" w:type="dxa"/>
            <w:vAlign w:val="top"/>
            <w:vMerge w:val="restart"/>
            <w:tcBorders>
              <w:bottom w:val="nil"/>
            </w:tcBorders>
          </w:tcPr>
          <w:p>
            <w:pPr>
              <w:pStyle w:val="TableText"/>
              <w:ind w:left="588"/>
              <w:spacing w:before="48" w:line="224" w:lineRule="exact"/>
              <w:rPr/>
            </w:pPr>
            <w:r>
              <w:rPr>
                <w:color w:val="231F20"/>
                <w:spacing w:val="-1"/>
                <w:position w:val="1"/>
              </w:rPr>
              <w:t>经阴道彩超</w:t>
            </w:r>
          </w:p>
        </w:tc>
        <w:tc>
          <w:tcPr>
            <w:tcW w:w="2497" w:type="dxa"/>
            <w:vAlign w:val="top"/>
          </w:tcPr>
          <w:p>
            <w:pPr>
              <w:pStyle w:val="TableText"/>
              <w:ind w:left="1056"/>
              <w:spacing w:before="48" w:line="222" w:lineRule="auto"/>
              <w:rPr/>
            </w:pPr>
            <w:r>
              <w:rPr>
                <w:color w:val="231F20"/>
                <w:spacing w:val="-1"/>
              </w:rPr>
              <w:t>宫外孕破裂</w:t>
            </w:r>
          </w:p>
        </w:tc>
        <w:tc>
          <w:tcPr>
            <w:tcW w:w="2001" w:type="dxa"/>
            <w:vAlign w:val="top"/>
          </w:tcPr>
          <w:p>
            <w:pPr>
              <w:pStyle w:val="TableText"/>
              <w:ind w:left="942"/>
              <w:spacing w:before="48" w:line="222" w:lineRule="auto"/>
              <w:rPr/>
            </w:pPr>
            <w:r>
              <w:rPr>
                <w:color w:val="231F20"/>
                <w:spacing w:val="-2"/>
              </w:rPr>
              <w:t>21</w:t>
            </w:r>
          </w:p>
        </w:tc>
        <w:tc>
          <w:tcPr>
            <w:tcW w:w="2085" w:type="dxa"/>
            <w:vAlign w:val="top"/>
          </w:tcPr>
          <w:p>
            <w:pPr>
              <w:pStyle w:val="TableText"/>
              <w:ind w:left="1033"/>
              <w:spacing w:before="48" w:line="222" w:lineRule="auto"/>
              <w:rPr/>
            </w:pPr>
            <w:r>
              <w:rPr>
                <w:color w:val="231F20"/>
              </w:rPr>
              <w:t>1</w:t>
            </w:r>
          </w:p>
        </w:tc>
        <w:tc>
          <w:tcPr>
            <w:tcW w:w="1493" w:type="dxa"/>
            <w:vAlign w:val="top"/>
          </w:tcPr>
          <w:p>
            <w:pPr>
              <w:pStyle w:val="TableText"/>
              <w:ind w:left="667"/>
              <w:spacing w:before="48" w:line="222" w:lineRule="auto"/>
              <w:rPr/>
            </w:pPr>
            <w:r>
              <w:rPr>
                <w:color w:val="231F20"/>
                <w:spacing w:val="-2"/>
              </w:rPr>
              <w:t>22</w:t>
            </w:r>
          </w:p>
        </w:tc>
      </w:tr>
      <w:tr>
        <w:trPr>
          <w:trHeight w:val="267" w:hRule="atLeast"/>
        </w:trPr>
        <w:tc>
          <w:tcPr>
            <w:tcW w:w="1561" w:type="dxa"/>
            <w:vAlign w:val="top"/>
            <w:vMerge w:val="continue"/>
            <w:tcBorders>
              <w:bottom w:val="nil"/>
              <w:top w:val="nil"/>
            </w:tcBorders>
          </w:tcPr>
          <w:p>
            <w:pPr>
              <w:rPr>
                <w:rFonts w:ascii="Arial"/>
                <w:sz w:val="21"/>
              </w:rPr>
            </w:pPr>
            <w:r/>
          </w:p>
        </w:tc>
        <w:tc>
          <w:tcPr>
            <w:tcW w:w="2497" w:type="dxa"/>
            <w:vAlign w:val="top"/>
          </w:tcPr>
          <w:p>
            <w:pPr>
              <w:pStyle w:val="TableText"/>
              <w:ind w:left="974"/>
              <w:spacing w:before="51" w:line="223" w:lineRule="auto"/>
              <w:rPr/>
            </w:pPr>
            <w:r>
              <w:rPr>
                <w:color w:val="231F20"/>
                <w:spacing w:val="-2"/>
              </w:rPr>
              <w:t>卵巢黄体破裂</w:t>
            </w:r>
          </w:p>
        </w:tc>
        <w:tc>
          <w:tcPr>
            <w:tcW w:w="2001" w:type="dxa"/>
            <w:vAlign w:val="top"/>
          </w:tcPr>
          <w:p>
            <w:pPr>
              <w:pStyle w:val="TableText"/>
              <w:ind w:left="985"/>
              <w:spacing w:before="51" w:line="223" w:lineRule="auto"/>
              <w:rPr/>
            </w:pPr>
            <w:r>
              <w:rPr>
                <w:color w:val="231F20"/>
              </w:rPr>
              <w:t>2</w:t>
            </w:r>
          </w:p>
        </w:tc>
        <w:tc>
          <w:tcPr>
            <w:tcW w:w="2085" w:type="dxa"/>
            <w:vAlign w:val="top"/>
          </w:tcPr>
          <w:p>
            <w:pPr>
              <w:pStyle w:val="TableText"/>
              <w:ind w:left="991"/>
              <w:spacing w:before="51" w:line="223" w:lineRule="auto"/>
              <w:rPr/>
            </w:pPr>
            <w:r>
              <w:rPr>
                <w:color w:val="231F20"/>
                <w:spacing w:val="-4"/>
              </w:rPr>
              <w:t>18</w:t>
            </w:r>
          </w:p>
        </w:tc>
        <w:tc>
          <w:tcPr>
            <w:tcW w:w="1493" w:type="dxa"/>
            <w:vAlign w:val="top"/>
          </w:tcPr>
          <w:p>
            <w:pPr>
              <w:pStyle w:val="TableText"/>
              <w:ind w:left="667"/>
              <w:spacing w:before="51" w:line="223" w:lineRule="auto"/>
              <w:rPr/>
            </w:pPr>
            <w:r>
              <w:rPr>
                <w:color w:val="231F20"/>
                <w:spacing w:val="-2"/>
              </w:rPr>
              <w:t>20</w:t>
            </w:r>
          </w:p>
        </w:tc>
      </w:tr>
      <w:tr>
        <w:trPr>
          <w:trHeight w:val="273" w:hRule="atLeast"/>
        </w:trPr>
        <w:tc>
          <w:tcPr>
            <w:tcW w:w="1561" w:type="dxa"/>
            <w:vAlign w:val="top"/>
            <w:vMerge w:val="continue"/>
            <w:tcBorders>
              <w:bottom w:val="single" w:color="231F20" w:sz="4" w:space="0"/>
              <w:top w:val="nil"/>
            </w:tcBorders>
          </w:tcPr>
          <w:p>
            <w:pPr>
              <w:rPr>
                <w:rFonts w:ascii="Arial"/>
                <w:sz w:val="21"/>
              </w:rPr>
            </w:pPr>
            <w:r/>
          </w:p>
        </w:tc>
        <w:tc>
          <w:tcPr>
            <w:tcW w:w="2497" w:type="dxa"/>
            <w:vAlign w:val="top"/>
            <w:tcBorders>
              <w:bottom w:val="single" w:color="231F20" w:sz="4" w:space="0"/>
            </w:tcBorders>
          </w:tcPr>
          <w:p>
            <w:pPr>
              <w:pStyle w:val="TableText"/>
              <w:ind w:left="1309"/>
              <w:spacing w:before="51" w:line="230" w:lineRule="auto"/>
              <w:rPr/>
            </w:pPr>
            <w:r>
              <w:rPr>
                <w:color w:val="231F20"/>
                <w:spacing w:val="-1"/>
              </w:rPr>
              <w:t>合计</w:t>
            </w:r>
          </w:p>
        </w:tc>
        <w:tc>
          <w:tcPr>
            <w:tcW w:w="2001" w:type="dxa"/>
            <w:vAlign w:val="top"/>
            <w:tcBorders>
              <w:bottom w:val="single" w:color="231F20" w:sz="4" w:space="0"/>
            </w:tcBorders>
          </w:tcPr>
          <w:p>
            <w:pPr>
              <w:pStyle w:val="TableText"/>
              <w:ind w:left="942"/>
              <w:spacing w:before="51" w:line="230" w:lineRule="auto"/>
              <w:rPr/>
            </w:pPr>
            <w:r>
              <w:rPr>
                <w:color w:val="231F20"/>
                <w:spacing w:val="-2"/>
              </w:rPr>
              <w:t>23</w:t>
            </w:r>
          </w:p>
        </w:tc>
        <w:tc>
          <w:tcPr>
            <w:tcW w:w="2085" w:type="dxa"/>
            <w:vAlign w:val="top"/>
            <w:tcBorders>
              <w:bottom w:val="single" w:color="231F20" w:sz="4" w:space="0"/>
            </w:tcBorders>
          </w:tcPr>
          <w:p>
            <w:pPr>
              <w:pStyle w:val="TableText"/>
              <w:ind w:left="991"/>
              <w:spacing w:before="51" w:line="230" w:lineRule="auto"/>
              <w:rPr/>
            </w:pPr>
            <w:r>
              <w:rPr>
                <w:color w:val="231F20"/>
                <w:spacing w:val="-4"/>
              </w:rPr>
              <w:t>19</w:t>
            </w:r>
          </w:p>
        </w:tc>
        <w:tc>
          <w:tcPr>
            <w:tcW w:w="1493" w:type="dxa"/>
            <w:vAlign w:val="top"/>
            <w:tcBorders>
              <w:bottom w:val="single" w:color="231F20" w:sz="4" w:space="0"/>
            </w:tcBorders>
          </w:tcPr>
          <w:p>
            <w:pPr>
              <w:pStyle w:val="TableText"/>
              <w:ind w:left="665"/>
              <w:spacing w:before="51" w:line="230" w:lineRule="auto"/>
              <w:rPr/>
            </w:pPr>
            <w:r>
              <w:rPr>
                <w:color w:val="231F20"/>
                <w:spacing w:val="-1"/>
              </w:rPr>
              <w:t>42</w:t>
            </w:r>
          </w:p>
        </w:tc>
      </w:tr>
    </w:tbl>
    <w:p>
      <w:pPr>
        <w:rPr>
          <w:rFonts w:ascii="Arial"/>
          <w:sz w:val="21"/>
        </w:rPr>
      </w:pPr>
      <w:r/>
    </w:p>
    <w:p>
      <w:pPr>
        <w:spacing w:line="15" w:lineRule="exact"/>
        <w:rPr/>
      </w:pPr>
      <w:r/>
    </w:p>
    <w:p>
      <w:pPr>
        <w:spacing w:line="15" w:lineRule="exact"/>
        <w:sectPr>
          <w:type w:val="continuous"/>
          <w:pgSz w:w="12246" w:h="17179"/>
          <w:pgMar w:top="1244" w:right="1302" w:bottom="0" w:left="424" w:header="0" w:footer="0" w:gutter="0"/>
          <w:cols w:equalWidth="0" w:num="1">
            <w:col w:w="10520" w:space="0"/>
          </w:cols>
        </w:sectPr>
        <w:rPr/>
      </w:pPr>
    </w:p>
    <w:p>
      <w:pPr>
        <w:pStyle w:val="BodyText"/>
        <w:ind w:left="1484"/>
        <w:spacing w:before="76" w:line="190" w:lineRule="auto"/>
        <w:outlineLvl w:val="0"/>
        <w:rPr>
          <w:sz w:val="18"/>
          <w:szCs w:val="18"/>
        </w:rPr>
      </w:pPr>
      <w:r>
        <w:rPr>
          <w:rFonts w:ascii="Microsoft YaHei" w:hAnsi="Microsoft YaHei" w:eastAsia="Microsoft YaHei" w:cs="Microsoft YaHei"/>
          <w:sz w:val="18"/>
          <w:szCs w:val="18"/>
          <w:color w:val="231F20"/>
        </w:rPr>
        <w:t>表2   </w:t>
      </w:r>
      <w:r>
        <w:rPr>
          <w:sz w:val="18"/>
          <w:szCs w:val="18"/>
          <w:color w:val="231F20"/>
        </w:rPr>
        <w:t>不同检验方式诊断效能对比</w:t>
      </w:r>
      <w:r>
        <w:rPr>
          <w:sz w:val="18"/>
          <w:szCs w:val="18"/>
          <w:color w:val="231F20"/>
          <w:spacing w:val="-34"/>
        </w:rPr>
        <w:t xml:space="preserve"> </w:t>
      </w:r>
      <w:r>
        <w:rPr>
          <w:sz w:val="18"/>
          <w:szCs w:val="18"/>
          <w:color w:val="231F20"/>
        </w:rPr>
        <w:t>[%（</w:t>
      </w:r>
      <w:r>
        <w:rPr>
          <w:rFonts w:ascii="Times New Roman" w:hAnsi="Times New Roman" w:eastAsia="Times New Roman" w:cs="Times New Roman"/>
          <w:sz w:val="18"/>
          <w:szCs w:val="18"/>
          <w:i/>
          <w:iCs/>
          <w:color w:val="231F20"/>
        </w:rPr>
        <w:t>n</w:t>
      </w:r>
      <w:r>
        <w:rPr>
          <w:rFonts w:ascii="Times New Roman" w:hAnsi="Times New Roman" w:eastAsia="Times New Roman" w:cs="Times New Roman"/>
          <w:sz w:val="18"/>
          <w:szCs w:val="18"/>
          <w:i/>
          <w:iCs/>
          <w:color w:val="231F20"/>
          <w:spacing w:val="-14"/>
        </w:rPr>
        <w:t xml:space="preserve"> </w:t>
      </w:r>
      <w:r>
        <w:rPr>
          <w:sz w:val="18"/>
          <w:szCs w:val="18"/>
          <w:color w:val="231F20"/>
        </w:rPr>
        <w:t>）]</w:t>
      </w:r>
    </w:p>
    <w:tbl>
      <w:tblPr>
        <w:tblStyle w:val="TableNormal"/>
        <w:tblW w:w="4549" w:type="dxa"/>
        <w:tblInd w:w="879"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2199"/>
        <w:gridCol w:w="2350"/>
      </w:tblGrid>
      <w:tr>
        <w:trPr>
          <w:trHeight w:val="262" w:hRule="atLeast"/>
        </w:trPr>
        <w:tc>
          <w:tcPr>
            <w:tcW w:w="2199" w:type="dxa"/>
            <w:vAlign w:val="top"/>
            <w:tcBorders>
              <w:bottom w:val="single" w:color="231F20" w:sz="2" w:space="0"/>
              <w:top w:val="single" w:color="231F20" w:sz="4" w:space="0"/>
            </w:tcBorders>
          </w:tcPr>
          <w:p>
            <w:pPr>
              <w:pStyle w:val="TableText"/>
              <w:ind w:left="801"/>
              <w:spacing w:before="38" w:line="232" w:lineRule="auto"/>
              <w:rPr/>
            </w:pPr>
            <w:r>
              <w:rPr>
                <w:color w:val="231F20"/>
                <w:spacing w:val="-1"/>
              </w:rPr>
              <w:t>检验方式</w:t>
            </w:r>
          </w:p>
        </w:tc>
        <w:tc>
          <w:tcPr>
            <w:tcW w:w="2350" w:type="dxa"/>
            <w:vAlign w:val="top"/>
            <w:tcBorders>
              <w:bottom w:val="single" w:color="231F20" w:sz="2" w:space="0"/>
              <w:top w:val="single" w:color="231F20" w:sz="4" w:space="0"/>
            </w:tcBorders>
          </w:tcPr>
          <w:p>
            <w:pPr>
              <w:pStyle w:val="TableText"/>
              <w:ind w:left="964"/>
              <w:spacing w:before="38" w:line="232" w:lineRule="auto"/>
              <w:rPr/>
            </w:pPr>
            <w:r>
              <w:rPr>
                <w:color w:val="231F20"/>
                <w:spacing w:val="-2"/>
              </w:rPr>
              <w:t>准确率</w:t>
            </w:r>
          </w:p>
        </w:tc>
      </w:tr>
      <w:tr>
        <w:trPr>
          <w:trHeight w:val="258" w:hRule="atLeast"/>
        </w:trPr>
        <w:tc>
          <w:tcPr>
            <w:tcW w:w="2199" w:type="dxa"/>
            <w:vAlign w:val="top"/>
            <w:tcBorders>
              <w:top w:val="single" w:color="231F20" w:sz="2" w:space="0"/>
            </w:tcBorders>
          </w:tcPr>
          <w:p>
            <w:pPr>
              <w:pStyle w:val="TableText"/>
              <w:ind w:left="717"/>
              <w:spacing w:before="38" w:line="228" w:lineRule="auto"/>
              <w:rPr/>
            </w:pPr>
            <w:r>
              <w:rPr>
                <w:color w:val="231F20"/>
                <w:spacing w:val="-1"/>
              </w:rPr>
              <w:t>经腹部超声</w:t>
            </w:r>
          </w:p>
        </w:tc>
        <w:tc>
          <w:tcPr>
            <w:tcW w:w="2350" w:type="dxa"/>
            <w:vAlign w:val="top"/>
            <w:tcBorders>
              <w:top w:val="single" w:color="231F20" w:sz="2" w:space="0"/>
            </w:tcBorders>
          </w:tcPr>
          <w:p>
            <w:pPr>
              <w:pStyle w:val="TableText"/>
              <w:ind w:left="641"/>
              <w:spacing w:before="38" w:line="228" w:lineRule="auto"/>
              <w:rPr>
                <w:sz w:val="9"/>
                <w:szCs w:val="9"/>
              </w:rPr>
            </w:pPr>
            <w:r>
              <w:rPr>
                <w:color w:val="231F20"/>
                <w:spacing w:val="-7"/>
              </w:rPr>
              <w:t>52.38（22/42）</w:t>
            </w:r>
            <w:r>
              <w:rPr>
                <w:sz w:val="9"/>
                <w:szCs w:val="9"/>
                <w:color w:val="231F20"/>
                <w:position w:val="8"/>
              </w:rPr>
              <w:t>a</w:t>
            </w:r>
          </w:p>
        </w:tc>
      </w:tr>
      <w:tr>
        <w:trPr>
          <w:trHeight w:val="259" w:hRule="atLeast"/>
        </w:trPr>
        <w:tc>
          <w:tcPr>
            <w:tcW w:w="2199" w:type="dxa"/>
            <w:vAlign w:val="top"/>
          </w:tcPr>
          <w:p>
            <w:pPr>
              <w:pStyle w:val="TableText"/>
              <w:ind w:left="717"/>
              <w:spacing w:before="46" w:line="220" w:lineRule="auto"/>
              <w:rPr/>
            </w:pPr>
            <w:r>
              <w:rPr>
                <w:color w:val="231F20"/>
                <w:spacing w:val="-1"/>
              </w:rPr>
              <w:t>经阴道彩超</w:t>
            </w:r>
          </w:p>
        </w:tc>
        <w:tc>
          <w:tcPr>
            <w:tcW w:w="2350" w:type="dxa"/>
            <w:vAlign w:val="top"/>
          </w:tcPr>
          <w:p>
            <w:pPr>
              <w:pStyle w:val="TableText"/>
              <w:ind w:left="663"/>
              <w:spacing w:before="46" w:line="220" w:lineRule="auto"/>
              <w:rPr/>
            </w:pPr>
            <w:r>
              <w:rPr>
                <w:color w:val="231F20"/>
                <w:spacing w:val="-7"/>
              </w:rPr>
              <w:t>92.86（39/42）</w:t>
            </w:r>
          </w:p>
        </w:tc>
      </w:tr>
      <w:tr>
        <w:trPr>
          <w:trHeight w:val="286" w:hRule="atLeast"/>
        </w:trPr>
        <w:tc>
          <w:tcPr>
            <w:tcW w:w="2199" w:type="dxa"/>
            <w:vAlign w:val="top"/>
          </w:tcPr>
          <w:p>
            <w:pPr>
              <w:pStyle w:val="TableText"/>
              <w:ind w:left="1060"/>
              <w:spacing w:before="35" w:line="210" w:lineRule="exact"/>
              <w:rPr>
                <w:sz w:val="9"/>
                <w:szCs w:val="9"/>
              </w:rPr>
            </w:pPr>
            <w:r>
              <w:rPr>
                <w:rFonts w:ascii="Times New Roman" w:hAnsi="Times New Roman" w:eastAsia="Times New Roman" w:cs="Times New Roman"/>
                <w:i/>
                <w:iCs/>
                <w:color w:val="231F20"/>
                <w:spacing w:val="13"/>
                <w:position w:val="2"/>
              </w:rPr>
              <w:t>χ</w:t>
            </w:r>
            <w:r>
              <w:rPr>
                <w:sz w:val="9"/>
                <w:szCs w:val="9"/>
                <w:color w:val="231F20"/>
                <w:spacing w:val="13"/>
                <w:position w:val="9"/>
              </w:rPr>
              <w:t>2</w:t>
            </w:r>
          </w:p>
        </w:tc>
        <w:tc>
          <w:tcPr>
            <w:tcW w:w="2350" w:type="dxa"/>
            <w:vAlign w:val="top"/>
          </w:tcPr>
          <w:p>
            <w:pPr>
              <w:pStyle w:val="TableText"/>
              <w:ind w:left="992"/>
              <w:spacing w:before="53" w:line="242" w:lineRule="auto"/>
              <w:rPr/>
            </w:pPr>
            <w:r>
              <w:rPr>
                <w:color w:val="231F20"/>
                <w:spacing w:val="-8"/>
              </w:rPr>
              <w:t>17.303</w:t>
            </w:r>
          </w:p>
        </w:tc>
      </w:tr>
      <w:tr>
        <w:trPr>
          <w:trHeight w:val="256" w:hRule="atLeast"/>
        </w:trPr>
        <w:tc>
          <w:tcPr>
            <w:tcW w:w="2199" w:type="dxa"/>
            <w:vAlign w:val="top"/>
            <w:tcBorders>
              <w:bottom w:val="single" w:color="231F20" w:sz="4" w:space="0"/>
            </w:tcBorders>
          </w:tcPr>
          <w:p>
            <w:pPr>
              <w:ind w:left="1093"/>
              <w:spacing w:before="64" w:line="200" w:lineRule="auto"/>
              <w:rPr>
                <w:rFonts w:ascii="Times New Roman" w:hAnsi="Times New Roman" w:eastAsia="Times New Roman" w:cs="Times New Roman"/>
                <w:sz w:val="17"/>
                <w:szCs w:val="17"/>
              </w:rPr>
            </w:pPr>
            <w:r>
              <w:rPr>
                <w:rFonts w:ascii="Times New Roman" w:hAnsi="Times New Roman" w:eastAsia="Times New Roman" w:cs="Times New Roman"/>
                <w:sz w:val="17"/>
                <w:szCs w:val="17"/>
                <w:i/>
                <w:iCs/>
                <w:color w:val="231F20"/>
              </w:rPr>
              <w:t>P</w:t>
            </w:r>
          </w:p>
        </w:tc>
        <w:tc>
          <w:tcPr>
            <w:tcW w:w="2350" w:type="dxa"/>
            <w:vAlign w:val="top"/>
            <w:tcBorders>
              <w:bottom w:val="single" w:color="231F20" w:sz="4" w:space="0"/>
            </w:tcBorders>
          </w:tcPr>
          <w:p>
            <w:pPr>
              <w:pStyle w:val="TableText"/>
              <w:ind w:left="999"/>
              <w:spacing w:before="34" w:line="230" w:lineRule="auto"/>
              <w:rPr/>
            </w:pPr>
            <w:r>
              <w:rPr>
                <w:color w:val="231F20"/>
                <w:spacing w:val="5"/>
              </w:rPr>
              <w:t>&lt;0.05</w:t>
            </w:r>
          </w:p>
        </w:tc>
      </w:tr>
    </w:tbl>
    <w:p>
      <w:pPr>
        <w:ind w:left="1207"/>
        <w:spacing w:before="61" w:line="176" w:lineRule="auto"/>
        <w:rPr>
          <w:rFonts w:ascii="Microsoft YaHei" w:hAnsi="Microsoft YaHei" w:eastAsia="Microsoft YaHei" w:cs="Microsoft YaHei"/>
          <w:sz w:val="16"/>
          <w:szCs w:val="16"/>
        </w:rPr>
      </w:pPr>
      <w:r>
        <w:rPr>
          <w:rFonts w:ascii="Microsoft YaHei" w:hAnsi="Microsoft YaHei" w:eastAsia="Microsoft YaHei" w:cs="Microsoft YaHei"/>
          <w:sz w:val="16"/>
          <w:szCs w:val="16"/>
          <w:color w:val="231F20"/>
          <w:spacing w:val="-1"/>
        </w:rPr>
        <w:t>注：与经阴道彩超对比，</w:t>
      </w:r>
      <w:r>
        <w:rPr>
          <w:rFonts w:ascii="Microsoft YaHei" w:hAnsi="Microsoft YaHei" w:eastAsia="Microsoft YaHei" w:cs="Microsoft YaHei"/>
          <w:sz w:val="9"/>
          <w:szCs w:val="9"/>
          <w:color w:val="231F20"/>
          <w:spacing w:val="-1"/>
          <w:position w:val="7"/>
        </w:rPr>
        <w:t>a</w:t>
      </w:r>
      <w:r>
        <w:rPr>
          <w:rFonts w:ascii="Times New Roman" w:hAnsi="Times New Roman" w:eastAsia="Times New Roman" w:cs="Times New Roman"/>
          <w:sz w:val="16"/>
          <w:szCs w:val="16"/>
          <w:i/>
          <w:iCs/>
          <w:color w:val="231F20"/>
          <w:spacing w:val="-1"/>
        </w:rPr>
        <w:t>P</w:t>
      </w:r>
      <w:r>
        <w:rPr>
          <w:rFonts w:ascii="Microsoft YaHei" w:hAnsi="Microsoft YaHei" w:eastAsia="Microsoft YaHei" w:cs="Microsoft YaHei"/>
          <w:sz w:val="16"/>
          <w:szCs w:val="16"/>
          <w:color w:val="231F20"/>
          <w:spacing w:val="-1"/>
        </w:rPr>
        <w:t>＜0.05</w:t>
      </w:r>
    </w:p>
    <w:p>
      <w:pPr>
        <w:pStyle w:val="BodyText"/>
        <w:ind w:left="890"/>
        <w:spacing w:before="134" w:line="174" w:lineRule="auto"/>
        <w:outlineLvl w:val="1"/>
        <w:rPr>
          <w:rFonts w:ascii="Microsoft YaHei" w:hAnsi="Microsoft YaHei" w:eastAsia="Microsoft YaHei" w:cs="Microsoft YaHei"/>
          <w:sz w:val="22"/>
          <w:szCs w:val="22"/>
        </w:rPr>
      </w:pPr>
      <w:r>
        <w:rPr>
          <w:sz w:val="22"/>
          <w:szCs w:val="22"/>
          <w:b/>
          <w:bCs/>
          <w:color w:val="231F20"/>
          <w:spacing w:val="3"/>
        </w:rPr>
        <w:t>3</w:t>
      </w:r>
      <w:r>
        <w:rPr>
          <w:sz w:val="22"/>
          <w:szCs w:val="22"/>
          <w:color w:val="231F20"/>
          <w:spacing w:val="3"/>
        </w:rPr>
        <w:t xml:space="preserve">  </w:t>
      </w:r>
      <w:r>
        <w:rPr>
          <w:rFonts w:ascii="Microsoft YaHei" w:hAnsi="Microsoft YaHei" w:eastAsia="Microsoft YaHei" w:cs="Microsoft YaHei"/>
          <w:sz w:val="22"/>
          <w:szCs w:val="22"/>
          <w:color w:val="231F20"/>
          <w:spacing w:val="3"/>
        </w:rPr>
        <w:t>讨论</w:t>
      </w:r>
    </w:p>
    <w:p>
      <w:pPr>
        <w:pStyle w:val="BodyText"/>
        <w:ind w:left="882" w:right="325" w:firstLine="437"/>
        <w:spacing w:before="42" w:line="290" w:lineRule="auto"/>
        <w:jc w:val="both"/>
        <w:rPr>
          <w:sz w:val="21"/>
          <w:szCs w:val="21"/>
        </w:rPr>
      </w:pPr>
      <w:r>
        <w:rPr>
          <w:sz w:val="21"/>
          <w:szCs w:val="21"/>
          <w:color w:val="231F20"/>
          <w:spacing w:val="9"/>
        </w:rPr>
        <w:t>当前我国全面鼓励多胎政策，在生殖保健和</w:t>
      </w:r>
      <w:r>
        <w:rPr>
          <w:sz w:val="21"/>
          <w:szCs w:val="21"/>
          <w:color w:val="231F20"/>
          <w:spacing w:val="4"/>
        </w:rPr>
        <w:t xml:space="preserve"> </w:t>
      </w:r>
      <w:r>
        <w:rPr>
          <w:sz w:val="21"/>
          <w:szCs w:val="21"/>
          <w:color w:val="231F20"/>
          <w:spacing w:val="9"/>
        </w:rPr>
        <w:t>疾病预防等方面意识着重强化，很多育龄期女性</w:t>
      </w:r>
      <w:r>
        <w:rPr>
          <w:sz w:val="21"/>
          <w:szCs w:val="21"/>
          <w:color w:val="231F20"/>
          <w:spacing w:val="4"/>
        </w:rPr>
        <w:t xml:space="preserve"> </w:t>
      </w:r>
      <w:r>
        <w:rPr>
          <w:sz w:val="21"/>
          <w:szCs w:val="21"/>
          <w:color w:val="231F20"/>
          <w:spacing w:val="9"/>
        </w:rPr>
        <w:t>更加重视生殖健康，这也使得妇产科临床并发症</w:t>
      </w:r>
      <w:r>
        <w:rPr>
          <w:sz w:val="21"/>
          <w:szCs w:val="21"/>
          <w:color w:val="231F20"/>
          <w:spacing w:val="4"/>
        </w:rPr>
        <w:t xml:space="preserve"> </w:t>
      </w:r>
      <w:r>
        <w:rPr>
          <w:sz w:val="21"/>
          <w:szCs w:val="21"/>
          <w:color w:val="231F20"/>
          <w:spacing w:val="9"/>
        </w:rPr>
        <w:t>的检出率切实提升，有效转变以往孕产妇死亡和</w:t>
      </w:r>
    </w:p>
    <w:p>
      <w:pPr>
        <w:spacing w:line="14" w:lineRule="auto"/>
        <w:rPr>
          <w:rFonts w:ascii="Arial"/>
          <w:sz w:val="2"/>
        </w:rPr>
      </w:pPr>
      <w:r>
        <w:rPr>
          <w:rFonts w:ascii="Arial" w:hAnsi="Arial" w:eastAsia="Arial" w:cs="Arial"/>
          <w:sz w:val="2"/>
          <w:szCs w:val="2"/>
        </w:rPr>
        <w:br w:type="column"/>
      </w:r>
    </w:p>
    <w:p>
      <w:pPr>
        <w:pStyle w:val="BodyText"/>
        <w:ind w:firstLine="1"/>
        <w:spacing w:before="50" w:line="292" w:lineRule="auto"/>
        <w:rPr>
          <w:sz w:val="21"/>
          <w:szCs w:val="21"/>
        </w:rPr>
      </w:pPr>
      <w:r>
        <w:rPr>
          <w:sz w:val="21"/>
          <w:szCs w:val="21"/>
          <w:color w:val="231F20"/>
          <w:spacing w:val="8"/>
        </w:rPr>
        <w:t>其他不良预后结果</w:t>
      </w:r>
      <w:r>
        <w:rPr>
          <w:sz w:val="12"/>
          <w:szCs w:val="12"/>
          <w:color w:val="231F20"/>
          <w:spacing w:val="8"/>
          <w:position w:val="9"/>
        </w:rPr>
        <w:t>[7]</w:t>
      </w:r>
      <w:r>
        <w:rPr>
          <w:sz w:val="12"/>
          <w:szCs w:val="12"/>
          <w:color w:val="231F20"/>
          <w:spacing w:val="-26"/>
          <w:position w:val="9"/>
        </w:rPr>
        <w:t xml:space="preserve"> </w:t>
      </w:r>
      <w:r>
        <w:rPr>
          <w:sz w:val="21"/>
          <w:szCs w:val="21"/>
          <w:color w:val="231F20"/>
          <w:spacing w:val="8"/>
        </w:rPr>
        <w:t>。在临床诊断中，宫外孕破</w:t>
      </w:r>
      <w:r>
        <w:rPr>
          <w:sz w:val="21"/>
          <w:szCs w:val="21"/>
          <w:color w:val="231F20"/>
        </w:rPr>
        <w:t xml:space="preserve"> </w:t>
      </w:r>
      <w:r>
        <w:rPr>
          <w:sz w:val="21"/>
          <w:szCs w:val="21"/>
          <w:color w:val="231F20"/>
          <w:spacing w:val="9"/>
        </w:rPr>
        <w:t>裂与卵巢黄体破裂有较大相似之处，例如二者均</w:t>
      </w:r>
      <w:r>
        <w:rPr>
          <w:sz w:val="21"/>
          <w:szCs w:val="21"/>
          <w:color w:val="231F20"/>
          <w:spacing w:val="5"/>
        </w:rPr>
        <w:t xml:space="preserve"> </w:t>
      </w:r>
      <w:r>
        <w:rPr>
          <w:sz w:val="21"/>
          <w:szCs w:val="21"/>
          <w:color w:val="231F20"/>
          <w:spacing w:val="9"/>
        </w:rPr>
        <w:t>会体现为患者急腹症，也就是腹部疼痛、肛门坠</w:t>
      </w:r>
      <w:r>
        <w:rPr>
          <w:sz w:val="21"/>
          <w:szCs w:val="21"/>
          <w:color w:val="231F20"/>
          <w:spacing w:val="5"/>
        </w:rPr>
        <w:t xml:space="preserve"> </w:t>
      </w:r>
      <w:r>
        <w:rPr>
          <w:sz w:val="21"/>
          <w:szCs w:val="21"/>
          <w:color w:val="231F20"/>
          <w:spacing w:val="20"/>
        </w:rPr>
        <w:t>胀、阴道流血等不同类型的症状，大部分宫外</w:t>
      </w:r>
      <w:r>
        <w:rPr>
          <w:sz w:val="21"/>
          <w:szCs w:val="21"/>
          <w:color w:val="231F20"/>
          <w:spacing w:val="4"/>
        </w:rPr>
        <w:t xml:space="preserve"> </w:t>
      </w:r>
      <w:r>
        <w:rPr>
          <w:sz w:val="21"/>
          <w:szCs w:val="21"/>
          <w:color w:val="231F20"/>
          <w:spacing w:val="9"/>
        </w:rPr>
        <w:t>孕破裂患者会有一段时间停经史和不规则阴道流</w:t>
      </w:r>
      <w:r>
        <w:rPr>
          <w:sz w:val="21"/>
          <w:szCs w:val="21"/>
          <w:color w:val="231F20"/>
          <w:spacing w:val="5"/>
        </w:rPr>
        <w:t xml:space="preserve"> </w:t>
      </w:r>
      <w:r>
        <w:rPr>
          <w:sz w:val="21"/>
          <w:szCs w:val="21"/>
          <w:color w:val="231F20"/>
          <w:spacing w:val="15"/>
        </w:rPr>
        <w:t>血，通过尿液绒毛膜促性腺激素（</w:t>
      </w:r>
      <w:r>
        <w:rPr>
          <w:sz w:val="21"/>
          <w:szCs w:val="21"/>
          <w:color w:val="231F20"/>
        </w:rPr>
        <w:t>HCG</w:t>
      </w:r>
      <w:r>
        <w:rPr>
          <w:sz w:val="21"/>
          <w:szCs w:val="21"/>
          <w:color w:val="231F20"/>
          <w:spacing w:val="15"/>
        </w:rPr>
        <w:t>）检验结</w:t>
      </w:r>
      <w:r>
        <w:rPr>
          <w:sz w:val="21"/>
          <w:szCs w:val="21"/>
          <w:color w:val="231F20"/>
          <w:spacing w:val="14"/>
        </w:rPr>
        <w:t xml:space="preserve"> </w:t>
      </w:r>
      <w:r>
        <w:rPr>
          <w:sz w:val="21"/>
          <w:szCs w:val="21"/>
          <w:color w:val="231F20"/>
          <w:spacing w:val="9"/>
        </w:rPr>
        <w:t>果呈阳性，但是部分卵巢黄体破裂患者发生症状</w:t>
      </w:r>
      <w:r>
        <w:rPr>
          <w:sz w:val="21"/>
          <w:szCs w:val="21"/>
          <w:color w:val="231F20"/>
          <w:spacing w:val="5"/>
        </w:rPr>
        <w:t xml:space="preserve"> </w:t>
      </w:r>
      <w:r>
        <w:rPr>
          <w:sz w:val="21"/>
          <w:szCs w:val="21"/>
          <w:color w:val="231F20"/>
          <w:spacing w:val="15"/>
        </w:rPr>
        <w:t>后，已经处于月经后期阶段且无停经史，尿</w:t>
      </w:r>
      <w:r>
        <w:rPr>
          <w:sz w:val="21"/>
          <w:szCs w:val="21"/>
          <w:color w:val="231F20"/>
        </w:rPr>
        <w:t>HCG</w:t>
      </w:r>
      <w:r>
        <w:rPr>
          <w:sz w:val="21"/>
          <w:szCs w:val="21"/>
          <w:color w:val="231F20"/>
          <w:spacing w:val="14"/>
        </w:rPr>
        <w:t xml:space="preserve"> </w:t>
      </w:r>
      <w:r>
        <w:rPr>
          <w:sz w:val="21"/>
          <w:szCs w:val="21"/>
          <w:color w:val="231F20"/>
          <w:spacing w:val="8"/>
        </w:rPr>
        <w:t>检验一般为阴性，因此可以应用此类月经周期、</w:t>
      </w:r>
      <w:r>
        <w:rPr>
          <w:sz w:val="21"/>
          <w:szCs w:val="21"/>
          <w:color w:val="231F20"/>
          <w:spacing w:val="6"/>
        </w:rPr>
        <w:t xml:space="preserve"> </w:t>
      </w:r>
      <w:r>
        <w:rPr>
          <w:sz w:val="21"/>
          <w:szCs w:val="21"/>
          <w:color w:val="231F20"/>
          <w:spacing w:val="15"/>
        </w:rPr>
        <w:t>停经史和尿</w:t>
      </w:r>
      <w:r>
        <w:rPr>
          <w:sz w:val="21"/>
          <w:szCs w:val="21"/>
          <w:color w:val="231F20"/>
        </w:rPr>
        <w:t>HCG</w:t>
      </w:r>
      <w:r>
        <w:rPr>
          <w:sz w:val="21"/>
          <w:szCs w:val="21"/>
          <w:color w:val="231F20"/>
          <w:spacing w:val="15"/>
        </w:rPr>
        <w:t>检验方法进行临床诊断，尤其适</w:t>
      </w:r>
      <w:r>
        <w:rPr>
          <w:sz w:val="21"/>
          <w:szCs w:val="21"/>
          <w:color w:val="231F20"/>
          <w:spacing w:val="14"/>
        </w:rPr>
        <w:t xml:space="preserve"> </w:t>
      </w:r>
      <w:r>
        <w:rPr>
          <w:sz w:val="21"/>
          <w:szCs w:val="21"/>
          <w:color w:val="231F20"/>
          <w:spacing w:val="9"/>
        </w:rPr>
        <w:t>用于突发性下腹痛的急腹症患者，满足初步鉴别</w:t>
      </w:r>
    </w:p>
    <w:p>
      <w:pPr>
        <w:spacing w:line="292" w:lineRule="auto"/>
        <w:sectPr>
          <w:type w:val="continuous"/>
          <w:pgSz w:w="12246" w:h="17179"/>
          <w:pgMar w:top="1244" w:right="1302" w:bottom="0" w:left="424" w:header="0" w:footer="0" w:gutter="0"/>
          <w:cols w:equalWidth="0" w:num="2">
            <w:col w:w="5814" w:space="100"/>
            <w:col w:w="4607" w:space="0"/>
          </w:cols>
        </w:sectPr>
        <w:rPr>
          <w:sz w:val="21"/>
          <w:szCs w:val="21"/>
        </w:rPr>
      </w:pPr>
    </w:p>
    <w:p>
      <w:pPr>
        <w:pStyle w:val="BodyText"/>
        <w:ind w:right="1"/>
        <w:spacing w:before="269" w:line="198" w:lineRule="auto"/>
        <w:jc w:val="right"/>
        <w:rPr>
          <w:sz w:val="21"/>
          <w:szCs w:val="21"/>
        </w:rPr>
      </w:pPr>
      <w:r>
        <w:rPr>
          <w:sz w:val="21"/>
          <w:szCs w:val="21"/>
          <w:color w:val="231F20"/>
          <w:spacing w:val="4"/>
        </w:rPr>
        <w:t>99</w:t>
      </w:r>
    </w:p>
    <w:p>
      <w:pPr>
        <w:spacing w:before="152" w:line="159" w:lineRule="auto"/>
        <w:rPr>
          <w:rFonts w:ascii="Arial" w:hAnsi="Arial" w:eastAsia="Arial" w:cs="Arial"/>
          <w:sz w:val="22"/>
          <w:szCs w:val="22"/>
        </w:rPr>
      </w:pPr>
      <w:r>
        <w:rPr>
          <w:rFonts w:ascii="Microsoft YaHei" w:hAnsi="Microsoft YaHei" w:eastAsia="Microsoft YaHei" w:cs="Microsoft YaHei"/>
          <w:sz w:val="22"/>
          <w:szCs w:val="22"/>
          <w:color w:val="999999"/>
          <w:spacing w:val="10"/>
          <w:position w:val="-1"/>
        </w:rPr>
        <w:t>中国知网</w:t>
      </w:r>
      <w:r>
        <w:rPr>
          <w:rFonts w:ascii="Microsoft YaHei" w:hAnsi="Microsoft YaHei" w:eastAsia="Microsoft YaHei" w:cs="Microsoft YaHei"/>
          <w:sz w:val="22"/>
          <w:szCs w:val="22"/>
          <w:color w:val="999999"/>
          <w:spacing w:val="1"/>
          <w:position w:val="-1"/>
        </w:rPr>
        <w:t xml:space="preserve">     </w:t>
      </w:r>
      <w:r>
        <w:rPr>
          <w:rFonts w:ascii="Arial" w:hAnsi="Arial" w:eastAsia="Arial" w:cs="Arial"/>
          <w:sz w:val="22"/>
          <w:szCs w:val="22"/>
          <w:color w:val="999999"/>
          <w:position w:val="-1"/>
        </w:rPr>
        <w:t>https</w:t>
      </w:r>
      <w:r>
        <w:rPr>
          <w:rFonts w:ascii="Arial" w:hAnsi="Arial" w:eastAsia="Arial" w:cs="Arial"/>
          <w:sz w:val="22"/>
          <w:szCs w:val="22"/>
          <w:color w:val="999999"/>
          <w:spacing w:val="10"/>
          <w:position w:val="-1"/>
        </w:rPr>
        <w:t>:</w:t>
      </w:r>
      <w:r>
        <w:rPr>
          <w:sz w:val="22"/>
          <w:szCs w:val="22"/>
          <w:position w:val="-2"/>
        </w:rPr>
        <w:drawing>
          <wp:inline distT="0" distB="0" distL="0" distR="0">
            <wp:extent cx="45084" cy="114300"/>
            <wp:effectExtent l="0" t="0" r="0" b="0"/>
            <wp:docPr id="6" name="IM 6"/>
            <wp:cNvGraphicFramePr/>
            <a:graphic>
              <a:graphicData uri="http://schemas.openxmlformats.org/drawingml/2006/picture">
                <pic:pic>
                  <pic:nvPicPr>
                    <pic:cNvPr id="6" name="IM 6"/>
                    <pic:cNvPicPr/>
                  </pic:nvPicPr>
                  <pic:blipFill>
                    <a:blip r:embed="rId3"/>
                    <a:stretch>
                      <a:fillRect/>
                    </a:stretch>
                  </pic:blipFill>
                  <pic:spPr>
                    <a:xfrm rot="0">
                      <a:off x="0" y="0"/>
                      <a:ext cx="45084" cy="114300"/>
                    </a:xfrm>
                    <a:prstGeom prst="rect">
                      <a:avLst/>
                    </a:prstGeom>
                  </pic:spPr>
                </pic:pic>
              </a:graphicData>
            </a:graphic>
          </wp:inline>
        </w:drawing>
      </w:r>
      <w:r>
        <w:rPr>
          <w:sz w:val="22"/>
          <w:szCs w:val="22"/>
          <w:position w:val="-2"/>
        </w:rPr>
        <w:drawing>
          <wp:inline distT="0" distB="0" distL="0" distR="0">
            <wp:extent cx="45084" cy="114300"/>
            <wp:effectExtent l="0" t="0" r="0" b="0"/>
            <wp:docPr id="8" name="IM 8"/>
            <wp:cNvGraphicFramePr/>
            <a:graphic>
              <a:graphicData uri="http://schemas.openxmlformats.org/drawingml/2006/picture">
                <pic:pic>
                  <pic:nvPicPr>
                    <pic:cNvPr id="8" name="IM 8"/>
                    <pic:cNvPicPr/>
                  </pic:nvPicPr>
                  <pic:blipFill>
                    <a:blip r:embed="rId4"/>
                    <a:stretch>
                      <a:fillRect/>
                    </a:stretch>
                  </pic:blipFill>
                  <pic:spPr>
                    <a:xfrm rot="0">
                      <a:off x="0" y="0"/>
                      <a:ext cx="45084" cy="114300"/>
                    </a:xfrm>
                    <a:prstGeom prst="rect">
                      <a:avLst/>
                    </a:prstGeom>
                  </pic:spPr>
                </pic:pic>
              </a:graphicData>
            </a:graphic>
          </wp:inline>
        </w:drawing>
      </w:r>
      <w:r>
        <w:rPr>
          <w:rFonts w:ascii="Arial" w:hAnsi="Arial" w:eastAsia="Arial" w:cs="Arial"/>
          <w:sz w:val="22"/>
          <w:szCs w:val="22"/>
          <w:color w:val="999999"/>
          <w:position w:val="1"/>
        </w:rPr>
        <w:t>Www</w:t>
      </w:r>
      <w:r>
        <w:rPr>
          <w:rFonts w:ascii="Arial" w:hAnsi="Arial" w:eastAsia="Arial" w:cs="Arial"/>
          <w:sz w:val="22"/>
          <w:szCs w:val="22"/>
          <w:color w:val="999999"/>
          <w:spacing w:val="10"/>
          <w:position w:val="1"/>
        </w:rPr>
        <w:t>.</w:t>
      </w:r>
      <w:r>
        <w:rPr>
          <w:rFonts w:ascii="Arial" w:hAnsi="Arial" w:eastAsia="Arial" w:cs="Arial"/>
          <w:sz w:val="22"/>
          <w:szCs w:val="22"/>
          <w:color w:val="999999"/>
        </w:rPr>
        <w:t>cnki</w:t>
      </w:r>
      <w:r>
        <w:rPr>
          <w:rFonts w:ascii="Arial" w:hAnsi="Arial" w:eastAsia="Arial" w:cs="Arial"/>
          <w:sz w:val="22"/>
          <w:szCs w:val="22"/>
          <w:color w:val="999999"/>
          <w:spacing w:val="-16"/>
        </w:rPr>
        <w:t xml:space="preserve"> </w:t>
      </w:r>
      <w:r>
        <w:rPr>
          <w:rFonts w:ascii="Arial" w:hAnsi="Arial" w:eastAsia="Arial" w:cs="Arial"/>
          <w:sz w:val="22"/>
          <w:szCs w:val="22"/>
          <w:color w:val="999999"/>
          <w:spacing w:val="10"/>
          <w:position w:val="1"/>
        </w:rPr>
        <w:t>.</w:t>
      </w:r>
      <w:r>
        <w:rPr>
          <w:rFonts w:ascii="Arial" w:hAnsi="Arial" w:eastAsia="Arial" w:cs="Arial"/>
          <w:sz w:val="22"/>
          <w:szCs w:val="22"/>
          <w:color w:val="999999"/>
          <w:spacing w:val="-35"/>
          <w:position w:val="1"/>
        </w:rPr>
        <w:t xml:space="preserve"> </w:t>
      </w:r>
      <w:r>
        <w:rPr>
          <w:rFonts w:ascii="Arial" w:hAnsi="Arial" w:eastAsia="Arial" w:cs="Arial"/>
          <w:sz w:val="22"/>
          <w:szCs w:val="22"/>
          <w:color w:val="999999"/>
          <w:position w:val="1"/>
        </w:rPr>
        <w:t>net</w:t>
      </w:r>
    </w:p>
    <w:p>
      <w:pPr>
        <w:spacing w:line="159" w:lineRule="auto"/>
        <w:sectPr>
          <w:type w:val="continuous"/>
          <w:pgSz w:w="12246" w:h="17179"/>
          <w:pgMar w:top="1244" w:right="1302" w:bottom="0" w:left="424" w:header="0" w:footer="0" w:gutter="0"/>
          <w:cols w:equalWidth="0" w:num="1">
            <w:col w:w="10520" w:space="0"/>
          </w:cols>
        </w:sectPr>
        <w:rPr>
          <w:rFonts w:ascii="Arial" w:hAnsi="Arial" w:eastAsia="Arial" w:cs="Arial"/>
          <w:sz w:val="22"/>
          <w:szCs w:val="22"/>
        </w:rPr>
      </w:pPr>
    </w:p>
    <w:p>
      <w:pPr>
        <w:spacing w:before="193"/>
        <w:rPr/>
      </w:pPr>
      <w:r/>
    </w:p>
    <w:p>
      <w:pPr>
        <w:sectPr>
          <w:headerReference w:type="default" r:id="rId5"/>
          <w:pgSz w:w="12246" w:h="17179"/>
          <w:pgMar w:top="1663" w:right="0" w:bottom="0" w:left="424" w:header="1216" w:footer="0" w:gutter="0"/>
          <w:cols w:equalWidth="0" w:num="1">
            <w:col w:w="11822" w:space="0"/>
          </w:cols>
        </w:sectPr>
        <w:rPr/>
      </w:pPr>
    </w:p>
    <w:p>
      <w:pPr>
        <w:pStyle w:val="BodyText"/>
        <w:ind w:left="881" w:right="325"/>
        <w:spacing w:before="49" w:line="289" w:lineRule="auto"/>
        <w:jc w:val="both"/>
        <w:rPr>
          <w:sz w:val="21"/>
          <w:szCs w:val="21"/>
        </w:rPr>
      </w:pPr>
      <w:r>
        <w:rPr>
          <w:sz w:val="21"/>
          <w:szCs w:val="21"/>
          <w:color w:val="231F20"/>
          <w:spacing w:val="9"/>
        </w:rPr>
        <w:t>诊断应用需求。但是随着现代社会飞速发展，越</w:t>
      </w:r>
      <w:r>
        <w:rPr>
          <w:sz w:val="21"/>
          <w:szCs w:val="21"/>
          <w:color w:val="231F20"/>
          <w:spacing w:val="4"/>
        </w:rPr>
        <w:t xml:space="preserve"> </w:t>
      </w:r>
      <w:r>
        <w:rPr>
          <w:sz w:val="21"/>
          <w:szCs w:val="21"/>
          <w:color w:val="231F20"/>
          <w:spacing w:val="9"/>
        </w:rPr>
        <w:t>来越多人们日常饮食、作息不规律，月经周期逐</w:t>
      </w:r>
      <w:r>
        <w:rPr>
          <w:sz w:val="21"/>
          <w:szCs w:val="21"/>
          <w:color w:val="231F20"/>
          <w:spacing w:val="5"/>
        </w:rPr>
        <w:t xml:space="preserve"> </w:t>
      </w:r>
      <w:r>
        <w:rPr>
          <w:sz w:val="21"/>
          <w:szCs w:val="21"/>
          <w:color w:val="231F20"/>
          <w:spacing w:val="9"/>
        </w:rPr>
        <w:t>渐紊乱，且无明显停经史的情况，容易造成上述</w:t>
      </w:r>
      <w:r>
        <w:rPr>
          <w:sz w:val="21"/>
          <w:szCs w:val="21"/>
          <w:color w:val="231F20"/>
          <w:spacing w:val="5"/>
        </w:rPr>
        <w:t xml:space="preserve"> </w:t>
      </w:r>
      <w:r>
        <w:rPr>
          <w:sz w:val="21"/>
          <w:szCs w:val="21"/>
          <w:color w:val="231F20"/>
          <w:spacing w:val="9"/>
        </w:rPr>
        <w:t>临床鉴别诊断方法的应用不适应性，使得两种症</w:t>
      </w:r>
      <w:r>
        <w:rPr>
          <w:sz w:val="21"/>
          <w:szCs w:val="21"/>
          <w:color w:val="231F20"/>
          <w:spacing w:val="5"/>
        </w:rPr>
        <w:t xml:space="preserve"> </w:t>
      </w:r>
      <w:r>
        <w:rPr>
          <w:sz w:val="21"/>
          <w:szCs w:val="21"/>
          <w:color w:val="231F20"/>
          <w:spacing w:val="9"/>
        </w:rPr>
        <w:t>状出现混淆引发医师误诊，不利于临床治疗手段</w:t>
      </w:r>
      <w:r>
        <w:rPr>
          <w:sz w:val="21"/>
          <w:szCs w:val="21"/>
          <w:color w:val="231F20"/>
          <w:spacing w:val="5"/>
        </w:rPr>
        <w:t xml:space="preserve"> </w:t>
      </w:r>
      <w:r>
        <w:rPr>
          <w:sz w:val="21"/>
          <w:szCs w:val="21"/>
          <w:color w:val="231F20"/>
          <w:spacing w:val="-3"/>
        </w:rPr>
        <w:t>的干预，更会造成患者不良预后甚至死亡</w:t>
      </w:r>
      <w:r>
        <w:rPr>
          <w:sz w:val="12"/>
          <w:szCs w:val="12"/>
          <w:color w:val="231F20"/>
          <w:spacing w:val="-3"/>
          <w:position w:val="9"/>
        </w:rPr>
        <w:t>[8]</w:t>
      </w:r>
      <w:r>
        <w:rPr>
          <w:sz w:val="21"/>
          <w:szCs w:val="21"/>
          <w:color w:val="231F20"/>
          <w:spacing w:val="-3"/>
        </w:rPr>
        <w:t>。</w:t>
      </w:r>
    </w:p>
    <w:p>
      <w:pPr>
        <w:pStyle w:val="BodyText"/>
        <w:ind w:left="882" w:right="325" w:firstLine="424"/>
        <w:spacing w:before="4" w:line="290" w:lineRule="auto"/>
        <w:rPr>
          <w:sz w:val="21"/>
          <w:szCs w:val="21"/>
        </w:rPr>
      </w:pPr>
      <w:r>
        <w:rPr>
          <w:sz w:val="21"/>
          <w:szCs w:val="21"/>
          <w:color w:val="231F20"/>
          <w:spacing w:val="9"/>
        </w:rPr>
        <w:t>现如今我国影像学领域相关诊断技术飞速发</w:t>
      </w:r>
      <w:r>
        <w:rPr>
          <w:sz w:val="21"/>
          <w:szCs w:val="21"/>
          <w:color w:val="231F20"/>
          <w:spacing w:val="17"/>
        </w:rPr>
        <w:t xml:space="preserve"> </w:t>
      </w:r>
      <w:r>
        <w:rPr>
          <w:sz w:val="21"/>
          <w:szCs w:val="21"/>
          <w:color w:val="231F20"/>
          <w:spacing w:val="9"/>
        </w:rPr>
        <w:t>展，超声诊断检查方法与其他诊断方式相比更加</w:t>
      </w:r>
      <w:r>
        <w:rPr>
          <w:sz w:val="21"/>
          <w:szCs w:val="21"/>
          <w:color w:val="231F20"/>
          <w:spacing w:val="4"/>
        </w:rPr>
        <w:t xml:space="preserve"> </w:t>
      </w:r>
      <w:r>
        <w:rPr>
          <w:sz w:val="21"/>
          <w:szCs w:val="21"/>
          <w:color w:val="231F20"/>
          <w:spacing w:val="9"/>
        </w:rPr>
        <w:t>简单、便捷，且不会造成创伤，临床诊断准确性</w:t>
      </w:r>
      <w:r>
        <w:rPr>
          <w:sz w:val="21"/>
          <w:szCs w:val="21"/>
          <w:color w:val="231F20"/>
          <w:spacing w:val="4"/>
        </w:rPr>
        <w:t xml:space="preserve"> </w:t>
      </w:r>
      <w:r>
        <w:rPr>
          <w:sz w:val="21"/>
          <w:szCs w:val="21"/>
          <w:color w:val="231F20"/>
          <w:spacing w:val="9"/>
        </w:rPr>
        <w:t>相对较高。常规类型的经腹部超声诊断手段，需</w:t>
      </w:r>
      <w:r>
        <w:rPr>
          <w:sz w:val="21"/>
          <w:szCs w:val="21"/>
          <w:color w:val="231F20"/>
          <w:spacing w:val="4"/>
        </w:rPr>
        <w:t xml:space="preserve"> </w:t>
      </w:r>
      <w:r>
        <w:rPr>
          <w:sz w:val="21"/>
          <w:szCs w:val="21"/>
          <w:color w:val="231F20"/>
          <w:spacing w:val="9"/>
        </w:rPr>
        <w:t>要将膀胱作为超声透视窗位置，随后再对患者子</w:t>
      </w:r>
      <w:r>
        <w:rPr>
          <w:sz w:val="21"/>
          <w:szCs w:val="21"/>
          <w:color w:val="231F20"/>
          <w:spacing w:val="4"/>
        </w:rPr>
        <w:t xml:space="preserve"> </w:t>
      </w:r>
      <w:r>
        <w:rPr>
          <w:sz w:val="21"/>
          <w:szCs w:val="21"/>
          <w:color w:val="231F20"/>
          <w:spacing w:val="9"/>
        </w:rPr>
        <w:t>宫内部结构进行观察，虽然该检查诊断方法有一</w:t>
      </w:r>
      <w:r>
        <w:rPr>
          <w:sz w:val="21"/>
          <w:szCs w:val="21"/>
          <w:color w:val="231F20"/>
          <w:spacing w:val="4"/>
        </w:rPr>
        <w:t xml:space="preserve"> </w:t>
      </w:r>
      <w:r>
        <w:rPr>
          <w:sz w:val="21"/>
          <w:szCs w:val="21"/>
          <w:color w:val="231F20"/>
          <w:spacing w:val="9"/>
        </w:rPr>
        <w:t>定作用，但是受患者膀胱充盈度、探头频率等因</w:t>
      </w:r>
      <w:r>
        <w:rPr>
          <w:sz w:val="21"/>
          <w:szCs w:val="21"/>
          <w:color w:val="231F20"/>
          <w:spacing w:val="4"/>
        </w:rPr>
        <w:t xml:space="preserve"> </w:t>
      </w:r>
      <w:r>
        <w:rPr>
          <w:sz w:val="21"/>
          <w:szCs w:val="21"/>
          <w:color w:val="231F20"/>
          <w:spacing w:val="6"/>
        </w:rPr>
        <w:t>素影响较多，</w:t>
      </w:r>
      <w:r>
        <w:rPr>
          <w:sz w:val="21"/>
          <w:szCs w:val="21"/>
          <w:color w:val="231F20"/>
          <w:spacing w:val="-38"/>
        </w:rPr>
        <w:t xml:space="preserve"> </w:t>
      </w:r>
      <w:r>
        <w:rPr>
          <w:sz w:val="21"/>
          <w:szCs w:val="21"/>
          <w:color w:val="231F20"/>
          <w:spacing w:val="6"/>
        </w:rPr>
        <w:t>一般只能扫描显示大概信息和基础</w:t>
      </w:r>
      <w:r>
        <w:rPr>
          <w:sz w:val="21"/>
          <w:szCs w:val="21"/>
          <w:color w:val="231F20"/>
        </w:rPr>
        <w:t xml:space="preserve"> </w:t>
      </w:r>
      <w:r>
        <w:rPr>
          <w:sz w:val="21"/>
          <w:szCs w:val="21"/>
          <w:color w:val="231F20"/>
          <w:spacing w:val="9"/>
        </w:rPr>
        <w:t>轮廓，与此同时部分患者腹部脂肪过厚使得经腹</w:t>
      </w:r>
      <w:r>
        <w:rPr>
          <w:sz w:val="21"/>
          <w:szCs w:val="21"/>
          <w:color w:val="231F20"/>
          <w:spacing w:val="4"/>
        </w:rPr>
        <w:t xml:space="preserve"> </w:t>
      </w:r>
      <w:r>
        <w:rPr>
          <w:sz w:val="21"/>
          <w:szCs w:val="21"/>
          <w:color w:val="231F20"/>
          <w:spacing w:val="9"/>
        </w:rPr>
        <w:t>部超声检查探头与患者子宫及附件之间的距离相</w:t>
      </w:r>
      <w:r>
        <w:rPr>
          <w:sz w:val="21"/>
          <w:szCs w:val="21"/>
          <w:color w:val="231F20"/>
          <w:spacing w:val="4"/>
        </w:rPr>
        <w:t xml:space="preserve"> </w:t>
      </w:r>
      <w:r>
        <w:rPr>
          <w:sz w:val="21"/>
          <w:szCs w:val="21"/>
          <w:color w:val="231F20"/>
          <w:spacing w:val="7"/>
        </w:rPr>
        <w:t>隔较远，也会造成临床诊断图像结果并不理想，</w:t>
      </w:r>
      <w:r>
        <w:rPr>
          <w:sz w:val="21"/>
          <w:szCs w:val="21"/>
          <w:color w:val="231F20"/>
          <w:spacing w:val="9"/>
        </w:rPr>
        <w:t xml:space="preserve"> </w:t>
      </w:r>
      <w:r>
        <w:rPr>
          <w:sz w:val="21"/>
          <w:szCs w:val="21"/>
          <w:color w:val="231F20"/>
          <w:spacing w:val="-2"/>
        </w:rPr>
        <w:t>不利于进行疾病症状的鉴别和诊断</w:t>
      </w:r>
      <w:r>
        <w:rPr>
          <w:sz w:val="12"/>
          <w:szCs w:val="12"/>
          <w:color w:val="231F20"/>
          <w:spacing w:val="-2"/>
          <w:position w:val="9"/>
        </w:rPr>
        <w:t>[9]</w:t>
      </w:r>
      <w:r>
        <w:rPr>
          <w:sz w:val="12"/>
          <w:szCs w:val="12"/>
          <w:color w:val="231F20"/>
          <w:spacing w:val="-20"/>
          <w:position w:val="9"/>
        </w:rPr>
        <w:t xml:space="preserve"> </w:t>
      </w:r>
      <w:r>
        <w:rPr>
          <w:sz w:val="21"/>
          <w:szCs w:val="21"/>
          <w:color w:val="231F20"/>
          <w:spacing w:val="-2"/>
        </w:rPr>
        <w:t>。因此，可以</w:t>
      </w:r>
      <w:r>
        <w:rPr>
          <w:sz w:val="21"/>
          <w:szCs w:val="21"/>
          <w:color w:val="231F20"/>
        </w:rPr>
        <w:t xml:space="preserve"> </w:t>
      </w:r>
      <w:r>
        <w:rPr>
          <w:sz w:val="21"/>
          <w:szCs w:val="21"/>
          <w:color w:val="231F20"/>
          <w:spacing w:val="9"/>
        </w:rPr>
        <w:t>将经腹部超声检查方法应用于常规类型的子宫诊</w:t>
      </w:r>
      <w:r>
        <w:rPr>
          <w:sz w:val="21"/>
          <w:szCs w:val="21"/>
          <w:color w:val="231F20"/>
          <w:spacing w:val="4"/>
        </w:rPr>
        <w:t xml:space="preserve"> </w:t>
      </w:r>
      <w:r>
        <w:rPr>
          <w:sz w:val="21"/>
          <w:szCs w:val="21"/>
          <w:color w:val="231F20"/>
          <w:spacing w:val="9"/>
        </w:rPr>
        <w:t>断与检查中，而其他子宫病变，例如卵巢黄体破</w:t>
      </w:r>
      <w:r>
        <w:rPr>
          <w:sz w:val="21"/>
          <w:szCs w:val="21"/>
          <w:color w:val="231F20"/>
          <w:spacing w:val="4"/>
        </w:rPr>
        <w:t xml:space="preserve"> </w:t>
      </w:r>
      <w:r>
        <w:rPr>
          <w:sz w:val="21"/>
          <w:szCs w:val="21"/>
          <w:color w:val="231F20"/>
          <w:spacing w:val="9"/>
        </w:rPr>
        <w:t>裂等急腹症临床检查结果和影像学征象有较大相</w:t>
      </w:r>
      <w:r>
        <w:rPr>
          <w:sz w:val="21"/>
          <w:szCs w:val="21"/>
          <w:color w:val="231F20"/>
          <w:spacing w:val="4"/>
        </w:rPr>
        <w:t xml:space="preserve"> </w:t>
      </w:r>
      <w:r>
        <w:rPr>
          <w:sz w:val="21"/>
          <w:szCs w:val="21"/>
          <w:color w:val="231F20"/>
          <w:spacing w:val="9"/>
        </w:rPr>
        <w:t>似之处，容易出现误诊。应用经阴道彩超检查方</w:t>
      </w:r>
      <w:r>
        <w:rPr>
          <w:sz w:val="21"/>
          <w:szCs w:val="21"/>
          <w:color w:val="231F20"/>
          <w:spacing w:val="4"/>
        </w:rPr>
        <w:t xml:space="preserve"> </w:t>
      </w:r>
      <w:r>
        <w:rPr>
          <w:sz w:val="21"/>
          <w:szCs w:val="21"/>
          <w:color w:val="231F20"/>
          <w:spacing w:val="9"/>
        </w:rPr>
        <w:t>法无需患者提前饮水、憋尿、保证膀胱充盈，可</w:t>
      </w:r>
      <w:r>
        <w:rPr>
          <w:sz w:val="21"/>
          <w:szCs w:val="21"/>
          <w:color w:val="231F20"/>
          <w:spacing w:val="4"/>
        </w:rPr>
        <w:t xml:space="preserve"> </w:t>
      </w:r>
      <w:r>
        <w:rPr>
          <w:sz w:val="21"/>
          <w:szCs w:val="21"/>
          <w:color w:val="231F20"/>
          <w:spacing w:val="7"/>
        </w:rPr>
        <w:t>直接通过阴道对患者子宫及附件区域进行扫查，</w:t>
      </w:r>
      <w:r>
        <w:rPr>
          <w:sz w:val="21"/>
          <w:szCs w:val="21"/>
          <w:color w:val="231F20"/>
          <w:spacing w:val="9"/>
        </w:rPr>
        <w:t xml:space="preserve"> </w:t>
      </w:r>
      <w:r>
        <w:rPr>
          <w:sz w:val="21"/>
          <w:szCs w:val="21"/>
          <w:color w:val="231F20"/>
          <w:spacing w:val="8"/>
        </w:rPr>
        <w:t>影像学结果的清晰度更好，患者各项血流参数、</w:t>
      </w:r>
      <w:r>
        <w:rPr>
          <w:sz w:val="21"/>
          <w:szCs w:val="21"/>
          <w:color w:val="231F20"/>
          <w:spacing w:val="5"/>
        </w:rPr>
        <w:t xml:space="preserve"> </w:t>
      </w:r>
      <w:r>
        <w:rPr>
          <w:sz w:val="21"/>
          <w:szCs w:val="21"/>
          <w:color w:val="231F20"/>
          <w:spacing w:val="-3"/>
        </w:rPr>
        <w:t>子宫及附件区域影像学变化更加清晰</w:t>
      </w:r>
      <w:r>
        <w:rPr>
          <w:sz w:val="12"/>
          <w:szCs w:val="12"/>
          <w:color w:val="231F20"/>
          <w:spacing w:val="-3"/>
          <w:position w:val="9"/>
        </w:rPr>
        <w:t>[10]</w:t>
      </w:r>
      <w:r>
        <w:rPr>
          <w:sz w:val="21"/>
          <w:szCs w:val="21"/>
          <w:color w:val="231F20"/>
          <w:spacing w:val="-3"/>
        </w:rPr>
        <w:t>。</w:t>
      </w:r>
    </w:p>
    <w:p>
      <w:pPr>
        <w:pStyle w:val="BodyText"/>
        <w:ind w:left="883" w:right="325" w:firstLine="421"/>
        <w:spacing w:before="4" w:line="290" w:lineRule="auto"/>
        <w:rPr>
          <w:sz w:val="21"/>
          <w:szCs w:val="21"/>
        </w:rPr>
      </w:pPr>
      <w:r>
        <w:rPr>
          <w:sz w:val="21"/>
          <w:szCs w:val="21"/>
          <w:color w:val="231F20"/>
          <w:spacing w:val="10"/>
        </w:rPr>
        <w:t>分别以卵巢黄体破裂与宫外孕破裂临床鉴别</w:t>
      </w:r>
      <w:r>
        <w:rPr>
          <w:sz w:val="21"/>
          <w:szCs w:val="21"/>
          <w:color w:val="231F20"/>
        </w:rPr>
        <w:t xml:space="preserve"> </w:t>
      </w:r>
      <w:r>
        <w:rPr>
          <w:sz w:val="21"/>
          <w:szCs w:val="21"/>
          <w:color w:val="231F20"/>
          <w:spacing w:val="20"/>
        </w:rPr>
        <w:t>为例。卵巢黄体破裂一般多发于女性排卵期阶</w:t>
      </w:r>
      <w:r>
        <w:rPr>
          <w:sz w:val="21"/>
          <w:szCs w:val="21"/>
          <w:color w:val="231F20"/>
          <w:spacing w:val="2"/>
        </w:rPr>
        <w:t xml:space="preserve"> </w:t>
      </w:r>
      <w:r>
        <w:rPr>
          <w:sz w:val="21"/>
          <w:szCs w:val="21"/>
          <w:color w:val="231F20"/>
          <w:spacing w:val="8"/>
        </w:rPr>
        <w:t>段，为突然发生下腹疼痛，患者可能出现恶心、</w:t>
      </w:r>
      <w:r>
        <w:rPr>
          <w:sz w:val="21"/>
          <w:szCs w:val="21"/>
          <w:color w:val="231F20"/>
          <w:spacing w:val="4"/>
        </w:rPr>
        <w:t xml:space="preserve"> </w:t>
      </w:r>
      <w:r>
        <w:rPr>
          <w:sz w:val="21"/>
          <w:szCs w:val="21"/>
          <w:color w:val="231F20"/>
          <w:spacing w:val="9"/>
        </w:rPr>
        <w:t>呕吐、大小便频繁等症状。卵巢黄体破裂的主要</w:t>
      </w:r>
      <w:r>
        <w:rPr>
          <w:sz w:val="21"/>
          <w:szCs w:val="21"/>
          <w:color w:val="231F20"/>
          <w:spacing w:val="4"/>
        </w:rPr>
        <w:t xml:space="preserve"> </w:t>
      </w:r>
      <w:r>
        <w:rPr>
          <w:sz w:val="21"/>
          <w:szCs w:val="21"/>
          <w:color w:val="231F20"/>
          <w:spacing w:val="9"/>
        </w:rPr>
        <w:t>发病因素在于黄体囊肿形成期间受外力作用使得</w:t>
      </w:r>
      <w:r>
        <w:rPr>
          <w:sz w:val="21"/>
          <w:szCs w:val="21"/>
          <w:color w:val="231F20"/>
          <w:spacing w:val="4"/>
        </w:rPr>
        <w:t xml:space="preserve"> </w:t>
      </w:r>
      <w:r>
        <w:rPr>
          <w:sz w:val="21"/>
          <w:szCs w:val="21"/>
          <w:color w:val="231F20"/>
          <w:spacing w:val="20"/>
        </w:rPr>
        <w:t>腹腔内压力升高，引发黄体破裂出血。宫外孕</w:t>
      </w:r>
      <w:r>
        <w:rPr>
          <w:sz w:val="21"/>
          <w:szCs w:val="21"/>
          <w:color w:val="231F20"/>
          <w:spacing w:val="2"/>
        </w:rPr>
        <w:t xml:space="preserve"> </w:t>
      </w:r>
      <w:r>
        <w:rPr>
          <w:sz w:val="21"/>
          <w:szCs w:val="21"/>
          <w:color w:val="231F20"/>
          <w:spacing w:val="9"/>
        </w:rPr>
        <w:t>破裂一般有急性腹部疼痛，主要指女性妊娠期阶</w:t>
      </w:r>
      <w:r>
        <w:rPr>
          <w:sz w:val="21"/>
          <w:szCs w:val="21"/>
          <w:color w:val="231F20"/>
          <w:spacing w:val="4"/>
        </w:rPr>
        <w:t xml:space="preserve"> </w:t>
      </w:r>
      <w:r>
        <w:rPr>
          <w:sz w:val="21"/>
          <w:szCs w:val="21"/>
          <w:color w:val="231F20"/>
          <w:spacing w:val="7"/>
        </w:rPr>
        <w:t>段，妊娠部位未处于子宫内而是输卵管等部位，</w:t>
      </w:r>
      <w:r>
        <w:rPr>
          <w:sz w:val="21"/>
          <w:szCs w:val="21"/>
          <w:color w:val="231F20"/>
          <w:spacing w:val="9"/>
        </w:rPr>
        <w:t xml:space="preserve"> </w:t>
      </w:r>
      <w:r>
        <w:rPr>
          <w:sz w:val="21"/>
          <w:szCs w:val="21"/>
          <w:color w:val="231F20"/>
          <w:spacing w:val="7"/>
        </w:rPr>
        <w:t>随着胚胎生长挤压输卵管空间造成输卵管穿孔，</w:t>
      </w:r>
      <w:r>
        <w:rPr>
          <w:sz w:val="21"/>
          <w:szCs w:val="21"/>
          <w:color w:val="231F20"/>
          <w:spacing w:val="9"/>
        </w:rPr>
        <w:t xml:space="preserve"> </w:t>
      </w:r>
      <w:r>
        <w:rPr>
          <w:sz w:val="21"/>
          <w:szCs w:val="21"/>
          <w:color w:val="231F20"/>
          <w:spacing w:val="9"/>
        </w:rPr>
        <w:t>引发宫外孕破裂等，患者阴道出血为深褐色，淋</w:t>
      </w:r>
      <w:r>
        <w:rPr>
          <w:sz w:val="21"/>
          <w:szCs w:val="21"/>
          <w:color w:val="231F20"/>
          <w:spacing w:val="4"/>
        </w:rPr>
        <w:t xml:space="preserve"> </w:t>
      </w:r>
      <w:r>
        <w:rPr>
          <w:sz w:val="21"/>
          <w:szCs w:val="21"/>
          <w:color w:val="231F20"/>
          <w:spacing w:val="20"/>
        </w:rPr>
        <w:t>漓不尽，部分患者有可能出现晕厥、休克等症</w:t>
      </w:r>
      <w:r>
        <w:rPr>
          <w:sz w:val="21"/>
          <w:szCs w:val="21"/>
          <w:color w:val="231F20"/>
          <w:spacing w:val="2"/>
        </w:rPr>
        <w:t xml:space="preserve"> </w:t>
      </w:r>
      <w:r>
        <w:rPr>
          <w:sz w:val="21"/>
          <w:szCs w:val="21"/>
          <w:color w:val="231F20"/>
          <w:spacing w:val="9"/>
        </w:rPr>
        <w:t>状，严重威胁患者生命。相比之下，卵巢黄体破</w:t>
      </w:r>
      <w:r>
        <w:rPr>
          <w:sz w:val="21"/>
          <w:szCs w:val="21"/>
          <w:color w:val="231F20"/>
          <w:spacing w:val="4"/>
        </w:rPr>
        <w:t xml:space="preserve"> </w:t>
      </w:r>
      <w:r>
        <w:rPr>
          <w:sz w:val="21"/>
          <w:szCs w:val="21"/>
          <w:color w:val="231F20"/>
          <w:spacing w:val="9"/>
        </w:rPr>
        <w:t>裂并不会直接危及患者生命，但痛苦程度相对较</w:t>
      </w:r>
      <w:r>
        <w:rPr>
          <w:sz w:val="21"/>
          <w:szCs w:val="21"/>
          <w:color w:val="231F20"/>
          <w:spacing w:val="4"/>
        </w:rPr>
        <w:t xml:space="preserve"> </w:t>
      </w:r>
      <w:r>
        <w:rPr>
          <w:sz w:val="21"/>
          <w:szCs w:val="21"/>
          <w:color w:val="231F20"/>
          <w:spacing w:val="9"/>
        </w:rPr>
        <w:t>高，而宫外孕破裂会造成更大痛苦影响，造成患</w:t>
      </w:r>
      <w:r>
        <w:rPr>
          <w:sz w:val="21"/>
          <w:szCs w:val="21"/>
          <w:color w:val="231F20"/>
          <w:spacing w:val="4"/>
        </w:rPr>
        <w:t xml:space="preserve"> </w:t>
      </w:r>
      <w:r>
        <w:rPr>
          <w:sz w:val="21"/>
          <w:szCs w:val="21"/>
          <w:color w:val="231F20"/>
          <w:spacing w:val="-2"/>
        </w:rPr>
        <w:t>者失血过多、休克、死亡等。</w:t>
      </w:r>
    </w:p>
    <w:p>
      <w:pPr>
        <w:pStyle w:val="BodyText"/>
        <w:ind w:left="1304"/>
        <w:spacing w:line="277" w:lineRule="exact"/>
        <w:rPr>
          <w:sz w:val="21"/>
          <w:szCs w:val="21"/>
        </w:rPr>
      </w:pPr>
      <w:r>
        <w:rPr>
          <w:sz w:val="21"/>
          <w:szCs w:val="21"/>
          <w:color w:val="231F20"/>
          <w:spacing w:val="10"/>
          <w:position w:val="1"/>
        </w:rPr>
        <w:t>通过经阴道彩超检查卵巢黄体破裂患者，出</w:t>
      </w:r>
    </w:p>
    <w:p>
      <w:pPr>
        <w:spacing w:line="86" w:lineRule="auto"/>
        <w:rPr>
          <w:rFonts w:ascii="Arial"/>
          <w:sz w:val="2"/>
        </w:rPr>
      </w:pPr>
      <w:r>
        <w:rPr>
          <w:rFonts w:ascii="Arial"/>
          <w:sz w:val="2"/>
        </w:rPr>
      </w:r>
    </w:p>
    <w:p>
      <w:pPr>
        <w:spacing w:line="14" w:lineRule="auto"/>
        <w:rPr>
          <w:rFonts w:ascii="Arial"/>
          <w:sz w:val="2"/>
        </w:rPr>
      </w:pPr>
      <w:r>
        <w:rPr>
          <w:rFonts w:ascii="Arial" w:hAnsi="Arial" w:eastAsia="Arial" w:cs="Arial"/>
          <w:sz w:val="2"/>
          <w:szCs w:val="2"/>
        </w:rPr>
        <w:br w:type="column"/>
      </w:r>
    </w:p>
    <w:p>
      <w:pPr>
        <w:pStyle w:val="BodyText"/>
        <w:ind w:right="1302" w:firstLine="5"/>
        <w:spacing w:before="47" w:line="290" w:lineRule="auto"/>
        <w:rPr>
          <w:sz w:val="21"/>
          <w:szCs w:val="21"/>
        </w:rPr>
      </w:pPr>
      <w:r>
        <w:rPr>
          <w:sz w:val="21"/>
          <w:szCs w:val="21"/>
          <w:color w:val="231F20"/>
          <w:spacing w:val="9"/>
        </w:rPr>
        <w:t>现黄体破裂部位周边会存在环状血流信号、低阻</w:t>
      </w:r>
      <w:r>
        <w:rPr>
          <w:sz w:val="21"/>
          <w:szCs w:val="21"/>
          <w:color w:val="231F20"/>
        </w:rPr>
        <w:t xml:space="preserve"> </w:t>
      </w:r>
      <w:r>
        <w:rPr>
          <w:sz w:val="21"/>
          <w:szCs w:val="21"/>
          <w:color w:val="231F20"/>
          <w:spacing w:val="9"/>
        </w:rPr>
        <w:t>力多普勒血流频谱，而宫外孕破裂患者已经发生</w:t>
      </w:r>
      <w:r>
        <w:rPr>
          <w:sz w:val="21"/>
          <w:szCs w:val="21"/>
          <w:color w:val="231F20"/>
          <w:spacing w:val="5"/>
        </w:rPr>
        <w:t xml:space="preserve"> </w:t>
      </w:r>
      <w:r>
        <w:rPr>
          <w:sz w:val="21"/>
          <w:szCs w:val="21"/>
          <w:color w:val="231F20"/>
          <w:spacing w:val="9"/>
        </w:rPr>
        <w:t>破裂的部位会呈现为点、条状局部血流信号和舒</w:t>
      </w:r>
      <w:r>
        <w:rPr>
          <w:sz w:val="21"/>
          <w:szCs w:val="21"/>
          <w:color w:val="231F20"/>
          <w:spacing w:val="5"/>
        </w:rPr>
        <w:t xml:space="preserve"> </w:t>
      </w:r>
      <w:r>
        <w:rPr>
          <w:sz w:val="21"/>
          <w:szCs w:val="21"/>
          <w:color w:val="231F20"/>
          <w:spacing w:val="9"/>
        </w:rPr>
        <w:t>张期、高阻力型多普勒血流频谱，二者的血流频</w:t>
      </w:r>
      <w:r>
        <w:rPr>
          <w:sz w:val="21"/>
          <w:szCs w:val="21"/>
          <w:color w:val="231F20"/>
          <w:spacing w:val="5"/>
        </w:rPr>
        <w:t xml:space="preserve"> </w:t>
      </w:r>
      <w:r>
        <w:rPr>
          <w:sz w:val="21"/>
          <w:szCs w:val="21"/>
          <w:color w:val="231F20"/>
          <w:spacing w:val="9"/>
        </w:rPr>
        <w:t>谱特征、血流参数、血流信号特点等存在较大差</w:t>
      </w:r>
      <w:r>
        <w:rPr>
          <w:sz w:val="21"/>
          <w:szCs w:val="21"/>
          <w:color w:val="231F20"/>
          <w:spacing w:val="5"/>
        </w:rPr>
        <w:t xml:space="preserve"> </w:t>
      </w:r>
      <w:r>
        <w:rPr>
          <w:sz w:val="21"/>
          <w:szCs w:val="21"/>
          <w:color w:val="231F20"/>
          <w:spacing w:val="9"/>
        </w:rPr>
        <w:t>异，尤其适用于月经期紊乱患者、存在经停史及</w:t>
      </w:r>
      <w:r>
        <w:rPr>
          <w:sz w:val="21"/>
          <w:szCs w:val="21"/>
          <w:color w:val="231F20"/>
          <w:spacing w:val="5"/>
        </w:rPr>
        <w:t xml:space="preserve"> </w:t>
      </w:r>
      <w:r>
        <w:rPr>
          <w:sz w:val="21"/>
          <w:szCs w:val="21"/>
          <w:color w:val="231F20"/>
          <w:spacing w:val="9"/>
        </w:rPr>
        <w:t>不规则阴道出血、肛门肿胀等症状表现的患者群</w:t>
      </w:r>
      <w:r>
        <w:rPr>
          <w:sz w:val="21"/>
          <w:szCs w:val="21"/>
          <w:color w:val="231F20"/>
          <w:spacing w:val="5"/>
        </w:rPr>
        <w:t xml:space="preserve"> </w:t>
      </w:r>
      <w:r>
        <w:rPr>
          <w:sz w:val="21"/>
          <w:szCs w:val="21"/>
          <w:color w:val="231F20"/>
          <w:spacing w:val="8"/>
        </w:rPr>
        <w:t>体，诊断准确率更高，能够规避临床通过月经、</w:t>
      </w:r>
      <w:r>
        <w:rPr>
          <w:sz w:val="21"/>
          <w:szCs w:val="21"/>
          <w:color w:val="231F20"/>
          <w:spacing w:val="6"/>
        </w:rPr>
        <w:t xml:space="preserve"> </w:t>
      </w:r>
      <w:r>
        <w:rPr>
          <w:sz w:val="21"/>
          <w:szCs w:val="21"/>
          <w:color w:val="231F20"/>
          <w:spacing w:val="28"/>
        </w:rPr>
        <w:t>血尿</w:t>
      </w:r>
      <w:r>
        <w:rPr>
          <w:sz w:val="21"/>
          <w:szCs w:val="21"/>
          <w:color w:val="231F20"/>
        </w:rPr>
        <w:t>HCG</w:t>
      </w:r>
      <w:r>
        <w:rPr>
          <w:sz w:val="21"/>
          <w:szCs w:val="21"/>
          <w:color w:val="231F20"/>
          <w:spacing w:val="28"/>
        </w:rPr>
        <w:t>检查结果造成的误差。本研究结果显</w:t>
      </w:r>
      <w:r>
        <w:rPr>
          <w:sz w:val="21"/>
          <w:szCs w:val="21"/>
          <w:color w:val="231F20"/>
          <w:spacing w:val="4"/>
        </w:rPr>
        <w:t xml:space="preserve"> </w:t>
      </w:r>
      <w:r>
        <w:rPr>
          <w:sz w:val="21"/>
          <w:szCs w:val="21"/>
          <w:color w:val="231F20"/>
          <w:spacing w:val="8"/>
        </w:rPr>
        <w:t>示，经过手术病理检查结果显示，42例患者中宫</w:t>
      </w:r>
      <w:r>
        <w:rPr>
          <w:sz w:val="21"/>
          <w:szCs w:val="21"/>
          <w:color w:val="231F20"/>
          <w:spacing w:val="17"/>
        </w:rPr>
        <w:t xml:space="preserve"> </w:t>
      </w:r>
      <w:r>
        <w:rPr>
          <w:sz w:val="21"/>
          <w:szCs w:val="21"/>
          <w:color w:val="231F20"/>
          <w:spacing w:val="8"/>
        </w:rPr>
        <w:t>外孕破裂23例，卵巢黄体破裂19例。经腹部超声</w:t>
      </w:r>
      <w:r>
        <w:rPr>
          <w:sz w:val="21"/>
          <w:szCs w:val="21"/>
          <w:color w:val="231F20"/>
          <w:spacing w:val="9"/>
        </w:rPr>
        <w:t xml:space="preserve"> </w:t>
      </w:r>
      <w:r>
        <w:rPr>
          <w:sz w:val="21"/>
          <w:szCs w:val="21"/>
          <w:color w:val="231F20"/>
          <w:spacing w:val="8"/>
        </w:rPr>
        <w:t>诊断准确率为52.38%；经阴道彩超诊断准确率为</w:t>
      </w:r>
      <w:r>
        <w:rPr>
          <w:sz w:val="21"/>
          <w:szCs w:val="21"/>
          <w:color w:val="231F20"/>
          <w:spacing w:val="2"/>
        </w:rPr>
        <w:t xml:space="preserve"> </w:t>
      </w:r>
      <w:r>
        <w:rPr>
          <w:sz w:val="21"/>
          <w:szCs w:val="21"/>
          <w:color w:val="231F20"/>
          <w:spacing w:val="7"/>
        </w:rPr>
        <w:t>92.86%。两种诊断方法中，经阴道彩超诊断准确</w:t>
      </w:r>
      <w:r>
        <w:rPr>
          <w:sz w:val="21"/>
          <w:szCs w:val="21"/>
          <w:color w:val="231F20"/>
          <w:spacing w:val="9"/>
        </w:rPr>
        <w:t xml:space="preserve"> </w:t>
      </w:r>
      <w:r>
        <w:rPr>
          <w:sz w:val="21"/>
          <w:szCs w:val="21"/>
          <w:color w:val="231F20"/>
          <w:spacing w:val="-4"/>
        </w:rPr>
        <w:t>率更高，差异有统计学意义（</w:t>
      </w:r>
      <w:r>
        <w:rPr>
          <w:rFonts w:ascii="Times New Roman" w:hAnsi="Times New Roman" w:eastAsia="Times New Roman" w:cs="Times New Roman"/>
          <w:sz w:val="21"/>
          <w:szCs w:val="21"/>
          <w:i/>
          <w:iCs/>
          <w:color w:val="231F20"/>
          <w:spacing w:val="-4"/>
        </w:rPr>
        <w:t>P</w:t>
      </w:r>
      <w:r>
        <w:rPr>
          <w:sz w:val="21"/>
          <w:szCs w:val="21"/>
          <w:color w:val="231F20"/>
          <w:spacing w:val="-4"/>
        </w:rPr>
        <w:t>＜0.05）。</w:t>
      </w:r>
    </w:p>
    <w:p>
      <w:pPr>
        <w:pStyle w:val="BodyText"/>
        <w:ind w:left="2" w:right="1302" w:firstLine="428"/>
        <w:spacing w:line="290" w:lineRule="auto"/>
        <w:rPr>
          <w:sz w:val="21"/>
          <w:szCs w:val="21"/>
        </w:rPr>
      </w:pPr>
      <w:r>
        <w:rPr>
          <w:sz w:val="21"/>
          <w:szCs w:val="21"/>
          <w:color w:val="231F20"/>
          <w:spacing w:val="9"/>
        </w:rPr>
        <w:t>总之，经阴道彩超在卵巢黄体破裂与宫外孕</w:t>
      </w:r>
      <w:r>
        <w:rPr>
          <w:sz w:val="21"/>
          <w:szCs w:val="21"/>
          <w:color w:val="231F20"/>
          <w:spacing w:val="12"/>
        </w:rPr>
        <w:t xml:space="preserve"> </w:t>
      </w:r>
      <w:r>
        <w:rPr>
          <w:sz w:val="21"/>
          <w:szCs w:val="21"/>
          <w:color w:val="231F20"/>
          <w:spacing w:val="9"/>
        </w:rPr>
        <w:t>破裂鉴别诊断中有突出优势，能更加清晰地展现</w:t>
      </w:r>
      <w:r>
        <w:rPr>
          <w:sz w:val="21"/>
          <w:szCs w:val="21"/>
          <w:color w:val="231F20"/>
          <w:spacing w:val="3"/>
        </w:rPr>
        <w:t xml:space="preserve"> </w:t>
      </w:r>
      <w:r>
        <w:rPr>
          <w:sz w:val="21"/>
          <w:szCs w:val="21"/>
          <w:color w:val="231F20"/>
          <w:spacing w:val="8"/>
        </w:rPr>
        <w:t>患者子宫卵巢等周边部位血流信号、盆腔结构、</w:t>
      </w:r>
      <w:r>
        <w:rPr>
          <w:sz w:val="21"/>
          <w:szCs w:val="21"/>
          <w:color w:val="231F20"/>
          <w:spacing w:val="3"/>
        </w:rPr>
        <w:t xml:space="preserve"> </w:t>
      </w:r>
      <w:r>
        <w:rPr>
          <w:sz w:val="21"/>
          <w:szCs w:val="21"/>
          <w:color w:val="231F20"/>
          <w:spacing w:val="9"/>
        </w:rPr>
        <w:t>血流频谱特征等，疾病鉴别准确率更高，有利于</w:t>
      </w:r>
      <w:r>
        <w:rPr>
          <w:sz w:val="21"/>
          <w:szCs w:val="21"/>
          <w:color w:val="231F20"/>
          <w:spacing w:val="3"/>
        </w:rPr>
        <w:t xml:space="preserve"> </w:t>
      </w:r>
      <w:r>
        <w:rPr>
          <w:sz w:val="21"/>
          <w:szCs w:val="21"/>
          <w:color w:val="231F20"/>
          <w:spacing w:val="-3"/>
        </w:rPr>
        <w:t>提高临床诊断效率。</w:t>
      </w:r>
    </w:p>
    <w:p>
      <w:pPr>
        <w:spacing w:line="248" w:lineRule="auto"/>
        <w:rPr>
          <w:rFonts w:ascii="Arial"/>
          <w:sz w:val="21"/>
        </w:rPr>
      </w:pPr>
      <w:r/>
    </w:p>
    <w:p>
      <w:pPr>
        <w:ind w:left="1788"/>
        <w:spacing w:before="85" w:line="177" w:lineRule="auto"/>
        <w:rPr>
          <w:rFonts w:ascii="Microsoft YaHei" w:hAnsi="Microsoft YaHei" w:eastAsia="Microsoft YaHei" w:cs="Microsoft YaHei"/>
          <w:sz w:val="20"/>
          <w:szCs w:val="20"/>
        </w:rPr>
      </w:pPr>
      <w:r>
        <w:rPr>
          <w:rFonts w:ascii="Microsoft YaHei" w:hAnsi="Microsoft YaHei" w:eastAsia="Microsoft YaHei" w:cs="Microsoft YaHei"/>
          <w:sz w:val="20"/>
          <w:szCs w:val="20"/>
          <w:color w:val="231F20"/>
          <w:spacing w:val="-5"/>
          <w:w w:val="99"/>
        </w:rPr>
        <w:t>参</w:t>
      </w:r>
      <w:r>
        <w:rPr>
          <w:rFonts w:ascii="Microsoft YaHei" w:hAnsi="Microsoft YaHei" w:eastAsia="Microsoft YaHei" w:cs="Microsoft YaHei"/>
          <w:sz w:val="20"/>
          <w:szCs w:val="20"/>
          <w:color w:val="231F20"/>
          <w:spacing w:val="33"/>
        </w:rPr>
        <w:t xml:space="preserve"> </w:t>
      </w:r>
      <w:r>
        <w:rPr>
          <w:rFonts w:ascii="Microsoft YaHei" w:hAnsi="Microsoft YaHei" w:eastAsia="Microsoft YaHei" w:cs="Microsoft YaHei"/>
          <w:sz w:val="20"/>
          <w:szCs w:val="20"/>
          <w:color w:val="231F20"/>
          <w:spacing w:val="-5"/>
          <w:w w:val="99"/>
        </w:rPr>
        <w:t>考</w:t>
      </w:r>
      <w:r>
        <w:rPr>
          <w:rFonts w:ascii="Microsoft YaHei" w:hAnsi="Microsoft YaHei" w:eastAsia="Microsoft YaHei" w:cs="Microsoft YaHei"/>
          <w:sz w:val="20"/>
          <w:szCs w:val="20"/>
          <w:color w:val="231F20"/>
          <w:spacing w:val="28"/>
        </w:rPr>
        <w:t xml:space="preserve"> </w:t>
      </w:r>
      <w:r>
        <w:rPr>
          <w:rFonts w:ascii="Microsoft YaHei" w:hAnsi="Microsoft YaHei" w:eastAsia="Microsoft YaHei" w:cs="Microsoft YaHei"/>
          <w:sz w:val="20"/>
          <w:szCs w:val="20"/>
          <w:color w:val="231F20"/>
          <w:spacing w:val="-5"/>
          <w:w w:val="99"/>
        </w:rPr>
        <w:t>文</w:t>
      </w:r>
      <w:r>
        <w:rPr>
          <w:rFonts w:ascii="Microsoft YaHei" w:hAnsi="Microsoft YaHei" w:eastAsia="Microsoft YaHei" w:cs="Microsoft YaHei"/>
          <w:sz w:val="20"/>
          <w:szCs w:val="20"/>
          <w:color w:val="231F20"/>
          <w:spacing w:val="30"/>
          <w:w w:val="101"/>
        </w:rPr>
        <w:t xml:space="preserve"> </w:t>
      </w:r>
      <w:r>
        <w:rPr>
          <w:rFonts w:ascii="Microsoft YaHei" w:hAnsi="Microsoft YaHei" w:eastAsia="Microsoft YaHei" w:cs="Microsoft YaHei"/>
          <w:sz w:val="20"/>
          <w:szCs w:val="20"/>
          <w:color w:val="231F20"/>
          <w:spacing w:val="-5"/>
          <w:w w:val="99"/>
        </w:rPr>
        <w:t>献</w:t>
      </w:r>
    </w:p>
    <w:p>
      <w:pPr>
        <w:pStyle w:val="BodyText"/>
        <w:ind w:left="420" w:right="1302" w:hanging="412"/>
        <w:spacing w:before="204" w:line="272" w:lineRule="auto"/>
        <w:rPr>
          <w:sz w:val="18"/>
          <w:szCs w:val="18"/>
        </w:rPr>
      </w:pPr>
      <w:r>
        <w:rPr>
          <w:sz w:val="18"/>
          <w:szCs w:val="18"/>
          <w:color w:val="231F20"/>
          <w:spacing w:val="2"/>
        </w:rPr>
        <w:t>[1]</w:t>
      </w:r>
      <w:r>
        <w:rPr>
          <w:sz w:val="18"/>
          <w:szCs w:val="18"/>
          <w:color w:val="231F20"/>
          <w:spacing w:val="25"/>
        </w:rPr>
        <w:t xml:space="preserve">  </w:t>
      </w:r>
      <w:r>
        <w:rPr>
          <w:sz w:val="18"/>
          <w:szCs w:val="18"/>
          <w:color w:val="231F20"/>
          <w:spacing w:val="2"/>
        </w:rPr>
        <w:t>潘明淇.经阴道彩超在卵巢黄体破裂</w:t>
      </w:r>
      <w:r>
        <w:rPr>
          <w:sz w:val="18"/>
          <w:szCs w:val="18"/>
          <w:color w:val="231F20"/>
          <w:spacing w:val="1"/>
        </w:rPr>
        <w:t>和宫外孕破裂鉴 </w:t>
      </w:r>
      <w:r>
        <w:rPr>
          <w:sz w:val="18"/>
          <w:szCs w:val="18"/>
          <w:color w:val="231F20"/>
          <w:spacing w:val="-2"/>
        </w:rPr>
        <w:t>别诊断中的应用[J].中国医疗器械信息,2023,29(16):</w:t>
      </w:r>
      <w:r>
        <w:rPr>
          <w:sz w:val="18"/>
          <w:szCs w:val="18"/>
          <w:color w:val="231F20"/>
          <w:spacing w:val="17"/>
        </w:rPr>
        <w:t xml:space="preserve"> </w:t>
      </w:r>
      <w:r>
        <w:rPr>
          <w:sz w:val="18"/>
          <w:szCs w:val="18"/>
          <w:color w:val="231F20"/>
          <w:spacing w:val="1"/>
        </w:rPr>
        <w:t>124-126.</w:t>
      </w:r>
    </w:p>
    <w:p>
      <w:pPr>
        <w:pStyle w:val="BodyText"/>
        <w:ind w:left="422" w:right="1303" w:hanging="414"/>
        <w:spacing w:before="13" w:line="265" w:lineRule="auto"/>
        <w:rPr>
          <w:sz w:val="18"/>
          <w:szCs w:val="18"/>
        </w:rPr>
      </w:pPr>
      <w:r>
        <w:rPr>
          <w:sz w:val="18"/>
          <w:szCs w:val="18"/>
          <w:color w:val="231F20"/>
          <w:spacing w:val="-2"/>
        </w:rPr>
        <w:t>[2]</w:t>
      </w:r>
      <w:r>
        <w:rPr>
          <w:sz w:val="18"/>
          <w:szCs w:val="18"/>
          <w:color w:val="231F20"/>
          <w:spacing w:val="29"/>
        </w:rPr>
        <w:t xml:space="preserve">  </w:t>
      </w:r>
      <w:r>
        <w:rPr>
          <w:sz w:val="18"/>
          <w:szCs w:val="18"/>
          <w:color w:val="231F20"/>
          <w:spacing w:val="-2"/>
        </w:rPr>
        <w:t>左玉霞,陈玺.经阴道彩色多普勒超声对鉴别诊断宫外</w:t>
      </w:r>
      <w:r>
        <w:rPr>
          <w:sz w:val="18"/>
          <w:szCs w:val="18"/>
          <w:color w:val="231F20"/>
          <w:spacing w:val="1"/>
        </w:rPr>
        <w:t xml:space="preserve"> </w:t>
      </w:r>
      <w:r>
        <w:rPr>
          <w:sz w:val="18"/>
          <w:szCs w:val="18"/>
          <w:color w:val="231F20"/>
          <w:spacing w:val="1"/>
        </w:rPr>
        <w:t>孕破裂与卵巢黄体破裂的临床意义[J].现代医用影像</w:t>
      </w:r>
      <w:r>
        <w:rPr>
          <w:sz w:val="18"/>
          <w:szCs w:val="18"/>
          <w:color w:val="231F20"/>
          <w:spacing w:val="14"/>
        </w:rPr>
        <w:t xml:space="preserve"> </w:t>
      </w:r>
      <w:r>
        <w:rPr>
          <w:sz w:val="18"/>
          <w:szCs w:val="18"/>
          <w:color w:val="231F20"/>
          <w:spacing w:val="-8"/>
        </w:rPr>
        <w:t>学,2023,32(7):1377-1380.</w:t>
      </w:r>
    </w:p>
    <w:p>
      <w:pPr>
        <w:pStyle w:val="BodyText"/>
        <w:ind w:left="420" w:right="1303" w:hanging="412"/>
        <w:spacing w:before="35" w:line="267" w:lineRule="auto"/>
        <w:rPr>
          <w:sz w:val="18"/>
          <w:szCs w:val="18"/>
        </w:rPr>
      </w:pPr>
      <w:r>
        <w:rPr>
          <w:sz w:val="18"/>
          <w:szCs w:val="18"/>
          <w:color w:val="231F20"/>
          <w:spacing w:val="1"/>
        </w:rPr>
        <w:t>[3]</w:t>
      </w:r>
      <w:r>
        <w:rPr>
          <w:sz w:val="18"/>
          <w:szCs w:val="18"/>
          <w:color w:val="231F20"/>
          <w:spacing w:val="34"/>
        </w:rPr>
        <w:t xml:space="preserve">  </w:t>
      </w:r>
      <w:r>
        <w:rPr>
          <w:sz w:val="18"/>
          <w:szCs w:val="18"/>
          <w:color w:val="231F20"/>
          <w:spacing w:val="1"/>
        </w:rPr>
        <w:t>何小兰,高红,刘诗懿.阴道彩超对卵巢黄体破裂和宫 </w:t>
      </w:r>
      <w:r>
        <w:rPr>
          <w:sz w:val="18"/>
          <w:szCs w:val="18"/>
          <w:color w:val="231F20"/>
          <w:spacing w:val="1"/>
        </w:rPr>
        <w:t>外孕破裂的鉴别诊断研究[J].川北医学院学报,2019,</w:t>
      </w:r>
      <w:r>
        <w:rPr>
          <w:sz w:val="18"/>
          <w:szCs w:val="18"/>
          <w:color w:val="231F20"/>
          <w:spacing w:val="14"/>
        </w:rPr>
        <w:t xml:space="preserve"> </w:t>
      </w:r>
      <w:r>
        <w:rPr>
          <w:sz w:val="18"/>
          <w:szCs w:val="18"/>
          <w:color w:val="231F20"/>
          <w:spacing w:val="-7"/>
        </w:rPr>
        <w:t>34(5):600-603.</w:t>
      </w:r>
    </w:p>
    <w:p>
      <w:pPr>
        <w:pStyle w:val="BodyText"/>
        <w:ind w:left="421" w:right="1302" w:hanging="413"/>
        <w:spacing w:before="29" w:line="259" w:lineRule="auto"/>
        <w:rPr>
          <w:sz w:val="18"/>
          <w:szCs w:val="18"/>
        </w:rPr>
      </w:pPr>
      <w:r>
        <w:rPr>
          <w:sz w:val="18"/>
          <w:szCs w:val="18"/>
          <w:color w:val="231F20"/>
          <w:spacing w:val="1"/>
        </w:rPr>
        <w:t>[4]</w:t>
      </w:r>
      <w:r>
        <w:rPr>
          <w:sz w:val="18"/>
          <w:szCs w:val="18"/>
          <w:color w:val="231F20"/>
          <w:spacing w:val="35"/>
        </w:rPr>
        <w:t xml:space="preserve">  </w:t>
      </w:r>
      <w:r>
        <w:rPr>
          <w:sz w:val="18"/>
          <w:szCs w:val="18"/>
          <w:color w:val="231F20"/>
          <w:spacing w:val="1"/>
        </w:rPr>
        <w:t>孙艳平.经阴道彩超鉴别诊断宫外孕破裂与卵巢黄体</w:t>
      </w:r>
      <w:r>
        <w:rPr>
          <w:sz w:val="18"/>
          <w:szCs w:val="18"/>
          <w:color w:val="231F20"/>
        </w:rPr>
        <w:t xml:space="preserve"> </w:t>
      </w:r>
      <w:r>
        <w:rPr>
          <w:sz w:val="18"/>
          <w:szCs w:val="18"/>
          <w:color w:val="231F20"/>
          <w:spacing w:val="-9"/>
        </w:rPr>
        <w:t>破裂的临床意义[J].中国医学工程,2020,28(12):85-87.</w:t>
      </w:r>
    </w:p>
    <w:p>
      <w:pPr>
        <w:pStyle w:val="BodyText"/>
        <w:ind w:left="420" w:right="1302" w:hanging="412"/>
        <w:spacing w:before="35" w:line="259" w:lineRule="auto"/>
        <w:rPr>
          <w:sz w:val="18"/>
          <w:szCs w:val="18"/>
        </w:rPr>
      </w:pPr>
      <w:r>
        <w:rPr>
          <w:sz w:val="18"/>
          <w:szCs w:val="18"/>
          <w:color w:val="231F20"/>
          <w:spacing w:val="1"/>
        </w:rPr>
        <w:t>[5]</w:t>
      </w:r>
      <w:r>
        <w:rPr>
          <w:sz w:val="18"/>
          <w:szCs w:val="18"/>
          <w:color w:val="231F20"/>
          <w:spacing w:val="35"/>
        </w:rPr>
        <w:t xml:space="preserve">  </w:t>
      </w:r>
      <w:r>
        <w:rPr>
          <w:sz w:val="18"/>
          <w:szCs w:val="18"/>
          <w:color w:val="231F20"/>
          <w:spacing w:val="1"/>
        </w:rPr>
        <w:t>黄莉.经阴道彩超对卵巢黄体破裂和宫外孕破裂鉴别</w:t>
      </w:r>
      <w:r>
        <w:rPr>
          <w:sz w:val="18"/>
          <w:szCs w:val="18"/>
          <w:color w:val="231F20"/>
        </w:rPr>
        <w:t xml:space="preserve"> </w:t>
      </w:r>
      <w:r>
        <w:rPr>
          <w:sz w:val="18"/>
          <w:szCs w:val="18"/>
          <w:color w:val="231F20"/>
          <w:spacing w:val="-10"/>
        </w:rPr>
        <w:t>诊断的价值探讨[J].影像技术,2020,32(6):15-18.</w:t>
      </w:r>
    </w:p>
    <w:p>
      <w:pPr>
        <w:pStyle w:val="BodyText"/>
        <w:ind w:left="421" w:right="1302" w:hanging="413"/>
        <w:spacing w:before="35" w:line="265" w:lineRule="auto"/>
        <w:rPr>
          <w:sz w:val="18"/>
          <w:szCs w:val="18"/>
        </w:rPr>
      </w:pPr>
      <w:r>
        <w:rPr>
          <w:sz w:val="18"/>
          <w:szCs w:val="18"/>
          <w:color w:val="231F20"/>
          <w:spacing w:val="1"/>
        </w:rPr>
        <w:t>[6]</w:t>
      </w:r>
      <w:r>
        <w:rPr>
          <w:sz w:val="18"/>
          <w:szCs w:val="18"/>
          <w:color w:val="231F20"/>
          <w:spacing w:val="35"/>
        </w:rPr>
        <w:t xml:space="preserve">  </w:t>
      </w:r>
      <w:r>
        <w:rPr>
          <w:sz w:val="18"/>
          <w:szCs w:val="18"/>
          <w:color w:val="231F20"/>
          <w:spacing w:val="1"/>
        </w:rPr>
        <w:t>彭晓侠.经阴道彩超鉴别诊断卵巢黄体破裂与宫外孕</w:t>
      </w:r>
      <w:r>
        <w:rPr>
          <w:sz w:val="18"/>
          <w:szCs w:val="18"/>
          <w:color w:val="231F20"/>
        </w:rPr>
        <w:t xml:space="preserve"> </w:t>
      </w:r>
      <w:r>
        <w:rPr>
          <w:sz w:val="18"/>
          <w:szCs w:val="18"/>
          <w:color w:val="231F20"/>
          <w:spacing w:val="-5"/>
        </w:rPr>
        <w:t>破裂的临床价值[J].中文科技期刊数据库(文摘版</w:t>
      </w:r>
      <w:r>
        <w:rPr>
          <w:sz w:val="18"/>
          <w:szCs w:val="18"/>
          <w:color w:val="231F20"/>
          <w:spacing w:val="-6"/>
        </w:rPr>
        <w:t>)医药</w:t>
      </w:r>
      <w:r>
        <w:rPr>
          <w:sz w:val="18"/>
          <w:szCs w:val="18"/>
          <w:color w:val="231F20"/>
        </w:rPr>
        <w:t xml:space="preserve"> </w:t>
      </w:r>
      <w:r>
        <w:rPr>
          <w:sz w:val="18"/>
          <w:szCs w:val="18"/>
          <w:color w:val="231F20"/>
          <w:spacing w:val="-9"/>
        </w:rPr>
        <w:t>卫生,2022,14(9):196-198.</w:t>
      </w:r>
    </w:p>
    <w:p>
      <w:pPr>
        <w:pStyle w:val="BodyText"/>
        <w:ind w:left="420" w:right="1302" w:hanging="412"/>
        <w:spacing w:before="35" w:line="259" w:lineRule="auto"/>
        <w:rPr>
          <w:sz w:val="18"/>
          <w:szCs w:val="18"/>
        </w:rPr>
      </w:pPr>
      <w:r>
        <w:rPr>
          <w:sz w:val="18"/>
          <w:szCs w:val="18"/>
          <w:color w:val="231F20"/>
          <w:spacing w:val="1"/>
        </w:rPr>
        <w:t>[7]</w:t>
      </w:r>
      <w:r>
        <w:rPr>
          <w:sz w:val="18"/>
          <w:szCs w:val="18"/>
          <w:color w:val="231F20"/>
          <w:spacing w:val="35"/>
        </w:rPr>
        <w:t xml:space="preserve">  </w:t>
      </w:r>
      <w:r>
        <w:rPr>
          <w:sz w:val="18"/>
          <w:szCs w:val="18"/>
          <w:color w:val="231F20"/>
          <w:spacing w:val="1"/>
        </w:rPr>
        <w:t>丁飞.阴道彩超对卵巢黄体破裂和异位妊娠破裂的鉴</w:t>
      </w:r>
      <w:r>
        <w:rPr>
          <w:sz w:val="18"/>
          <w:szCs w:val="18"/>
          <w:color w:val="231F20"/>
        </w:rPr>
        <w:t xml:space="preserve"> </w:t>
      </w:r>
      <w:r>
        <w:rPr>
          <w:sz w:val="18"/>
          <w:szCs w:val="18"/>
          <w:color w:val="231F20"/>
          <w:spacing w:val="-10"/>
        </w:rPr>
        <w:t>别诊断[J].中国医药指南,2021,19(35):86-88.</w:t>
      </w:r>
    </w:p>
    <w:p>
      <w:pPr>
        <w:pStyle w:val="BodyText"/>
        <w:ind w:left="421" w:right="1302" w:hanging="413"/>
        <w:spacing w:before="35" w:line="259" w:lineRule="auto"/>
        <w:rPr>
          <w:sz w:val="18"/>
          <w:szCs w:val="18"/>
        </w:rPr>
      </w:pPr>
      <w:r>
        <w:rPr>
          <w:sz w:val="18"/>
          <w:szCs w:val="18"/>
          <w:color w:val="231F20"/>
          <w:spacing w:val="1"/>
        </w:rPr>
        <w:t>[8]</w:t>
      </w:r>
      <w:r>
        <w:rPr>
          <w:sz w:val="18"/>
          <w:szCs w:val="18"/>
          <w:color w:val="231F20"/>
          <w:spacing w:val="35"/>
        </w:rPr>
        <w:t xml:space="preserve">  </w:t>
      </w:r>
      <w:r>
        <w:rPr>
          <w:sz w:val="18"/>
          <w:szCs w:val="18"/>
          <w:color w:val="231F20"/>
          <w:spacing w:val="1"/>
        </w:rPr>
        <w:t>张伟.经腹超声联合变换体位经阴道彩超鉴别异位妊</w:t>
      </w:r>
      <w:r>
        <w:rPr>
          <w:sz w:val="18"/>
          <w:szCs w:val="18"/>
          <w:color w:val="231F20"/>
        </w:rPr>
        <w:t xml:space="preserve"> </w:t>
      </w:r>
      <w:r>
        <w:rPr>
          <w:sz w:val="18"/>
          <w:szCs w:val="18"/>
          <w:color w:val="231F20"/>
          <w:spacing w:val="-10"/>
        </w:rPr>
        <w:t>娠与黄体囊肿的价值[J].吉林医学,2023,44(2):369-372.</w:t>
      </w:r>
    </w:p>
    <w:p>
      <w:pPr>
        <w:pStyle w:val="BodyText"/>
        <w:ind w:left="426" w:right="1302" w:hanging="418"/>
        <w:spacing w:before="35" w:line="259" w:lineRule="auto"/>
        <w:rPr>
          <w:sz w:val="18"/>
          <w:szCs w:val="18"/>
        </w:rPr>
      </w:pPr>
      <w:r>
        <w:rPr>
          <w:sz w:val="18"/>
          <w:szCs w:val="18"/>
          <w:color w:val="231F20"/>
          <w:spacing w:val="2"/>
        </w:rPr>
        <w:t>[9]</w:t>
      </w:r>
      <w:r>
        <w:rPr>
          <w:sz w:val="18"/>
          <w:szCs w:val="18"/>
          <w:color w:val="231F20"/>
          <w:spacing w:val="25"/>
        </w:rPr>
        <w:t xml:space="preserve">  </w:t>
      </w:r>
      <w:r>
        <w:rPr>
          <w:sz w:val="18"/>
          <w:szCs w:val="18"/>
          <w:color w:val="231F20"/>
          <w:spacing w:val="2"/>
        </w:rPr>
        <w:t>伍艳菲.超声对宫外孕破裂与卵巢黄</w:t>
      </w:r>
      <w:r>
        <w:rPr>
          <w:sz w:val="18"/>
          <w:szCs w:val="18"/>
          <w:color w:val="231F20"/>
          <w:spacing w:val="1"/>
        </w:rPr>
        <w:t>体破裂的鉴别诊 </w:t>
      </w:r>
      <w:r>
        <w:rPr>
          <w:sz w:val="18"/>
          <w:szCs w:val="18"/>
          <w:color w:val="231F20"/>
          <w:spacing w:val="-12"/>
        </w:rPr>
        <w:t>断价值分析[J].影像研究与医学应用,2020,4(6):137-</w:t>
      </w:r>
      <w:r>
        <w:rPr>
          <w:sz w:val="18"/>
          <w:szCs w:val="18"/>
          <w:color w:val="231F20"/>
          <w:spacing w:val="-13"/>
        </w:rPr>
        <w:t>138.</w:t>
      </w:r>
    </w:p>
    <w:p>
      <w:pPr>
        <w:pStyle w:val="BodyText"/>
        <w:ind w:left="422" w:right="1303" w:hanging="414"/>
        <w:spacing w:before="35" w:line="265" w:lineRule="auto"/>
        <w:rPr>
          <w:sz w:val="18"/>
          <w:szCs w:val="18"/>
        </w:rPr>
      </w:pPr>
      <w:r>
        <w:rPr>
          <w:sz w:val="18"/>
          <w:szCs w:val="18"/>
          <w:color w:val="231F20"/>
          <w:spacing w:val="1"/>
        </w:rPr>
        <w:t>[10]</w:t>
      </w:r>
      <w:r>
        <w:rPr>
          <w:sz w:val="18"/>
          <w:szCs w:val="18"/>
          <w:color w:val="231F20"/>
          <w:spacing w:val="68"/>
        </w:rPr>
        <w:t xml:space="preserve"> </w:t>
      </w:r>
      <w:r>
        <w:rPr>
          <w:sz w:val="18"/>
          <w:szCs w:val="18"/>
          <w:color w:val="231F20"/>
          <w:spacing w:val="1"/>
        </w:rPr>
        <w:t>张秀珍,袁领欢,刘芳.经阴道彩色多普勒超声对宫外</w:t>
      </w:r>
      <w:r>
        <w:rPr>
          <w:sz w:val="18"/>
          <w:szCs w:val="18"/>
          <w:color w:val="231F20"/>
        </w:rPr>
        <w:t xml:space="preserve"> </w:t>
      </w:r>
      <w:r>
        <w:rPr>
          <w:sz w:val="18"/>
          <w:szCs w:val="18"/>
          <w:color w:val="231F20"/>
          <w:spacing w:val="9"/>
        </w:rPr>
        <w:t>孕破裂与卵巢黄体破裂的鉴别诊断价值[J].海南医</w:t>
      </w:r>
      <w:r>
        <w:rPr>
          <w:sz w:val="18"/>
          <w:szCs w:val="18"/>
          <w:color w:val="231F20"/>
          <w:spacing w:val="5"/>
        </w:rPr>
        <w:t xml:space="preserve"> </w:t>
      </w:r>
      <w:r>
        <w:rPr>
          <w:sz w:val="18"/>
          <w:szCs w:val="18"/>
          <w:color w:val="231F20"/>
          <w:spacing w:val="-9"/>
        </w:rPr>
        <w:t>学,2019,30(4):479-482.</w:t>
      </w:r>
    </w:p>
    <w:p>
      <w:pPr>
        <w:spacing w:line="265" w:lineRule="auto"/>
        <w:sectPr>
          <w:type w:val="continuous"/>
          <w:pgSz w:w="12246" w:h="17179"/>
          <w:pgMar w:top="1663" w:right="0" w:bottom="0" w:left="424" w:header="1216" w:footer="0" w:gutter="0"/>
          <w:cols w:equalWidth="0" w:num="2">
            <w:col w:w="5814" w:space="100"/>
            <w:col w:w="5909" w:space="0"/>
          </w:cols>
        </w:sectPr>
        <w:rPr>
          <w:sz w:val="18"/>
          <w:szCs w:val="18"/>
        </w:rPr>
      </w:pPr>
    </w:p>
    <w:p>
      <w:pPr>
        <w:pStyle w:val="BodyText"/>
        <w:ind w:left="897"/>
        <w:spacing w:before="237" w:line="197" w:lineRule="auto"/>
        <w:rPr>
          <w:sz w:val="21"/>
          <w:szCs w:val="21"/>
        </w:rPr>
      </w:pPr>
      <w:r>
        <w:rPr>
          <w:sz w:val="21"/>
          <w:szCs w:val="21"/>
          <w:color w:val="231F20"/>
          <w:spacing w:val="2"/>
        </w:rPr>
        <w:t>100</w:t>
      </w:r>
    </w:p>
    <w:p>
      <w:pPr>
        <w:spacing w:before="152" w:line="159" w:lineRule="auto"/>
        <w:rPr>
          <w:rFonts w:ascii="Arial" w:hAnsi="Arial" w:eastAsia="Arial" w:cs="Arial"/>
          <w:sz w:val="22"/>
          <w:szCs w:val="22"/>
        </w:rPr>
      </w:pPr>
      <w:r>
        <w:rPr>
          <w:rFonts w:ascii="Microsoft YaHei" w:hAnsi="Microsoft YaHei" w:eastAsia="Microsoft YaHei" w:cs="Microsoft YaHei"/>
          <w:sz w:val="22"/>
          <w:szCs w:val="22"/>
          <w:color w:val="999999"/>
          <w:spacing w:val="10"/>
          <w:position w:val="-1"/>
        </w:rPr>
        <w:t>中国知网</w:t>
      </w:r>
      <w:r>
        <w:rPr>
          <w:rFonts w:ascii="Microsoft YaHei" w:hAnsi="Microsoft YaHei" w:eastAsia="Microsoft YaHei" w:cs="Microsoft YaHei"/>
          <w:sz w:val="22"/>
          <w:szCs w:val="22"/>
          <w:color w:val="999999"/>
          <w:spacing w:val="1"/>
          <w:position w:val="-1"/>
        </w:rPr>
        <w:t xml:space="preserve">     </w:t>
      </w:r>
      <w:r>
        <w:rPr>
          <w:rFonts w:ascii="Arial" w:hAnsi="Arial" w:eastAsia="Arial" w:cs="Arial"/>
          <w:sz w:val="22"/>
          <w:szCs w:val="22"/>
          <w:color w:val="999999"/>
          <w:position w:val="-1"/>
        </w:rPr>
        <w:t>https</w:t>
      </w:r>
      <w:r>
        <w:rPr>
          <w:rFonts w:ascii="Arial" w:hAnsi="Arial" w:eastAsia="Arial" w:cs="Arial"/>
          <w:sz w:val="22"/>
          <w:szCs w:val="22"/>
          <w:color w:val="999999"/>
          <w:spacing w:val="10"/>
          <w:position w:val="-1"/>
        </w:rPr>
        <w:t>:</w:t>
      </w:r>
      <w:r>
        <w:rPr>
          <w:sz w:val="22"/>
          <w:szCs w:val="22"/>
          <w:position w:val="-2"/>
        </w:rPr>
        <w:drawing>
          <wp:inline distT="0" distB="0" distL="0" distR="0">
            <wp:extent cx="45084" cy="114300"/>
            <wp:effectExtent l="0" t="0" r="0" b="0"/>
            <wp:docPr id="10" name="IM 10"/>
            <wp:cNvGraphicFramePr/>
            <a:graphic>
              <a:graphicData uri="http://schemas.openxmlformats.org/drawingml/2006/picture">
                <pic:pic>
                  <pic:nvPicPr>
                    <pic:cNvPr id="10" name="IM 10"/>
                    <pic:cNvPicPr/>
                  </pic:nvPicPr>
                  <pic:blipFill>
                    <a:blip r:embed="rId6"/>
                    <a:stretch>
                      <a:fillRect/>
                    </a:stretch>
                  </pic:blipFill>
                  <pic:spPr>
                    <a:xfrm rot="0">
                      <a:off x="0" y="0"/>
                      <a:ext cx="45084" cy="114300"/>
                    </a:xfrm>
                    <a:prstGeom prst="rect">
                      <a:avLst/>
                    </a:prstGeom>
                  </pic:spPr>
                </pic:pic>
              </a:graphicData>
            </a:graphic>
          </wp:inline>
        </w:drawing>
      </w:r>
      <w:r>
        <w:rPr>
          <w:sz w:val="22"/>
          <w:szCs w:val="22"/>
          <w:position w:val="-2"/>
        </w:rPr>
        <w:drawing>
          <wp:inline distT="0" distB="0" distL="0" distR="0">
            <wp:extent cx="45084" cy="114300"/>
            <wp:effectExtent l="0" t="0" r="0" b="0"/>
            <wp:docPr id="12" name="IM 12"/>
            <wp:cNvGraphicFramePr/>
            <a:graphic>
              <a:graphicData uri="http://schemas.openxmlformats.org/drawingml/2006/picture">
                <pic:pic>
                  <pic:nvPicPr>
                    <pic:cNvPr id="12" name="IM 12"/>
                    <pic:cNvPicPr/>
                  </pic:nvPicPr>
                  <pic:blipFill>
                    <a:blip r:embed="rId7"/>
                    <a:stretch>
                      <a:fillRect/>
                    </a:stretch>
                  </pic:blipFill>
                  <pic:spPr>
                    <a:xfrm rot="0">
                      <a:off x="0" y="0"/>
                      <a:ext cx="45084" cy="114300"/>
                    </a:xfrm>
                    <a:prstGeom prst="rect">
                      <a:avLst/>
                    </a:prstGeom>
                  </pic:spPr>
                </pic:pic>
              </a:graphicData>
            </a:graphic>
          </wp:inline>
        </w:drawing>
      </w:r>
      <w:r>
        <w:rPr>
          <w:rFonts w:ascii="Arial" w:hAnsi="Arial" w:eastAsia="Arial" w:cs="Arial"/>
          <w:sz w:val="22"/>
          <w:szCs w:val="22"/>
          <w:color w:val="999999"/>
          <w:position w:val="1"/>
        </w:rPr>
        <w:t>Www</w:t>
      </w:r>
      <w:r>
        <w:rPr>
          <w:rFonts w:ascii="Arial" w:hAnsi="Arial" w:eastAsia="Arial" w:cs="Arial"/>
          <w:sz w:val="22"/>
          <w:szCs w:val="22"/>
          <w:color w:val="999999"/>
          <w:spacing w:val="10"/>
          <w:position w:val="1"/>
        </w:rPr>
        <w:t>.</w:t>
      </w:r>
      <w:r>
        <w:rPr>
          <w:rFonts w:ascii="Arial" w:hAnsi="Arial" w:eastAsia="Arial" w:cs="Arial"/>
          <w:sz w:val="22"/>
          <w:szCs w:val="22"/>
          <w:color w:val="999999"/>
        </w:rPr>
        <w:t>cnki</w:t>
      </w:r>
      <w:r>
        <w:rPr>
          <w:rFonts w:ascii="Arial" w:hAnsi="Arial" w:eastAsia="Arial" w:cs="Arial"/>
          <w:sz w:val="22"/>
          <w:szCs w:val="22"/>
          <w:color w:val="999999"/>
          <w:spacing w:val="-16"/>
        </w:rPr>
        <w:t xml:space="preserve"> </w:t>
      </w:r>
      <w:r>
        <w:rPr>
          <w:rFonts w:ascii="Arial" w:hAnsi="Arial" w:eastAsia="Arial" w:cs="Arial"/>
          <w:sz w:val="22"/>
          <w:szCs w:val="22"/>
          <w:color w:val="999999"/>
          <w:spacing w:val="10"/>
          <w:position w:val="1"/>
        </w:rPr>
        <w:t>.</w:t>
      </w:r>
      <w:r>
        <w:rPr>
          <w:rFonts w:ascii="Arial" w:hAnsi="Arial" w:eastAsia="Arial" w:cs="Arial"/>
          <w:sz w:val="22"/>
          <w:szCs w:val="22"/>
          <w:color w:val="999999"/>
          <w:spacing w:val="-35"/>
          <w:position w:val="1"/>
        </w:rPr>
        <w:t xml:space="preserve"> </w:t>
      </w:r>
      <w:r>
        <w:rPr>
          <w:rFonts w:ascii="Arial" w:hAnsi="Arial" w:eastAsia="Arial" w:cs="Arial"/>
          <w:sz w:val="22"/>
          <w:szCs w:val="22"/>
          <w:color w:val="999999"/>
          <w:position w:val="1"/>
        </w:rPr>
        <w:t>net</w:t>
      </w:r>
    </w:p>
    <w:sectPr>
      <w:type w:val="continuous"/>
      <w:pgSz w:w="12246" w:h="17179"/>
      <w:pgMar w:top="1663" w:right="0" w:bottom="0" w:left="424" w:header="1216" w:footer="0" w:gutter="0"/>
      <w:cols w:equalWidth="0" w:num="1">
        <w:col w:w="11822"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KaiTi">
    <w:panose1 w:val="02010609060101010101"/>
    <w:charset w:val="86"/>
    <w:family w:val="auto"/>
    <w:pitch w:val="default"/>
    <w:sig w:usb0="800002BF" w:usb1="38CF7CFA" w:usb2="00000016" w:usb3="00000000" w:csb0="00040001" w:csb1="00000000"/>
  </w:font>
  <w:font w:name="Microsoft YaHei">
    <w:panose1 w:val="020B0503020204020204"/>
    <w:charset w:val="86"/>
    <w:family w:val="auto"/>
    <w:pitch w:val="variable"/>
    <w:sig w:usb0="80000287" w:usb1="2ACF3C50" w:usb2="00000016" w:usb3="00000000" w:csb0="0004001F" w:csb1="00000000"/>
  </w:font>
  <w:font w:name="Times New Roman">
    <w:panose1 w:val="02020503050405090304"/>
    <w:charset w:val="00"/>
    <w:family w:val="auto"/>
    <w:pitch w:val="variable"/>
    <w:sig w:usb0="E0000EFF" w:usb1="4000785B" w:usb2="00000001" w:usb3="00000000" w:csb0="400001BF" w:csb1="DFF7000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ind w:left="890"/>
      <w:spacing w:before="62" w:line="176" w:lineRule="auto"/>
      <w:rPr>
        <w:rFonts w:ascii="SimHei" w:hAnsi="SimHei" w:eastAsia="SimHei" w:cs="SimHei"/>
        <w:sz w:val="21"/>
        <w:szCs w:val="21"/>
      </w:rPr>
    </w:pPr>
    <w:r>
      <w:rPr>
        <w:rFonts w:ascii="Microsoft YaHei" w:hAnsi="Microsoft YaHei" w:eastAsia="Microsoft YaHei" w:cs="Microsoft YaHei"/>
        <w:sz w:val="24"/>
        <w:szCs w:val="24"/>
        <w:color w:val="231F20"/>
        <w:spacing w:val="-8"/>
      </w:rPr>
      <w:t>•  </w:t>
    </w:r>
    <w:r>
      <w:rPr>
        <w:rFonts w:ascii="Microsoft YaHei" w:hAnsi="Microsoft YaHei" w:eastAsia="Microsoft YaHei" w:cs="Microsoft YaHei"/>
        <w:sz w:val="24"/>
        <w:szCs w:val="24"/>
        <w:color w:val="231F20"/>
        <w:spacing w:val="-8"/>
        <w:position w:val="-2"/>
      </w:rPr>
      <w:t>诊断技术  </w:t>
    </w:r>
    <w:r>
      <w:rPr>
        <w:rFonts w:ascii="Microsoft YaHei" w:hAnsi="Microsoft YaHei" w:eastAsia="Microsoft YaHei" w:cs="Microsoft YaHei"/>
        <w:sz w:val="24"/>
        <w:szCs w:val="24"/>
        <w:color w:val="231F20"/>
        <w:spacing w:val="-8"/>
      </w:rPr>
      <w:t>•             </w:t>
    </w:r>
    <w:r>
      <w:rPr>
        <w:shd w:val="clear" w:fill="DCDDDF"/>
        <w:rFonts w:ascii="Microsoft YaHei" w:hAnsi="Microsoft YaHei" w:eastAsia="Microsoft YaHei" w:cs="Microsoft YaHei"/>
        <w:sz w:val="24"/>
        <w:szCs w:val="24"/>
        <w:color w:val="231F20"/>
        <w:spacing w:val="-8"/>
      </w:rPr>
      <w:t xml:space="preserve"> </w:t>
    </w:r>
    <w:r>
      <w:rPr>
        <w:shd w:val="clear" w:fill="DCDDDF"/>
        <w:rFonts w:ascii="SimHei" w:hAnsi="SimHei" w:eastAsia="SimHei" w:cs="SimHei"/>
        <w:sz w:val="21"/>
        <w:szCs w:val="21"/>
        <w:color w:val="231F20"/>
        <w:spacing w:val="-8"/>
      </w:rPr>
      <w:t>Electronic</w:t>
    </w:r>
    <w:r>
      <w:rPr>
        <w:shd w:val="clear" w:fill="DCDDDF"/>
        <w:rFonts w:ascii="SimHei" w:hAnsi="SimHei" w:eastAsia="SimHei" w:cs="SimHei"/>
        <w:sz w:val="21"/>
        <w:szCs w:val="21"/>
        <w:color w:val="231F20"/>
        <w:spacing w:val="-49"/>
      </w:rPr>
      <w:t xml:space="preserve"> </w:t>
    </w:r>
    <w:r>
      <w:rPr>
        <w:shd w:val="clear" w:fill="DCDDDF"/>
        <w:rFonts w:ascii="SimHei" w:hAnsi="SimHei" w:eastAsia="SimHei" w:cs="SimHei"/>
        <w:sz w:val="21"/>
        <w:szCs w:val="21"/>
        <w:color w:val="231F20"/>
        <w:spacing w:val="-8"/>
      </w:rPr>
      <w:t>Journal</w:t>
    </w:r>
    <w:r>
      <w:rPr>
        <w:shd w:val="clear" w:fill="DCDDDF"/>
        <w:rFonts w:ascii="SimHei" w:hAnsi="SimHei" w:eastAsia="SimHei" w:cs="SimHei"/>
        <w:sz w:val="21"/>
        <w:szCs w:val="21"/>
        <w:color w:val="231F20"/>
        <w:spacing w:val="-42"/>
      </w:rPr>
      <w:t xml:space="preserve"> </w:t>
    </w:r>
    <w:r>
      <w:rPr>
        <w:shd w:val="clear" w:fill="DCDDDF"/>
        <w:rFonts w:ascii="SimHei" w:hAnsi="SimHei" w:eastAsia="SimHei" w:cs="SimHei"/>
        <w:sz w:val="21"/>
        <w:szCs w:val="21"/>
        <w:color w:val="231F20"/>
        <w:spacing w:val="-8"/>
      </w:rPr>
      <w:t>of</w:t>
    </w:r>
    <w:r>
      <w:rPr>
        <w:shd w:val="clear" w:fill="DCDDDF"/>
        <w:rFonts w:ascii="SimHei" w:hAnsi="SimHei" w:eastAsia="SimHei" w:cs="SimHei"/>
        <w:sz w:val="21"/>
        <w:szCs w:val="21"/>
        <w:color w:val="231F20"/>
        <w:spacing w:val="-32"/>
      </w:rPr>
      <w:t xml:space="preserve"> </w:t>
    </w:r>
    <w:r>
      <w:rPr>
        <w:shd w:val="clear" w:fill="DCDDDF"/>
        <w:rFonts w:ascii="SimHei" w:hAnsi="SimHei" w:eastAsia="SimHei" w:cs="SimHei"/>
        <w:sz w:val="21"/>
        <w:szCs w:val="21"/>
        <w:color w:val="231F20"/>
        <w:spacing w:val="-8"/>
      </w:rPr>
      <w:t>Practic</w:t>
    </w:r>
    <w:r>
      <w:rPr>
        <w:shd w:val="clear" w:fill="DCDDDF"/>
        <w:rFonts w:ascii="SimHei" w:hAnsi="SimHei" w:eastAsia="SimHei" w:cs="SimHei"/>
        <w:sz w:val="21"/>
        <w:szCs w:val="21"/>
        <w:color w:val="231F20"/>
        <w:spacing w:val="-9"/>
      </w:rPr>
      <w:t>al</w:t>
    </w:r>
    <w:r>
      <w:rPr>
        <w:shd w:val="clear" w:fill="DCDDDF"/>
        <w:rFonts w:ascii="SimHei" w:hAnsi="SimHei" w:eastAsia="SimHei" w:cs="SimHei"/>
        <w:sz w:val="21"/>
        <w:szCs w:val="21"/>
        <w:color w:val="231F20"/>
        <w:spacing w:val="-38"/>
      </w:rPr>
      <w:t xml:space="preserve"> </w:t>
    </w:r>
    <w:r>
      <w:rPr>
        <w:shd w:val="clear" w:fill="DCDDDF"/>
        <w:rFonts w:ascii="SimHei" w:hAnsi="SimHei" w:eastAsia="SimHei" w:cs="SimHei"/>
        <w:sz w:val="21"/>
        <w:szCs w:val="21"/>
        <w:color w:val="231F20"/>
        <w:spacing w:val="-9"/>
      </w:rPr>
      <w:t>Gynecological</w:t>
    </w:r>
    <w:r>
      <w:rPr>
        <w:shd w:val="clear" w:fill="DCDDDF"/>
        <w:rFonts w:ascii="SimHei" w:hAnsi="SimHei" w:eastAsia="SimHei" w:cs="SimHei"/>
        <w:sz w:val="21"/>
        <w:szCs w:val="21"/>
        <w:color w:val="231F20"/>
        <w:spacing w:val="-31"/>
      </w:rPr>
      <w:t xml:space="preserve"> </w:t>
    </w:r>
    <w:r>
      <w:rPr>
        <w:shd w:val="clear" w:fill="DCDDDF"/>
        <w:rFonts w:ascii="SimHei" w:hAnsi="SimHei" w:eastAsia="SimHei" w:cs="SimHei"/>
        <w:sz w:val="21"/>
        <w:szCs w:val="21"/>
        <w:color w:val="231F20"/>
        <w:spacing w:val="-9"/>
      </w:rPr>
      <w:t>Endocrinology</w:t>
    </w:r>
    <w:r>
      <w:rPr>
        <w:rFonts w:ascii="SimHei" w:hAnsi="SimHei" w:eastAsia="SimHei" w:cs="SimHei"/>
        <w:sz w:val="21"/>
        <w:szCs w:val="21"/>
        <w:color w:val="231F20"/>
        <w:spacing w:val="-9"/>
      </w:rPr>
      <w:t xml:space="preserve">   </w:t>
    </w:r>
    <w:r>
      <w:rPr>
        <w:rFonts w:ascii="SimHei" w:hAnsi="SimHei" w:eastAsia="SimHei" w:cs="SimHei"/>
        <w:sz w:val="21"/>
        <w:szCs w:val="21"/>
        <w:color w:val="231F20"/>
        <w:spacing w:val="-9"/>
      </w:rPr>
      <w:t>2024</w:t>
    </w:r>
    <w:r>
      <w:rPr>
        <w:rFonts w:ascii="SimHei" w:hAnsi="SimHei" w:eastAsia="SimHei" w:cs="SimHei"/>
        <w:sz w:val="21"/>
        <w:szCs w:val="21"/>
        <w:color w:val="231F20"/>
        <w:spacing w:val="-63"/>
      </w:rPr>
      <w:t xml:space="preserve"> </w:t>
    </w:r>
    <w:r>
      <w:rPr>
        <w:rFonts w:ascii="SimHei" w:hAnsi="SimHei" w:eastAsia="SimHei" w:cs="SimHei"/>
        <w:sz w:val="21"/>
        <w:szCs w:val="21"/>
        <w:color w:val="231F20"/>
        <w:spacing w:val="-9"/>
      </w:rPr>
      <w:t>Vol.11</w:t>
    </w:r>
    <w:r>
      <w:rPr>
        <w:rFonts w:ascii="SimHei" w:hAnsi="SimHei" w:eastAsia="SimHei" w:cs="SimHei"/>
        <w:sz w:val="21"/>
        <w:szCs w:val="21"/>
        <w:color w:val="231F20"/>
        <w:spacing w:val="-49"/>
      </w:rPr>
      <w:t xml:space="preserve"> </w:t>
    </w:r>
    <w:r>
      <w:rPr>
        <w:rFonts w:ascii="SimHei" w:hAnsi="SimHei" w:eastAsia="SimHei" w:cs="SimHei"/>
        <w:sz w:val="21"/>
        <w:szCs w:val="21"/>
        <w:color w:val="231F20"/>
        <w:spacing w:val="-9"/>
      </w:rPr>
      <w:t>No.17</w:t>
    </w:r>
  </w:p>
  <w:p>
    <w:pPr>
      <w:ind w:firstLine="879"/>
      <w:spacing w:before="6" w:line="46" w:lineRule="exact"/>
      <w:rPr/>
    </w:pPr>
    <w:r>
      <w:rPr>
        <w:position w:val="-1"/>
      </w:rPr>
      <w:pict>
        <v:group id="_x0000_s14" style="mso-position-vertical-relative:line;mso-position-horizontal-relative:char;width:481.9pt;height:2.85pt;" filled="false" stroked="false" coordsize="9637,56" coordorigin="0,0">
          <v:shape id="_x0000_s16" style="position:absolute;left:0;top:0;width:9637;height:29;" filled="false" strokecolor="#939598" strokeweight="1.42pt" coordsize="9637,29" coordorigin="0,0" path="m0,14l9637,14e">
            <v:stroke joinstyle="miter" miterlimit="4"/>
          </v:shape>
          <v:shape id="_x0000_s18" style="position:absolute;left:0;top:47;width:9637;height:10;" filled="false" strokecolor="#939598" strokeweight="0.47pt" coordsize="9637,10" coordorigin="0,0" path="m0,4l9637,4e">
            <v:stroke joinstyle="miter" miterlimit="4"/>
          </v:shape>
        </v:group>
      </w:pic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Sun" w:hAnsi="SimSun" w:eastAsia="SimSun" w:cs="SimSun"/>
      <w:sz w:val="15"/>
      <w:szCs w:val="15"/>
      <w:lang w:val="en-US" w:eastAsia="en-US" w:bidi="ar-SA"/>
    </w:rPr>
  </w:style>
  <w:style w:type="paragraph" w:styleId="TableText">
    <w:name w:val="Table Text"/>
    <w:basedOn w:val="Normal"/>
    <w:semiHidden/>
    <w:qFormat/>
    <w:pPr/>
    <w:rPr>
      <w:rFonts w:ascii="SimSun" w:hAnsi="SimSun" w:eastAsia="SimSun" w:cs="SimSun"/>
      <w:sz w:val="17"/>
      <w:szCs w:val="17"/>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styles" Target="styles.xml"/><Relationship Id="rId8" Type="http://schemas.openxmlformats.org/officeDocument/2006/relationships/settings" Target="settings.xml"/><Relationship Id="rId7" Type="http://schemas.openxmlformats.org/officeDocument/2006/relationships/image" Target="media/image6.png"/><Relationship Id="rId6" Type="http://schemas.openxmlformats.org/officeDocument/2006/relationships/image" Target="media/image5.png"/><Relationship Id="rId5" Type="http://schemas.openxmlformats.org/officeDocument/2006/relationships/header" Target="header1.xml"/><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0" Type="http://schemas.openxmlformats.org/officeDocument/2006/relationships/fontTable" Target="fontTable.xml"/><Relationship Id="rId1" Type="http://schemas.openxmlformats.org/officeDocument/2006/relationships/image" Target="media/image1.png"/></Relationships>
</file>

<file path=docProps/app.xml><?xml version="1.0" encoding="utf-8"?>
<ap:Properties xmlns:vt="http://schemas.openxmlformats.org/officeDocument/2006/docPropsVTypes" xmlns:ap="http://schemas.openxmlformats.org/officeDocument/2006/extended-properties">
  <ap:Application>ReaderEx_DIS 2.5.0 Build 4087</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CNKI</dc:creator>
  <dcterms:created xsi:type="dcterms:W3CDTF">2024-09-04T04:58:24Z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2025-10-28T21:29:21</vt:filetime>
  </property>
</Properties>
</file>