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19"/>
        <w:spacing w:before="304" w:line="167" w:lineRule="auto"/>
        <w:outlineLvl w:val="0"/>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
        </w:rPr>
        <w:t>临床应用研究</w:t>
      </w:r>
    </w:p>
    <w:p>
      <w:pPr>
        <w:pStyle w:val="BodyText"/>
        <w:ind w:left="930"/>
        <w:spacing w:line="204" w:lineRule="auto"/>
        <w:rPr>
          <w:sz w:val="16"/>
          <w:szCs w:val="16"/>
        </w:rPr>
      </w:pPr>
      <w:r>
        <w:rPr>
          <w:sz w:val="16"/>
          <w:szCs w:val="16"/>
          <w:color w:val="00A0E9"/>
          <w:spacing w:val="-5"/>
        </w:rPr>
        <w:t>Clinical Application Research</w:t>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ind w:left="854" w:right="175" w:hanging="1"/>
        <w:spacing w:before="236" w:line="171" w:lineRule="auto"/>
        <w:outlineLvl w:val="0"/>
        <w:rPr>
          <w:rFonts w:ascii="Microsoft YaHei" w:hAnsi="Microsoft YaHei" w:eastAsia="Microsoft YaHei" w:cs="Microsoft YaHei"/>
          <w:sz w:val="55"/>
          <w:szCs w:val="55"/>
        </w:rPr>
      </w:pPr>
      <w:r>
        <w:rPr>
          <w:rFonts w:ascii="Microsoft YaHei" w:hAnsi="Microsoft YaHei" w:eastAsia="Microsoft YaHei" w:cs="Microsoft YaHei"/>
          <w:sz w:val="55"/>
          <w:szCs w:val="55"/>
          <w:b/>
          <w:bCs/>
          <w:spacing w:val="6"/>
        </w:rPr>
        <w:t>经阴道彩超在卵巢黄体破裂和宫外孕破裂</w:t>
      </w:r>
      <w:r>
        <w:rPr>
          <w:rFonts w:ascii="Microsoft YaHei" w:hAnsi="Microsoft YaHei" w:eastAsia="Microsoft YaHei" w:cs="Microsoft YaHei"/>
          <w:sz w:val="55"/>
          <w:szCs w:val="55"/>
          <w:b/>
          <w:bCs/>
          <w:spacing w:val="14"/>
        </w:rPr>
        <w:t xml:space="preserve"> </w:t>
      </w:r>
      <w:r>
        <w:rPr>
          <w:rFonts w:ascii="Microsoft YaHei" w:hAnsi="Microsoft YaHei" w:eastAsia="Microsoft YaHei" w:cs="Microsoft YaHei"/>
          <w:sz w:val="55"/>
          <w:szCs w:val="55"/>
          <w:b/>
          <w:bCs/>
          <w:spacing w:val="6"/>
        </w:rPr>
        <w:t>鉴别诊断中的应用</w:t>
      </w:r>
    </w:p>
    <w:p>
      <w:pPr>
        <w:pStyle w:val="BodyText"/>
        <w:ind w:left="852"/>
        <w:spacing w:line="197" w:lineRule="auto"/>
        <w:rPr>
          <w:rFonts w:ascii="Microsoft YaHei" w:hAnsi="Microsoft YaHei" w:eastAsia="Microsoft YaHei" w:cs="Microsoft YaHei"/>
          <w:sz w:val="15"/>
          <w:szCs w:val="15"/>
        </w:rPr>
      </w:pPr>
      <w:r>
        <w:rPr>
          <w:rFonts w:ascii="Microsoft YaHei" w:hAnsi="Microsoft YaHei" w:eastAsia="Microsoft YaHei" w:cs="Microsoft YaHei"/>
          <w:sz w:val="16"/>
          <w:szCs w:val="16"/>
          <w:spacing w:val="6"/>
        </w:rPr>
        <w:t>潘明淇</w:t>
      </w:r>
      <w:r>
        <w:rPr>
          <w:rFonts w:ascii="Microsoft YaHei" w:hAnsi="Microsoft YaHei" w:eastAsia="Microsoft YaHei" w:cs="Microsoft YaHei"/>
          <w:sz w:val="16"/>
          <w:szCs w:val="16"/>
          <w:spacing w:val="52"/>
          <w:w w:val="101"/>
        </w:rPr>
        <w:t xml:space="preserve"> </w:t>
      </w:r>
      <w:r>
        <w:rPr>
          <w:rFonts w:ascii="Microsoft YaHei" w:hAnsi="Microsoft YaHei" w:eastAsia="Microsoft YaHei" w:cs="Microsoft YaHei"/>
          <w:sz w:val="15"/>
          <w:szCs w:val="15"/>
          <w:spacing w:val="6"/>
        </w:rPr>
        <w:t>铁岭市中心医院超声科     （辽宁</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6"/>
        </w:rPr>
        <w:t>铁岭</w:t>
      </w:r>
      <w:r>
        <w:rPr>
          <w:rFonts w:ascii="Microsoft YaHei" w:hAnsi="Microsoft YaHei" w:eastAsia="Microsoft YaHei" w:cs="Microsoft YaHei"/>
          <w:sz w:val="15"/>
          <w:szCs w:val="15"/>
          <w:spacing w:val="5"/>
        </w:rPr>
        <w:t xml:space="preserve">  </w:t>
      </w:r>
      <w:r>
        <w:rPr>
          <w:sz w:val="15"/>
          <w:szCs w:val="15"/>
          <w:spacing w:val="6"/>
        </w:rPr>
        <w:t>112000</w:t>
      </w:r>
      <w:r>
        <w:rPr>
          <w:sz w:val="15"/>
          <w:szCs w:val="15"/>
          <w:spacing w:val="-7"/>
        </w:rPr>
        <w:t xml:space="preserve"> </w:t>
      </w:r>
      <w:r>
        <w:rPr>
          <w:rFonts w:ascii="Microsoft YaHei" w:hAnsi="Microsoft YaHei" w:eastAsia="Microsoft YaHei" w:cs="Microsoft YaHei"/>
          <w:sz w:val="15"/>
          <w:szCs w:val="15"/>
          <w:spacing w:val="6"/>
        </w:rPr>
        <w:t>）</w:t>
      </w:r>
    </w:p>
    <w:p>
      <w:pPr>
        <w:spacing w:line="368" w:lineRule="auto"/>
        <w:rPr>
          <w:rFonts w:ascii="Arial"/>
          <w:sz w:val="21"/>
        </w:rPr>
      </w:pPr>
      <w:r/>
    </w:p>
    <w:p>
      <w:pPr>
        <w:pStyle w:val="BodyText"/>
        <w:ind w:left="861"/>
        <w:spacing w:before="45" w:line="215" w:lineRule="auto"/>
        <w:rPr>
          <w:sz w:val="14"/>
          <w:szCs w:val="14"/>
        </w:rPr>
      </w:pPr>
      <w:r>
        <w:rPr>
          <w:rFonts w:ascii="SimSun" w:hAnsi="SimSun" w:eastAsia="SimSun" w:cs="SimSun"/>
          <w:sz w:val="14"/>
          <w:szCs w:val="14"/>
          <w:spacing w:val="-2"/>
        </w:rPr>
        <w:t>文章编号：</w:t>
      </w:r>
      <w:r>
        <w:rPr>
          <w:sz w:val="14"/>
          <w:szCs w:val="14"/>
          <w:spacing w:val="-2"/>
        </w:rPr>
        <w:t>1006-6586(2023)16-0124-03             </w:t>
      </w:r>
      <w:r>
        <w:rPr>
          <w:rFonts w:ascii="SimSun" w:hAnsi="SimSun" w:eastAsia="SimSun" w:cs="SimSun"/>
          <w:sz w:val="14"/>
          <w:szCs w:val="14"/>
          <w:spacing w:val="-2"/>
        </w:rPr>
        <w:t>中图分类号：</w:t>
      </w:r>
      <w:r>
        <w:rPr>
          <w:sz w:val="14"/>
          <w:szCs w:val="14"/>
          <w:spacing w:val="-2"/>
        </w:rPr>
        <w:t>R445.1            </w:t>
      </w:r>
      <w:r>
        <w:rPr>
          <w:rFonts w:ascii="SimSun" w:hAnsi="SimSun" w:eastAsia="SimSun" w:cs="SimSun"/>
          <w:sz w:val="14"/>
          <w:szCs w:val="14"/>
          <w:spacing w:val="-2"/>
        </w:rPr>
        <w:t>文献标识</w:t>
      </w:r>
      <w:r>
        <w:rPr>
          <w:rFonts w:ascii="SimSun" w:hAnsi="SimSun" w:eastAsia="SimSun" w:cs="SimSun"/>
          <w:sz w:val="14"/>
          <w:szCs w:val="14"/>
          <w:spacing w:val="-3"/>
        </w:rPr>
        <w:t>码：</w:t>
      </w:r>
      <w:r>
        <w:rPr>
          <w:sz w:val="14"/>
          <w:szCs w:val="14"/>
          <w:spacing w:val="-3"/>
        </w:rPr>
        <w:t>A</w:t>
      </w:r>
    </w:p>
    <w:p>
      <w:pPr>
        <w:spacing w:before="34" w:line="60" w:lineRule="exact"/>
        <w:rPr/>
      </w:pPr>
      <w:r>
        <w:rPr>
          <w:position w:val="-1"/>
        </w:rPr>
        <w:drawing>
          <wp:inline distT="0" distB="0" distL="0" distR="0">
            <wp:extent cx="6911999" cy="3810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911999" cy="38100"/>
                    </a:xfrm>
                    <a:prstGeom prst="rect">
                      <a:avLst/>
                    </a:prstGeom>
                  </pic:spPr>
                </pic:pic>
              </a:graphicData>
            </a:graphic>
          </wp:inline>
        </w:drawing>
      </w:r>
    </w:p>
    <w:p>
      <w:pPr>
        <w:pStyle w:val="BodyText"/>
        <w:ind w:firstLine="850"/>
        <w:spacing w:before="110" w:line="5826" w:lineRule="exact"/>
        <w:rPr/>
      </w:pPr>
      <w:r>
        <w:rPr>
          <w:position w:val="-116"/>
        </w:rPr>
        <w:pict>
          <v:shape id="_x0000_s4" style="mso-position-vertical-relative:line;mso-position-horizontal-relative:char;width:502.5pt;height:291.3pt;" fillcolor="#EDF0F2" filled="true" stroked="false" type="#_x0000_t202">
            <v:fill on="true"/>
            <v:stroke on="false"/>
            <v:path/>
            <v:imagedata o:title=""/>
            <o:lock v:ext="edit" aspectratio="false"/>
            <v:textbox inset="0mm,0mm,0mm,0mm">
              <w:txbxContent>
                <w:p>
                  <w:pPr>
                    <w:ind w:left="1007" w:hanging="924"/>
                    <w:spacing w:before="54" w:line="267" w:lineRule="auto"/>
                    <w:rPr>
                      <w:rFonts w:ascii="FangSong" w:hAnsi="FangSong" w:eastAsia="FangSong" w:cs="FangSong"/>
                      <w:sz w:val="18"/>
                      <w:szCs w:val="18"/>
                    </w:rPr>
                  </w:pPr>
                  <w:r>
                    <w:rPr>
                      <w:rFonts w:ascii="SimHei" w:hAnsi="SimHei" w:eastAsia="SimHei" w:cs="SimHei"/>
                      <w:sz w:val="18"/>
                      <w:szCs w:val="18"/>
                      <w:spacing w:val="6"/>
                    </w:rPr>
                    <w:t>内容提要：</w:t>
                  </w:r>
                  <w:r>
                    <w:rPr>
                      <w:rFonts w:ascii="SimHei" w:hAnsi="SimHei" w:eastAsia="SimHei" w:cs="SimHei"/>
                      <w:sz w:val="18"/>
                      <w:szCs w:val="18"/>
                      <w:spacing w:val="-3"/>
                    </w:rPr>
                    <w:t xml:space="preserve"> </w:t>
                  </w:r>
                  <w:r>
                    <w:rPr>
                      <w:rFonts w:ascii="FangSong" w:hAnsi="FangSong" w:eastAsia="FangSong" w:cs="FangSong"/>
                      <w:sz w:val="18"/>
                      <w:szCs w:val="18"/>
                      <w:spacing w:val="6"/>
                    </w:rPr>
                    <w:t>目的：分析卵巢黄体破裂、宫外孕破裂疾病特点，评价经阴道彩超的鉴别诊断价值。方法：选择</w:t>
                  </w:r>
                  <w:r>
                    <w:rPr>
                      <w:rFonts w:ascii="FangSong" w:hAnsi="FangSong" w:eastAsia="FangSong" w:cs="FangSong"/>
                      <w:sz w:val="18"/>
                      <w:szCs w:val="18"/>
                      <w:spacing w:val="-52"/>
                    </w:rPr>
                    <w:t xml:space="preserve"> </w:t>
                  </w:r>
                  <w:r>
                    <w:rPr>
                      <w:rFonts w:ascii="Times New Roman" w:hAnsi="Times New Roman" w:eastAsia="Times New Roman" w:cs="Times New Roman"/>
                      <w:sz w:val="18"/>
                      <w:szCs w:val="18"/>
                      <w:spacing w:val="6"/>
                    </w:rPr>
                    <w:t>2019</w:t>
                  </w:r>
                  <w:r>
                    <w:rPr>
                      <w:rFonts w:ascii="Times New Roman" w:hAnsi="Times New Roman" w:eastAsia="Times New Roman" w:cs="Times New Roman"/>
                      <w:sz w:val="18"/>
                      <w:szCs w:val="18"/>
                      <w:spacing w:val="-10"/>
                    </w:rPr>
                    <w:t xml:space="preserve"> </w:t>
                  </w:r>
                  <w:r>
                    <w:rPr>
                      <w:rFonts w:ascii="FangSong" w:hAnsi="FangSong" w:eastAsia="FangSong" w:cs="FangSong"/>
                      <w:sz w:val="18"/>
                      <w:szCs w:val="18"/>
                      <w:spacing w:val="6"/>
                    </w:rPr>
                    <w:t>年</w:t>
                  </w:r>
                  <w:r>
                    <w:rPr>
                      <w:rFonts w:ascii="Times New Roman" w:hAnsi="Times New Roman" w:eastAsia="Times New Roman" w:cs="Times New Roman"/>
                      <w:sz w:val="18"/>
                      <w:szCs w:val="18"/>
                      <w:spacing w:val="6"/>
                    </w:rPr>
                    <w:t>8 </w:t>
                  </w:r>
                  <w:r>
                    <w:rPr>
                      <w:rFonts w:ascii="FangSong" w:hAnsi="FangSong" w:eastAsia="FangSong" w:cs="FangSong"/>
                      <w:sz w:val="18"/>
                      <w:szCs w:val="18"/>
                      <w:spacing w:val="6"/>
                    </w:rPr>
                    <w:t>月</w:t>
                  </w:r>
                  <w:r>
                    <w:rPr>
                      <w:rFonts w:ascii="FangSong" w:hAnsi="FangSong" w:eastAsia="FangSong" w:cs="FangSong"/>
                      <w:sz w:val="18"/>
                      <w:szCs w:val="18"/>
                    </w:rPr>
                    <w:t xml:space="preserve">   </w:t>
                  </w:r>
                  <w:r>
                    <w:rPr>
                      <w:rFonts w:ascii="Times New Roman" w:hAnsi="Times New Roman" w:eastAsia="Times New Roman" w:cs="Times New Roman"/>
                      <w:sz w:val="18"/>
                      <w:szCs w:val="18"/>
                      <w:spacing w:val="7"/>
                    </w:rPr>
                    <w:t>~2020</w:t>
                  </w:r>
                  <w:r>
                    <w:rPr>
                      <w:rFonts w:ascii="Times New Roman" w:hAnsi="Times New Roman" w:eastAsia="Times New Roman" w:cs="Times New Roman"/>
                      <w:sz w:val="18"/>
                      <w:szCs w:val="18"/>
                      <w:spacing w:val="-11"/>
                    </w:rPr>
                    <w:t xml:space="preserve"> </w:t>
                  </w:r>
                  <w:r>
                    <w:rPr>
                      <w:rFonts w:ascii="FangSong" w:hAnsi="FangSong" w:eastAsia="FangSong" w:cs="FangSong"/>
                      <w:sz w:val="18"/>
                      <w:szCs w:val="18"/>
                      <w:spacing w:val="7"/>
                    </w:rPr>
                    <w:t>年</w:t>
                  </w:r>
                  <w:r>
                    <w:rPr>
                      <w:rFonts w:ascii="Times New Roman" w:hAnsi="Times New Roman" w:eastAsia="Times New Roman" w:cs="Times New Roman"/>
                      <w:sz w:val="18"/>
                      <w:szCs w:val="18"/>
                      <w:spacing w:val="7"/>
                    </w:rPr>
                    <w:t>8 </w:t>
                  </w:r>
                  <w:r>
                    <w:rPr>
                      <w:rFonts w:ascii="FangSong" w:hAnsi="FangSong" w:eastAsia="FangSong" w:cs="FangSong"/>
                      <w:sz w:val="18"/>
                      <w:szCs w:val="18"/>
                      <w:spacing w:val="7"/>
                    </w:rPr>
                    <w:t>月本院妇科收治的卵巢黄体破裂、宫外孕破裂患者各</w:t>
                  </w:r>
                  <w:r>
                    <w:rPr>
                      <w:rFonts w:ascii="Times New Roman" w:hAnsi="Times New Roman" w:eastAsia="Times New Roman" w:cs="Times New Roman"/>
                      <w:sz w:val="18"/>
                      <w:szCs w:val="18"/>
                      <w:spacing w:val="7"/>
                    </w:rPr>
                    <w:t>60</w:t>
                  </w:r>
                  <w:r>
                    <w:rPr>
                      <w:rFonts w:ascii="Times New Roman" w:hAnsi="Times New Roman" w:eastAsia="Times New Roman" w:cs="Times New Roman"/>
                      <w:sz w:val="18"/>
                      <w:szCs w:val="18"/>
                      <w:spacing w:val="-10"/>
                    </w:rPr>
                    <w:t xml:space="preserve"> </w:t>
                  </w:r>
                  <w:r>
                    <w:rPr>
                      <w:rFonts w:ascii="FangSong" w:hAnsi="FangSong" w:eastAsia="FangSong" w:cs="FangSong"/>
                      <w:sz w:val="18"/>
                      <w:szCs w:val="18"/>
                      <w:spacing w:val="7"/>
                    </w:rPr>
                    <w:t>例，分别作为观察</w:t>
                  </w:r>
                  <w:r>
                    <w:rPr>
                      <w:rFonts w:ascii="FangSong" w:hAnsi="FangSong" w:eastAsia="FangSong" w:cs="FangSong"/>
                      <w:sz w:val="18"/>
                      <w:szCs w:val="18"/>
                      <w:spacing w:val="-44"/>
                    </w:rPr>
                    <w:t xml:space="preserve"> </w:t>
                  </w:r>
                  <w:r>
                    <w:rPr>
                      <w:rFonts w:ascii="Times New Roman" w:hAnsi="Times New Roman" w:eastAsia="Times New Roman" w:cs="Times New Roman"/>
                      <w:sz w:val="18"/>
                      <w:szCs w:val="18"/>
                      <w:spacing w:val="7"/>
                    </w:rPr>
                    <w:t>1</w:t>
                  </w:r>
                  <w:r>
                    <w:rPr>
                      <w:rFonts w:ascii="Times New Roman" w:hAnsi="Times New Roman" w:eastAsia="Times New Roman" w:cs="Times New Roman"/>
                      <w:sz w:val="18"/>
                      <w:szCs w:val="18"/>
                      <w:spacing w:val="-6"/>
                    </w:rPr>
                    <w:t xml:space="preserve"> </w:t>
                  </w:r>
                  <w:r>
                    <w:rPr>
                      <w:rFonts w:ascii="FangSong" w:hAnsi="FangSong" w:eastAsia="FangSong" w:cs="FangSong"/>
                      <w:sz w:val="18"/>
                      <w:szCs w:val="18"/>
                      <w:spacing w:val="6"/>
                    </w:rPr>
                    <w:t>组、观察</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6"/>
                    </w:rPr>
                    <w:t xml:space="preserve"> </w:t>
                  </w:r>
                  <w:r>
                    <w:rPr>
                      <w:rFonts w:ascii="FangSong" w:hAnsi="FangSong" w:eastAsia="FangSong" w:cs="FangSong"/>
                      <w:sz w:val="18"/>
                      <w:szCs w:val="18"/>
                      <w:spacing w:val="6"/>
                    </w:rPr>
                    <w:t>组。均经阴</w:t>
                  </w:r>
                  <w:r>
                    <w:rPr>
                      <w:rFonts w:ascii="FangSong" w:hAnsi="FangSong" w:eastAsia="FangSong" w:cs="FangSong"/>
                      <w:sz w:val="18"/>
                      <w:szCs w:val="18"/>
                    </w:rPr>
                    <w:t xml:space="preserve">   </w:t>
                  </w:r>
                  <w:r>
                    <w:rPr>
                      <w:rFonts w:ascii="FangSong" w:hAnsi="FangSong" w:eastAsia="FangSong" w:cs="FangSong"/>
                      <w:sz w:val="18"/>
                      <w:szCs w:val="18"/>
                      <w:spacing w:val="8"/>
                    </w:rPr>
                    <w:t>道彩超诊断，获得医院伦理委员会批准，比较彩色血流变化特征、血流频谱变化特征、血流动力学参数情况。</w:t>
                  </w:r>
                  <w:r>
                    <w:rPr>
                      <w:rFonts w:ascii="FangSong" w:hAnsi="FangSong" w:eastAsia="FangSong" w:cs="FangSong"/>
                      <w:sz w:val="18"/>
                      <w:szCs w:val="18"/>
                      <w:spacing w:val="16"/>
                    </w:rPr>
                    <w:t xml:space="preserve"> </w:t>
                  </w:r>
                  <w:r>
                    <w:rPr>
                      <w:rFonts w:ascii="FangSong" w:hAnsi="FangSong" w:eastAsia="FangSong" w:cs="FangSong"/>
                      <w:sz w:val="18"/>
                      <w:szCs w:val="18"/>
                      <w:spacing w:val="7"/>
                    </w:rPr>
                    <w:t>结果：组间彩色血流变化特征比较，观察</w:t>
                  </w:r>
                  <w:r>
                    <w:rPr>
                      <w:rFonts w:ascii="FangSong" w:hAnsi="FangSong" w:eastAsia="FangSong" w:cs="FangSong"/>
                      <w:sz w:val="18"/>
                      <w:szCs w:val="18"/>
                      <w:spacing w:val="-32"/>
                    </w:rPr>
                    <w:t xml:space="preserve"> </w:t>
                  </w:r>
                  <w:r>
                    <w:rPr>
                      <w:rFonts w:ascii="Times New Roman" w:hAnsi="Times New Roman" w:eastAsia="Times New Roman" w:cs="Times New Roman"/>
                      <w:sz w:val="18"/>
                      <w:szCs w:val="18"/>
                      <w:spacing w:val="7"/>
                    </w:rPr>
                    <w:t>1 </w:t>
                  </w:r>
                  <w:r>
                    <w:rPr>
                      <w:rFonts w:ascii="FangSong" w:hAnsi="FangSong" w:eastAsia="FangSong" w:cs="FangSong"/>
                      <w:sz w:val="18"/>
                      <w:szCs w:val="18"/>
                      <w:spacing w:val="7"/>
                    </w:rPr>
                    <w:t>组环状与半环状占比率高于观察</w:t>
                  </w:r>
                  <w:r>
                    <w:rPr>
                      <w:rFonts w:ascii="Times New Roman" w:hAnsi="Times New Roman" w:eastAsia="Times New Roman" w:cs="Times New Roman"/>
                      <w:sz w:val="18"/>
                      <w:szCs w:val="18"/>
                      <w:spacing w:val="7"/>
                    </w:rPr>
                    <w:t>2 </w:t>
                  </w:r>
                  <w:r>
                    <w:rPr>
                      <w:rFonts w:ascii="FangSong" w:hAnsi="FangSong" w:eastAsia="FangSong" w:cs="FangSong"/>
                      <w:sz w:val="18"/>
                      <w:szCs w:val="18"/>
                      <w:spacing w:val="6"/>
                    </w:rPr>
                    <w:t>组（</w:t>
                  </w:r>
                  <w:r>
                    <w:rPr>
                      <w:rFonts w:ascii="Times New Roman" w:hAnsi="Times New Roman" w:eastAsia="Times New Roman" w:cs="Times New Roman"/>
                      <w:sz w:val="18"/>
                      <w:szCs w:val="18"/>
                      <w:i/>
                      <w:iCs/>
                      <w:spacing w:val="6"/>
                    </w:rPr>
                    <w:t>P</w:t>
                  </w:r>
                  <w:r>
                    <w:rPr>
                      <w:rFonts w:ascii="Times New Roman" w:hAnsi="Times New Roman" w:eastAsia="Times New Roman" w:cs="Times New Roman"/>
                      <w:sz w:val="18"/>
                      <w:szCs w:val="18"/>
                      <w:spacing w:val="6"/>
                    </w:rPr>
                    <w:t>&lt;0.05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50"/>
                      <w:w w:val="99"/>
                    </w:rPr>
                    <w:t>），</w:t>
                  </w:r>
                  <w:r>
                    <w:rPr>
                      <w:rFonts w:ascii="FangSong" w:hAnsi="FangSong" w:eastAsia="FangSong" w:cs="FangSong"/>
                      <w:sz w:val="18"/>
                      <w:szCs w:val="18"/>
                      <w:spacing w:val="6"/>
                    </w:rPr>
                    <w:t>点状、条状占比</w:t>
                  </w:r>
                  <w:r>
                    <w:rPr>
                      <w:rFonts w:ascii="FangSong" w:hAnsi="FangSong" w:eastAsia="FangSong" w:cs="FangSong"/>
                      <w:sz w:val="18"/>
                      <w:szCs w:val="18"/>
                    </w:rPr>
                    <w:t xml:space="preserve">   </w:t>
                  </w:r>
                  <w:r>
                    <w:rPr>
                      <w:rFonts w:ascii="FangSong" w:hAnsi="FangSong" w:eastAsia="FangSong" w:cs="FangSong"/>
                      <w:sz w:val="18"/>
                      <w:szCs w:val="18"/>
                      <w:spacing w:val="6"/>
                    </w:rPr>
                    <w:t>率均低于观察</w:t>
                  </w:r>
                  <w:r>
                    <w:rPr>
                      <w:rFonts w:ascii="Times New Roman" w:hAnsi="Times New Roman" w:eastAsia="Times New Roman" w:cs="Times New Roman"/>
                      <w:sz w:val="18"/>
                      <w:szCs w:val="18"/>
                      <w:spacing w:val="6"/>
                    </w:rPr>
                    <w:t>2 </w:t>
                  </w:r>
                  <w:r>
                    <w:rPr>
                      <w:rFonts w:ascii="FangSong" w:hAnsi="FangSong" w:eastAsia="FangSong" w:cs="FangSong"/>
                      <w:sz w:val="18"/>
                      <w:szCs w:val="18"/>
                      <w:spacing w:val="6"/>
                    </w:rPr>
                    <w:t>组（</w:t>
                  </w:r>
                  <w:r>
                    <w:rPr>
                      <w:rFonts w:ascii="Times New Roman" w:hAnsi="Times New Roman" w:eastAsia="Times New Roman" w:cs="Times New Roman"/>
                      <w:sz w:val="18"/>
                      <w:szCs w:val="18"/>
                      <w:i/>
                      <w:iCs/>
                      <w:spacing w:val="6"/>
                    </w:rPr>
                    <w:t>P</w:t>
                  </w:r>
                  <w:r>
                    <w:rPr>
                      <w:rFonts w:ascii="Times New Roman" w:hAnsi="Times New Roman" w:eastAsia="Times New Roman" w:cs="Times New Roman"/>
                      <w:sz w:val="18"/>
                      <w:szCs w:val="18"/>
                      <w:spacing w:val="6"/>
                    </w:rPr>
                    <w:t>&lt;0.05</w:t>
                  </w:r>
                  <w:r>
                    <w:rPr>
                      <w:rFonts w:ascii="Times New Roman" w:hAnsi="Times New Roman" w:eastAsia="Times New Roman" w:cs="Times New Roman"/>
                      <w:sz w:val="18"/>
                      <w:szCs w:val="18"/>
                      <w:spacing w:val="-13"/>
                    </w:rPr>
                    <w:t xml:space="preserve"> </w:t>
                  </w:r>
                  <w:r>
                    <w:rPr>
                      <w:rFonts w:ascii="FangSong" w:hAnsi="FangSong" w:eastAsia="FangSong" w:cs="FangSong"/>
                      <w:sz w:val="18"/>
                      <w:szCs w:val="18"/>
                      <w:spacing w:val="-46"/>
                      <w:w w:val="92"/>
                    </w:rPr>
                    <w:t>）；</w:t>
                  </w:r>
                  <w:r>
                    <w:rPr>
                      <w:rFonts w:ascii="FangSong" w:hAnsi="FangSong" w:eastAsia="FangSong" w:cs="FangSong"/>
                      <w:sz w:val="18"/>
                      <w:szCs w:val="18"/>
                      <w:spacing w:val="-47"/>
                    </w:rPr>
                    <w:t xml:space="preserve"> </w:t>
                  </w:r>
                  <w:r>
                    <w:rPr>
                      <w:rFonts w:ascii="FangSong" w:hAnsi="FangSong" w:eastAsia="FangSong" w:cs="FangSong"/>
                      <w:sz w:val="18"/>
                      <w:szCs w:val="18"/>
                      <w:spacing w:val="6"/>
                    </w:rPr>
                    <w:t>血流频谱变化</w:t>
                  </w:r>
                  <w:r>
                    <w:rPr>
                      <w:rFonts w:ascii="FangSong" w:hAnsi="FangSong" w:eastAsia="FangSong" w:cs="FangSong"/>
                      <w:sz w:val="18"/>
                      <w:szCs w:val="18"/>
                      <w:spacing w:val="5"/>
                    </w:rPr>
                    <w:t>特征比较，观察</w:t>
                  </w:r>
                  <w:r>
                    <w:rPr>
                      <w:rFonts w:ascii="FangSong" w:hAnsi="FangSong" w:eastAsia="FangSong" w:cs="FangSong"/>
                      <w:sz w:val="18"/>
                      <w:szCs w:val="18"/>
                      <w:spacing w:val="-44"/>
                    </w:rPr>
                    <w:t xml:space="preserve"> </w:t>
                  </w:r>
                  <w:r>
                    <w:rPr>
                      <w:rFonts w:ascii="Times New Roman" w:hAnsi="Times New Roman" w:eastAsia="Times New Roman" w:cs="Times New Roman"/>
                      <w:sz w:val="18"/>
                      <w:szCs w:val="18"/>
                      <w:spacing w:val="5"/>
                    </w:rPr>
                    <w:t>1 </w:t>
                  </w:r>
                  <w:r>
                    <w:rPr>
                      <w:rFonts w:ascii="FangSong" w:hAnsi="FangSong" w:eastAsia="FangSong" w:cs="FangSong"/>
                      <w:sz w:val="18"/>
                      <w:szCs w:val="18"/>
                      <w:spacing w:val="5"/>
                    </w:rPr>
                    <w:t>组的低阻力型、占比率高于观察</w:t>
                  </w:r>
                  <w:r>
                    <w:rPr>
                      <w:rFonts w:ascii="Times New Roman" w:hAnsi="Times New Roman" w:eastAsia="Times New Roman" w:cs="Times New Roman"/>
                      <w:sz w:val="18"/>
                      <w:szCs w:val="18"/>
                      <w:spacing w:val="5"/>
                    </w:rPr>
                    <w:t>2 </w:t>
                  </w:r>
                  <w:r>
                    <w:rPr>
                      <w:rFonts w:ascii="FangSong" w:hAnsi="FangSong" w:eastAsia="FangSong" w:cs="FangSong"/>
                      <w:sz w:val="18"/>
                      <w:szCs w:val="18"/>
                      <w:spacing w:val="5"/>
                    </w:rPr>
                    <w:t>组（</w:t>
                  </w:r>
                  <w:r>
                    <w:rPr>
                      <w:rFonts w:ascii="Times New Roman" w:hAnsi="Times New Roman" w:eastAsia="Times New Roman" w:cs="Times New Roman"/>
                      <w:sz w:val="18"/>
                      <w:szCs w:val="18"/>
                      <w:i/>
                      <w:iCs/>
                      <w:spacing w:val="5"/>
                    </w:rPr>
                    <w:t>P</w:t>
                  </w:r>
                  <w:r>
                    <w:rPr>
                      <w:rFonts w:ascii="Times New Roman" w:hAnsi="Times New Roman" w:eastAsia="Times New Roman" w:cs="Times New Roman"/>
                      <w:sz w:val="18"/>
                      <w:szCs w:val="18"/>
                      <w:spacing w:val="5"/>
                    </w:rPr>
                    <w:t>&lt;0.05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46"/>
                      <w:w w:val="92"/>
                    </w:rPr>
                    <w:t>），</w:t>
                  </w:r>
                  <w:r>
                    <w:rPr>
                      <w:rFonts w:ascii="FangSong" w:hAnsi="FangSong" w:eastAsia="FangSong" w:cs="FangSong"/>
                      <w:sz w:val="18"/>
                      <w:szCs w:val="18"/>
                    </w:rPr>
                    <w:t xml:space="preserve"> </w:t>
                  </w:r>
                  <w:r>
                    <w:rPr>
                      <w:rFonts w:ascii="FangSong" w:hAnsi="FangSong" w:eastAsia="FangSong" w:cs="FangSong"/>
                      <w:sz w:val="18"/>
                      <w:szCs w:val="18"/>
                      <w:spacing w:val="8"/>
                    </w:rPr>
                    <w:t>超低阻力型、高阻力型、无张力期血流频谱、</w:t>
                  </w:r>
                  <w:r>
                    <w:rPr>
                      <w:rFonts w:ascii="FangSong" w:hAnsi="FangSong" w:eastAsia="FangSong" w:cs="FangSong"/>
                      <w:sz w:val="18"/>
                      <w:szCs w:val="18"/>
                      <w:spacing w:val="7"/>
                    </w:rPr>
                    <w:t>舒张期血流频谱占比率均低于观察</w:t>
                  </w:r>
                  <w:r>
                    <w:rPr>
                      <w:rFonts w:ascii="Times New Roman" w:hAnsi="Times New Roman" w:eastAsia="Times New Roman" w:cs="Times New Roman"/>
                      <w:sz w:val="18"/>
                      <w:szCs w:val="18"/>
                      <w:spacing w:val="7"/>
                    </w:rPr>
                    <w:t>2</w:t>
                  </w:r>
                  <w:r>
                    <w:rPr>
                      <w:rFonts w:ascii="Times New Roman" w:hAnsi="Times New Roman" w:eastAsia="Times New Roman" w:cs="Times New Roman"/>
                      <w:sz w:val="18"/>
                      <w:szCs w:val="18"/>
                      <w:spacing w:val="-6"/>
                    </w:rPr>
                    <w:t xml:space="preserve"> </w:t>
                  </w:r>
                  <w:r>
                    <w:rPr>
                      <w:rFonts w:ascii="FangSong" w:hAnsi="FangSong" w:eastAsia="FangSong" w:cs="FangSong"/>
                      <w:sz w:val="18"/>
                      <w:szCs w:val="18"/>
                      <w:spacing w:val="7"/>
                    </w:rPr>
                    <w:t>组（</w:t>
                  </w:r>
                  <w:r>
                    <w:rPr>
                      <w:rFonts w:ascii="Times New Roman" w:hAnsi="Times New Roman" w:eastAsia="Times New Roman" w:cs="Times New Roman"/>
                      <w:sz w:val="18"/>
                      <w:szCs w:val="18"/>
                      <w:i/>
                      <w:iCs/>
                      <w:spacing w:val="7"/>
                    </w:rPr>
                    <w:t>P</w:t>
                  </w:r>
                  <w:r>
                    <w:rPr>
                      <w:rFonts w:ascii="Times New Roman" w:hAnsi="Times New Roman" w:eastAsia="Times New Roman" w:cs="Times New Roman"/>
                      <w:sz w:val="18"/>
                      <w:szCs w:val="18"/>
                      <w:spacing w:val="7"/>
                    </w:rPr>
                    <w:t>&lt;0.05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42"/>
                    </w:rPr>
                    <w:t>）；</w:t>
                  </w:r>
                  <w:r>
                    <w:rPr>
                      <w:rFonts w:ascii="FangSong" w:hAnsi="FangSong" w:eastAsia="FangSong" w:cs="FangSong"/>
                      <w:sz w:val="18"/>
                      <w:szCs w:val="18"/>
                      <w:spacing w:val="7"/>
                    </w:rPr>
                    <w:t>血流动力学</w:t>
                  </w:r>
                  <w:r>
                    <w:rPr>
                      <w:rFonts w:ascii="FangSong" w:hAnsi="FangSong" w:eastAsia="FangSong" w:cs="FangSong"/>
                      <w:sz w:val="18"/>
                      <w:szCs w:val="18"/>
                    </w:rPr>
                    <w:t xml:space="preserve">  </w:t>
                  </w:r>
                  <w:r>
                    <w:rPr>
                      <w:rFonts w:ascii="FangSong" w:hAnsi="FangSong" w:eastAsia="FangSong" w:cs="FangSong"/>
                      <w:sz w:val="18"/>
                      <w:szCs w:val="18"/>
                      <w:spacing w:val="5"/>
                    </w:rPr>
                    <w:t>参数结果方面，</w:t>
                  </w:r>
                  <w:r>
                    <w:rPr>
                      <w:rFonts w:ascii="FangSong" w:hAnsi="FangSong" w:eastAsia="FangSong" w:cs="FangSong"/>
                      <w:sz w:val="18"/>
                      <w:szCs w:val="18"/>
                      <w:spacing w:val="-41"/>
                    </w:rPr>
                    <w:t xml:space="preserve"> </w:t>
                  </w:r>
                  <w:r>
                    <w:rPr>
                      <w:rFonts w:ascii="FangSong" w:hAnsi="FangSong" w:eastAsia="FangSong" w:cs="FangSong"/>
                      <w:sz w:val="18"/>
                      <w:szCs w:val="18"/>
                      <w:spacing w:val="5"/>
                    </w:rPr>
                    <w:t>观察</w:t>
                  </w:r>
                  <w:r>
                    <w:rPr>
                      <w:rFonts w:ascii="FangSong" w:hAnsi="FangSong" w:eastAsia="FangSong" w:cs="FangSong"/>
                      <w:sz w:val="18"/>
                      <w:szCs w:val="18"/>
                      <w:spacing w:val="-45"/>
                    </w:rPr>
                    <w:t xml:space="preserve"> </w:t>
                  </w:r>
                  <w:r>
                    <w:rPr>
                      <w:rFonts w:ascii="Times New Roman" w:hAnsi="Times New Roman" w:eastAsia="Times New Roman" w:cs="Times New Roman"/>
                      <w:sz w:val="18"/>
                      <w:szCs w:val="18"/>
                      <w:spacing w:val="5"/>
                    </w:rPr>
                    <w:t>1 </w:t>
                  </w:r>
                  <w:r>
                    <w:rPr>
                      <w:rFonts w:ascii="FangSong" w:hAnsi="FangSong" w:eastAsia="FangSong" w:cs="FangSong"/>
                      <w:sz w:val="18"/>
                      <w:szCs w:val="18"/>
                      <w:spacing w:val="5"/>
                    </w:rPr>
                    <w:t>组患者的血流阻力指数（</w:t>
                  </w:r>
                  <w:r>
                    <w:rPr>
                      <w:rFonts w:ascii="Times New Roman" w:hAnsi="Times New Roman" w:eastAsia="Times New Roman" w:cs="Times New Roman"/>
                      <w:sz w:val="18"/>
                      <w:szCs w:val="18"/>
                    </w:rPr>
                    <w:t>Resistance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Index</w:t>
                  </w:r>
                  <w:r>
                    <w:rPr>
                      <w:rFonts w:ascii="FangSong" w:hAnsi="FangSong" w:eastAsia="FangSong" w:cs="FangSong"/>
                      <w:sz w:val="18"/>
                      <w:szCs w:val="18"/>
                      <w:spacing w:val="5"/>
                    </w:rPr>
                    <w:t>，</w:t>
                  </w:r>
                  <w:r>
                    <w:rPr>
                      <w:rFonts w:ascii="Times New Roman" w:hAnsi="Times New Roman" w:eastAsia="Times New Roman" w:cs="Times New Roman"/>
                      <w:sz w:val="18"/>
                      <w:szCs w:val="18"/>
                    </w:rPr>
                    <w:t>RI</w:t>
                  </w:r>
                  <w:r>
                    <w:rPr>
                      <w:rFonts w:ascii="FangSong" w:hAnsi="FangSong" w:eastAsia="FangSong" w:cs="FangSong"/>
                      <w:sz w:val="18"/>
                      <w:szCs w:val="18"/>
                      <w:spacing w:val="5"/>
                    </w:rPr>
                    <w:t>）以及脉搏指数（</w:t>
                  </w:r>
                  <w:r>
                    <w:rPr>
                      <w:rFonts w:ascii="Times New Roman" w:hAnsi="Times New Roman" w:eastAsia="Times New Roman" w:cs="Times New Roman"/>
                      <w:sz w:val="18"/>
                      <w:szCs w:val="18"/>
                    </w:rPr>
                    <w:t>perfusion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index</w:t>
                  </w:r>
                  <w:r>
                    <w:rPr>
                      <w:rFonts w:ascii="FangSong" w:hAnsi="FangSong" w:eastAsia="FangSong" w:cs="FangSong"/>
                      <w:sz w:val="18"/>
                      <w:szCs w:val="18"/>
                      <w:spacing w:val="5"/>
                    </w:rPr>
                    <w:t>，</w:t>
                  </w:r>
                  <w:r>
                    <w:rPr>
                      <w:rFonts w:ascii="Times New Roman" w:hAnsi="Times New Roman" w:eastAsia="Times New Roman" w:cs="Times New Roman"/>
                      <w:sz w:val="18"/>
                      <w:szCs w:val="18"/>
                    </w:rPr>
                    <w:t>PI</w:t>
                  </w:r>
                  <w:r>
                    <w:rPr>
                      <w:rFonts w:ascii="FangSong" w:hAnsi="FangSong" w:eastAsia="FangSong" w:cs="FangSong"/>
                      <w:sz w:val="18"/>
                      <w:szCs w:val="18"/>
                      <w:spacing w:val="5"/>
                    </w:rPr>
                    <w:t>）均</w:t>
                  </w:r>
                  <w:r>
                    <w:rPr>
                      <w:rFonts w:ascii="FangSong" w:hAnsi="FangSong" w:eastAsia="FangSong" w:cs="FangSong"/>
                      <w:sz w:val="18"/>
                      <w:szCs w:val="18"/>
                    </w:rPr>
                    <w:t xml:space="preserve">   </w:t>
                  </w:r>
                  <w:r>
                    <w:rPr>
                      <w:rFonts w:ascii="FangSong" w:hAnsi="FangSong" w:eastAsia="FangSong" w:cs="FangSong"/>
                      <w:sz w:val="18"/>
                      <w:szCs w:val="18"/>
                      <w:spacing w:val="1"/>
                    </w:rPr>
                    <w:t>低于观察</w:t>
                  </w:r>
                  <w:r>
                    <w:rPr>
                      <w:rFonts w:ascii="Times New Roman" w:hAnsi="Times New Roman" w:eastAsia="Times New Roman" w:cs="Times New Roman"/>
                      <w:sz w:val="18"/>
                      <w:szCs w:val="18"/>
                      <w:spacing w:val="1"/>
                    </w:rPr>
                    <w:t>2 </w:t>
                  </w:r>
                  <w:r>
                    <w:rPr>
                      <w:rFonts w:ascii="FangSong" w:hAnsi="FangSong" w:eastAsia="FangSong" w:cs="FangSong"/>
                      <w:sz w:val="18"/>
                      <w:szCs w:val="18"/>
                      <w:spacing w:val="1"/>
                    </w:rPr>
                    <w:t>组（</w:t>
                  </w:r>
                  <w:r>
                    <w:rPr>
                      <w:rFonts w:ascii="Times New Roman" w:hAnsi="Times New Roman" w:eastAsia="Times New Roman" w:cs="Times New Roman"/>
                      <w:sz w:val="18"/>
                      <w:szCs w:val="18"/>
                      <w:i/>
                      <w:iCs/>
                      <w:spacing w:val="1"/>
                    </w:rPr>
                    <w:t>P</w:t>
                  </w:r>
                  <w:r>
                    <w:rPr>
                      <w:rFonts w:ascii="Times New Roman" w:hAnsi="Times New Roman" w:eastAsia="Times New Roman" w:cs="Times New Roman"/>
                      <w:sz w:val="18"/>
                      <w:szCs w:val="18"/>
                      <w:spacing w:val="1"/>
                    </w:rPr>
                    <w:t>&lt;0.05</w:t>
                  </w:r>
                  <w:r>
                    <w:rPr>
                      <w:rFonts w:ascii="Times New Roman" w:hAnsi="Times New Roman" w:eastAsia="Times New Roman" w:cs="Times New Roman"/>
                      <w:sz w:val="18"/>
                      <w:szCs w:val="18"/>
                      <w:spacing w:val="-19"/>
                    </w:rPr>
                    <w:t xml:space="preserve"> </w:t>
                  </w:r>
                  <w:r>
                    <w:rPr>
                      <w:rFonts w:ascii="FangSong" w:hAnsi="FangSong" w:eastAsia="FangSong" w:cs="FangSong"/>
                      <w:sz w:val="18"/>
                      <w:szCs w:val="18"/>
                      <w:spacing w:val="-47"/>
                    </w:rPr>
                    <w:t>），</w:t>
                  </w:r>
                  <w:r>
                    <w:rPr>
                      <w:rFonts w:ascii="FangSong" w:hAnsi="FangSong" w:eastAsia="FangSong" w:cs="FangSong"/>
                      <w:sz w:val="18"/>
                      <w:szCs w:val="18"/>
                      <w:spacing w:val="1"/>
                    </w:rPr>
                    <w:t>收缩期峰值流速（</w:t>
                  </w:r>
                  <w:r>
                    <w:rPr>
                      <w:rFonts w:ascii="Times New Roman" w:hAnsi="Times New Roman" w:eastAsia="Times New Roman" w:cs="Times New Roman"/>
                      <w:sz w:val="18"/>
                      <w:szCs w:val="18"/>
                    </w:rPr>
                    <w:t>peak</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systolic</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velocity</w:t>
                  </w:r>
                  <w:r>
                    <w:rPr>
                      <w:rFonts w:ascii="FangSong" w:hAnsi="FangSong" w:eastAsia="FangSong" w:cs="FangSong"/>
                      <w:sz w:val="18"/>
                      <w:szCs w:val="18"/>
                      <w:spacing w:val="1"/>
                    </w:rPr>
                    <w:t>，</w:t>
                  </w:r>
                  <w:r>
                    <w:rPr>
                      <w:rFonts w:ascii="Times New Roman" w:hAnsi="Times New Roman" w:eastAsia="Times New Roman" w:cs="Times New Roman"/>
                      <w:sz w:val="18"/>
                      <w:szCs w:val="18"/>
                    </w:rPr>
                    <w:t>PSV</w:t>
                  </w:r>
                  <w:r>
                    <w:rPr>
                      <w:rFonts w:ascii="Times New Roman" w:hAnsi="Times New Roman" w:eastAsia="Times New Roman" w:cs="Times New Roman"/>
                      <w:sz w:val="18"/>
                      <w:szCs w:val="18"/>
                      <w:spacing w:val="1"/>
                    </w:rPr>
                    <w:t xml:space="preserve"> </w:t>
                  </w:r>
                  <w:r>
                    <w:rPr>
                      <w:rFonts w:ascii="FangSong" w:hAnsi="FangSong" w:eastAsia="FangSong" w:cs="FangSong"/>
                      <w:sz w:val="18"/>
                      <w:szCs w:val="18"/>
                      <w:spacing w:val="1"/>
                    </w:rPr>
                    <w:t>）高于观察</w:t>
                  </w:r>
                  <w:r>
                    <w:rPr>
                      <w:rFonts w:ascii="FangSong" w:hAnsi="FangSong" w:eastAsia="FangSong" w:cs="FangSong"/>
                      <w:sz w:val="18"/>
                      <w:szCs w:val="18"/>
                      <w:spacing w:val="-53"/>
                    </w:rPr>
                    <w:t xml:space="preserve"> </w:t>
                  </w:r>
                  <w:r>
                    <w:rPr>
                      <w:rFonts w:ascii="Times New Roman" w:hAnsi="Times New Roman" w:eastAsia="Times New Roman" w:cs="Times New Roman"/>
                      <w:sz w:val="18"/>
                      <w:szCs w:val="18"/>
                      <w:spacing w:val="1"/>
                    </w:rPr>
                    <w:t>2 </w:t>
                  </w:r>
                  <w:r>
                    <w:rPr>
                      <w:rFonts w:ascii="FangSong" w:hAnsi="FangSong" w:eastAsia="FangSong" w:cs="FangSong"/>
                      <w:sz w:val="18"/>
                      <w:szCs w:val="18"/>
                      <w:spacing w:val="1"/>
                    </w:rPr>
                    <w:t>组（</w:t>
                  </w:r>
                  <w:r>
                    <w:rPr>
                      <w:rFonts w:ascii="Times New Roman" w:hAnsi="Times New Roman" w:eastAsia="Times New Roman" w:cs="Times New Roman"/>
                      <w:sz w:val="18"/>
                      <w:szCs w:val="18"/>
                      <w:i/>
                      <w:iCs/>
                      <w:spacing w:val="1"/>
                    </w:rPr>
                    <w:t>P</w:t>
                  </w:r>
                  <w:r>
                    <w:rPr>
                      <w:rFonts w:ascii="Times New Roman" w:hAnsi="Times New Roman" w:eastAsia="Times New Roman" w:cs="Times New Roman"/>
                      <w:sz w:val="18"/>
                      <w:szCs w:val="18"/>
                      <w:spacing w:val="1"/>
                    </w:rPr>
                    <w:t>&lt;0.05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1"/>
                    </w:rPr>
                    <w:t>）。结论：经阴</w:t>
                  </w:r>
                  <w:r>
                    <w:rPr>
                      <w:rFonts w:ascii="FangSong" w:hAnsi="FangSong" w:eastAsia="FangSong" w:cs="FangSong"/>
                      <w:sz w:val="18"/>
                      <w:szCs w:val="18"/>
                    </w:rPr>
                    <w:t xml:space="preserve">  </w:t>
                  </w:r>
                  <w:r>
                    <w:rPr>
                      <w:rFonts w:ascii="FangSong" w:hAnsi="FangSong" w:eastAsia="FangSong" w:cs="FangSong"/>
                      <w:sz w:val="18"/>
                      <w:szCs w:val="18"/>
                      <w:spacing w:val="8"/>
                    </w:rPr>
                    <w:t>道彩超用于鉴别诊断卵巢黄体破裂、宫外孕破裂彩色血</w:t>
                  </w:r>
                  <w:r>
                    <w:rPr>
                      <w:rFonts w:ascii="FangSong" w:hAnsi="FangSong" w:eastAsia="FangSong" w:cs="FangSong"/>
                      <w:sz w:val="18"/>
                      <w:szCs w:val="18"/>
                      <w:spacing w:val="7"/>
                    </w:rPr>
                    <w:t>流信号变化特征明显，诊断价值理想。</w:t>
                  </w:r>
                </w:p>
                <w:p>
                  <w:pPr>
                    <w:ind w:left="63"/>
                    <w:spacing w:line="237" w:lineRule="exact"/>
                    <w:rPr>
                      <w:rFonts w:ascii="Times New Roman" w:hAnsi="Times New Roman" w:eastAsia="Times New Roman" w:cs="Times New Roman"/>
                      <w:sz w:val="18"/>
                      <w:szCs w:val="18"/>
                    </w:rPr>
                  </w:pPr>
                  <w:r>
                    <w:rPr>
                      <w:rFonts w:ascii="SimHei" w:hAnsi="SimHei" w:eastAsia="SimHei" w:cs="SimHei"/>
                      <w:sz w:val="18"/>
                      <w:szCs w:val="18"/>
                      <w:spacing w:val="6"/>
                      <w:position w:val="1"/>
                    </w:rPr>
                    <w:t>关</w:t>
                  </w:r>
                  <w:r>
                    <w:rPr>
                      <w:rFonts w:ascii="SimHei" w:hAnsi="SimHei" w:eastAsia="SimHei" w:cs="SimHei"/>
                      <w:sz w:val="18"/>
                      <w:szCs w:val="18"/>
                      <w:spacing w:val="6"/>
                      <w:position w:val="1"/>
                    </w:rPr>
                    <w:t xml:space="preserve"> </w:t>
                  </w:r>
                  <w:r>
                    <w:rPr>
                      <w:rFonts w:ascii="SimHei" w:hAnsi="SimHei" w:eastAsia="SimHei" w:cs="SimHei"/>
                      <w:sz w:val="18"/>
                      <w:szCs w:val="18"/>
                      <w:spacing w:val="6"/>
                      <w:position w:val="1"/>
                    </w:rPr>
                    <w:t>键</w:t>
                  </w:r>
                  <w:r>
                    <w:rPr>
                      <w:rFonts w:ascii="SimHei" w:hAnsi="SimHei" w:eastAsia="SimHei" w:cs="SimHei"/>
                      <w:sz w:val="18"/>
                      <w:szCs w:val="18"/>
                      <w:spacing w:val="6"/>
                      <w:position w:val="1"/>
                    </w:rPr>
                    <w:t xml:space="preserve"> </w:t>
                  </w:r>
                  <w:r>
                    <w:rPr>
                      <w:rFonts w:ascii="SimHei" w:hAnsi="SimHei" w:eastAsia="SimHei" w:cs="SimHei"/>
                      <w:sz w:val="18"/>
                      <w:szCs w:val="18"/>
                      <w:spacing w:val="6"/>
                      <w:position w:val="1"/>
                    </w:rPr>
                    <w:t>词：</w:t>
                  </w:r>
                  <w:r>
                    <w:rPr>
                      <w:rFonts w:ascii="FangSong" w:hAnsi="FangSong" w:eastAsia="FangSong" w:cs="FangSong"/>
                      <w:sz w:val="18"/>
                      <w:szCs w:val="18"/>
                      <w:spacing w:val="6"/>
                      <w:position w:val="1"/>
                    </w:rPr>
                    <w:t>经阴道彩超</w:t>
                  </w:r>
                  <w:r>
                    <w:rPr>
                      <w:rFonts w:ascii="FangSong" w:hAnsi="FangSong" w:eastAsia="FangSong" w:cs="FangSong"/>
                      <w:sz w:val="18"/>
                      <w:szCs w:val="18"/>
                      <w:spacing w:val="6"/>
                      <w:position w:val="1"/>
                    </w:rPr>
                    <w:t xml:space="preserve">    </w:t>
                  </w:r>
                  <w:r>
                    <w:rPr>
                      <w:rFonts w:ascii="FangSong" w:hAnsi="FangSong" w:eastAsia="FangSong" w:cs="FangSong"/>
                      <w:sz w:val="18"/>
                      <w:szCs w:val="18"/>
                      <w:spacing w:val="6"/>
                      <w:position w:val="1"/>
                    </w:rPr>
                    <w:t>卵巢黄体破裂</w:t>
                  </w:r>
                  <w:r>
                    <w:rPr>
                      <w:rFonts w:ascii="FangSong" w:hAnsi="FangSong" w:eastAsia="FangSong" w:cs="FangSong"/>
                      <w:sz w:val="18"/>
                      <w:szCs w:val="18"/>
                      <w:spacing w:val="12"/>
                      <w:position w:val="1"/>
                    </w:rPr>
                    <w:t xml:space="preserve">    </w:t>
                  </w:r>
                  <w:r>
                    <w:rPr>
                      <w:rFonts w:ascii="FangSong" w:hAnsi="FangSong" w:eastAsia="FangSong" w:cs="FangSong"/>
                      <w:sz w:val="18"/>
                      <w:szCs w:val="18"/>
                      <w:spacing w:val="6"/>
                      <w:position w:val="1"/>
                    </w:rPr>
                    <w:t>宫外孕破裂</w:t>
                  </w:r>
                  <w:r>
                    <w:rPr>
                      <w:rFonts w:ascii="FangSong" w:hAnsi="FangSong" w:eastAsia="FangSong" w:cs="FangSong"/>
                      <w:sz w:val="18"/>
                      <w:szCs w:val="18"/>
                      <w:spacing w:val="8"/>
                      <w:position w:val="1"/>
                    </w:rPr>
                    <w:t xml:space="preserve">    </w:t>
                  </w:r>
                  <w:r>
                    <w:rPr>
                      <w:rFonts w:ascii="FangSong" w:hAnsi="FangSong" w:eastAsia="FangSong" w:cs="FangSong"/>
                      <w:sz w:val="18"/>
                      <w:szCs w:val="18"/>
                      <w:spacing w:val="6"/>
                      <w:position w:val="1"/>
                    </w:rPr>
                    <w:t>彩色血流信</w:t>
                  </w:r>
                  <w:r>
                    <w:rPr>
                      <w:rFonts w:ascii="FangSong" w:hAnsi="FangSong" w:eastAsia="FangSong" w:cs="FangSong"/>
                      <w:sz w:val="18"/>
                      <w:szCs w:val="18"/>
                      <w:spacing w:val="5"/>
                      <w:position w:val="1"/>
                    </w:rPr>
                    <w:t>号</w:t>
                  </w:r>
                  <w:r>
                    <w:rPr>
                      <w:rFonts w:ascii="FangSong" w:hAnsi="FangSong" w:eastAsia="FangSong" w:cs="FangSong"/>
                      <w:sz w:val="18"/>
                      <w:szCs w:val="18"/>
                      <w:spacing w:val="6"/>
                      <w:position w:val="1"/>
                    </w:rPr>
                    <w:t xml:space="preserve">    </w:t>
                  </w:r>
                  <w:r>
                    <w:rPr>
                      <w:rFonts w:ascii="Times New Roman" w:hAnsi="Times New Roman" w:eastAsia="Times New Roman" w:cs="Times New Roman"/>
                      <w:sz w:val="18"/>
                      <w:szCs w:val="18"/>
                      <w:position w:val="1"/>
                    </w:rPr>
                    <w:t>RI</w:t>
                  </w:r>
                  <w:r>
                    <w:rPr>
                      <w:rFonts w:ascii="Times New Roman" w:hAnsi="Times New Roman" w:eastAsia="Times New Roman" w:cs="Times New Roman"/>
                      <w:sz w:val="18"/>
                      <w:szCs w:val="18"/>
                      <w:spacing w:val="5"/>
                      <w:position w:val="1"/>
                    </w:rPr>
                    <w:t xml:space="preserve">         </w:t>
                  </w:r>
                  <w:r>
                    <w:rPr>
                      <w:rFonts w:ascii="Times New Roman" w:hAnsi="Times New Roman" w:eastAsia="Times New Roman" w:cs="Times New Roman"/>
                      <w:sz w:val="18"/>
                      <w:szCs w:val="18"/>
                      <w:position w:val="1"/>
                    </w:rPr>
                    <w:t>PI</w:t>
                  </w:r>
                  <w:r>
                    <w:rPr>
                      <w:rFonts w:ascii="Times New Roman" w:hAnsi="Times New Roman" w:eastAsia="Times New Roman" w:cs="Times New Roman"/>
                      <w:sz w:val="18"/>
                      <w:szCs w:val="18"/>
                      <w:spacing w:val="5"/>
                      <w:position w:val="1"/>
                    </w:rPr>
                    <w:t xml:space="preserve">        </w:t>
                  </w:r>
                  <w:r>
                    <w:rPr>
                      <w:rFonts w:ascii="Times New Roman" w:hAnsi="Times New Roman" w:eastAsia="Times New Roman" w:cs="Times New Roman"/>
                      <w:sz w:val="18"/>
                      <w:szCs w:val="18"/>
                      <w:position w:val="1"/>
                    </w:rPr>
                    <w:t>PSV</w:t>
                  </w:r>
                </w:p>
                <w:p>
                  <w:pPr>
                    <w:ind w:left="62" w:right="382"/>
                    <w:spacing w:before="222" w:line="214" w:lineRule="auto"/>
                    <w:rPr>
                      <w:rFonts w:ascii="Book Antiqua" w:hAnsi="Book Antiqua" w:eastAsia="Book Antiqua" w:cs="Book Antiqua"/>
                      <w:sz w:val="19"/>
                      <w:szCs w:val="19"/>
                    </w:rPr>
                  </w:pPr>
                  <w:r>
                    <w:rPr>
                      <w:rFonts w:ascii="Book Antiqua" w:hAnsi="Book Antiqua" w:eastAsia="Book Antiqua" w:cs="Book Antiqua"/>
                      <w:sz w:val="19"/>
                      <w:szCs w:val="19"/>
                      <w:b/>
                      <w:bCs/>
                      <w:spacing w:val="5"/>
                    </w:rPr>
                    <w:t>Application of Transvaginal Color Doppl</w:t>
                  </w:r>
                  <w:r>
                    <w:rPr>
                      <w:rFonts w:ascii="Book Antiqua" w:hAnsi="Book Antiqua" w:eastAsia="Book Antiqua" w:cs="Book Antiqua"/>
                      <w:sz w:val="19"/>
                      <w:szCs w:val="19"/>
                      <w:b/>
                      <w:bCs/>
                      <w:spacing w:val="4"/>
                    </w:rPr>
                    <w:t>er Ultrasound in the</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Differential</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Diagnosis</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of</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Ruptured</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Corpus</w:t>
                  </w:r>
                  <w:r>
                    <w:rPr>
                      <w:rFonts w:ascii="Book Antiqua" w:hAnsi="Book Antiqua" w:eastAsia="Book Antiqua" w:cs="Book Antiqua"/>
                      <w:sz w:val="19"/>
                      <w:szCs w:val="19"/>
                      <w:b/>
                      <w:bCs/>
                    </w:rPr>
                    <w:t xml:space="preserve"> </w:t>
                  </w:r>
                  <w:r>
                    <w:rPr>
                      <w:rFonts w:ascii="Book Antiqua" w:hAnsi="Book Antiqua" w:eastAsia="Book Antiqua" w:cs="Book Antiqua"/>
                      <w:sz w:val="19"/>
                      <w:szCs w:val="19"/>
                      <w:b/>
                      <w:bCs/>
                      <w:spacing w:val="5"/>
                    </w:rPr>
                    <w:t>Luteum and Ectopic Pre</w:t>
                  </w:r>
                  <w:r>
                    <w:rPr>
                      <w:rFonts w:ascii="Book Antiqua" w:hAnsi="Book Antiqua" w:eastAsia="Book Antiqua" w:cs="Book Antiqua"/>
                      <w:sz w:val="19"/>
                      <w:szCs w:val="19"/>
                      <w:b/>
                      <w:bCs/>
                      <w:spacing w:val="4"/>
                    </w:rPr>
                    <w:t>gnancy</w:t>
                  </w:r>
                </w:p>
                <w:p>
                  <w:pPr>
                    <w:ind w:left="60"/>
                    <w:spacing w:before="52"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4"/>
                    </w:rPr>
                    <w:t>PAN Ming-qi  </w:t>
                  </w:r>
                  <w:r>
                    <w:rPr>
                      <w:rFonts w:ascii="Times New Roman" w:hAnsi="Times New Roman" w:eastAsia="Times New Roman" w:cs="Times New Roman"/>
                      <w:sz w:val="13"/>
                      <w:szCs w:val="13"/>
                      <w:spacing w:val="4"/>
                    </w:rPr>
                    <w:t>Department of</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Ultrasound, Tieling Central Hospital    (Liaoni</w:t>
                  </w:r>
                  <w:r>
                    <w:rPr>
                      <w:rFonts w:ascii="Times New Roman" w:hAnsi="Times New Roman" w:eastAsia="Times New Roman" w:cs="Times New Roman"/>
                      <w:sz w:val="13"/>
                      <w:szCs w:val="13"/>
                      <w:spacing w:val="3"/>
                    </w:rPr>
                    <w:t>ng Tieling</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3"/>
                    </w:rPr>
                    <w:t>112000)</w:t>
                  </w:r>
                </w:p>
                <w:p>
                  <w:pPr>
                    <w:ind w:left="57"/>
                    <w:spacing w:before="171"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4"/>
                    </w:rPr>
                    <w:t>Abstract:           </w:t>
                  </w:r>
                  <w:r>
                    <w:rPr>
                      <w:rFonts w:ascii="Times New Roman" w:hAnsi="Times New Roman" w:eastAsia="Times New Roman" w:cs="Times New Roman"/>
                      <w:sz w:val="13"/>
                      <w:szCs w:val="13"/>
                      <w:i/>
                      <w:iCs/>
                      <w:spacing w:val="4"/>
                    </w:rPr>
                    <w:t>Objective</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To</w:t>
                  </w:r>
                  <w:r>
                    <w:rPr>
                      <w:rFonts w:ascii="Times New Roman" w:hAnsi="Times New Roman" w:eastAsia="Times New Roman" w:cs="Times New Roman"/>
                      <w:sz w:val="13"/>
                      <w:szCs w:val="13"/>
                      <w:spacing w:val="16"/>
                    </w:rPr>
                    <w:t xml:space="preserve"> </w:t>
                  </w:r>
                  <w:r>
                    <w:rPr>
                      <w:rFonts w:ascii="Times New Roman" w:hAnsi="Times New Roman" w:eastAsia="Times New Roman" w:cs="Times New Roman"/>
                      <w:sz w:val="13"/>
                      <w:szCs w:val="13"/>
                      <w:spacing w:val="4"/>
                    </w:rPr>
                    <w:t>analyze</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characteristics</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of ruptured</w:t>
                  </w:r>
                  <w:r>
                    <w:rPr>
                      <w:rFonts w:ascii="Times New Roman" w:hAnsi="Times New Roman" w:eastAsia="Times New Roman" w:cs="Times New Roman"/>
                      <w:sz w:val="13"/>
                      <w:szCs w:val="13"/>
                      <w:spacing w:val="15"/>
                      <w:w w:val="101"/>
                    </w:rPr>
                    <w:t xml:space="preserve"> </w:t>
                  </w:r>
                  <w:r>
                    <w:rPr>
                      <w:rFonts w:ascii="Times New Roman" w:hAnsi="Times New Roman" w:eastAsia="Times New Roman" w:cs="Times New Roman"/>
                      <w:sz w:val="13"/>
                      <w:szCs w:val="13"/>
                      <w:spacing w:val="4"/>
                    </w:rPr>
                    <w:t>corpus</w:t>
                  </w:r>
                  <w:r>
                    <w:rPr>
                      <w:rFonts w:ascii="Times New Roman" w:hAnsi="Times New Roman" w:eastAsia="Times New Roman" w:cs="Times New Roman"/>
                      <w:sz w:val="13"/>
                      <w:szCs w:val="13"/>
                      <w:spacing w:val="15"/>
                    </w:rPr>
                    <w:t xml:space="preserve"> </w:t>
                  </w:r>
                  <w:r>
                    <w:rPr>
                      <w:rFonts w:ascii="Times New Roman" w:hAnsi="Times New Roman" w:eastAsia="Times New Roman" w:cs="Times New Roman"/>
                      <w:sz w:val="13"/>
                      <w:szCs w:val="13"/>
                      <w:spacing w:val="4"/>
                    </w:rPr>
                    <w:t>luteum</w:t>
                  </w:r>
                  <w:r>
                    <w:rPr>
                      <w:rFonts w:ascii="Times New Roman" w:hAnsi="Times New Roman" w:eastAsia="Times New Roman" w:cs="Times New Roman"/>
                      <w:sz w:val="13"/>
                      <w:szCs w:val="13"/>
                      <w:spacing w:val="15"/>
                      <w:w w:val="103"/>
                    </w:rPr>
                    <w:t xml:space="preserve"> </w:t>
                  </w:r>
                  <w:r>
                    <w:rPr>
                      <w:rFonts w:ascii="Times New Roman" w:hAnsi="Times New Roman" w:eastAsia="Times New Roman" w:cs="Times New Roman"/>
                      <w:sz w:val="13"/>
                      <w:szCs w:val="13"/>
                      <w:spacing w:val="4"/>
                    </w:rPr>
                    <w:t>of the</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ovary</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ectopic pregn</w:t>
                  </w:r>
                  <w:r>
                    <w:rPr>
                      <w:rFonts w:ascii="Times New Roman" w:hAnsi="Times New Roman" w:eastAsia="Times New Roman" w:cs="Times New Roman"/>
                      <w:sz w:val="13"/>
                      <w:szCs w:val="13"/>
                      <w:spacing w:val="3"/>
                    </w:rPr>
                    <w:t>ancy,</w:t>
                  </w:r>
                  <w:r>
                    <w:rPr>
                      <w:rFonts w:ascii="Times New Roman" w:hAnsi="Times New Roman" w:eastAsia="Times New Roman" w:cs="Times New Roman"/>
                      <w:sz w:val="13"/>
                      <w:szCs w:val="13"/>
                      <w:spacing w:val="16"/>
                    </w:rPr>
                    <w:t xml:space="preserve"> </w:t>
                  </w:r>
                  <w:r>
                    <w:rPr>
                      <w:rFonts w:ascii="Times New Roman" w:hAnsi="Times New Roman" w:eastAsia="Times New Roman" w:cs="Times New Roman"/>
                      <w:sz w:val="13"/>
                      <w:szCs w:val="13"/>
                      <w:spacing w:val="3"/>
                    </w:rPr>
                    <w:t>and</w:t>
                  </w:r>
                  <w:r>
                    <w:rPr>
                      <w:rFonts w:ascii="Times New Roman" w:hAnsi="Times New Roman" w:eastAsia="Times New Roman" w:cs="Times New Roman"/>
                      <w:sz w:val="13"/>
                      <w:szCs w:val="13"/>
                      <w:spacing w:val="16"/>
                    </w:rPr>
                    <w:t xml:space="preserve"> </w:t>
                  </w:r>
                  <w:r>
                    <w:rPr>
                      <w:rFonts w:ascii="Times New Roman" w:hAnsi="Times New Roman" w:eastAsia="Times New Roman" w:cs="Times New Roman"/>
                      <w:sz w:val="13"/>
                      <w:szCs w:val="13"/>
                      <w:spacing w:val="3"/>
                    </w:rPr>
                    <w:t>evaluate</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the</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3"/>
                    </w:rPr>
                    <w:t>diﬀerential</w:t>
                  </w:r>
                  <w:r>
                    <w:rPr>
                      <w:rFonts w:ascii="Times New Roman" w:hAnsi="Times New Roman" w:eastAsia="Times New Roman" w:cs="Times New Roman"/>
                      <w:sz w:val="13"/>
                      <w:szCs w:val="13"/>
                      <w:spacing w:val="15"/>
                      <w:w w:val="101"/>
                    </w:rPr>
                    <w:t xml:space="preserve"> </w:t>
                  </w:r>
                  <w:r>
                    <w:rPr>
                      <w:rFonts w:ascii="Times New Roman" w:hAnsi="Times New Roman" w:eastAsia="Times New Roman" w:cs="Times New Roman"/>
                      <w:sz w:val="13"/>
                      <w:szCs w:val="13"/>
                      <w:spacing w:val="3"/>
                    </w:rPr>
                    <w:t>diagnosis</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value</w:t>
                  </w:r>
                </w:p>
                <w:p>
                  <w:pPr>
                    <w:ind w:left="1014" w:right="65" w:firstLine="4"/>
                    <w:spacing w:before="47" w:line="270" w:lineRule="auto"/>
                    <w:jc w:val="both"/>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of transvaginal</w:t>
                  </w:r>
                  <w:r>
                    <w:rPr>
                      <w:rFonts w:ascii="Times New Roman" w:hAnsi="Times New Roman" w:eastAsia="Times New Roman" w:cs="Times New Roman"/>
                      <w:sz w:val="13"/>
                      <w:szCs w:val="13"/>
                      <w:spacing w:val="34"/>
                      <w:w w:val="101"/>
                    </w:rPr>
                    <w:t xml:space="preserve"> </w:t>
                  </w:r>
                  <w:r>
                    <w:rPr>
                      <w:rFonts w:ascii="Times New Roman" w:hAnsi="Times New Roman" w:eastAsia="Times New Roman" w:cs="Times New Roman"/>
                      <w:sz w:val="13"/>
                      <w:szCs w:val="13"/>
                      <w:spacing w:val="4"/>
                    </w:rPr>
                    <w:t>color</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4"/>
                    </w:rPr>
                    <w:t>Doppler</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ultrasound. </w:t>
                  </w:r>
                  <w:r>
                    <w:rPr>
                      <w:rFonts w:ascii="Times New Roman" w:hAnsi="Times New Roman" w:eastAsia="Times New Roman" w:cs="Times New Roman"/>
                      <w:sz w:val="13"/>
                      <w:szCs w:val="13"/>
                      <w:i/>
                      <w:iCs/>
                      <w:spacing w:val="4"/>
                    </w:rPr>
                    <w:t>Methods</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9"/>
                    </w:rPr>
                    <w:t xml:space="preserve"> </w:t>
                  </w:r>
                  <w:r>
                    <w:rPr>
                      <w:rFonts w:ascii="Times New Roman" w:hAnsi="Times New Roman" w:eastAsia="Times New Roman" w:cs="Times New Roman"/>
                      <w:sz w:val="13"/>
                      <w:szCs w:val="13"/>
                      <w:spacing w:val="4"/>
                    </w:rPr>
                    <w:t>60</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patients</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4"/>
                    </w:rPr>
                    <w:t>with</w:t>
                  </w:r>
                  <w:r>
                    <w:rPr>
                      <w:rFonts w:ascii="Times New Roman" w:hAnsi="Times New Roman" w:eastAsia="Times New Roman" w:cs="Times New Roman"/>
                      <w:sz w:val="13"/>
                      <w:szCs w:val="13"/>
                      <w:spacing w:val="14"/>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ovarian</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corpus</w:t>
                  </w:r>
                  <w:r>
                    <w:rPr>
                      <w:rFonts w:ascii="Times New Roman" w:hAnsi="Times New Roman" w:eastAsia="Times New Roman" w:cs="Times New Roman"/>
                      <w:sz w:val="13"/>
                      <w:szCs w:val="13"/>
                      <w:spacing w:val="17"/>
                    </w:rPr>
                    <w:t xml:space="preserve"> </w:t>
                  </w:r>
                  <w:r>
                    <w:rPr>
                      <w:rFonts w:ascii="Times New Roman" w:hAnsi="Times New Roman" w:eastAsia="Times New Roman" w:cs="Times New Roman"/>
                      <w:sz w:val="13"/>
                      <w:szCs w:val="13"/>
                      <w:spacing w:val="4"/>
                    </w:rPr>
                    <w:t>luteum</w:t>
                  </w:r>
                  <w:r>
                    <w:rPr>
                      <w:rFonts w:ascii="Times New Roman" w:hAnsi="Times New Roman" w:eastAsia="Times New Roman" w:cs="Times New Roman"/>
                      <w:sz w:val="13"/>
                      <w:szCs w:val="13"/>
                      <w:spacing w:val="18"/>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17"/>
                      <w:w w:val="102"/>
                    </w:rPr>
                    <w:t xml:space="preserve"> </w:t>
                  </w:r>
                  <w:r>
                    <w:rPr>
                      <w:rFonts w:ascii="Times New Roman" w:hAnsi="Times New Roman" w:eastAsia="Times New Roman" w:cs="Times New Roman"/>
                      <w:sz w:val="13"/>
                      <w:szCs w:val="13"/>
                      <w:spacing w:val="4"/>
                    </w:rPr>
                    <w:t>ectopic</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pregnancy</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4"/>
                    </w:rPr>
                    <w:t>who</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4"/>
                    </w:rPr>
                    <w:t>were</w:t>
                  </w:r>
                  <w:r>
                    <w:rPr>
                      <w:rFonts w:ascii="Times New Roman" w:hAnsi="Times New Roman" w:eastAsia="Times New Roman" w:cs="Times New Roman"/>
                      <w:sz w:val="13"/>
                      <w:szCs w:val="13"/>
                      <w:spacing w:val="18"/>
                    </w:rPr>
                    <w:t xml:space="preserve"> </w:t>
                  </w:r>
                  <w:r>
                    <w:rPr>
                      <w:rFonts w:ascii="Times New Roman" w:hAnsi="Times New Roman" w:eastAsia="Times New Roman" w:cs="Times New Roman"/>
                      <w:sz w:val="13"/>
                      <w:szCs w:val="13"/>
                      <w:spacing w:val="4"/>
                    </w:rPr>
                    <w:t>admitted</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to</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5"/>
                    </w:rPr>
                    <w:t xml:space="preserve"> </w:t>
                  </w:r>
                  <w:r>
                    <w:rPr>
                      <w:rFonts w:ascii="Times New Roman" w:hAnsi="Times New Roman" w:eastAsia="Times New Roman" w:cs="Times New Roman"/>
                      <w:sz w:val="13"/>
                      <w:szCs w:val="13"/>
                      <w:spacing w:val="4"/>
                    </w:rPr>
                    <w:t>Department</w:t>
                  </w:r>
                  <w:r>
                    <w:rPr>
                      <w:rFonts w:ascii="Times New Roman" w:hAnsi="Times New Roman" w:eastAsia="Times New Roman" w:cs="Times New Roman"/>
                      <w:sz w:val="13"/>
                      <w:szCs w:val="13"/>
                      <w:spacing w:val="17"/>
                    </w:rPr>
                    <w:t xml:space="preserve"> </w:t>
                  </w:r>
                  <w:r>
                    <w:rPr>
                      <w:rFonts w:ascii="Times New Roman" w:hAnsi="Times New Roman" w:eastAsia="Times New Roman" w:cs="Times New Roman"/>
                      <w:sz w:val="13"/>
                      <w:szCs w:val="13"/>
                      <w:spacing w:val="4"/>
                    </w:rPr>
                    <w:t>of Gynecology</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spacing w:val="4"/>
                    </w:rPr>
                    <w:t>in</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our</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hospital</w:t>
                  </w:r>
                  <w:r>
                    <w:rPr>
                      <w:rFonts w:ascii="Times New Roman" w:hAnsi="Times New Roman" w:eastAsia="Times New Roman" w:cs="Times New Roman"/>
                      <w:sz w:val="13"/>
                      <w:szCs w:val="13"/>
                      <w:spacing w:val="18"/>
                      <w:w w:val="101"/>
                    </w:rPr>
                    <w:t xml:space="preserve"> </w:t>
                  </w:r>
                  <w:r>
                    <w:rPr>
                      <w:rFonts w:ascii="Times New Roman" w:hAnsi="Times New Roman" w:eastAsia="Times New Roman" w:cs="Times New Roman"/>
                      <w:sz w:val="13"/>
                      <w:szCs w:val="13"/>
                      <w:spacing w:val="4"/>
                    </w:rPr>
                    <w:t>from August</w:t>
                  </w:r>
                  <w:r>
                    <w:rPr>
                      <w:rFonts w:ascii="Times New Roman" w:hAnsi="Times New Roman" w:eastAsia="Times New Roman" w:cs="Times New Roman"/>
                      <w:sz w:val="13"/>
                      <w:szCs w:val="13"/>
                      <w:spacing w:val="15"/>
                      <w:w w:val="101"/>
                    </w:rPr>
                    <w:t xml:space="preserve"> </w:t>
                  </w:r>
                  <w:r>
                    <w:rPr>
                      <w:rFonts w:ascii="Times New Roman" w:hAnsi="Times New Roman" w:eastAsia="Times New Roman" w:cs="Times New Roman"/>
                      <w:sz w:val="13"/>
                      <w:szCs w:val="13"/>
                      <w:spacing w:val="4"/>
                    </w:rPr>
                    <w:t>2019</w:t>
                  </w:r>
                  <w:r>
                    <w:rPr>
                      <w:rFonts w:ascii="Times New Roman" w:hAnsi="Times New Roman" w:eastAsia="Times New Roman" w:cs="Times New Roman"/>
                      <w:sz w:val="13"/>
                      <w:szCs w:val="13"/>
                      <w:spacing w:val="14"/>
                    </w:rPr>
                    <w:t xml:space="preserve"> </w:t>
                  </w:r>
                  <w:r>
                    <w:rPr>
                      <w:rFonts w:ascii="Times New Roman" w:hAnsi="Times New Roman" w:eastAsia="Times New Roman" w:cs="Times New Roman"/>
                      <w:sz w:val="13"/>
                      <w:szCs w:val="13"/>
                      <w:spacing w:val="4"/>
                    </w:rPr>
                    <w:t>to August</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2020</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4"/>
                    </w:rPr>
                    <w:t>were</w:t>
                  </w:r>
                  <w:r>
                    <w:rPr>
                      <w:rFonts w:ascii="Times New Roman" w:hAnsi="Times New Roman" w:eastAsia="Times New Roman" w:cs="Times New Roman"/>
                      <w:sz w:val="13"/>
                      <w:szCs w:val="13"/>
                      <w:spacing w:val="19"/>
                      <w:w w:val="101"/>
                    </w:rPr>
                    <w:t xml:space="preserve"> </w:t>
                  </w:r>
                  <w:r>
                    <w:rPr>
                      <w:rFonts w:ascii="Times New Roman" w:hAnsi="Times New Roman" w:eastAsia="Times New Roman" w:cs="Times New Roman"/>
                      <w:sz w:val="13"/>
                      <w:szCs w:val="13"/>
                      <w:spacing w:val="4"/>
                    </w:rPr>
                    <w:t>selected</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as</w:t>
                  </w:r>
                  <w:r>
                    <w:rPr>
                      <w:rFonts w:ascii="Times New Roman" w:hAnsi="Times New Roman" w:eastAsia="Times New Roman" w:cs="Times New Roman"/>
                      <w:sz w:val="13"/>
                      <w:szCs w:val="13"/>
                      <w:spacing w:val="17"/>
                      <w:w w:val="102"/>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spacing w:val="4"/>
                    </w:rPr>
                    <w:t>group  1</w:t>
                  </w:r>
                  <w:r>
                    <w:rPr>
                      <w:rFonts w:ascii="Times New Roman" w:hAnsi="Times New Roman" w:eastAsia="Times New Roman" w:cs="Times New Roman"/>
                      <w:sz w:val="13"/>
                      <w:szCs w:val="13"/>
                      <w:spacing w:val="17"/>
                      <w:w w:val="102"/>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o</w:t>
                  </w:r>
                  <w:r>
                    <w:rPr>
                      <w:rFonts w:ascii="Times New Roman" w:hAnsi="Times New Roman" w:eastAsia="Times New Roman" w:cs="Times New Roman"/>
                      <w:sz w:val="13"/>
                      <w:szCs w:val="13"/>
                      <w:spacing w:val="3"/>
                    </w:rPr>
                    <w:t>bservation</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spacing w:val="3"/>
                    </w:rPr>
                    <w:t>group</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3"/>
                    </w:rPr>
                    <w:t>2. All</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3"/>
                    </w:rPr>
                    <w:t>were</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diagnosed by vaginal color Doppler ultrasound, approved by the hospital ethics committee, and</w:t>
                  </w:r>
                  <w:r>
                    <w:rPr>
                      <w:rFonts w:ascii="Times New Roman" w:hAnsi="Times New Roman" w:eastAsia="Times New Roman" w:cs="Times New Roman"/>
                      <w:sz w:val="13"/>
                      <w:szCs w:val="13"/>
                      <w:spacing w:val="25"/>
                      <w:w w:val="101"/>
                    </w:rPr>
                    <w:t xml:space="preserve"> </w:t>
                  </w:r>
                  <w:r>
                    <w:rPr>
                      <w:rFonts w:ascii="Times New Roman" w:hAnsi="Times New Roman" w:eastAsia="Times New Roman" w:cs="Times New Roman"/>
                      <w:sz w:val="13"/>
                      <w:szCs w:val="13"/>
                      <w:spacing w:val="4"/>
                    </w:rPr>
                    <w:t>compared the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characteristics</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color blood ﬂow</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4"/>
                    </w:rPr>
                    <w:t>changes, blood</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5"/>
                    </w:rPr>
                    <w:t>ﬂow</w:t>
                  </w:r>
                  <w:r>
                    <w:rPr>
                      <w:rFonts w:ascii="Times New Roman" w:hAnsi="Times New Roman" w:eastAsia="Times New Roman" w:cs="Times New Roman"/>
                      <w:sz w:val="13"/>
                      <w:szCs w:val="13"/>
                      <w:spacing w:val="14"/>
                    </w:rPr>
                    <w:t xml:space="preserve"> </w:t>
                  </w:r>
                  <w:r>
                    <w:rPr>
                      <w:rFonts w:ascii="Times New Roman" w:hAnsi="Times New Roman" w:eastAsia="Times New Roman" w:cs="Times New Roman"/>
                      <w:sz w:val="13"/>
                      <w:szCs w:val="13"/>
                      <w:spacing w:val="5"/>
                    </w:rPr>
                    <w:t>spectrum</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5"/>
                    </w:rPr>
                    <w:t>changes,</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5"/>
                    </w:rPr>
                    <w:t>and hemodynamic parameters. </w:t>
                  </w:r>
                  <w:r>
                    <w:rPr>
                      <w:rFonts w:ascii="Times New Roman" w:hAnsi="Times New Roman" w:eastAsia="Times New Roman" w:cs="Times New Roman"/>
                      <w:sz w:val="13"/>
                      <w:szCs w:val="13"/>
                      <w:i/>
                      <w:iCs/>
                      <w:spacing w:val="5"/>
                    </w:rPr>
                    <w:t>Results</w:t>
                  </w:r>
                  <w:r>
                    <w:rPr>
                      <w:rFonts w:ascii="Times New Roman" w:hAnsi="Times New Roman" w:eastAsia="Times New Roman" w:cs="Times New Roman"/>
                      <w:sz w:val="13"/>
                      <w:szCs w:val="13"/>
                      <w:spacing w:val="5"/>
                    </w:rPr>
                    <w:t>:</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5"/>
                    </w:rPr>
                    <w:t>Com</w:t>
                  </w:r>
                  <w:r>
                    <w:rPr>
                      <w:rFonts w:ascii="Times New Roman" w:hAnsi="Times New Roman" w:eastAsia="Times New Roman" w:cs="Times New Roman"/>
                      <w:sz w:val="13"/>
                      <w:szCs w:val="13"/>
                      <w:spacing w:val="4"/>
                    </w:rPr>
                    <w:t>parison</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characteristics</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of color blood ﬂow</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changes between groups. The proportion</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of circular and</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4"/>
                    </w:rPr>
                    <w:t>semicircular in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observation group</w:t>
                  </w:r>
                  <w:r>
                    <w:rPr>
                      <w:rFonts w:ascii="Times New Roman" w:hAnsi="Times New Roman" w:eastAsia="Times New Roman" w:cs="Times New Roman"/>
                      <w:sz w:val="13"/>
                      <w:szCs w:val="13"/>
                      <w:spacing w:val="22"/>
                      <w:w w:val="102"/>
                    </w:rPr>
                    <w:t xml:space="preserve"> </w:t>
                  </w:r>
                  <w:r>
                    <w:rPr>
                      <w:rFonts w:ascii="Times New Roman" w:hAnsi="Times New Roman" w:eastAsia="Times New Roman" w:cs="Times New Roman"/>
                      <w:sz w:val="13"/>
                      <w:szCs w:val="13"/>
                      <w:spacing w:val="4"/>
                    </w:rPr>
                    <w:t>1 was higher than</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that</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in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group</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spacing w:val="4"/>
                    </w:rPr>
                    <w:t>2</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4"/>
                    </w:rPr>
                    <w:t>proportions</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of dots</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and bars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w</w:t>
                  </w:r>
                  <w:r>
                    <w:rPr>
                      <w:rFonts w:ascii="Times New Roman" w:hAnsi="Times New Roman" w:eastAsia="Times New Roman" w:cs="Times New Roman"/>
                      <w:sz w:val="13"/>
                      <w:szCs w:val="13"/>
                      <w:spacing w:val="3"/>
                    </w:rPr>
                    <w:t>ere</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3"/>
                    </w:rPr>
                    <w:t>lower</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than</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observation group 2</w:t>
                  </w:r>
                  <w:r>
                    <w:rPr>
                      <w:rFonts w:ascii="Times New Roman" w:hAnsi="Times New Roman" w:eastAsia="Times New Roman" w:cs="Times New Roman"/>
                      <w:sz w:val="13"/>
                      <w:szCs w:val="13"/>
                      <w:spacing w:val="21"/>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 Comparison of</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characteristics</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9"/>
                    </w:rPr>
                    <w:t xml:space="preserve"> </w:t>
                  </w:r>
                  <w:r>
                    <w:rPr>
                      <w:rFonts w:ascii="Times New Roman" w:hAnsi="Times New Roman" w:eastAsia="Times New Roman" w:cs="Times New Roman"/>
                      <w:sz w:val="13"/>
                      <w:szCs w:val="13"/>
                      <w:spacing w:val="4"/>
                    </w:rPr>
                    <w:t>blood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ﬂow</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4"/>
                    </w:rPr>
                    <w:t>spectrum</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changes,</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spacing w:val="4"/>
                    </w:rPr>
                    <w:t>group</w:t>
                  </w:r>
                  <w:r>
                    <w:rPr>
                      <w:rFonts w:ascii="Times New Roman" w:hAnsi="Times New Roman" w:eastAsia="Times New Roman" w:cs="Times New Roman"/>
                      <w:sz w:val="13"/>
                      <w:szCs w:val="13"/>
                      <w:spacing w:val="22"/>
                    </w:rPr>
                    <w:t xml:space="preserve"> </w:t>
                  </w:r>
                  <w:r>
                    <w:rPr>
                      <w:rFonts w:ascii="Times New Roman" w:hAnsi="Times New Roman" w:eastAsia="Times New Roman" w:cs="Times New Roman"/>
                      <w:sz w:val="13"/>
                      <w:szCs w:val="13"/>
                      <w:spacing w:val="4"/>
                    </w:rPr>
                    <w:t>1</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has</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a</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lower</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resistance</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4"/>
                    </w:rPr>
                    <w:t>type</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a</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higher</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proportion</w:t>
                  </w:r>
                  <w:r>
                    <w:rPr>
                      <w:rFonts w:ascii="Times New Roman" w:hAnsi="Times New Roman" w:eastAsia="Times New Roman" w:cs="Times New Roman"/>
                      <w:sz w:val="13"/>
                      <w:szCs w:val="13"/>
                      <w:spacing w:val="13"/>
                      <w:w w:val="102"/>
                    </w:rPr>
                    <w:t xml:space="preserve"> </w:t>
                  </w:r>
                  <w:r>
                    <w:rPr>
                      <w:rFonts w:ascii="Times New Roman" w:hAnsi="Times New Roman" w:eastAsia="Times New Roman" w:cs="Times New Roman"/>
                      <w:sz w:val="13"/>
                      <w:szCs w:val="13"/>
                      <w:spacing w:val="4"/>
                    </w:rPr>
                    <w:t>than</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15"/>
                      <w:w w:val="102"/>
                    </w:rPr>
                    <w:t xml:space="preserve"> </w:t>
                  </w:r>
                  <w:r>
                    <w:rPr>
                      <w:rFonts w:ascii="Times New Roman" w:hAnsi="Times New Roman" w:eastAsia="Times New Roman" w:cs="Times New Roman"/>
                      <w:sz w:val="13"/>
                      <w:szCs w:val="13"/>
                      <w:spacing w:val="4"/>
                    </w:rPr>
                    <w:t>group</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4"/>
                    </w:rPr>
                    <w:t>2</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ultra-low</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resistance</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4"/>
                    </w:rPr>
                    <w:t>type,</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4"/>
                    </w:rPr>
                    <w:t>high</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resistance</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4"/>
                    </w:rPr>
                    <w:t>type,</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4"/>
                    </w:rPr>
                    <w:t>tension-free</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blood</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4"/>
                    </w:rPr>
                    <w:t>ﬂow</w:t>
                  </w:r>
                  <w:r>
                    <w:rPr>
                      <w:rFonts w:ascii="Times New Roman" w:hAnsi="Times New Roman" w:eastAsia="Times New Roman" w:cs="Times New Roman"/>
                      <w:sz w:val="13"/>
                      <w:szCs w:val="13"/>
                      <w:spacing w:val="18"/>
                      <w:w w:val="101"/>
                    </w:rPr>
                    <w:t xml:space="preserve"> </w:t>
                  </w:r>
                  <w:r>
                    <w:rPr>
                      <w:rFonts w:ascii="Times New Roman" w:hAnsi="Times New Roman" w:eastAsia="Times New Roman" w:cs="Times New Roman"/>
                      <w:sz w:val="13"/>
                      <w:szCs w:val="13"/>
                      <w:spacing w:val="4"/>
                    </w:rPr>
                    <w:t>spectrum,</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6"/>
                    </w:rPr>
                    <w:t xml:space="preserve"> </w:t>
                  </w:r>
                  <w:r>
                    <w:rPr>
                      <w:rFonts w:ascii="Times New Roman" w:hAnsi="Times New Roman" w:eastAsia="Times New Roman" w:cs="Times New Roman"/>
                      <w:sz w:val="13"/>
                      <w:szCs w:val="13"/>
                      <w:spacing w:val="4"/>
                    </w:rPr>
                    <w:t>diastoli</w:t>
                  </w:r>
                  <w:r>
                    <w:rPr>
                      <w:rFonts w:ascii="Times New Roman" w:hAnsi="Times New Roman" w:eastAsia="Times New Roman" w:cs="Times New Roman"/>
                      <w:sz w:val="13"/>
                      <w:szCs w:val="13"/>
                      <w:spacing w:val="3"/>
                    </w:rPr>
                    <w:t>c</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3"/>
                    </w:rPr>
                    <w:t>blood</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3"/>
                    </w:rPr>
                    <w:t>ﬂow</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3"/>
                    </w:rPr>
                    <w:t>The</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5"/>
                    </w:rPr>
                    <w:t>frequency</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5"/>
                    </w:rPr>
                    <w:t>spectrum ratio was lower than that o</w:t>
                  </w:r>
                  <w:r>
                    <w:rPr>
                      <w:rFonts w:ascii="Times New Roman" w:hAnsi="Times New Roman" w:eastAsia="Times New Roman" w:cs="Times New Roman"/>
                      <w:sz w:val="13"/>
                      <w:szCs w:val="13"/>
                      <w:spacing w:val="4"/>
                    </w:rPr>
                    <w:t>f</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spacing w:val="4"/>
                    </w:rPr>
                    <w:t>group</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spacing w:val="4"/>
                    </w:rPr>
                    <w:t>2</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4"/>
                    </w:rPr>
                    <w:t>In terms</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9"/>
                    </w:rPr>
                    <w:t xml:space="preserve"> </w:t>
                  </w:r>
                  <w:r>
                    <w:rPr>
                      <w:rFonts w:ascii="Times New Roman" w:hAnsi="Times New Roman" w:eastAsia="Times New Roman" w:cs="Times New Roman"/>
                      <w:sz w:val="13"/>
                      <w:szCs w:val="13"/>
                      <w:spacing w:val="4"/>
                    </w:rPr>
                    <w:t>hemodynamic</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parameter</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results,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blood</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4"/>
                    </w:rPr>
                    <w:t>ﬂow</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resistance</w:t>
                  </w:r>
                  <w:r>
                    <w:rPr>
                      <w:rFonts w:ascii="Times New Roman" w:hAnsi="Times New Roman" w:eastAsia="Times New Roman" w:cs="Times New Roman"/>
                      <w:sz w:val="13"/>
                      <w:szCs w:val="13"/>
                      <w:spacing w:val="9"/>
                    </w:rPr>
                    <w:t xml:space="preserve"> </w:t>
                  </w:r>
                  <w:r>
                    <w:rPr>
                      <w:rFonts w:ascii="Times New Roman" w:hAnsi="Times New Roman" w:eastAsia="Times New Roman" w:cs="Times New Roman"/>
                      <w:sz w:val="13"/>
                      <w:szCs w:val="13"/>
                      <w:spacing w:val="4"/>
                    </w:rPr>
                    <w:t>index</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(RI) and pulse index (perfusion index, PI) were lower than the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group 2</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and the peak</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4"/>
                    </w:rPr>
                    <w:t>systolic</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velocity</w:t>
                  </w:r>
                  <w:r>
                    <w:rPr>
                      <w:rFonts w:ascii="Times New Roman" w:hAnsi="Times New Roman" w:eastAsia="Times New Roman" w:cs="Times New Roman"/>
                      <w:sz w:val="13"/>
                      <w:szCs w:val="13"/>
                      <w:spacing w:val="9"/>
                    </w:rPr>
                    <w:t xml:space="preserve"> </w:t>
                  </w:r>
                  <w:r>
                    <w:rPr>
                      <w:rFonts w:ascii="Times New Roman" w:hAnsi="Times New Roman" w:eastAsia="Times New Roman" w:cs="Times New Roman"/>
                      <w:sz w:val="13"/>
                      <w:szCs w:val="13"/>
                      <w:spacing w:val="4"/>
                    </w:rPr>
                    <w:t>(PSV)</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d</w:t>
                  </w:r>
                  <w:r>
                    <w:rPr>
                      <w:rFonts w:ascii="Times New Roman" w:hAnsi="Times New Roman" w:eastAsia="Times New Roman" w:cs="Times New Roman"/>
                      <w:sz w:val="13"/>
                      <w:szCs w:val="13"/>
                      <w:spacing w:val="3"/>
                    </w:rPr>
                    <w:t>uring</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spacing w:val="3"/>
                    </w:rPr>
                    <w:t>the</w:t>
                  </w:r>
                  <w:r>
                    <w:rPr>
                      <w:rFonts w:ascii="Times New Roman" w:hAnsi="Times New Roman" w:eastAsia="Times New Roman" w:cs="Times New Roman"/>
                      <w:sz w:val="13"/>
                      <w:szCs w:val="13"/>
                      <w:spacing w:val="9"/>
                      <w:w w:val="101"/>
                    </w:rPr>
                    <w:t xml:space="preserve"> </w:t>
                  </w:r>
                  <w:r>
                    <w:rPr>
                      <w:rFonts w:ascii="Times New Roman" w:hAnsi="Times New Roman" w:eastAsia="Times New Roman" w:cs="Times New Roman"/>
                      <w:sz w:val="13"/>
                      <w:szCs w:val="13"/>
                      <w:spacing w:val="3"/>
                    </w:rPr>
                    <w:t>systole was higher</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than the</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4"/>
                    </w:rPr>
                    <w:t>observation</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4"/>
                    </w:rPr>
                    <w:t>group 2</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16"/>
                      <w:w w:val="102"/>
                    </w:rPr>
                    <w:t xml:space="preserve"> </w:t>
                  </w:r>
                  <w:r>
                    <w:rPr>
                      <w:rFonts w:ascii="Times New Roman" w:hAnsi="Times New Roman" w:eastAsia="Times New Roman" w:cs="Times New Roman"/>
                      <w:sz w:val="13"/>
                      <w:szCs w:val="13"/>
                      <w:i/>
                      <w:iCs/>
                      <w:spacing w:val="4"/>
                    </w:rPr>
                    <w:t>Conclusion</w:t>
                  </w:r>
                  <w:r>
                    <w:rPr>
                      <w:rFonts w:ascii="Times New Roman" w:hAnsi="Times New Roman" w:eastAsia="Times New Roman" w:cs="Times New Roman"/>
                      <w:sz w:val="13"/>
                      <w:szCs w:val="13"/>
                      <w:spacing w:val="4"/>
                    </w:rPr>
                    <w:t>: Transvaginal</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4"/>
                    </w:rPr>
                    <w:t>color Doppler ultrasound</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is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used</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4"/>
                    </w:rPr>
                    <w:t>for</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diﬀerential</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diagnosis</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ovarian</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corpus</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4"/>
                    </w:rPr>
                    <w:t>lute</w:t>
                  </w:r>
                  <w:r>
                    <w:rPr>
                      <w:rFonts w:ascii="Times New Roman" w:hAnsi="Times New Roman" w:eastAsia="Times New Roman" w:cs="Times New Roman"/>
                      <w:sz w:val="13"/>
                      <w:szCs w:val="13"/>
                      <w:spacing w:val="3"/>
                    </w:rPr>
                    <w:t>um</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and ectopic pregnancy. The color blood ﬂow signal changes have obvious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characteristics,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and the</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3"/>
                    </w:rPr>
                    <w:t>diagnostic value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is</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ideal.</w:t>
                  </w:r>
                </w:p>
                <w:p>
                  <w:pPr>
                    <w:ind w:left="60"/>
                    <w:spacing w:before="20"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4"/>
                    </w:rPr>
                    <w:t>Key words:       </w:t>
                  </w:r>
                  <w:r>
                    <w:rPr>
                      <w:rFonts w:ascii="Times New Roman" w:hAnsi="Times New Roman" w:eastAsia="Times New Roman" w:cs="Times New Roman"/>
                      <w:sz w:val="13"/>
                      <w:szCs w:val="13"/>
                      <w:spacing w:val="4"/>
                    </w:rPr>
                    <w:t>transvaginal color</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Doppler ultrasound,</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corpus</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4"/>
                    </w:rPr>
                    <w:t>luteum,</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ruptured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ectopic pregnancy,   color blood ﬂow</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spacing w:val="4"/>
                    </w:rPr>
                    <w:t>signal,</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RI,</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PI,</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PSV</w:t>
                  </w:r>
                </w:p>
              </w:txbxContent>
            </v:textbox>
          </v:shape>
        </w:pict>
      </w:r>
    </w:p>
    <w:p>
      <w:pPr>
        <w:pStyle w:val="BodyText"/>
        <w:ind w:left="911"/>
        <w:spacing w:before="46" w:line="190" w:lineRule="auto"/>
        <w:rPr>
          <w:sz w:val="18"/>
          <w:szCs w:val="18"/>
        </w:rPr>
      </w:pPr>
      <w:r>
        <w:rPr>
          <w:sz w:val="18"/>
          <w:szCs w:val="18"/>
        </w:rPr>
        <w:t>DOI:10.15971/j.cnki.cmdi.2023.16</w:t>
      </w:r>
      <w:r>
        <w:rPr>
          <w:sz w:val="18"/>
          <w:szCs w:val="18"/>
          <w:spacing w:val="-1"/>
        </w:rPr>
        <w:t>.004</w:t>
      </w:r>
    </w:p>
    <w:p>
      <w:pPr>
        <w:spacing w:line="148" w:lineRule="exact"/>
        <w:rPr/>
      </w:pPr>
      <w:r/>
    </w:p>
    <w:p>
      <w:pPr>
        <w:spacing w:line="148" w:lineRule="exact"/>
        <w:sectPr>
          <w:headerReference w:type="default" r:id="rId1"/>
          <w:pgSz w:w="11906" w:h="16158"/>
          <w:pgMar w:top="400" w:right="853" w:bottom="0" w:left="0" w:header="0" w:footer="0" w:gutter="0"/>
          <w:cols w:equalWidth="0" w:num="1">
            <w:col w:w="11052" w:space="0"/>
          </w:cols>
        </w:sectPr>
        <w:rPr/>
      </w:pPr>
    </w:p>
    <w:p>
      <w:pPr>
        <w:pStyle w:val="BodyText"/>
        <w:ind w:left="853" w:right="184" w:firstLine="385"/>
        <w:spacing w:before="164" w:line="251"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卵巢黄体破裂、宫外孕破裂属于妇科急腹症类型，</w:t>
      </w:r>
      <w:r>
        <w:rPr>
          <w:rFonts w:ascii="Microsoft YaHei" w:hAnsi="Microsoft YaHei" w:eastAsia="Microsoft YaHei" w:cs="Microsoft YaHei"/>
          <w:sz w:val="18"/>
          <w:szCs w:val="18"/>
          <w:spacing w:val="40"/>
        </w:rPr>
        <w:t xml:space="preserve"> </w:t>
      </w:r>
      <w:r>
        <w:rPr>
          <w:rFonts w:ascii="Microsoft YaHei" w:hAnsi="Microsoft YaHei" w:eastAsia="Microsoft YaHei" w:cs="Microsoft YaHei"/>
          <w:sz w:val="18"/>
          <w:szCs w:val="18"/>
          <w:spacing w:val="3"/>
        </w:rPr>
        <w:t>一直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呈临床多发趋势， 二者具有非常多的相似性，</w:t>
      </w:r>
      <w:r>
        <w:rPr>
          <w:rFonts w:ascii="Microsoft YaHei" w:hAnsi="Microsoft YaHei" w:eastAsia="Microsoft YaHei" w:cs="Microsoft YaHei"/>
          <w:sz w:val="18"/>
          <w:szCs w:val="18"/>
          <w:spacing w:val="58"/>
        </w:rPr>
        <w:t xml:space="preserve"> </w:t>
      </w:r>
      <w:r>
        <w:rPr>
          <w:rFonts w:ascii="Microsoft YaHei" w:hAnsi="Microsoft YaHei" w:eastAsia="Microsoft YaHei" w:cs="Microsoft YaHei"/>
          <w:sz w:val="18"/>
          <w:szCs w:val="18"/>
          <w:spacing w:val="1"/>
        </w:rPr>
        <w:t>增加了疾病诊</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3"/>
        </w:rPr>
        <w:t>断难度。需积极鉴别诊断、治疗，</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3"/>
        </w:rPr>
        <w:t>以保障女性患者的安全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性</w:t>
      </w:r>
      <w:r>
        <w:rPr>
          <w:rFonts w:ascii="Microsoft YaHei" w:hAnsi="Microsoft YaHei" w:eastAsia="Microsoft YaHei" w:cs="Microsoft YaHei"/>
          <w:sz w:val="18"/>
          <w:szCs w:val="18"/>
          <w:spacing w:val="-3"/>
        </w:rPr>
        <w:t xml:space="preserve"> </w:t>
      </w:r>
      <w:r>
        <w:rPr>
          <w:sz w:val="10"/>
          <w:szCs w:val="10"/>
          <w:spacing w:val="1"/>
          <w:position w:val="6"/>
        </w:rPr>
        <w:t>[1]</w:t>
      </w:r>
      <w:r>
        <w:rPr>
          <w:rFonts w:ascii="Microsoft YaHei" w:hAnsi="Microsoft YaHei" w:eastAsia="Microsoft YaHei" w:cs="Microsoft YaHei"/>
          <w:sz w:val="18"/>
          <w:szCs w:val="18"/>
          <w:spacing w:val="1"/>
        </w:rPr>
        <w:t>。临床检查中，</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
        </w:rPr>
        <w:t>主要依靠患者临床表现评定，  具有较高</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的误诊、漏诊风险。伴随超声技术的广泛应用，</w:t>
      </w:r>
      <w:r>
        <w:rPr>
          <w:rFonts w:ascii="Microsoft YaHei" w:hAnsi="Microsoft YaHei" w:eastAsia="Microsoft YaHei" w:cs="Microsoft YaHei"/>
          <w:sz w:val="18"/>
          <w:szCs w:val="18"/>
          <w:spacing w:val="36"/>
        </w:rPr>
        <w:t xml:space="preserve"> </w:t>
      </w:r>
      <w:r>
        <w:rPr>
          <w:rFonts w:ascii="Microsoft YaHei" w:hAnsi="Microsoft YaHei" w:eastAsia="Microsoft YaHei" w:cs="Microsoft YaHei"/>
          <w:sz w:val="18"/>
          <w:szCs w:val="18"/>
          <w:spacing w:val="4"/>
        </w:rPr>
        <w:t>超声检</w:t>
      </w:r>
      <w:r>
        <w:rPr>
          <w:rFonts w:ascii="Microsoft YaHei" w:hAnsi="Microsoft YaHei" w:eastAsia="Microsoft YaHei" w:cs="Microsoft YaHei"/>
          <w:sz w:val="18"/>
          <w:szCs w:val="18"/>
          <w:spacing w:val="3"/>
        </w:rPr>
        <w:t>查具</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有较高的清晰度、分辨率</w:t>
      </w:r>
      <w:r>
        <w:rPr>
          <w:rFonts w:ascii="Microsoft YaHei" w:hAnsi="Microsoft YaHei" w:eastAsia="Microsoft YaHei" w:cs="Microsoft YaHei"/>
          <w:sz w:val="18"/>
          <w:szCs w:val="18"/>
          <w:spacing w:val="-20"/>
        </w:rPr>
        <w:t xml:space="preserve"> </w:t>
      </w:r>
      <w:r>
        <w:rPr>
          <w:sz w:val="10"/>
          <w:szCs w:val="10"/>
          <w:spacing w:val="6"/>
          <w:position w:val="6"/>
        </w:rPr>
        <w:t>[2]</w:t>
      </w:r>
      <w:r>
        <w:rPr>
          <w:rFonts w:ascii="Microsoft YaHei" w:hAnsi="Microsoft YaHei" w:eastAsia="Microsoft YaHei" w:cs="Microsoft YaHei"/>
          <w:sz w:val="18"/>
          <w:szCs w:val="18"/>
          <w:spacing w:val="6"/>
        </w:rPr>
        <w:t>。经临床证实， 经</w:t>
      </w:r>
      <w:r>
        <w:rPr>
          <w:rFonts w:ascii="Microsoft YaHei" w:hAnsi="Microsoft YaHei" w:eastAsia="Microsoft YaHei" w:cs="Microsoft YaHei"/>
          <w:sz w:val="18"/>
          <w:szCs w:val="18"/>
          <w:spacing w:val="5"/>
        </w:rPr>
        <w:t>阴道彩超检查</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有助于</w:t>
      </w:r>
      <w:r>
        <w:rPr>
          <w:rFonts w:ascii="Microsoft YaHei" w:hAnsi="Microsoft YaHei" w:eastAsia="Microsoft YaHei" w:cs="Microsoft YaHei"/>
          <w:sz w:val="18"/>
          <w:szCs w:val="18"/>
          <w:spacing w:val="-19"/>
        </w:rPr>
        <w:t xml:space="preserve"> </w:t>
      </w:r>
      <w:r>
        <w:rPr>
          <w:sz w:val="18"/>
          <w:szCs w:val="18"/>
          <w:spacing w:val="4"/>
        </w:rPr>
        <w:t>2</w:t>
      </w:r>
      <w:r>
        <w:rPr>
          <w:sz w:val="18"/>
          <w:szCs w:val="18"/>
          <w:spacing w:val="-17"/>
        </w:rPr>
        <w:t xml:space="preserve"> </w:t>
      </w:r>
      <w:r>
        <w:rPr>
          <w:rFonts w:ascii="Microsoft YaHei" w:hAnsi="Microsoft YaHei" w:eastAsia="Microsoft YaHei" w:cs="Microsoft YaHei"/>
          <w:sz w:val="18"/>
          <w:szCs w:val="18"/>
          <w:spacing w:val="4"/>
        </w:rPr>
        <w:t>种妇科急腹症情况的鉴别诊断，  为临床治疗提供有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价值参考依据</w:t>
      </w:r>
      <w:r>
        <w:rPr>
          <w:rFonts w:ascii="Microsoft YaHei" w:hAnsi="Microsoft YaHei" w:eastAsia="Microsoft YaHei" w:cs="Microsoft YaHei"/>
          <w:sz w:val="18"/>
          <w:szCs w:val="18"/>
          <w:spacing w:val="-19"/>
        </w:rPr>
        <w:t xml:space="preserve"> </w:t>
      </w:r>
      <w:r>
        <w:rPr>
          <w:sz w:val="10"/>
          <w:szCs w:val="10"/>
          <w:spacing w:val="8"/>
          <w:position w:val="6"/>
        </w:rPr>
        <w:t>[3]</w:t>
      </w:r>
      <w:r>
        <w:rPr>
          <w:rFonts w:ascii="Microsoft YaHei" w:hAnsi="Microsoft YaHei" w:eastAsia="Microsoft YaHei" w:cs="Microsoft YaHei"/>
          <w:sz w:val="18"/>
          <w:szCs w:val="18"/>
          <w:spacing w:val="8"/>
        </w:rPr>
        <w:t>。本文对本院妇科</w:t>
      </w:r>
      <w:r>
        <w:rPr>
          <w:rFonts w:ascii="Microsoft YaHei" w:hAnsi="Microsoft YaHei" w:eastAsia="Microsoft YaHei" w:cs="Microsoft YaHei"/>
          <w:sz w:val="18"/>
          <w:szCs w:val="18"/>
          <w:spacing w:val="-24"/>
        </w:rPr>
        <w:t xml:space="preserve"> </w:t>
      </w:r>
      <w:r>
        <w:rPr>
          <w:sz w:val="18"/>
          <w:szCs w:val="18"/>
          <w:spacing w:val="8"/>
        </w:rPr>
        <w:t>2019</w:t>
      </w:r>
      <w:r>
        <w:rPr>
          <w:sz w:val="18"/>
          <w:szCs w:val="18"/>
          <w:spacing w:val="-14"/>
        </w:rPr>
        <w:t xml:space="preserve"> </w:t>
      </w:r>
      <w:r>
        <w:rPr>
          <w:rFonts w:ascii="Microsoft YaHei" w:hAnsi="Microsoft YaHei" w:eastAsia="Microsoft YaHei" w:cs="Microsoft YaHei"/>
          <w:sz w:val="18"/>
          <w:szCs w:val="18"/>
          <w:spacing w:val="8"/>
        </w:rPr>
        <w:t>年</w:t>
      </w:r>
      <w:r>
        <w:rPr>
          <w:rFonts w:ascii="Microsoft YaHei" w:hAnsi="Microsoft YaHei" w:eastAsia="Microsoft YaHei" w:cs="Microsoft YaHei"/>
          <w:sz w:val="18"/>
          <w:szCs w:val="18"/>
          <w:spacing w:val="-16"/>
        </w:rPr>
        <w:t xml:space="preserve"> </w:t>
      </w:r>
      <w:r>
        <w:rPr>
          <w:sz w:val="18"/>
          <w:szCs w:val="18"/>
          <w:spacing w:val="8"/>
        </w:rPr>
        <w:t>8</w:t>
      </w:r>
      <w:r>
        <w:rPr>
          <w:sz w:val="18"/>
          <w:szCs w:val="18"/>
          <w:spacing w:val="-13"/>
        </w:rPr>
        <w:t xml:space="preserve"> </w:t>
      </w:r>
      <w:r>
        <w:rPr>
          <w:rFonts w:ascii="Microsoft YaHei" w:hAnsi="Microsoft YaHei" w:eastAsia="Microsoft YaHei" w:cs="Microsoft YaHei"/>
          <w:sz w:val="18"/>
          <w:szCs w:val="18"/>
          <w:spacing w:val="8"/>
        </w:rPr>
        <w:t>月</w:t>
      </w:r>
      <w:r>
        <w:rPr>
          <w:sz w:val="18"/>
          <w:szCs w:val="18"/>
          <w:spacing w:val="8"/>
        </w:rPr>
        <w:t>~2020</w:t>
      </w:r>
      <w:r>
        <w:rPr>
          <w:sz w:val="18"/>
          <w:szCs w:val="18"/>
          <w:spacing w:val="-14"/>
        </w:rPr>
        <w:t xml:space="preserve"> </w:t>
      </w:r>
      <w:r>
        <w:rPr>
          <w:rFonts w:ascii="Microsoft YaHei" w:hAnsi="Microsoft YaHei" w:eastAsia="Microsoft YaHei" w:cs="Microsoft YaHei"/>
          <w:sz w:val="18"/>
          <w:szCs w:val="18"/>
          <w:spacing w:val="8"/>
        </w:rPr>
        <w:t>年</w:t>
      </w:r>
      <w:r>
        <w:rPr>
          <w:rFonts w:ascii="Microsoft YaHei" w:hAnsi="Microsoft YaHei" w:eastAsia="Microsoft YaHei" w:cs="Microsoft YaHei"/>
          <w:sz w:val="18"/>
          <w:szCs w:val="18"/>
          <w:spacing w:val="-17"/>
        </w:rPr>
        <w:t xml:space="preserve"> </w:t>
      </w:r>
      <w:r>
        <w:rPr>
          <w:sz w:val="18"/>
          <w:szCs w:val="18"/>
          <w:spacing w:val="7"/>
        </w:rPr>
        <w:t>8</w:t>
      </w:r>
      <w:r>
        <w:rPr>
          <w:sz w:val="18"/>
          <w:szCs w:val="18"/>
          <w:spacing w:val="-13"/>
        </w:rPr>
        <w:t xml:space="preserve"> </w:t>
      </w:r>
      <w:r>
        <w:rPr>
          <w:rFonts w:ascii="Microsoft YaHei" w:hAnsi="Microsoft YaHei" w:eastAsia="Microsoft YaHei" w:cs="Microsoft YaHei"/>
          <w:sz w:val="18"/>
          <w:szCs w:val="18"/>
          <w:spacing w:val="7"/>
        </w:rPr>
        <w:t>月</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患者进行研究，现报道如下。</w:t>
      </w:r>
    </w:p>
    <w:p>
      <w:pPr>
        <w:spacing w:line="319" w:lineRule="auto"/>
        <w:rPr>
          <w:rFonts w:ascii="Arial"/>
          <w:sz w:val="21"/>
        </w:rPr>
      </w:pPr>
      <w:r/>
    </w:p>
    <w:p>
      <w:pPr>
        <w:spacing w:line="319" w:lineRule="auto"/>
        <w:rPr>
          <w:rFonts w:ascii="Arial"/>
          <w:sz w:val="21"/>
        </w:rPr>
      </w:pPr>
      <w:r>
        <w:pict>
          <v:shape id="_x0000_s6" style="position:absolute;margin-left:42.7697pt;margin-top:16.8286pt;mso-position-vertical-relative:text;mso-position-horizontal-relative:text;width:79.4pt;height:0.5pt;z-index:251658240;" filled="false" strokecolor="#000000" strokeweight="0.50pt" coordsize="1588,10" coordorigin="0,0" path="m0,5l1587,5e">
            <v:stroke joinstyle="miter" miterlimit="10"/>
          </v:shape>
        </w:pict>
      </w:r>
      <w:r/>
    </w:p>
    <w:p>
      <w:pPr>
        <w:pStyle w:val="BodyText"/>
        <w:ind w:left="856"/>
        <w:spacing w:before="53" w:line="242" w:lineRule="auto"/>
        <w:rPr>
          <w:sz w:val="16"/>
          <w:szCs w:val="16"/>
        </w:rPr>
      </w:pPr>
      <w:r>
        <w:rPr>
          <w:rFonts w:ascii="SimHei" w:hAnsi="SimHei" w:eastAsia="SimHei" w:cs="SimHei"/>
          <w:sz w:val="16"/>
          <w:szCs w:val="16"/>
        </w:rPr>
        <w:t>收稿日期：</w:t>
      </w:r>
      <w:r>
        <w:rPr>
          <w:sz w:val="16"/>
          <w:szCs w:val="16"/>
        </w:rPr>
        <w:t>2021-01-14</w:t>
      </w:r>
    </w:p>
    <w:p>
      <w:pPr>
        <w:spacing w:line="111" w:lineRule="exact"/>
        <w:rPr/>
      </w:pPr>
      <w:r/>
    </w:p>
    <w:p>
      <w:pPr>
        <w:spacing w:line="14" w:lineRule="auto"/>
        <w:rPr>
          <w:rFonts w:ascii="Arial"/>
          <w:sz w:val="2"/>
        </w:rPr>
      </w:pPr>
      <w:r>
        <w:rPr>
          <w:rFonts w:ascii="Arial" w:hAnsi="Arial" w:eastAsia="Arial" w:cs="Arial"/>
          <w:sz w:val="2"/>
          <w:szCs w:val="2"/>
        </w:rPr>
        <w:br w:type="column"/>
      </w:r>
    </w:p>
    <w:p>
      <w:pPr>
        <w:ind w:left="40"/>
        <w:spacing w:before="97" w:line="252" w:lineRule="auto"/>
        <w:rPr>
          <w:rFonts w:ascii="Microsoft YaHei" w:hAnsi="Microsoft YaHei" w:eastAsia="Microsoft YaHei" w:cs="Microsoft YaHei"/>
          <w:sz w:val="24"/>
          <w:szCs w:val="24"/>
        </w:rPr>
      </w:pPr>
      <w:r>
        <w:rPr>
          <w:rFonts w:ascii="Arial" w:hAnsi="Arial" w:eastAsia="Arial" w:cs="Arial"/>
          <w:sz w:val="48"/>
          <w:szCs w:val="48"/>
          <w:u w:val="single" w:color="auto"/>
          <w:color w:val="00A0E9"/>
          <w:spacing w:val="-2"/>
        </w:rPr>
        <w:t>1.</w:t>
      </w:r>
      <w:r>
        <w:rPr>
          <w:rFonts w:ascii="Microsoft YaHei" w:hAnsi="Microsoft YaHei" w:eastAsia="Microsoft YaHei" w:cs="Microsoft YaHei"/>
          <w:sz w:val="24"/>
          <w:szCs w:val="24"/>
          <w:b/>
          <w:bCs/>
          <w:u w:val="single" w:color="auto"/>
          <w:color w:val="00A0E9"/>
          <w:spacing w:val="-2"/>
          <w:position w:val="2"/>
        </w:rPr>
        <w:t>资料与方法                           </w:t>
      </w:r>
      <w:r>
        <w:rPr>
          <w:rFonts w:ascii="Microsoft YaHei" w:hAnsi="Microsoft YaHei" w:eastAsia="Microsoft YaHei" w:cs="Microsoft YaHei"/>
          <w:sz w:val="24"/>
          <w:szCs w:val="24"/>
          <w:b/>
          <w:bCs/>
          <w:u w:val="single" w:color="auto"/>
          <w:color w:val="00A0E9"/>
          <w:spacing w:val="-3"/>
          <w:position w:val="2"/>
        </w:rPr>
        <w:t xml:space="preserve">                    </w:t>
      </w:r>
    </w:p>
    <w:p>
      <w:pPr>
        <w:pStyle w:val="BodyText"/>
        <w:ind w:left="20"/>
        <w:spacing w:before="125" w:line="180" w:lineRule="auto"/>
        <w:rPr>
          <w:rFonts w:ascii="Microsoft YaHei" w:hAnsi="Microsoft YaHei" w:eastAsia="Microsoft YaHei" w:cs="Microsoft YaHei"/>
          <w:sz w:val="18"/>
          <w:szCs w:val="18"/>
        </w:rPr>
      </w:pPr>
      <w:r>
        <w:rPr>
          <w:sz w:val="18"/>
          <w:szCs w:val="18"/>
          <w:spacing w:val="1"/>
        </w:rPr>
        <w:t>1.1 </w:t>
      </w:r>
      <w:r>
        <w:rPr>
          <w:rFonts w:ascii="Microsoft YaHei" w:hAnsi="Microsoft YaHei" w:eastAsia="Microsoft YaHei" w:cs="Microsoft YaHei"/>
          <w:sz w:val="18"/>
          <w:szCs w:val="18"/>
          <w:spacing w:val="1"/>
        </w:rPr>
        <w:t>临床资料</w:t>
      </w:r>
    </w:p>
    <w:p>
      <w:pPr>
        <w:pStyle w:val="BodyText"/>
        <w:ind w:firstLine="380"/>
        <w:spacing w:before="85" w:line="25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研究对象均为妇科急腹症患者，时间选自 </w:t>
      </w:r>
      <w:r>
        <w:rPr>
          <w:sz w:val="18"/>
          <w:szCs w:val="18"/>
          <w:spacing w:val="11"/>
        </w:rPr>
        <w:t>2019</w:t>
      </w:r>
      <w:r>
        <w:rPr>
          <w:sz w:val="18"/>
          <w:szCs w:val="18"/>
          <w:spacing w:val="-13"/>
        </w:rPr>
        <w:t xml:space="preserve"> </w:t>
      </w:r>
      <w:r>
        <w:rPr>
          <w:rFonts w:ascii="Microsoft YaHei" w:hAnsi="Microsoft YaHei" w:eastAsia="Microsoft YaHei" w:cs="Microsoft YaHei"/>
          <w:sz w:val="18"/>
          <w:szCs w:val="18"/>
          <w:spacing w:val="11"/>
        </w:rPr>
        <w:t>年</w:t>
      </w:r>
      <w:r>
        <w:rPr>
          <w:rFonts w:ascii="Microsoft YaHei" w:hAnsi="Microsoft YaHei" w:eastAsia="Microsoft YaHei" w:cs="Microsoft YaHei"/>
          <w:sz w:val="18"/>
          <w:szCs w:val="18"/>
          <w:spacing w:val="-16"/>
        </w:rPr>
        <w:t xml:space="preserve"> </w:t>
      </w:r>
      <w:r>
        <w:rPr>
          <w:sz w:val="18"/>
          <w:szCs w:val="18"/>
          <w:spacing w:val="11"/>
        </w:rPr>
        <w:t>8</w:t>
      </w:r>
      <w:r>
        <w:rPr>
          <w:sz w:val="18"/>
          <w:szCs w:val="18"/>
          <w:spacing w:val="-12"/>
        </w:rPr>
        <w:t xml:space="preserve"> </w:t>
      </w:r>
      <w:r>
        <w:rPr>
          <w:rFonts w:ascii="Microsoft YaHei" w:hAnsi="Microsoft YaHei" w:eastAsia="Microsoft YaHei" w:cs="Microsoft YaHei"/>
          <w:sz w:val="18"/>
          <w:szCs w:val="18"/>
          <w:spacing w:val="11"/>
        </w:rPr>
        <w:t>月</w:t>
      </w:r>
      <w:r>
        <w:rPr>
          <w:rFonts w:ascii="Microsoft YaHei" w:hAnsi="Microsoft YaHei" w:eastAsia="Microsoft YaHei" w:cs="Microsoft YaHei"/>
          <w:sz w:val="18"/>
          <w:szCs w:val="18"/>
        </w:rPr>
        <w:t xml:space="preserve">    </w:t>
      </w:r>
      <w:r>
        <w:rPr>
          <w:sz w:val="18"/>
          <w:szCs w:val="18"/>
          <w:spacing w:val="6"/>
        </w:rPr>
        <w:t>~2020</w:t>
      </w:r>
      <w:r>
        <w:rPr>
          <w:rFonts w:ascii="Microsoft YaHei" w:hAnsi="Microsoft YaHei" w:eastAsia="Microsoft YaHei" w:cs="Microsoft YaHei"/>
          <w:sz w:val="18"/>
          <w:szCs w:val="18"/>
          <w:spacing w:val="6"/>
        </w:rPr>
        <w:t>年</w:t>
      </w:r>
      <w:r>
        <w:rPr>
          <w:sz w:val="18"/>
          <w:szCs w:val="18"/>
          <w:spacing w:val="6"/>
        </w:rPr>
        <w:t>8</w:t>
      </w:r>
      <w:r>
        <w:rPr>
          <w:rFonts w:ascii="Microsoft YaHei" w:hAnsi="Microsoft YaHei" w:eastAsia="Microsoft YaHei" w:cs="Microsoft YaHei"/>
          <w:sz w:val="18"/>
          <w:szCs w:val="18"/>
          <w:spacing w:val="6"/>
        </w:rPr>
        <w:t>月，经医院伦理委员会批准。从中选取卵巢黄体破</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4"/>
        </w:rPr>
        <w:t>裂、宫外孕破裂患者各</w:t>
      </w:r>
      <w:r>
        <w:rPr>
          <w:rFonts w:ascii="Microsoft YaHei" w:hAnsi="Microsoft YaHei" w:eastAsia="Microsoft YaHei" w:cs="Microsoft YaHei"/>
          <w:sz w:val="18"/>
          <w:szCs w:val="18"/>
          <w:spacing w:val="-10"/>
        </w:rPr>
        <w:t xml:space="preserve"> </w:t>
      </w:r>
      <w:r>
        <w:rPr>
          <w:sz w:val="18"/>
          <w:szCs w:val="18"/>
          <w:spacing w:val="4"/>
        </w:rPr>
        <w:t>60</w:t>
      </w:r>
      <w:r>
        <w:rPr>
          <w:sz w:val="18"/>
          <w:szCs w:val="18"/>
          <w:spacing w:val="-16"/>
        </w:rPr>
        <w:t xml:space="preserve"> </w:t>
      </w:r>
      <w:r>
        <w:rPr>
          <w:rFonts w:ascii="Microsoft YaHei" w:hAnsi="Microsoft YaHei" w:eastAsia="Microsoft YaHei" w:cs="Microsoft YaHei"/>
          <w:sz w:val="18"/>
          <w:szCs w:val="18"/>
          <w:spacing w:val="4"/>
        </w:rPr>
        <w:t>例，分别作为此次研究的观察 </w:t>
      </w:r>
      <w:r>
        <w:rPr>
          <w:sz w:val="18"/>
          <w:szCs w:val="18"/>
          <w:spacing w:val="4"/>
        </w:rPr>
        <w:t>1</w:t>
      </w:r>
      <w:r>
        <w:rPr>
          <w:sz w:val="18"/>
          <w:szCs w:val="18"/>
          <w:spacing w:val="-18"/>
        </w:rPr>
        <w:t xml:space="preserve"> </w:t>
      </w:r>
      <w:r>
        <w:rPr>
          <w:rFonts w:ascii="Microsoft YaHei" w:hAnsi="Microsoft YaHei" w:eastAsia="Microsoft YaHei" w:cs="Microsoft YaHei"/>
          <w:sz w:val="18"/>
          <w:szCs w:val="18"/>
          <w:spacing w:val="4"/>
        </w:rPr>
        <w:t>组、</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观察</w:t>
      </w:r>
      <w:r>
        <w:rPr>
          <w:rFonts w:ascii="Microsoft YaHei" w:hAnsi="Microsoft YaHei" w:eastAsia="Microsoft YaHei" w:cs="Microsoft YaHei"/>
          <w:sz w:val="18"/>
          <w:szCs w:val="18"/>
          <w:spacing w:val="-25"/>
        </w:rPr>
        <w:t xml:space="preserve"> </w:t>
      </w:r>
      <w:r>
        <w:rPr>
          <w:sz w:val="18"/>
          <w:szCs w:val="18"/>
          <w:spacing w:val="2"/>
        </w:rPr>
        <w:t>2</w:t>
      </w:r>
      <w:r>
        <w:rPr>
          <w:sz w:val="18"/>
          <w:szCs w:val="18"/>
          <w:spacing w:val="-18"/>
        </w:rPr>
        <w:t xml:space="preserve"> </w:t>
      </w:r>
      <w:r>
        <w:rPr>
          <w:rFonts w:ascii="Microsoft YaHei" w:hAnsi="Microsoft YaHei" w:eastAsia="Microsoft YaHei" w:cs="Microsoft YaHei"/>
          <w:sz w:val="18"/>
          <w:szCs w:val="18"/>
          <w:spacing w:val="2"/>
        </w:rPr>
        <w:t>组，患者知情同意参与、病历资料完整。观察 </w:t>
      </w:r>
      <w:r>
        <w:rPr>
          <w:sz w:val="18"/>
          <w:szCs w:val="18"/>
          <w:spacing w:val="2"/>
        </w:rPr>
        <w:t>1</w:t>
      </w:r>
      <w:r>
        <w:rPr>
          <w:sz w:val="18"/>
          <w:szCs w:val="18"/>
          <w:spacing w:val="-17"/>
        </w:rPr>
        <w:t xml:space="preserve"> </w:t>
      </w:r>
      <w:r>
        <w:rPr>
          <w:rFonts w:ascii="Microsoft YaHei" w:hAnsi="Microsoft YaHei" w:eastAsia="Microsoft YaHei" w:cs="Microsoft YaHei"/>
          <w:sz w:val="18"/>
          <w:szCs w:val="18"/>
          <w:spacing w:val="2"/>
        </w:rPr>
        <w:t>组：患</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者年龄</w:t>
      </w:r>
      <w:r>
        <w:rPr>
          <w:rFonts w:ascii="Microsoft YaHei" w:hAnsi="Microsoft YaHei" w:eastAsia="Microsoft YaHei" w:cs="Microsoft YaHei"/>
          <w:sz w:val="18"/>
          <w:szCs w:val="18"/>
          <w:spacing w:val="-25"/>
        </w:rPr>
        <w:t xml:space="preserve"> </w:t>
      </w:r>
      <w:r>
        <w:rPr>
          <w:sz w:val="18"/>
          <w:szCs w:val="18"/>
          <w:spacing w:val="8"/>
        </w:rPr>
        <w:t>22~42</w:t>
      </w:r>
      <w:r>
        <w:rPr>
          <w:sz w:val="18"/>
          <w:szCs w:val="18"/>
          <w:spacing w:val="-15"/>
        </w:rPr>
        <w:t xml:space="preserve"> </w:t>
      </w:r>
      <w:r>
        <w:rPr>
          <w:rFonts w:ascii="Microsoft YaHei" w:hAnsi="Microsoft YaHei" w:eastAsia="Microsoft YaHei" w:cs="Microsoft YaHei"/>
          <w:sz w:val="18"/>
          <w:szCs w:val="18"/>
          <w:spacing w:val="8"/>
        </w:rPr>
        <w:t>岁，平均（</w:t>
      </w:r>
      <w:r>
        <w:rPr>
          <w:sz w:val="18"/>
          <w:szCs w:val="18"/>
          <w:spacing w:val="8"/>
        </w:rPr>
        <w:t>29.50</w:t>
      </w:r>
      <w:r>
        <w:rPr>
          <w:rFonts w:ascii="Microsoft YaHei" w:hAnsi="Microsoft YaHei" w:eastAsia="Microsoft YaHei" w:cs="Microsoft YaHei"/>
          <w:sz w:val="18"/>
          <w:szCs w:val="18"/>
          <w:spacing w:val="8"/>
        </w:rPr>
        <w:t>±</w:t>
      </w:r>
      <w:r>
        <w:rPr>
          <w:sz w:val="18"/>
          <w:szCs w:val="18"/>
          <w:spacing w:val="8"/>
        </w:rPr>
        <w:t>4.50</w:t>
      </w:r>
      <w:r>
        <w:rPr>
          <w:rFonts w:ascii="Microsoft YaHei" w:hAnsi="Microsoft YaHei" w:eastAsia="Microsoft YaHei" w:cs="Microsoft YaHei"/>
          <w:sz w:val="18"/>
          <w:szCs w:val="18"/>
          <w:spacing w:val="7"/>
        </w:rPr>
        <w:t>）岁；患者绒毛膜促性</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腺激素（ </w:t>
      </w:r>
      <w:r>
        <w:rPr>
          <w:sz w:val="18"/>
          <w:szCs w:val="18"/>
        </w:rPr>
        <w:t>human</w:t>
      </w:r>
      <w:r>
        <w:rPr>
          <w:sz w:val="18"/>
          <w:szCs w:val="18"/>
          <w:spacing w:val="35"/>
          <w:w w:val="101"/>
        </w:rPr>
        <w:t xml:space="preserve"> </w:t>
      </w:r>
      <w:r>
        <w:rPr>
          <w:sz w:val="18"/>
          <w:szCs w:val="18"/>
        </w:rPr>
        <w:t>chorionic</w:t>
      </w:r>
      <w:r>
        <w:rPr>
          <w:sz w:val="18"/>
          <w:szCs w:val="18"/>
          <w:spacing w:val="29"/>
        </w:rPr>
        <w:t xml:space="preserve"> </w:t>
      </w:r>
      <w:r>
        <w:rPr>
          <w:sz w:val="18"/>
          <w:szCs w:val="18"/>
        </w:rPr>
        <w:t>gonadotrophin</w:t>
      </w:r>
      <w:r>
        <w:rPr>
          <w:sz w:val="18"/>
          <w:szCs w:val="18"/>
          <w:spacing w:val="-13"/>
        </w:rPr>
        <w:t xml:space="preserve"> </w:t>
      </w:r>
      <w:r>
        <w:rPr>
          <w:rFonts w:ascii="Microsoft YaHei" w:hAnsi="Microsoft YaHei" w:eastAsia="Microsoft YaHei" w:cs="Microsoft YaHei"/>
          <w:sz w:val="18"/>
          <w:szCs w:val="18"/>
          <w:spacing w:val="9"/>
        </w:rPr>
        <w:t>，</w:t>
      </w:r>
      <w:r>
        <w:rPr>
          <w:sz w:val="18"/>
          <w:szCs w:val="18"/>
        </w:rPr>
        <w:t>HCG</w:t>
      </w:r>
      <w:r>
        <w:rPr>
          <w:rFonts w:ascii="Microsoft YaHei" w:hAnsi="Microsoft YaHei" w:eastAsia="Microsoft YaHei" w:cs="Microsoft YaHei"/>
          <w:sz w:val="18"/>
          <w:szCs w:val="18"/>
          <w:spacing w:val="9"/>
        </w:rPr>
        <w:t>）检查显示：</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阴性患者</w:t>
      </w:r>
      <w:r>
        <w:rPr>
          <w:rFonts w:ascii="Microsoft YaHei" w:hAnsi="Microsoft YaHei" w:eastAsia="Microsoft YaHei" w:cs="Microsoft YaHei"/>
          <w:sz w:val="18"/>
          <w:szCs w:val="18"/>
          <w:spacing w:val="-20"/>
        </w:rPr>
        <w:t xml:space="preserve"> </w:t>
      </w:r>
      <w:r>
        <w:rPr>
          <w:sz w:val="18"/>
          <w:szCs w:val="18"/>
          <w:spacing w:val="8"/>
        </w:rPr>
        <w:t>50</w:t>
      </w:r>
      <w:r>
        <w:rPr>
          <w:sz w:val="18"/>
          <w:szCs w:val="18"/>
          <w:spacing w:val="-15"/>
        </w:rPr>
        <w:t xml:space="preserve"> </w:t>
      </w:r>
      <w:r>
        <w:rPr>
          <w:rFonts w:ascii="Microsoft YaHei" w:hAnsi="Microsoft YaHei" w:eastAsia="Microsoft YaHei" w:cs="Microsoft YaHei"/>
          <w:sz w:val="18"/>
          <w:szCs w:val="18"/>
          <w:spacing w:val="8"/>
        </w:rPr>
        <w:t>例，弱阳性患者 </w:t>
      </w:r>
      <w:r>
        <w:rPr>
          <w:sz w:val="18"/>
          <w:szCs w:val="18"/>
          <w:spacing w:val="8"/>
        </w:rPr>
        <w:t>10</w:t>
      </w:r>
      <w:r>
        <w:rPr>
          <w:sz w:val="18"/>
          <w:szCs w:val="18"/>
          <w:spacing w:val="-16"/>
        </w:rPr>
        <w:t xml:space="preserve"> </w:t>
      </w:r>
      <w:r>
        <w:rPr>
          <w:rFonts w:ascii="Microsoft YaHei" w:hAnsi="Microsoft YaHei" w:eastAsia="Microsoft YaHei" w:cs="Microsoft YaHei"/>
          <w:sz w:val="18"/>
          <w:szCs w:val="18"/>
          <w:spacing w:val="8"/>
        </w:rPr>
        <w:t>例，患者有</w:t>
      </w:r>
      <w:r>
        <w:rPr>
          <w:rFonts w:ascii="Microsoft YaHei" w:hAnsi="Microsoft YaHei" w:eastAsia="Microsoft YaHei" w:cs="Microsoft YaHei"/>
          <w:sz w:val="18"/>
          <w:szCs w:val="18"/>
          <w:spacing w:val="7"/>
        </w:rPr>
        <w:t>突发性下腹痛症</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状表现。观察</w:t>
      </w:r>
      <w:r>
        <w:rPr>
          <w:rFonts w:ascii="Microsoft YaHei" w:hAnsi="Microsoft YaHei" w:eastAsia="Microsoft YaHei" w:cs="Microsoft YaHei"/>
          <w:sz w:val="18"/>
          <w:szCs w:val="18"/>
          <w:spacing w:val="-13"/>
        </w:rPr>
        <w:t xml:space="preserve"> </w:t>
      </w:r>
      <w:r>
        <w:rPr>
          <w:sz w:val="18"/>
          <w:szCs w:val="18"/>
          <w:spacing w:val="6"/>
        </w:rPr>
        <w:t>2</w:t>
      </w:r>
      <w:r>
        <w:rPr>
          <w:sz w:val="18"/>
          <w:szCs w:val="18"/>
          <w:spacing w:val="-18"/>
        </w:rPr>
        <w:t xml:space="preserve"> </w:t>
      </w:r>
      <w:r>
        <w:rPr>
          <w:rFonts w:ascii="Microsoft YaHei" w:hAnsi="Microsoft YaHei" w:eastAsia="Microsoft YaHei" w:cs="Microsoft YaHei"/>
          <w:sz w:val="18"/>
          <w:szCs w:val="18"/>
          <w:spacing w:val="6"/>
        </w:rPr>
        <w:t>组：患者年龄</w:t>
      </w:r>
      <w:r>
        <w:rPr>
          <w:rFonts w:ascii="Microsoft YaHei" w:hAnsi="Microsoft YaHei" w:eastAsia="Microsoft YaHei" w:cs="Microsoft YaHei"/>
          <w:sz w:val="18"/>
          <w:szCs w:val="18"/>
          <w:spacing w:val="-25"/>
        </w:rPr>
        <w:t xml:space="preserve"> </w:t>
      </w:r>
      <w:r>
        <w:rPr>
          <w:sz w:val="18"/>
          <w:szCs w:val="18"/>
          <w:spacing w:val="6"/>
        </w:rPr>
        <w:t>23~43</w:t>
      </w:r>
      <w:r>
        <w:rPr>
          <w:sz w:val="18"/>
          <w:szCs w:val="18"/>
          <w:spacing w:val="-16"/>
        </w:rPr>
        <w:t xml:space="preserve"> </w:t>
      </w:r>
      <w:r>
        <w:rPr>
          <w:rFonts w:ascii="Microsoft YaHei" w:hAnsi="Microsoft YaHei" w:eastAsia="Microsoft YaHei" w:cs="Microsoft YaHei"/>
          <w:sz w:val="18"/>
          <w:szCs w:val="18"/>
          <w:spacing w:val="6"/>
        </w:rPr>
        <w:t>岁，平均（</w:t>
      </w:r>
      <w:r>
        <w:rPr>
          <w:sz w:val="18"/>
          <w:szCs w:val="18"/>
          <w:spacing w:val="6"/>
        </w:rPr>
        <w:t>28.80</w:t>
      </w:r>
      <w:r>
        <w:rPr>
          <w:rFonts w:ascii="Microsoft YaHei" w:hAnsi="Microsoft YaHei" w:eastAsia="Microsoft YaHei" w:cs="Microsoft YaHei"/>
          <w:sz w:val="18"/>
          <w:szCs w:val="18"/>
          <w:spacing w:val="6"/>
        </w:rPr>
        <w:t>±</w:t>
      </w:r>
      <w:r>
        <w:rPr>
          <w:sz w:val="18"/>
          <w:szCs w:val="18"/>
          <w:spacing w:val="6"/>
        </w:rPr>
        <w:t>5.30</w:t>
      </w:r>
      <w:r>
        <w:rPr>
          <w:rFonts w:ascii="Microsoft YaHei" w:hAnsi="Microsoft YaHei" w:eastAsia="Microsoft YaHei" w:cs="Microsoft YaHei"/>
          <w:sz w:val="18"/>
          <w:szCs w:val="18"/>
          <w:spacing w:val="6"/>
        </w:rPr>
        <w:t>）</w:t>
      </w:r>
    </w:p>
    <w:p>
      <w:pPr>
        <w:spacing w:line="254" w:lineRule="auto"/>
        <w:sectPr>
          <w:type w:val="continuous"/>
          <w:pgSz w:w="11906" w:h="16158"/>
          <w:pgMar w:top="400" w:right="853" w:bottom="0" w:left="0" w:header="0" w:footer="0" w:gutter="0"/>
          <w:cols w:equalWidth="0" w:num="2">
            <w:col w:w="5912" w:space="100"/>
            <w:col w:w="5041" w:space="0"/>
          </w:cols>
        </w:sectPr>
        <w:rPr>
          <w:rFonts w:ascii="Microsoft YaHei" w:hAnsi="Microsoft YaHei" w:eastAsia="Microsoft YaHei" w:cs="Microsoft YaHei"/>
          <w:sz w:val="18"/>
          <w:szCs w:val="18"/>
        </w:rPr>
      </w:pPr>
    </w:p>
    <w:p>
      <w:pPr>
        <w:ind w:left="861"/>
        <w:spacing w:before="184" w:line="177" w:lineRule="exact"/>
        <w:rPr>
          <w:rFonts w:ascii="Candara" w:hAnsi="Candara" w:eastAsia="Candara" w:cs="Candara"/>
          <w:sz w:val="14"/>
          <w:szCs w:val="14"/>
        </w:rPr>
      </w:pPr>
      <w:r>
        <w:drawing>
          <wp:anchor distT="0" distB="0" distL="0" distR="0" simplePos="0" relativeHeight="251659264" behindDoc="0" locked="0" layoutInCell="1" allowOverlap="1">
            <wp:simplePos x="0" y="0"/>
            <wp:positionH relativeFrom="column">
              <wp:posOffset>536825</wp:posOffset>
            </wp:positionH>
            <wp:positionV relativeFrom="paragraph">
              <wp:posOffset>-9638407</wp:posOffset>
            </wp:positionV>
            <wp:extent cx="6350" cy="72000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350" cy="720000"/>
                    </a:xfrm>
                    <a:prstGeom prst="rect">
                      <a:avLst/>
                    </a:prstGeom>
                  </pic:spPr>
                </pic:pic>
              </a:graphicData>
            </a:graphic>
          </wp:anchor>
        </w:drawing>
      </w:r>
      <w:r>
        <w:rPr>
          <w:rFonts w:ascii="Georgia" w:hAnsi="Georgia" w:eastAsia="Georgia" w:cs="Georgia"/>
          <w:sz w:val="16"/>
          <w:szCs w:val="16"/>
          <w:color w:val="800072"/>
          <w:position w:val="11"/>
        </w:rPr>
        <w:t>.</w:t>
      </w:r>
      <w:r>
        <w:rPr>
          <w:rFonts w:ascii="Georgia" w:hAnsi="Georgia" w:eastAsia="Georgia" w:cs="Georgia"/>
          <w:sz w:val="16"/>
          <w:szCs w:val="16"/>
          <w:color w:val="800072"/>
        </w:rPr>
        <w:t>124</w:t>
      </w:r>
      <w:r>
        <w:rPr>
          <w:rFonts w:ascii="Georgia" w:hAnsi="Georgia" w:eastAsia="Georgia" w:cs="Georgia"/>
          <w:sz w:val="16"/>
          <w:szCs w:val="16"/>
          <w:color w:val="800072"/>
          <w:spacing w:val="10"/>
          <w:w w:val="101"/>
        </w:rPr>
        <w:t xml:space="preserve">   </w:t>
      </w:r>
      <w:r>
        <w:rPr>
          <w:rFonts w:ascii="Microsoft YaHei" w:hAnsi="Microsoft YaHei" w:eastAsia="Microsoft YaHei" w:cs="Microsoft YaHei"/>
          <w:sz w:val="14"/>
          <w:szCs w:val="14"/>
          <w:color w:val="00A0E9"/>
        </w:rPr>
        <w:t>中国医疗器械信息</w:t>
      </w:r>
      <w:r>
        <w:rPr>
          <w:rFonts w:ascii="Microsoft YaHei" w:hAnsi="Microsoft YaHei" w:eastAsia="Microsoft YaHei" w:cs="Microsoft YaHei"/>
          <w:sz w:val="14"/>
          <w:szCs w:val="14"/>
          <w:color w:val="00A0E9"/>
          <w:spacing w:val="26"/>
        </w:rPr>
        <w:t xml:space="preserve"> </w:t>
      </w:r>
      <w:r>
        <w:rPr>
          <w:rFonts w:ascii="Corbel" w:hAnsi="Corbel" w:eastAsia="Corbel" w:cs="Corbel"/>
          <w:sz w:val="14"/>
          <w:szCs w:val="14"/>
          <w:color w:val="00A0E9"/>
          <w:position w:val="1"/>
        </w:rPr>
        <w:t>|</w:t>
      </w:r>
      <w:r>
        <w:rPr>
          <w:rFonts w:ascii="Corbel" w:hAnsi="Corbel" w:eastAsia="Corbel" w:cs="Corbel"/>
          <w:sz w:val="14"/>
          <w:szCs w:val="14"/>
          <w:color w:val="00A0E9"/>
          <w:spacing w:val="16"/>
          <w:position w:val="1"/>
        </w:rPr>
        <w:t xml:space="preserve"> </w:t>
      </w:r>
      <w:r>
        <w:rPr>
          <w:rFonts w:ascii="Candara" w:hAnsi="Candara" w:eastAsia="Candara" w:cs="Candara"/>
          <w:sz w:val="14"/>
          <w:szCs w:val="14"/>
          <w:color w:val="00A0E9"/>
        </w:rPr>
        <w:t>China</w:t>
      </w:r>
      <w:r>
        <w:rPr>
          <w:rFonts w:ascii="Candara" w:hAnsi="Candara" w:eastAsia="Candara" w:cs="Candara"/>
          <w:sz w:val="14"/>
          <w:szCs w:val="14"/>
          <w:color w:val="00A0E9"/>
          <w:spacing w:val="15"/>
          <w:w w:val="101"/>
        </w:rPr>
        <w:t xml:space="preserve"> </w:t>
      </w:r>
      <w:r>
        <w:rPr>
          <w:rFonts w:ascii="Candara" w:hAnsi="Candara" w:eastAsia="Candara" w:cs="Candara"/>
          <w:sz w:val="14"/>
          <w:szCs w:val="14"/>
          <w:color w:val="00A0E9"/>
        </w:rPr>
        <w:t>Med</w:t>
      </w:r>
      <w:r>
        <w:rPr>
          <w:rFonts w:ascii="Candara" w:hAnsi="Candara" w:eastAsia="Candara" w:cs="Candara"/>
          <w:sz w:val="14"/>
          <w:szCs w:val="14"/>
          <w:color w:val="00A0E9"/>
          <w:spacing w:val="-1"/>
        </w:rPr>
        <w:t>ical</w:t>
      </w:r>
      <w:r>
        <w:rPr>
          <w:rFonts w:ascii="Candara" w:hAnsi="Candara" w:eastAsia="Candara" w:cs="Candara"/>
          <w:sz w:val="14"/>
          <w:szCs w:val="14"/>
          <w:color w:val="00A0E9"/>
          <w:spacing w:val="20"/>
          <w:w w:val="102"/>
        </w:rPr>
        <w:t xml:space="preserve"> </w:t>
      </w:r>
      <w:r>
        <w:rPr>
          <w:rFonts w:ascii="Candara" w:hAnsi="Candara" w:eastAsia="Candara" w:cs="Candara"/>
          <w:sz w:val="14"/>
          <w:szCs w:val="14"/>
          <w:color w:val="00A0E9"/>
          <w:spacing w:val="-1"/>
        </w:rPr>
        <w:t>Device</w:t>
      </w:r>
      <w:r>
        <w:rPr>
          <w:rFonts w:ascii="Candara" w:hAnsi="Candara" w:eastAsia="Candara" w:cs="Candara"/>
          <w:sz w:val="14"/>
          <w:szCs w:val="14"/>
          <w:color w:val="00A0E9"/>
          <w:spacing w:val="21"/>
          <w:w w:val="101"/>
        </w:rPr>
        <w:t xml:space="preserve"> </w:t>
      </w:r>
      <w:r>
        <w:rPr>
          <w:rFonts w:ascii="Candara" w:hAnsi="Candara" w:eastAsia="Candara" w:cs="Candara"/>
          <w:sz w:val="14"/>
          <w:szCs w:val="14"/>
          <w:color w:val="00A0E9"/>
          <w:spacing w:val="-1"/>
        </w:rPr>
        <w:t>Information</w:t>
      </w:r>
    </w:p>
    <w:p>
      <w:pPr>
        <w:spacing w:line="177" w:lineRule="exact"/>
        <w:sectPr>
          <w:type w:val="continuous"/>
          <w:pgSz w:w="11906" w:h="16158"/>
          <w:pgMar w:top="400" w:right="853" w:bottom="0" w:left="0" w:header="0" w:footer="0" w:gutter="0"/>
          <w:cols w:equalWidth="0" w:num="1">
            <w:col w:w="11052" w:space="0"/>
          </w:cols>
        </w:sectPr>
        <w:rPr>
          <w:rFonts w:ascii="Candara" w:hAnsi="Candara" w:eastAsia="Candara" w:cs="Candara"/>
          <w:sz w:val="14"/>
          <w:szCs w:val="14"/>
        </w:rPr>
      </w:pPr>
    </w:p>
    <w:p>
      <w:pPr>
        <w:ind w:left="9162"/>
        <w:spacing w:before="304" w:line="167" w:lineRule="auto"/>
        <w:outlineLvl w:val="0"/>
        <w:rPr>
          <w:rFonts w:ascii="Microsoft YaHei" w:hAnsi="Microsoft YaHei" w:eastAsia="Microsoft YaHei" w:cs="Microsoft YaHei"/>
          <w:sz w:val="24"/>
          <w:szCs w:val="24"/>
        </w:rPr>
      </w:pPr>
      <w:r>
        <w:drawing>
          <wp:anchor distT="0" distB="0" distL="0" distR="0" simplePos="0" relativeHeight="251661312" behindDoc="0" locked="0" layoutInCell="1" allowOverlap="1">
            <wp:simplePos x="0" y="0"/>
            <wp:positionH relativeFrom="column">
              <wp:posOffset>6757744</wp:posOffset>
            </wp:positionH>
            <wp:positionV relativeFrom="paragraph">
              <wp:posOffset>-253985</wp:posOffset>
            </wp:positionV>
            <wp:extent cx="6350" cy="72000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6350" cy="720000"/>
                    </a:xfrm>
                    <a:prstGeom prst="rect">
                      <a:avLst/>
                    </a:prstGeom>
                  </pic:spPr>
                </pic:pic>
              </a:graphicData>
            </a:graphic>
          </wp:anchor>
        </w:drawing>
      </w:r>
      <w:r>
        <w:rPr>
          <w:rFonts w:ascii="Microsoft YaHei" w:hAnsi="Microsoft YaHei" w:eastAsia="Microsoft YaHei" w:cs="Microsoft YaHei"/>
          <w:sz w:val="24"/>
          <w:szCs w:val="24"/>
          <w:b/>
          <w:bCs/>
          <w:spacing w:val="-2"/>
        </w:rPr>
        <w:t>临床应用研究</w:t>
      </w:r>
    </w:p>
    <w:p>
      <w:pPr>
        <w:pStyle w:val="BodyText"/>
        <w:ind w:left="8793"/>
        <w:spacing w:line="204" w:lineRule="auto"/>
        <w:rPr>
          <w:sz w:val="16"/>
          <w:szCs w:val="16"/>
        </w:rPr>
      </w:pPr>
      <w:r>
        <w:rPr>
          <w:sz w:val="16"/>
          <w:szCs w:val="16"/>
          <w:color w:val="00A0E9"/>
          <w:spacing w:val="-5"/>
        </w:rPr>
        <w:t>Clinical Application Research</w:t>
      </w:r>
    </w:p>
    <w:p>
      <w:pPr>
        <w:spacing w:before="18"/>
        <w:rPr/>
      </w:pPr>
      <w:r/>
    </w:p>
    <w:p>
      <w:pPr>
        <w:spacing w:before="18"/>
        <w:rPr/>
      </w:pPr>
      <w:r/>
    </w:p>
    <w:p>
      <w:pPr>
        <w:sectPr>
          <w:headerReference w:type="default" r:id="rId4"/>
          <w:pgSz w:w="11906" w:h="16158"/>
          <w:pgMar w:top="400" w:right="698" w:bottom="0" w:left="407" w:header="0" w:footer="0" w:gutter="0"/>
          <w:cols w:equalWidth="0" w:num="1">
            <w:col w:w="10799" w:space="0"/>
          </w:cols>
        </w:sectPr>
        <w:rPr/>
      </w:pPr>
    </w:p>
    <w:p>
      <w:pPr>
        <w:pStyle w:val="BodyText"/>
        <w:ind w:left="616" w:right="162" w:firstLine="2"/>
        <w:spacing w:before="41" w:line="24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岁；输卵管妊娠情况： 壶腹部妊娠</w:t>
      </w:r>
      <w:r>
        <w:rPr>
          <w:rFonts w:ascii="Microsoft YaHei" w:hAnsi="Microsoft YaHei" w:eastAsia="Microsoft YaHei" w:cs="Microsoft YaHei"/>
          <w:sz w:val="18"/>
          <w:szCs w:val="18"/>
          <w:spacing w:val="-26"/>
        </w:rPr>
        <w:t xml:space="preserve"> </w:t>
      </w:r>
      <w:r>
        <w:rPr>
          <w:sz w:val="18"/>
          <w:szCs w:val="18"/>
          <w:spacing w:val="3"/>
        </w:rPr>
        <w:t>45</w:t>
      </w:r>
      <w:r>
        <w:rPr>
          <w:sz w:val="18"/>
          <w:szCs w:val="18"/>
          <w:spacing w:val="-16"/>
        </w:rPr>
        <w:t xml:space="preserve"> </w:t>
      </w:r>
      <w:r>
        <w:rPr>
          <w:rFonts w:ascii="Microsoft YaHei" w:hAnsi="Microsoft YaHei" w:eastAsia="Microsoft YaHei" w:cs="Microsoft YaHei"/>
          <w:sz w:val="18"/>
          <w:szCs w:val="18"/>
          <w:spacing w:val="3"/>
        </w:rPr>
        <w:t>例，峡部妊娠 </w:t>
      </w:r>
      <w:r>
        <w:rPr>
          <w:sz w:val="18"/>
          <w:szCs w:val="18"/>
          <w:spacing w:val="3"/>
        </w:rPr>
        <w:t>15</w:t>
      </w:r>
      <w:r>
        <w:rPr>
          <w:sz w:val="18"/>
          <w:szCs w:val="18"/>
          <w:spacing w:val="-17"/>
        </w:rPr>
        <w:t xml:space="preserve"> </w:t>
      </w:r>
      <w:r>
        <w:rPr>
          <w:rFonts w:ascii="Microsoft YaHei" w:hAnsi="Microsoft YaHei" w:eastAsia="Microsoft YaHei" w:cs="Microsoft YaHei"/>
          <w:sz w:val="18"/>
          <w:szCs w:val="18"/>
          <w:spacing w:val="2"/>
        </w:rPr>
        <w:t>例。</w:t>
      </w:r>
      <w:r>
        <w:rPr>
          <w:sz w:val="18"/>
          <w:szCs w:val="18"/>
          <w:spacing w:val="2"/>
        </w:rPr>
        <w:t>2</w:t>
      </w:r>
      <w:r>
        <w:rPr>
          <w:sz w:val="18"/>
          <w:szCs w:val="18"/>
        </w:rPr>
        <w:t xml:space="preserve"> </w:t>
      </w:r>
      <w:r>
        <w:rPr>
          <w:rFonts w:ascii="Microsoft YaHei" w:hAnsi="Microsoft YaHei" w:eastAsia="Microsoft YaHei" w:cs="Microsoft YaHei"/>
          <w:sz w:val="18"/>
          <w:szCs w:val="18"/>
          <w:spacing w:val="4"/>
        </w:rPr>
        <w:t>组妇科急腹症患者平均年龄对比，  </w:t>
      </w:r>
      <w:r>
        <w:rPr>
          <w:sz w:val="18"/>
          <w:szCs w:val="18"/>
          <w:i/>
          <w:iCs/>
          <w:spacing w:val="4"/>
        </w:rPr>
        <w:t>P</w:t>
      </w:r>
      <w:r>
        <w:rPr>
          <w:sz w:val="18"/>
          <w:szCs w:val="18"/>
          <w:spacing w:val="4"/>
        </w:rPr>
        <w:t>&gt;0.05</w:t>
      </w:r>
      <w:r>
        <w:rPr>
          <w:rFonts w:ascii="Microsoft YaHei" w:hAnsi="Microsoft YaHei" w:eastAsia="Microsoft YaHei" w:cs="Microsoft YaHei"/>
          <w:sz w:val="18"/>
          <w:szCs w:val="18"/>
          <w:spacing w:val="4"/>
        </w:rPr>
        <w:t>，具有研</w:t>
      </w:r>
      <w:r>
        <w:rPr>
          <w:rFonts w:ascii="Microsoft YaHei" w:hAnsi="Microsoft YaHei" w:eastAsia="Microsoft YaHei" w:cs="Microsoft YaHei"/>
          <w:sz w:val="18"/>
          <w:szCs w:val="18"/>
          <w:spacing w:val="3"/>
        </w:rPr>
        <w:t>究意义。</w:t>
      </w:r>
    </w:p>
    <w:p>
      <w:pPr>
        <w:pStyle w:val="BodyText"/>
        <w:ind w:left="634"/>
        <w:spacing w:before="9" w:line="177" w:lineRule="auto"/>
        <w:rPr>
          <w:rFonts w:ascii="Microsoft YaHei" w:hAnsi="Microsoft YaHei" w:eastAsia="Microsoft YaHei" w:cs="Microsoft YaHei"/>
          <w:sz w:val="18"/>
          <w:szCs w:val="18"/>
        </w:rPr>
      </w:pPr>
      <w:r>
        <w:rPr>
          <w:sz w:val="18"/>
          <w:szCs w:val="18"/>
          <w:spacing w:val="1"/>
        </w:rPr>
        <w:t>1.2</w:t>
      </w:r>
      <w:r>
        <w:rPr>
          <w:sz w:val="18"/>
          <w:szCs w:val="18"/>
          <w:spacing w:val="-17"/>
        </w:rPr>
        <w:t xml:space="preserve"> </w:t>
      </w:r>
      <w:r>
        <w:rPr>
          <w:rFonts w:ascii="Microsoft YaHei" w:hAnsi="Microsoft YaHei" w:eastAsia="Microsoft YaHei" w:cs="Microsoft YaHei"/>
          <w:sz w:val="18"/>
          <w:szCs w:val="18"/>
          <w:spacing w:val="1"/>
        </w:rPr>
        <w:t>方法</w:t>
      </w:r>
    </w:p>
    <w:p>
      <w:pPr>
        <w:pStyle w:val="BodyText"/>
        <w:ind w:left="616" w:right="34" w:firstLine="381"/>
        <w:spacing w:before="88"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彩超检查使用飞利浦彩色多普勒超声诊断仪（</w:t>
      </w:r>
      <w:r>
        <w:rPr>
          <w:rFonts w:ascii="Microsoft YaHei" w:hAnsi="Microsoft YaHei" w:eastAsia="Microsoft YaHei" w:cs="Microsoft YaHei"/>
          <w:sz w:val="18"/>
          <w:szCs w:val="18"/>
        </w:rPr>
        <w:t xml:space="preserve"> </w:t>
      </w:r>
      <w:r>
        <w:rPr>
          <w:sz w:val="18"/>
          <w:szCs w:val="18"/>
        </w:rPr>
        <w:t>HD</w:t>
      </w:r>
      <w:r>
        <w:rPr>
          <w:sz w:val="18"/>
          <w:szCs w:val="18"/>
          <w:spacing w:val="18"/>
        </w:rPr>
        <w:t>15</w:t>
      </w:r>
      <w:r>
        <w:rPr>
          <w:sz w:val="18"/>
          <w:szCs w:val="18"/>
        </w:rPr>
        <w:t xml:space="preserve">    </w:t>
      </w:r>
      <w:r>
        <w:rPr>
          <w:rFonts w:ascii="Microsoft YaHei" w:hAnsi="Microsoft YaHei" w:eastAsia="Microsoft YaHei" w:cs="Microsoft YaHei"/>
          <w:sz w:val="18"/>
          <w:szCs w:val="18"/>
          <w:spacing w:val="4"/>
        </w:rPr>
        <w:t>型</w:t>
      </w:r>
      <w:r>
        <w:rPr>
          <w:rFonts w:ascii="Microsoft YaHei" w:hAnsi="Microsoft YaHei" w:eastAsia="Microsoft YaHei" w:cs="Microsoft YaHei"/>
          <w:sz w:val="18"/>
          <w:szCs w:val="18"/>
          <w:spacing w:val="-39"/>
        </w:rPr>
        <w:t>），</w:t>
      </w:r>
      <w:r>
        <w:rPr>
          <w:rFonts w:ascii="Microsoft YaHei" w:hAnsi="Microsoft YaHei" w:eastAsia="Microsoft YaHei" w:cs="Microsoft YaHei"/>
          <w:sz w:val="18"/>
          <w:szCs w:val="18"/>
          <w:spacing w:val="4"/>
        </w:rPr>
        <w:t>探头频率</w:t>
      </w:r>
      <w:r>
        <w:rPr>
          <w:rFonts w:ascii="Microsoft YaHei" w:hAnsi="Microsoft YaHei" w:eastAsia="Microsoft YaHei" w:cs="Microsoft YaHei"/>
          <w:sz w:val="18"/>
          <w:szCs w:val="18"/>
          <w:spacing w:val="-21"/>
        </w:rPr>
        <w:t xml:space="preserve"> </w:t>
      </w:r>
      <w:r>
        <w:rPr>
          <w:sz w:val="18"/>
          <w:szCs w:val="18"/>
          <w:spacing w:val="4"/>
        </w:rPr>
        <w:t>5~9</w:t>
      </w:r>
      <w:r>
        <w:rPr>
          <w:sz w:val="18"/>
          <w:szCs w:val="18"/>
        </w:rPr>
        <w:t>MHz</w:t>
      </w:r>
      <w:r>
        <w:rPr>
          <w:rFonts w:ascii="Microsoft YaHei" w:hAnsi="Microsoft YaHei" w:eastAsia="Microsoft YaHei" w:cs="Microsoft YaHei"/>
          <w:sz w:val="18"/>
          <w:szCs w:val="18"/>
          <w:spacing w:val="4"/>
        </w:rPr>
        <w:t>，检查前告知受检患者相关注意事项，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排空膀胱，</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2"/>
        </w:rPr>
        <w:t>辅助患者取膀胱截石位，</w:t>
      </w:r>
      <w:r>
        <w:rPr>
          <w:rFonts w:ascii="Microsoft YaHei" w:hAnsi="Microsoft YaHei" w:eastAsia="Microsoft YaHei" w:cs="Microsoft YaHei"/>
          <w:sz w:val="18"/>
          <w:szCs w:val="18"/>
          <w:spacing w:val="53"/>
        </w:rPr>
        <w:t xml:space="preserve"> </w:t>
      </w:r>
      <w:r>
        <w:rPr>
          <w:rFonts w:ascii="Microsoft YaHei" w:hAnsi="Microsoft YaHei" w:eastAsia="Microsoft YaHei" w:cs="Microsoft YaHei"/>
          <w:sz w:val="18"/>
          <w:szCs w:val="18"/>
          <w:spacing w:val="2"/>
        </w:rPr>
        <w:t>超声探头套避孕套、涂</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抹耦合剂，</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2"/>
        </w:rPr>
        <w:t>探头置于阴道内进行子宫、附件检查，</w:t>
      </w:r>
      <w:r>
        <w:rPr>
          <w:rFonts w:ascii="Microsoft YaHei" w:hAnsi="Microsoft YaHei" w:eastAsia="Microsoft YaHei" w:cs="Microsoft YaHei"/>
          <w:sz w:val="18"/>
          <w:szCs w:val="18"/>
          <w:spacing w:val="53"/>
        </w:rPr>
        <w:t xml:space="preserve"> </w:t>
      </w:r>
      <w:r>
        <w:rPr>
          <w:rFonts w:ascii="Microsoft YaHei" w:hAnsi="Microsoft YaHei" w:eastAsia="Microsoft YaHei" w:cs="Microsoft YaHei"/>
          <w:sz w:val="18"/>
          <w:szCs w:val="18"/>
          <w:spacing w:val="2"/>
        </w:rPr>
        <w:t>记录影像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学变化情况，</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2"/>
        </w:rPr>
        <w:t>仔细观察患者的子宫部位检查情况，</w:t>
      </w:r>
      <w:r>
        <w:rPr>
          <w:rFonts w:ascii="Microsoft YaHei" w:hAnsi="Microsoft YaHei" w:eastAsia="Microsoft YaHei" w:cs="Microsoft YaHei"/>
          <w:sz w:val="18"/>
          <w:szCs w:val="18"/>
          <w:spacing w:val="46"/>
        </w:rPr>
        <w:t xml:space="preserve"> </w:t>
      </w:r>
      <w:r>
        <w:rPr>
          <w:rFonts w:ascii="Microsoft YaHei" w:hAnsi="Microsoft YaHei" w:eastAsia="Microsoft YaHei" w:cs="Microsoft YaHei"/>
          <w:sz w:val="18"/>
          <w:szCs w:val="18"/>
          <w:spacing w:val="2"/>
        </w:rPr>
        <w:t>包括子宫</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大小、内膜厚度、包块与包块类型等情况。观察分析包块大</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
        </w:rPr>
        <w:t>小、周围血流信息变化情况，  计算</w:t>
      </w:r>
      <w:r>
        <w:rPr>
          <w:rFonts w:ascii="Microsoft YaHei" w:hAnsi="Microsoft YaHei" w:eastAsia="Microsoft YaHei" w:cs="Microsoft YaHei"/>
          <w:sz w:val="18"/>
          <w:szCs w:val="18"/>
          <w:spacing w:val="-19"/>
        </w:rPr>
        <w:t xml:space="preserve"> </w:t>
      </w:r>
      <w:r>
        <w:rPr>
          <w:sz w:val="18"/>
          <w:szCs w:val="18"/>
        </w:rPr>
        <w:t>RI</w:t>
      </w:r>
      <w:r>
        <w:rPr>
          <w:sz w:val="18"/>
          <w:szCs w:val="18"/>
          <w:spacing w:val="-24"/>
        </w:rPr>
        <w:t xml:space="preserve"> </w:t>
      </w:r>
      <w:r>
        <w:rPr>
          <w:rFonts w:ascii="Microsoft YaHei" w:hAnsi="Microsoft YaHei" w:eastAsia="Microsoft YaHei" w:cs="Microsoft YaHei"/>
          <w:sz w:val="18"/>
          <w:szCs w:val="18"/>
          <w:spacing w:val="1"/>
        </w:rPr>
        <w:t>、</w:t>
      </w:r>
      <w:r>
        <w:rPr>
          <w:sz w:val="18"/>
          <w:szCs w:val="18"/>
        </w:rPr>
        <w:t>PI</w:t>
      </w:r>
      <w:r>
        <w:rPr>
          <w:rFonts w:ascii="Microsoft YaHei" w:hAnsi="Microsoft YaHei" w:eastAsia="Microsoft YaHei" w:cs="Microsoft YaHei"/>
          <w:sz w:val="18"/>
          <w:szCs w:val="18"/>
          <w:spacing w:val="1"/>
        </w:rPr>
        <w:t>。另外，</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1"/>
        </w:rPr>
        <w:t>检查操作</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由同一名超声影像学医师检查，要求经验丰</w:t>
      </w:r>
      <w:r>
        <w:rPr>
          <w:rFonts w:ascii="Microsoft YaHei" w:hAnsi="Microsoft YaHei" w:eastAsia="Microsoft YaHei" w:cs="Microsoft YaHei"/>
          <w:sz w:val="18"/>
          <w:szCs w:val="18"/>
          <w:spacing w:val="8"/>
        </w:rPr>
        <w:t>富、责任心强。</w:t>
      </w:r>
    </w:p>
    <w:p>
      <w:pPr>
        <w:pStyle w:val="BodyText"/>
        <w:ind w:left="634"/>
        <w:spacing w:before="1" w:line="179" w:lineRule="auto"/>
        <w:rPr>
          <w:rFonts w:ascii="Microsoft YaHei" w:hAnsi="Microsoft YaHei" w:eastAsia="Microsoft YaHei" w:cs="Microsoft YaHei"/>
          <w:sz w:val="18"/>
          <w:szCs w:val="18"/>
        </w:rPr>
      </w:pPr>
      <w:r>
        <w:rPr>
          <w:sz w:val="18"/>
          <w:szCs w:val="18"/>
          <w:spacing w:val="3"/>
        </w:rPr>
        <w:t>1.3</w:t>
      </w:r>
      <w:r>
        <w:rPr>
          <w:sz w:val="18"/>
          <w:szCs w:val="18"/>
          <w:spacing w:val="-13"/>
        </w:rPr>
        <w:t xml:space="preserve"> </w:t>
      </w:r>
      <w:r>
        <w:rPr>
          <w:rFonts w:ascii="Microsoft YaHei" w:hAnsi="Microsoft YaHei" w:eastAsia="Microsoft YaHei" w:cs="Microsoft YaHei"/>
          <w:sz w:val="18"/>
          <w:szCs w:val="18"/>
          <w:spacing w:val="3"/>
        </w:rPr>
        <w:t>观察指标</w:t>
      </w:r>
    </w:p>
    <w:p>
      <w:pPr>
        <w:pStyle w:val="BodyText"/>
        <w:ind w:left="513" w:right="186" w:firstLine="481"/>
        <w:spacing w:before="87"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对比分析</w:t>
      </w:r>
      <w:r>
        <w:rPr>
          <w:sz w:val="18"/>
          <w:szCs w:val="18"/>
          <w:spacing w:val="11"/>
        </w:rPr>
        <w:t>2</w:t>
      </w:r>
      <w:r>
        <w:rPr>
          <w:rFonts w:ascii="Microsoft YaHei" w:hAnsi="Microsoft YaHei" w:eastAsia="Microsoft YaHei" w:cs="Microsoft YaHei"/>
          <w:sz w:val="18"/>
          <w:szCs w:val="18"/>
          <w:spacing w:val="11"/>
        </w:rPr>
        <w:t>组妇科急腹症受试患者的彩色血流变</w:t>
      </w:r>
      <w:r>
        <w:rPr>
          <w:rFonts w:ascii="Microsoft YaHei" w:hAnsi="Microsoft YaHei" w:eastAsia="Microsoft YaHei" w:cs="Microsoft YaHei"/>
          <w:sz w:val="18"/>
          <w:szCs w:val="18"/>
          <w:spacing w:val="10"/>
        </w:rPr>
        <w:t>化特征</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（点状、环状与半环状、条状）、血流频谱变化特征（超低阻 </w:t>
      </w:r>
      <w:r>
        <w:rPr>
          <w:rFonts w:ascii="Microsoft YaHei" w:hAnsi="Microsoft YaHei" w:eastAsia="Microsoft YaHei" w:cs="Microsoft YaHei"/>
          <w:sz w:val="18"/>
          <w:szCs w:val="18"/>
          <w:spacing w:val="11"/>
        </w:rPr>
        <w:t>力型、低阻力型、高阻力型、无张力期血流频谱、舒张期血</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2"/>
        </w:rPr>
        <w:t>流频谱）、血流动力学参数情况（ </w:t>
      </w:r>
      <w:r>
        <w:rPr>
          <w:sz w:val="18"/>
          <w:szCs w:val="18"/>
        </w:rPr>
        <w:t>RI</w:t>
      </w:r>
      <w:r>
        <w:rPr>
          <w:sz w:val="18"/>
          <w:szCs w:val="18"/>
          <w:spacing w:val="-19"/>
        </w:rPr>
        <w:t xml:space="preserve"> </w:t>
      </w:r>
      <w:r>
        <w:rPr>
          <w:rFonts w:ascii="Microsoft YaHei" w:hAnsi="Microsoft YaHei" w:eastAsia="Microsoft YaHei" w:cs="Microsoft YaHei"/>
          <w:sz w:val="18"/>
          <w:szCs w:val="18"/>
          <w:spacing w:val="2"/>
        </w:rPr>
        <w:t>、</w:t>
      </w:r>
      <w:r>
        <w:rPr>
          <w:sz w:val="18"/>
          <w:szCs w:val="18"/>
        </w:rPr>
        <w:t>PI</w:t>
      </w:r>
      <w:r>
        <w:rPr>
          <w:sz w:val="18"/>
          <w:szCs w:val="18"/>
          <w:spacing w:val="-24"/>
        </w:rPr>
        <w:t xml:space="preserve"> </w:t>
      </w:r>
      <w:r>
        <w:rPr>
          <w:rFonts w:ascii="Microsoft YaHei" w:hAnsi="Microsoft YaHei" w:eastAsia="Microsoft YaHei" w:cs="Microsoft YaHei"/>
          <w:sz w:val="18"/>
          <w:szCs w:val="18"/>
          <w:spacing w:val="2"/>
        </w:rPr>
        <w:t>、</w:t>
      </w:r>
      <w:r>
        <w:rPr>
          <w:sz w:val="18"/>
          <w:szCs w:val="18"/>
        </w:rPr>
        <w:t>PSV</w:t>
      </w:r>
      <w:r>
        <w:rPr>
          <w:sz w:val="18"/>
          <w:szCs w:val="18"/>
          <w:spacing w:val="-10"/>
        </w:rPr>
        <w:t xml:space="preserve"> </w:t>
      </w:r>
      <w:r>
        <w:rPr>
          <w:rFonts w:ascii="Microsoft YaHei" w:hAnsi="Microsoft YaHei" w:eastAsia="Microsoft YaHei" w:cs="Microsoft YaHei"/>
          <w:sz w:val="18"/>
          <w:szCs w:val="18"/>
          <w:spacing w:val="2"/>
        </w:rPr>
        <w:t>）。</w:t>
      </w:r>
    </w:p>
    <w:p>
      <w:pPr>
        <w:pStyle w:val="BodyText"/>
        <w:ind w:left="634"/>
        <w:spacing w:before="1" w:line="179" w:lineRule="auto"/>
        <w:rPr>
          <w:rFonts w:ascii="Microsoft YaHei" w:hAnsi="Microsoft YaHei" w:eastAsia="Microsoft YaHei" w:cs="Microsoft YaHei"/>
          <w:sz w:val="18"/>
          <w:szCs w:val="18"/>
        </w:rPr>
      </w:pPr>
      <w:r>
        <w:rPr>
          <w:sz w:val="18"/>
          <w:szCs w:val="18"/>
          <w:spacing w:val="4"/>
        </w:rPr>
        <w:t>1.4</w:t>
      </w:r>
      <w:r>
        <w:rPr>
          <w:sz w:val="18"/>
          <w:szCs w:val="18"/>
          <w:spacing w:val="-14"/>
        </w:rPr>
        <w:t xml:space="preserve"> </w:t>
      </w:r>
      <w:r>
        <w:rPr>
          <w:rFonts w:ascii="Microsoft YaHei" w:hAnsi="Microsoft YaHei" w:eastAsia="Microsoft YaHei" w:cs="Microsoft YaHei"/>
          <w:sz w:val="18"/>
          <w:szCs w:val="18"/>
          <w:spacing w:val="4"/>
        </w:rPr>
        <w:t>统计学分析</w:t>
      </w:r>
    </w:p>
    <w:p>
      <w:pPr>
        <w:pStyle w:val="BodyText"/>
        <w:ind w:left="617" w:right="185" w:firstLine="378"/>
        <w:spacing w:before="88" w:line="250" w:lineRule="auto"/>
        <w:jc w:val="both"/>
        <w:rPr>
          <w:rFonts w:ascii="Microsoft YaHei" w:hAnsi="Microsoft YaHei" w:eastAsia="Microsoft YaHei" w:cs="Microsoft YaHei"/>
          <w:sz w:val="18"/>
          <w:szCs w:val="18"/>
        </w:rPr>
      </w:pPr>
      <w:r>
        <w:pict>
          <v:shape id="_x0000_s10" style="position:absolute;margin-left:155.385pt;margin-top:21.507pt;mso-position-vertical-relative:text;mso-position-horizontal-relative:text;width:4.7pt;height:0.5pt;z-index:-251656192;" filled="false" strokecolor="#000000" strokeweight="0.50pt" coordsize="93,10" coordorigin="0,0" path="m0,5l93,5e">
            <v:stroke joinstyle="miter" miterlimit="10"/>
          </v:shape>
        </w:pict>
      </w:r>
      <w:r>
        <w:rPr>
          <w:rFonts w:ascii="Microsoft YaHei" w:hAnsi="Microsoft YaHei" w:eastAsia="Microsoft YaHei" w:cs="Microsoft YaHei"/>
          <w:sz w:val="18"/>
          <w:szCs w:val="18"/>
          <w:spacing w:val="3"/>
        </w:rPr>
        <w:t>采用</w:t>
      </w:r>
      <w:r>
        <w:rPr>
          <w:rFonts w:ascii="Microsoft YaHei" w:hAnsi="Microsoft YaHei" w:eastAsia="Microsoft YaHei" w:cs="Microsoft YaHei"/>
          <w:sz w:val="18"/>
          <w:szCs w:val="18"/>
          <w:spacing w:val="-2"/>
        </w:rPr>
        <w:t xml:space="preserve"> </w:t>
      </w:r>
      <w:r>
        <w:rPr>
          <w:sz w:val="18"/>
          <w:szCs w:val="18"/>
        </w:rPr>
        <w:t>SPSS</w:t>
      </w:r>
      <w:r>
        <w:rPr>
          <w:sz w:val="18"/>
          <w:szCs w:val="18"/>
          <w:spacing w:val="3"/>
        </w:rPr>
        <w:t>19.0</w:t>
      </w:r>
      <w:r>
        <w:rPr>
          <w:sz w:val="18"/>
          <w:szCs w:val="18"/>
          <w:spacing w:val="-16"/>
        </w:rPr>
        <w:t xml:space="preserve"> </w:t>
      </w:r>
      <w:r>
        <w:rPr>
          <w:rFonts w:ascii="Microsoft YaHei" w:hAnsi="Microsoft YaHei" w:eastAsia="Microsoft YaHei" w:cs="Microsoft YaHei"/>
          <w:sz w:val="18"/>
          <w:szCs w:val="18"/>
          <w:spacing w:val="3"/>
        </w:rPr>
        <w:t>统计学软件进行处理，</w:t>
      </w:r>
      <w:r>
        <w:rPr>
          <w:rFonts w:ascii="Microsoft YaHei" w:hAnsi="Microsoft YaHei" w:eastAsia="Microsoft YaHei" w:cs="Microsoft YaHei"/>
          <w:sz w:val="18"/>
          <w:szCs w:val="18"/>
          <w:spacing w:val="41"/>
          <w:w w:val="101"/>
        </w:rPr>
        <w:t xml:space="preserve"> </w:t>
      </w:r>
      <w:r>
        <w:rPr>
          <w:rFonts w:ascii="Microsoft YaHei" w:hAnsi="Microsoft YaHei" w:eastAsia="Microsoft YaHei" w:cs="Microsoft YaHei"/>
          <w:sz w:val="18"/>
          <w:szCs w:val="18"/>
          <w:spacing w:val="3"/>
        </w:rPr>
        <w:t>计数资料以</w:t>
      </w:r>
      <w:r>
        <w:rPr>
          <w:rFonts w:ascii="Microsoft YaHei" w:hAnsi="Microsoft YaHei" w:eastAsia="Microsoft YaHei" w:cs="Microsoft YaHei"/>
          <w:sz w:val="18"/>
          <w:szCs w:val="18"/>
          <w:spacing w:val="-26"/>
        </w:rPr>
        <w:t xml:space="preserve"> </w:t>
      </w:r>
      <w:r>
        <w:rPr>
          <w:sz w:val="18"/>
          <w:szCs w:val="18"/>
          <w:i/>
          <w:iCs/>
          <w:spacing w:val="3"/>
        </w:rPr>
        <w:t>n</w:t>
      </w:r>
      <w:r>
        <w:rPr>
          <w:sz w:val="18"/>
          <w:szCs w:val="18"/>
          <w:i/>
          <w:iCs/>
          <w:spacing w:val="-24"/>
        </w:rPr>
        <w:t xml:space="preserve"> </w:t>
      </w:r>
      <w:r>
        <w:rPr>
          <w:rFonts w:ascii="Microsoft YaHei" w:hAnsi="Microsoft YaHei" w:eastAsia="Microsoft YaHei" w:cs="Microsoft YaHei"/>
          <w:sz w:val="18"/>
          <w:szCs w:val="18"/>
          <w:spacing w:val="3"/>
        </w:rPr>
        <w:t>、</w:t>
      </w:r>
      <w:r>
        <w:rPr>
          <w:sz w:val="18"/>
          <w:szCs w:val="18"/>
          <w:spacing w:val="3"/>
        </w:rPr>
        <w:t>%</w:t>
      </w:r>
      <w:r>
        <w:rPr>
          <w:sz w:val="18"/>
          <w:szCs w:val="18"/>
        </w:rPr>
        <w:t xml:space="preserve"> </w:t>
      </w:r>
      <w:r>
        <w:rPr>
          <w:rFonts w:ascii="Microsoft YaHei" w:hAnsi="Microsoft YaHei" w:eastAsia="Microsoft YaHei" w:cs="Microsoft YaHei"/>
          <w:sz w:val="18"/>
          <w:szCs w:val="18"/>
          <w:spacing w:val="9"/>
        </w:rPr>
        <w:t>表示，行</w:t>
      </w:r>
      <w:r>
        <w:rPr>
          <w:sz w:val="18"/>
          <w:szCs w:val="18"/>
          <w:i/>
          <w:iCs/>
          <w:spacing w:val="9"/>
        </w:rPr>
        <w:t>χ</w:t>
      </w:r>
      <w:r>
        <w:rPr>
          <w:sz w:val="10"/>
          <w:szCs w:val="10"/>
          <w:spacing w:val="9"/>
          <w:position w:val="10"/>
        </w:rPr>
        <w:t>2 </w:t>
      </w:r>
      <w:r>
        <w:rPr>
          <w:rFonts w:ascii="Microsoft YaHei" w:hAnsi="Microsoft YaHei" w:eastAsia="Microsoft YaHei" w:cs="Microsoft YaHei"/>
          <w:sz w:val="18"/>
          <w:szCs w:val="18"/>
          <w:spacing w:val="9"/>
        </w:rPr>
        <w:t>检验，计量资料以</w:t>
      </w:r>
      <w:r>
        <w:rPr>
          <w:sz w:val="18"/>
          <w:szCs w:val="18"/>
          <w:i/>
          <w:iCs/>
          <w:spacing w:val="9"/>
        </w:rPr>
        <w:t>x</w:t>
      </w:r>
      <w:r>
        <w:rPr>
          <w:sz w:val="18"/>
          <w:szCs w:val="18"/>
          <w:i/>
          <w:iCs/>
          <w:spacing w:val="9"/>
        </w:rPr>
        <w:t xml:space="preserve"> </w:t>
      </w:r>
      <w:r>
        <w:rPr>
          <w:rFonts w:ascii="Microsoft YaHei" w:hAnsi="Microsoft YaHei" w:eastAsia="Microsoft YaHei" w:cs="Microsoft YaHei"/>
          <w:sz w:val="18"/>
          <w:szCs w:val="18"/>
          <w:spacing w:val="9"/>
        </w:rPr>
        <w:t>±</w:t>
      </w:r>
      <w:r>
        <w:rPr>
          <w:sz w:val="18"/>
          <w:szCs w:val="18"/>
          <w:i/>
          <w:iCs/>
          <w:spacing w:val="9"/>
        </w:rPr>
        <w:t>s</w:t>
      </w:r>
      <w:r>
        <w:rPr>
          <w:rFonts w:ascii="Microsoft YaHei" w:hAnsi="Microsoft YaHei" w:eastAsia="Microsoft YaHei" w:cs="Microsoft YaHei"/>
          <w:sz w:val="18"/>
          <w:szCs w:val="18"/>
          <w:spacing w:val="9"/>
        </w:rPr>
        <w:t>表示，行</w:t>
      </w:r>
      <w:r>
        <w:rPr>
          <w:rFonts w:ascii="Microsoft YaHei" w:hAnsi="Microsoft YaHei" w:eastAsia="Microsoft YaHei" w:cs="Microsoft YaHei"/>
          <w:sz w:val="18"/>
          <w:szCs w:val="18"/>
          <w:spacing w:val="-6"/>
        </w:rPr>
        <w:t xml:space="preserve"> </w:t>
      </w:r>
      <w:r>
        <w:rPr>
          <w:sz w:val="18"/>
          <w:szCs w:val="18"/>
          <w:i/>
          <w:iCs/>
          <w:spacing w:val="9"/>
        </w:rPr>
        <w:t>t</w:t>
      </w:r>
      <w:r>
        <w:rPr>
          <w:sz w:val="18"/>
          <w:szCs w:val="18"/>
          <w:i/>
          <w:iCs/>
          <w:spacing w:val="-20"/>
        </w:rPr>
        <w:t xml:space="preserve"> </w:t>
      </w:r>
      <w:r>
        <w:rPr>
          <w:rFonts w:ascii="Microsoft YaHei" w:hAnsi="Microsoft YaHei" w:eastAsia="Microsoft YaHei" w:cs="Microsoft YaHei"/>
          <w:sz w:val="18"/>
          <w:szCs w:val="18"/>
          <w:spacing w:val="9"/>
        </w:rPr>
        <w:t>检验。</w:t>
      </w:r>
      <w:r>
        <w:rPr>
          <w:rFonts w:ascii="Microsoft YaHei" w:hAnsi="Microsoft YaHei" w:eastAsia="Microsoft YaHei" w:cs="Microsoft YaHei"/>
          <w:sz w:val="18"/>
          <w:szCs w:val="18"/>
          <w:spacing w:val="-32"/>
        </w:rPr>
        <w:t xml:space="preserve"> </w:t>
      </w:r>
      <w:r>
        <w:rPr>
          <w:sz w:val="18"/>
          <w:szCs w:val="18"/>
          <w:i/>
          <w:iCs/>
          <w:spacing w:val="9"/>
        </w:rPr>
        <w:t>P</w:t>
      </w:r>
      <w:r>
        <w:rPr>
          <w:sz w:val="18"/>
          <w:szCs w:val="18"/>
          <w:spacing w:val="9"/>
        </w:rPr>
        <w:t>&lt;0.05</w:t>
      </w:r>
      <w:r>
        <w:rPr>
          <w:sz w:val="18"/>
          <w:szCs w:val="18"/>
        </w:rPr>
        <w:t xml:space="preserve"> </w:t>
      </w:r>
      <w:r>
        <w:rPr>
          <w:rFonts w:ascii="Microsoft YaHei" w:hAnsi="Microsoft YaHei" w:eastAsia="Microsoft YaHei" w:cs="Microsoft YaHei"/>
          <w:sz w:val="18"/>
          <w:szCs w:val="18"/>
          <w:spacing w:val="5"/>
        </w:rPr>
        <w:t>为数据差异显著。</w:t>
      </w:r>
    </w:p>
    <w:p>
      <w:pPr>
        <w:ind w:left="634"/>
        <w:spacing w:before="250" w:line="253" w:lineRule="auto"/>
        <w:rPr>
          <w:rFonts w:ascii="Microsoft YaHei" w:hAnsi="Microsoft YaHei" w:eastAsia="Microsoft YaHei" w:cs="Microsoft YaHei"/>
          <w:sz w:val="24"/>
          <w:szCs w:val="24"/>
        </w:rPr>
      </w:pPr>
      <w:r>
        <w:rPr>
          <w:rFonts w:ascii="Arial" w:hAnsi="Arial" w:eastAsia="Arial" w:cs="Arial"/>
          <w:sz w:val="48"/>
          <w:szCs w:val="48"/>
          <w:u w:val="single" w:color="auto"/>
          <w:color w:val="00A0E9"/>
          <w:spacing w:val="-1"/>
        </w:rPr>
        <w:t>2.</w:t>
      </w:r>
      <w:r>
        <w:rPr>
          <w:rFonts w:ascii="Microsoft YaHei" w:hAnsi="Microsoft YaHei" w:eastAsia="Microsoft YaHei" w:cs="Microsoft YaHei"/>
          <w:sz w:val="24"/>
          <w:szCs w:val="24"/>
          <w:b/>
          <w:bCs/>
          <w:u w:val="single" w:color="auto"/>
          <w:color w:val="00A0E9"/>
          <w:spacing w:val="-1"/>
          <w:position w:val="2"/>
        </w:rPr>
        <w:t>结果                </w:t>
      </w:r>
      <w:r>
        <w:rPr>
          <w:rFonts w:ascii="Microsoft YaHei" w:hAnsi="Microsoft YaHei" w:eastAsia="Microsoft YaHei" w:cs="Microsoft YaHei"/>
          <w:sz w:val="24"/>
          <w:szCs w:val="24"/>
          <w:b/>
          <w:bCs/>
          <w:u w:val="single" w:color="auto"/>
          <w:color w:val="00A0E9"/>
          <w:spacing w:val="-2"/>
          <w:position w:val="2"/>
        </w:rPr>
        <w:t xml:space="preserve">                                         </w:t>
      </w:r>
    </w:p>
    <w:p>
      <w:pPr>
        <w:pStyle w:val="BodyText"/>
        <w:ind w:left="616"/>
        <w:spacing w:before="122" w:line="179" w:lineRule="auto"/>
        <w:rPr>
          <w:rFonts w:ascii="Microsoft YaHei" w:hAnsi="Microsoft YaHei" w:eastAsia="Microsoft YaHei" w:cs="Microsoft YaHei"/>
          <w:sz w:val="18"/>
          <w:szCs w:val="18"/>
        </w:rPr>
      </w:pPr>
      <w:r>
        <w:rPr>
          <w:sz w:val="18"/>
          <w:szCs w:val="18"/>
          <w:spacing w:val="7"/>
        </w:rPr>
        <w:t>2.1</w:t>
      </w:r>
      <w:r>
        <w:rPr>
          <w:sz w:val="18"/>
          <w:szCs w:val="18"/>
          <w:spacing w:val="-17"/>
        </w:rPr>
        <w:t xml:space="preserve"> </w:t>
      </w:r>
      <w:r>
        <w:rPr>
          <w:rFonts w:ascii="Microsoft YaHei" w:hAnsi="Microsoft YaHei" w:eastAsia="Microsoft YaHei" w:cs="Microsoft YaHei"/>
          <w:sz w:val="18"/>
          <w:szCs w:val="18"/>
          <w:spacing w:val="7"/>
        </w:rPr>
        <w:t>计数资料分析</w:t>
      </w:r>
    </w:p>
    <w:p>
      <w:pPr>
        <w:pStyle w:val="BodyText"/>
        <w:ind w:left="616" w:right="33" w:firstLine="383"/>
        <w:spacing w:before="88"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观察</w:t>
      </w:r>
      <w:r>
        <w:rPr>
          <w:rFonts w:ascii="Microsoft YaHei" w:hAnsi="Microsoft YaHei" w:eastAsia="Microsoft YaHei" w:cs="Microsoft YaHei"/>
          <w:sz w:val="18"/>
          <w:szCs w:val="18"/>
          <w:spacing w:val="12"/>
        </w:rPr>
        <w:t xml:space="preserve"> </w:t>
      </w:r>
      <w:r>
        <w:rPr>
          <w:sz w:val="18"/>
          <w:szCs w:val="18"/>
          <w:spacing w:val="8"/>
        </w:rPr>
        <w:t>1</w:t>
      </w:r>
      <w:r>
        <w:rPr>
          <w:sz w:val="18"/>
          <w:szCs w:val="18"/>
          <w:spacing w:val="-17"/>
        </w:rPr>
        <w:t xml:space="preserve"> </w:t>
      </w:r>
      <w:r>
        <w:rPr>
          <w:rFonts w:ascii="Microsoft YaHei" w:hAnsi="Microsoft YaHei" w:eastAsia="Microsoft YaHei" w:cs="Microsoft YaHei"/>
          <w:sz w:val="18"/>
          <w:szCs w:val="18"/>
          <w:spacing w:val="8"/>
        </w:rPr>
        <w:t>组、观察</w:t>
      </w:r>
      <w:r>
        <w:rPr>
          <w:rFonts w:ascii="Microsoft YaHei" w:hAnsi="Microsoft YaHei" w:eastAsia="Microsoft YaHei" w:cs="Microsoft YaHei"/>
          <w:sz w:val="18"/>
          <w:szCs w:val="18"/>
          <w:spacing w:val="-21"/>
        </w:rPr>
        <w:t xml:space="preserve"> </w:t>
      </w:r>
      <w:r>
        <w:rPr>
          <w:sz w:val="18"/>
          <w:szCs w:val="18"/>
          <w:spacing w:val="8"/>
        </w:rPr>
        <w:t>2</w:t>
      </w:r>
      <w:r>
        <w:rPr>
          <w:sz w:val="18"/>
          <w:szCs w:val="18"/>
          <w:spacing w:val="-17"/>
        </w:rPr>
        <w:t xml:space="preserve"> </w:t>
      </w:r>
      <w:r>
        <w:rPr>
          <w:rFonts w:ascii="Microsoft YaHei" w:hAnsi="Microsoft YaHei" w:eastAsia="Microsoft YaHei" w:cs="Microsoft YaHei"/>
          <w:sz w:val="18"/>
          <w:szCs w:val="18"/>
          <w:spacing w:val="8"/>
        </w:rPr>
        <w:t>组妇科急腹症患者经阴道彩超检查后</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的彩色血流、血流频谱变化特征情况见表 </w:t>
      </w:r>
      <w:r>
        <w:rPr>
          <w:sz w:val="18"/>
          <w:szCs w:val="18"/>
          <w:spacing w:val="6"/>
        </w:rPr>
        <w:t>1</w:t>
      </w:r>
      <w:r>
        <w:rPr>
          <w:sz w:val="18"/>
          <w:szCs w:val="18"/>
          <w:spacing w:val="-14"/>
        </w:rPr>
        <w:t xml:space="preserve"> </w:t>
      </w:r>
      <w:r>
        <w:rPr>
          <w:rFonts w:ascii="Microsoft YaHei" w:hAnsi="Microsoft YaHei" w:eastAsia="Microsoft YaHei" w:cs="Microsoft YaHei"/>
          <w:sz w:val="18"/>
          <w:szCs w:val="18"/>
          <w:spacing w:val="6"/>
        </w:rPr>
        <w:t>。经统计学计算，</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组间彩色血流变化特征差异显著，</w:t>
      </w:r>
      <w:r>
        <w:rPr>
          <w:rFonts w:ascii="Microsoft YaHei" w:hAnsi="Microsoft YaHei" w:eastAsia="Microsoft YaHei" w:cs="Microsoft YaHei"/>
          <w:sz w:val="18"/>
          <w:szCs w:val="18"/>
          <w:spacing w:val="64"/>
        </w:rPr>
        <w:t xml:space="preserve"> </w:t>
      </w:r>
      <w:r>
        <w:rPr>
          <w:sz w:val="18"/>
          <w:szCs w:val="18"/>
          <w:i/>
          <w:iCs/>
          <w:spacing w:val="3"/>
        </w:rPr>
        <w:t>P</w:t>
      </w:r>
      <w:r>
        <w:rPr>
          <w:sz w:val="18"/>
          <w:szCs w:val="18"/>
          <w:spacing w:val="3"/>
        </w:rPr>
        <w:t>&lt;0.05</w:t>
      </w:r>
      <w:r>
        <w:rPr>
          <w:rFonts w:ascii="Microsoft YaHei" w:hAnsi="Microsoft YaHei" w:eastAsia="Microsoft YaHei" w:cs="Microsoft YaHei"/>
          <w:sz w:val="18"/>
          <w:szCs w:val="18"/>
          <w:spacing w:val="3"/>
        </w:rPr>
        <w:t>，血流频谱变化特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征（高阻力型除外）差异显著，  </w:t>
      </w:r>
      <w:r>
        <w:rPr>
          <w:sz w:val="18"/>
          <w:szCs w:val="18"/>
          <w:i/>
          <w:iCs/>
          <w:spacing w:val="2"/>
        </w:rPr>
        <w:t>P</w:t>
      </w:r>
      <w:r>
        <w:rPr>
          <w:sz w:val="18"/>
          <w:szCs w:val="18"/>
          <w:spacing w:val="2"/>
        </w:rPr>
        <w:t>&lt;0.05</w:t>
      </w:r>
      <w:r>
        <w:rPr>
          <w:rFonts w:ascii="Microsoft YaHei" w:hAnsi="Microsoft YaHei" w:eastAsia="Microsoft YaHei" w:cs="Microsoft YaHei"/>
          <w:sz w:val="18"/>
          <w:szCs w:val="18"/>
          <w:spacing w:val="2"/>
        </w:rPr>
        <w:t>。</w:t>
      </w:r>
    </w:p>
    <w:p>
      <w:pPr>
        <w:pStyle w:val="BodyText"/>
        <w:ind w:left="616"/>
        <w:spacing w:before="1" w:line="180" w:lineRule="auto"/>
        <w:rPr>
          <w:rFonts w:ascii="Microsoft YaHei" w:hAnsi="Microsoft YaHei" w:eastAsia="Microsoft YaHei" w:cs="Microsoft YaHei"/>
          <w:sz w:val="18"/>
          <w:szCs w:val="18"/>
        </w:rPr>
      </w:pPr>
      <w:r>
        <w:rPr>
          <w:sz w:val="18"/>
          <w:szCs w:val="18"/>
          <w:spacing w:val="7"/>
        </w:rPr>
        <w:t>2.2</w:t>
      </w:r>
      <w:r>
        <w:rPr>
          <w:sz w:val="18"/>
          <w:szCs w:val="18"/>
          <w:spacing w:val="-17"/>
        </w:rPr>
        <w:t xml:space="preserve"> </w:t>
      </w:r>
      <w:r>
        <w:rPr>
          <w:rFonts w:ascii="Microsoft YaHei" w:hAnsi="Microsoft YaHei" w:eastAsia="Microsoft YaHei" w:cs="Microsoft YaHei"/>
          <w:sz w:val="18"/>
          <w:szCs w:val="18"/>
          <w:spacing w:val="7"/>
        </w:rPr>
        <w:t>计量资料分析</w:t>
      </w:r>
    </w:p>
    <w:p>
      <w:pPr>
        <w:pStyle w:val="BodyText"/>
        <w:ind w:left="999"/>
        <w:spacing w:before="88" w:line="17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观察</w:t>
      </w:r>
      <w:r>
        <w:rPr>
          <w:rFonts w:ascii="Microsoft YaHei" w:hAnsi="Microsoft YaHei" w:eastAsia="Microsoft YaHei" w:cs="Microsoft YaHei"/>
          <w:sz w:val="18"/>
          <w:szCs w:val="18"/>
          <w:spacing w:val="12"/>
        </w:rPr>
        <w:t xml:space="preserve"> </w:t>
      </w:r>
      <w:r>
        <w:rPr>
          <w:sz w:val="18"/>
          <w:szCs w:val="18"/>
          <w:spacing w:val="8"/>
        </w:rPr>
        <w:t>1</w:t>
      </w:r>
      <w:r>
        <w:rPr>
          <w:sz w:val="18"/>
          <w:szCs w:val="18"/>
          <w:spacing w:val="-17"/>
        </w:rPr>
        <w:t xml:space="preserve"> </w:t>
      </w:r>
      <w:r>
        <w:rPr>
          <w:rFonts w:ascii="Microsoft YaHei" w:hAnsi="Microsoft YaHei" w:eastAsia="Microsoft YaHei" w:cs="Microsoft YaHei"/>
          <w:sz w:val="18"/>
          <w:szCs w:val="18"/>
          <w:spacing w:val="8"/>
        </w:rPr>
        <w:t>组、观察</w:t>
      </w:r>
      <w:r>
        <w:rPr>
          <w:rFonts w:ascii="Microsoft YaHei" w:hAnsi="Microsoft YaHei" w:eastAsia="Microsoft YaHei" w:cs="Microsoft YaHei"/>
          <w:sz w:val="18"/>
          <w:szCs w:val="18"/>
          <w:spacing w:val="-21"/>
        </w:rPr>
        <w:t xml:space="preserve"> </w:t>
      </w:r>
      <w:r>
        <w:rPr>
          <w:sz w:val="18"/>
          <w:szCs w:val="18"/>
          <w:spacing w:val="8"/>
        </w:rPr>
        <w:t>2</w:t>
      </w:r>
      <w:r>
        <w:rPr>
          <w:sz w:val="18"/>
          <w:szCs w:val="18"/>
          <w:spacing w:val="-17"/>
        </w:rPr>
        <w:t xml:space="preserve"> </w:t>
      </w:r>
      <w:r>
        <w:rPr>
          <w:rFonts w:ascii="Microsoft YaHei" w:hAnsi="Microsoft YaHei" w:eastAsia="Microsoft YaHei" w:cs="Microsoft YaHei"/>
          <w:sz w:val="18"/>
          <w:szCs w:val="18"/>
          <w:spacing w:val="8"/>
        </w:rPr>
        <w:t>组妇科急腹症患者经阴道彩超检查后</w:t>
      </w:r>
    </w:p>
    <w:p>
      <w:pPr>
        <w:spacing w:line="14" w:lineRule="auto"/>
        <w:rPr>
          <w:rFonts w:ascii="Arial"/>
          <w:sz w:val="2"/>
        </w:rPr>
      </w:pPr>
      <w:r>
        <w:rPr>
          <w:rFonts w:ascii="Arial" w:hAnsi="Arial" w:eastAsia="Arial" w:cs="Arial"/>
          <w:sz w:val="2"/>
          <w:szCs w:val="2"/>
        </w:rPr>
        <w:br w:type="column"/>
      </w:r>
    </w:p>
    <w:p>
      <w:pPr>
        <w:pStyle w:val="BodyText"/>
        <w:ind w:left="1" w:firstLine="15"/>
        <w:spacing w:before="42" w:line="26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的</w:t>
      </w:r>
      <w:r>
        <w:rPr>
          <w:rFonts w:ascii="Microsoft YaHei" w:hAnsi="Microsoft YaHei" w:eastAsia="Microsoft YaHei" w:cs="Microsoft YaHei"/>
          <w:sz w:val="18"/>
          <w:szCs w:val="18"/>
          <w:spacing w:val="-26"/>
        </w:rPr>
        <w:t xml:space="preserve"> </w:t>
      </w:r>
      <w:r>
        <w:rPr>
          <w:sz w:val="18"/>
          <w:szCs w:val="18"/>
        </w:rPr>
        <w:t>RI</w:t>
      </w:r>
      <w:r>
        <w:rPr>
          <w:sz w:val="18"/>
          <w:szCs w:val="18"/>
          <w:spacing w:val="-24"/>
        </w:rPr>
        <w:t xml:space="preserve"> </w:t>
      </w:r>
      <w:r>
        <w:rPr>
          <w:rFonts w:ascii="Microsoft YaHei" w:hAnsi="Microsoft YaHei" w:eastAsia="Microsoft YaHei" w:cs="Microsoft YaHei"/>
          <w:sz w:val="18"/>
          <w:szCs w:val="18"/>
          <w:spacing w:val="7"/>
        </w:rPr>
        <w:t>、</w:t>
      </w:r>
      <w:r>
        <w:rPr>
          <w:sz w:val="18"/>
          <w:szCs w:val="18"/>
        </w:rPr>
        <w:t>PI</w:t>
      </w:r>
      <w:r>
        <w:rPr>
          <w:sz w:val="18"/>
          <w:szCs w:val="18"/>
          <w:spacing w:val="-25"/>
        </w:rPr>
        <w:t xml:space="preserve"> </w:t>
      </w:r>
      <w:r>
        <w:rPr>
          <w:rFonts w:ascii="Microsoft YaHei" w:hAnsi="Microsoft YaHei" w:eastAsia="Microsoft YaHei" w:cs="Microsoft YaHei"/>
          <w:sz w:val="18"/>
          <w:szCs w:val="18"/>
          <w:spacing w:val="7"/>
        </w:rPr>
        <w:t>、</w:t>
      </w:r>
      <w:r>
        <w:rPr>
          <w:sz w:val="18"/>
          <w:szCs w:val="18"/>
        </w:rPr>
        <w:t>PSV</w:t>
      </w:r>
      <w:r>
        <w:rPr>
          <w:sz w:val="18"/>
          <w:szCs w:val="18"/>
          <w:spacing w:val="-16"/>
        </w:rPr>
        <w:t xml:space="preserve"> </w:t>
      </w:r>
      <w:r>
        <w:rPr>
          <w:rFonts w:ascii="Microsoft YaHei" w:hAnsi="Microsoft YaHei" w:eastAsia="Microsoft YaHei" w:cs="Microsoft YaHei"/>
          <w:sz w:val="18"/>
          <w:szCs w:val="18"/>
          <w:spacing w:val="7"/>
        </w:rPr>
        <w:t>血流动力学参数情况见表</w:t>
      </w:r>
      <w:r>
        <w:rPr>
          <w:rFonts w:ascii="Microsoft YaHei" w:hAnsi="Microsoft YaHei" w:eastAsia="Microsoft YaHei" w:cs="Microsoft YaHei"/>
          <w:sz w:val="18"/>
          <w:szCs w:val="18"/>
          <w:spacing w:val="-25"/>
        </w:rPr>
        <w:t xml:space="preserve"> </w:t>
      </w:r>
      <w:r>
        <w:rPr>
          <w:sz w:val="18"/>
          <w:szCs w:val="18"/>
          <w:spacing w:val="7"/>
        </w:rPr>
        <w:t>2</w:t>
      </w:r>
      <w:r>
        <w:rPr>
          <w:rFonts w:ascii="Microsoft YaHei" w:hAnsi="Microsoft YaHei" w:eastAsia="Microsoft YaHei" w:cs="Microsoft YaHei"/>
          <w:sz w:val="18"/>
          <w:szCs w:val="18"/>
          <w:spacing w:val="7"/>
        </w:rPr>
        <w:t>。经统计学计算，</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组间</w:t>
      </w:r>
      <w:r>
        <w:rPr>
          <w:rFonts w:ascii="Microsoft YaHei" w:hAnsi="Microsoft YaHei" w:eastAsia="Microsoft YaHei" w:cs="Microsoft YaHei"/>
          <w:sz w:val="18"/>
          <w:szCs w:val="18"/>
          <w:spacing w:val="-16"/>
        </w:rPr>
        <w:t xml:space="preserve"> </w:t>
      </w:r>
      <w:r>
        <w:rPr>
          <w:sz w:val="18"/>
          <w:szCs w:val="18"/>
        </w:rPr>
        <w:t>RI</w:t>
      </w:r>
      <w:r>
        <w:rPr>
          <w:sz w:val="18"/>
          <w:szCs w:val="18"/>
          <w:spacing w:val="-24"/>
        </w:rPr>
        <w:t xml:space="preserve"> </w:t>
      </w:r>
      <w:r>
        <w:rPr>
          <w:rFonts w:ascii="Microsoft YaHei" w:hAnsi="Microsoft YaHei" w:eastAsia="Microsoft YaHei" w:cs="Microsoft YaHei"/>
          <w:sz w:val="18"/>
          <w:szCs w:val="18"/>
          <w:spacing w:val="3"/>
        </w:rPr>
        <w:t>、</w:t>
      </w:r>
      <w:r>
        <w:rPr>
          <w:sz w:val="18"/>
          <w:szCs w:val="18"/>
        </w:rPr>
        <w:t>PI</w:t>
      </w:r>
      <w:r>
        <w:rPr>
          <w:sz w:val="18"/>
          <w:szCs w:val="18"/>
          <w:spacing w:val="-25"/>
        </w:rPr>
        <w:t xml:space="preserve"> </w:t>
      </w:r>
      <w:r>
        <w:rPr>
          <w:rFonts w:ascii="Microsoft YaHei" w:hAnsi="Microsoft YaHei" w:eastAsia="Microsoft YaHei" w:cs="Microsoft YaHei"/>
          <w:sz w:val="18"/>
          <w:szCs w:val="18"/>
          <w:spacing w:val="3"/>
        </w:rPr>
        <w:t>、</w:t>
      </w:r>
      <w:r>
        <w:rPr>
          <w:sz w:val="18"/>
          <w:szCs w:val="18"/>
        </w:rPr>
        <w:t>PSV</w:t>
      </w:r>
      <w:r>
        <w:rPr>
          <w:sz w:val="18"/>
          <w:szCs w:val="18"/>
          <w:spacing w:val="-15"/>
        </w:rPr>
        <w:t xml:space="preserve"> </w:t>
      </w:r>
      <w:r>
        <w:rPr>
          <w:rFonts w:ascii="Microsoft YaHei" w:hAnsi="Microsoft YaHei" w:eastAsia="Microsoft YaHei" w:cs="Microsoft YaHei"/>
          <w:sz w:val="18"/>
          <w:szCs w:val="18"/>
          <w:spacing w:val="3"/>
        </w:rPr>
        <w:t>指标差异显著， </w:t>
      </w:r>
      <w:r>
        <w:rPr>
          <w:sz w:val="18"/>
          <w:szCs w:val="18"/>
          <w:i/>
          <w:iCs/>
          <w:spacing w:val="3"/>
        </w:rPr>
        <w:t>P</w:t>
      </w:r>
      <w:r>
        <w:rPr>
          <w:sz w:val="18"/>
          <w:szCs w:val="18"/>
          <w:spacing w:val="3"/>
        </w:rPr>
        <w:t>&lt;0.05</w:t>
      </w:r>
      <w:r>
        <w:rPr>
          <w:rFonts w:ascii="Microsoft YaHei" w:hAnsi="Microsoft YaHei" w:eastAsia="Microsoft YaHei" w:cs="Microsoft YaHei"/>
          <w:sz w:val="18"/>
          <w:szCs w:val="18"/>
          <w:spacing w:val="3"/>
        </w:rPr>
        <w:t>。</w:t>
      </w:r>
    </w:p>
    <w:p>
      <w:pPr>
        <w:ind w:left="19"/>
        <w:spacing w:before="226" w:line="254" w:lineRule="auto"/>
        <w:rPr>
          <w:rFonts w:ascii="Microsoft YaHei" w:hAnsi="Microsoft YaHei" w:eastAsia="Microsoft YaHei" w:cs="Microsoft YaHei"/>
          <w:sz w:val="24"/>
          <w:szCs w:val="24"/>
        </w:rPr>
      </w:pPr>
      <w:r>
        <w:rPr>
          <w:rFonts w:ascii="Arial" w:hAnsi="Arial" w:eastAsia="Arial" w:cs="Arial"/>
          <w:sz w:val="48"/>
          <w:szCs w:val="48"/>
          <w:u w:val="single" w:color="auto"/>
          <w:color w:val="00A0E9"/>
          <w:spacing w:val="-1"/>
        </w:rPr>
        <w:t>3.</w:t>
      </w:r>
      <w:r>
        <w:rPr>
          <w:rFonts w:ascii="Microsoft YaHei" w:hAnsi="Microsoft YaHei" w:eastAsia="Microsoft YaHei" w:cs="Microsoft YaHei"/>
          <w:sz w:val="24"/>
          <w:szCs w:val="24"/>
          <w:b/>
          <w:bCs/>
          <w:u w:val="single" w:color="auto"/>
          <w:color w:val="00A0E9"/>
          <w:spacing w:val="-1"/>
          <w:position w:val="2"/>
        </w:rPr>
        <w:t>讨论                </w:t>
      </w:r>
      <w:r>
        <w:rPr>
          <w:rFonts w:ascii="Microsoft YaHei" w:hAnsi="Microsoft YaHei" w:eastAsia="Microsoft YaHei" w:cs="Microsoft YaHei"/>
          <w:sz w:val="24"/>
          <w:szCs w:val="24"/>
          <w:b/>
          <w:bCs/>
          <w:u w:val="single" w:color="auto"/>
          <w:color w:val="00A0E9"/>
          <w:spacing w:val="-2"/>
          <w:position w:val="2"/>
        </w:rPr>
        <w:t xml:space="preserve">                                         </w:t>
      </w:r>
    </w:p>
    <w:p>
      <w:pPr>
        <w:pStyle w:val="BodyText"/>
        <w:ind w:firstLine="382"/>
        <w:spacing w:before="109" w:line="249" w:lineRule="auto"/>
        <w:tabs>
          <w:tab w:val="left" w:pos="5022"/>
        </w:tabs>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宫外孕破裂、卵巢黄体破裂是妇科门诊出现急腹症最</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3"/>
        </w:rPr>
        <w:t>常见的两种疾病， 两者在临床表现上具有一定相似之处，</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3"/>
        </w:rPr>
        <w:t>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床医生初步查体多无法鉴别，</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常需要进一步完善相关理化检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查才能区分</w:t>
      </w:r>
      <w:r>
        <w:rPr>
          <w:rFonts w:ascii="Microsoft YaHei" w:hAnsi="Microsoft YaHei" w:eastAsia="Microsoft YaHei" w:cs="Microsoft YaHei"/>
          <w:sz w:val="18"/>
          <w:szCs w:val="18"/>
          <w:spacing w:val="-16"/>
        </w:rPr>
        <w:t xml:space="preserve"> </w:t>
      </w:r>
      <w:r>
        <w:rPr>
          <w:sz w:val="10"/>
          <w:szCs w:val="10"/>
          <w:spacing w:val="3"/>
          <w:position w:val="6"/>
        </w:rPr>
        <w:t>[4] </w:t>
      </w:r>
      <w:r>
        <w:rPr>
          <w:rFonts w:ascii="Microsoft YaHei" w:hAnsi="Microsoft YaHei" w:eastAsia="Microsoft YaHei" w:cs="Microsoft YaHei"/>
          <w:sz w:val="18"/>
          <w:szCs w:val="18"/>
          <w:spacing w:val="3"/>
        </w:rPr>
        <w:t>。一般来说前者在临床上出现几率更高，</w:t>
      </w:r>
      <w:r>
        <w:rPr>
          <w:rFonts w:ascii="Microsoft YaHei" w:hAnsi="Microsoft YaHei" w:eastAsia="Microsoft YaHei" w:cs="Microsoft YaHei"/>
          <w:sz w:val="18"/>
          <w:szCs w:val="18"/>
          <w:spacing w:val="53"/>
        </w:rPr>
        <w:t xml:space="preserve"> </w:t>
      </w:r>
      <w:r>
        <w:rPr>
          <w:rFonts w:ascii="Microsoft YaHei" w:hAnsi="Microsoft YaHei" w:eastAsia="Microsoft YaHei" w:cs="Microsoft YaHei"/>
          <w:sz w:val="18"/>
          <w:szCs w:val="18"/>
          <w:spacing w:val="3"/>
        </w:rPr>
        <w:t>一般</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指受精卵在子宫宫腔以外其他部位意外着床并发育， 有研究</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1"/>
        </w:rPr>
        <w:t>指出，宫外孕孕妇约</w:t>
      </w:r>
      <w:r>
        <w:rPr>
          <w:rFonts w:ascii="Microsoft YaHei" w:hAnsi="Microsoft YaHei" w:eastAsia="Microsoft YaHei" w:cs="Microsoft YaHei"/>
          <w:sz w:val="18"/>
          <w:szCs w:val="18"/>
          <w:spacing w:val="2"/>
        </w:rPr>
        <w:t xml:space="preserve"> </w:t>
      </w:r>
      <w:r>
        <w:rPr>
          <w:sz w:val="18"/>
          <w:szCs w:val="18"/>
          <w:spacing w:val="11"/>
        </w:rPr>
        <w:t>95% </w:t>
      </w:r>
      <w:r>
        <w:rPr>
          <w:rFonts w:ascii="Microsoft YaHei" w:hAnsi="Microsoft YaHei" w:eastAsia="Microsoft YaHei" w:cs="Microsoft YaHei"/>
          <w:sz w:val="18"/>
          <w:szCs w:val="18"/>
          <w:spacing w:val="11"/>
        </w:rPr>
        <w:t>以上其位置位于输卵管内，而该</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处一般生理构造简单， 管壁也比较脆弱， 受精卵经短时间发</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育后就可能对输卵管壁造成挤压导致其破裂，</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患者可能对应</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出现阴道出血、停经并伴有强烈的下腹部疼痛感，</w:t>
      </w:r>
      <w:r>
        <w:rPr>
          <w:rFonts w:ascii="Microsoft YaHei" w:hAnsi="Microsoft YaHei" w:eastAsia="Microsoft YaHei" w:cs="Microsoft YaHei"/>
          <w:sz w:val="18"/>
          <w:szCs w:val="18"/>
          <w:spacing w:val="39"/>
        </w:rPr>
        <w:t xml:space="preserve"> </w:t>
      </w:r>
      <w:r>
        <w:rPr>
          <w:rFonts w:ascii="Microsoft YaHei" w:hAnsi="Microsoft YaHei" w:eastAsia="Microsoft YaHei" w:cs="Microsoft YaHei"/>
          <w:sz w:val="18"/>
          <w:szCs w:val="18"/>
          <w:spacing w:val="3"/>
        </w:rPr>
        <w:t>如不及时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救治，可能会进一步引发大出血，</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6"/>
        </w:rPr>
        <w:t>严重时会危及孕</w:t>
      </w:r>
      <w:r>
        <w:rPr>
          <w:rFonts w:ascii="Microsoft YaHei" w:hAnsi="Microsoft YaHei" w:eastAsia="Microsoft YaHei" w:cs="Microsoft YaHei"/>
          <w:sz w:val="18"/>
          <w:szCs w:val="18"/>
          <w:spacing w:val="5"/>
        </w:rPr>
        <w:t>妇生命安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全</w:t>
      </w:r>
      <w:r>
        <w:rPr>
          <w:rFonts w:ascii="Microsoft YaHei" w:hAnsi="Microsoft YaHei" w:eastAsia="Microsoft YaHei" w:cs="Microsoft YaHei"/>
          <w:sz w:val="18"/>
          <w:szCs w:val="18"/>
          <w:spacing w:val="-22"/>
        </w:rPr>
        <w:t xml:space="preserve"> </w:t>
      </w:r>
      <w:r>
        <w:rPr>
          <w:sz w:val="10"/>
          <w:szCs w:val="10"/>
          <w:spacing w:val="8"/>
          <w:position w:val="6"/>
        </w:rPr>
        <w:t>[5]</w:t>
      </w:r>
      <w:r>
        <w:rPr>
          <w:rFonts w:ascii="Microsoft YaHei" w:hAnsi="Microsoft YaHei" w:eastAsia="Microsoft YaHei" w:cs="Microsoft YaHei"/>
          <w:sz w:val="18"/>
          <w:szCs w:val="18"/>
          <w:spacing w:val="8"/>
        </w:rPr>
        <w:t>。而后者临床上相对发病率略低。卵巢黄体是在卵巢表</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面，其上分布较多的血管，</w:t>
      </w:r>
      <w:r>
        <w:rPr>
          <w:rFonts w:ascii="Microsoft YaHei" w:hAnsi="Microsoft YaHei" w:eastAsia="Microsoft YaHei" w:cs="Microsoft YaHei"/>
          <w:sz w:val="18"/>
          <w:szCs w:val="18"/>
          <w:spacing w:val="29"/>
          <w:w w:val="101"/>
        </w:rPr>
        <w:t xml:space="preserve"> </w:t>
      </w:r>
      <w:r>
        <w:rPr>
          <w:rFonts w:ascii="Microsoft YaHei" w:hAnsi="Microsoft YaHei" w:eastAsia="Microsoft YaHei" w:cs="Microsoft YaHei"/>
          <w:sz w:val="18"/>
          <w:szCs w:val="18"/>
          <w:spacing w:val="3"/>
        </w:rPr>
        <w:t>当患者受外力或体位影响较大时，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就可能对黄体表面的血管造成挤压导致其破裂出血。其临床</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7"/>
        </w:rPr>
        <w:t>表现与宫外孕破裂有一定相似之处，因此临床治疗时可能造</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3"/>
        </w:rPr>
        <w:t>成混淆，影响患者第一时间得到救治。通常来说，</w:t>
      </w:r>
      <w:r>
        <w:rPr>
          <w:rFonts w:ascii="Microsoft YaHei" w:hAnsi="Microsoft YaHei" w:eastAsia="Microsoft YaHei" w:cs="Microsoft YaHei"/>
          <w:sz w:val="18"/>
          <w:szCs w:val="18"/>
          <w:spacing w:val="61"/>
        </w:rPr>
        <w:t xml:space="preserve"> </w:t>
      </w:r>
      <w:r>
        <w:rPr>
          <w:rFonts w:ascii="Microsoft YaHei" w:hAnsi="Microsoft YaHei" w:eastAsia="Microsoft YaHei" w:cs="Microsoft YaHei"/>
          <w:sz w:val="18"/>
          <w:szCs w:val="18"/>
          <w:spacing w:val="3"/>
        </w:rPr>
        <w:t>宫外孕患</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者一般会伴有停经情况，</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6"/>
        </w:rPr>
        <w:t>而且对患者血或尿人绒毛膜促性腺</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激素（</w:t>
      </w:r>
      <w:r>
        <w:rPr>
          <w:sz w:val="18"/>
          <w:szCs w:val="18"/>
        </w:rPr>
        <w:t>HCG</w:t>
      </w:r>
      <w:r>
        <w:rPr>
          <w:rFonts w:ascii="Microsoft YaHei" w:hAnsi="Microsoft YaHei" w:eastAsia="Microsoft YaHei" w:cs="Microsoft YaHei"/>
          <w:sz w:val="18"/>
          <w:szCs w:val="18"/>
          <w:spacing w:val="15"/>
        </w:rPr>
        <w:t>）进行化验后也会出现指标显著高于正常</w:t>
      </w:r>
      <w:r>
        <w:rPr>
          <w:rFonts w:ascii="Microsoft YaHei" w:hAnsi="Microsoft YaHei" w:eastAsia="Microsoft YaHei" w:cs="Microsoft YaHei"/>
          <w:sz w:val="18"/>
          <w:szCs w:val="18"/>
          <w:spacing w:val="14"/>
        </w:rPr>
        <w:t>值情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况，而卵巢黄体破裂则一般发生在月经后期， 化验血及尿中</w:t>
      </w:r>
      <w:r>
        <w:rPr>
          <w:rFonts w:ascii="Microsoft YaHei" w:hAnsi="Microsoft YaHei" w:eastAsia="Microsoft YaHei" w:cs="Microsoft YaHei"/>
          <w:sz w:val="18"/>
          <w:szCs w:val="18"/>
          <w:spacing w:val="1"/>
        </w:rPr>
        <w:t xml:space="preserve">    </w:t>
      </w:r>
      <w:r>
        <w:rPr>
          <w:sz w:val="18"/>
          <w:szCs w:val="18"/>
        </w:rPr>
        <w:t>HCG</w:t>
      </w:r>
      <w:r>
        <w:rPr>
          <w:sz w:val="18"/>
          <w:szCs w:val="18"/>
          <w:spacing w:val="-16"/>
        </w:rPr>
        <w:t xml:space="preserve"> </w:t>
      </w:r>
      <w:r>
        <w:rPr>
          <w:rFonts w:ascii="Microsoft YaHei" w:hAnsi="Microsoft YaHei" w:eastAsia="Microsoft YaHei" w:cs="Microsoft YaHei"/>
          <w:sz w:val="18"/>
          <w:szCs w:val="18"/>
          <w:spacing w:val="2"/>
        </w:rPr>
        <w:t>指标多为阴性，不过也存在弱阳性可能，</w:t>
      </w:r>
      <w:r>
        <w:rPr>
          <w:rFonts w:ascii="Microsoft YaHei" w:hAnsi="Microsoft YaHei" w:eastAsia="Microsoft YaHei" w:cs="Microsoft YaHei"/>
          <w:sz w:val="18"/>
          <w:szCs w:val="18"/>
          <w:spacing w:val="42"/>
        </w:rPr>
        <w:t xml:space="preserve"> </w:t>
      </w:r>
      <w:r>
        <w:rPr>
          <w:rFonts w:ascii="Microsoft YaHei" w:hAnsi="Microsoft YaHei" w:eastAsia="Microsoft YaHei" w:cs="Microsoft YaHei"/>
          <w:sz w:val="18"/>
          <w:szCs w:val="18"/>
          <w:spacing w:val="2"/>
        </w:rPr>
        <w:t>同时宫外孕早</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期患者不处于月经期内，</w:t>
      </w:r>
      <w:r>
        <w:rPr>
          <w:rFonts w:ascii="Microsoft YaHei" w:hAnsi="Microsoft YaHei" w:eastAsia="Microsoft YaHei" w:cs="Microsoft YaHei"/>
          <w:sz w:val="18"/>
          <w:szCs w:val="18"/>
          <w:spacing w:val="63"/>
          <w:w w:val="101"/>
        </w:rPr>
        <w:t xml:space="preserve"> </w:t>
      </w:r>
      <w:r>
        <w:rPr>
          <w:rFonts w:ascii="Microsoft YaHei" w:hAnsi="Microsoft YaHei" w:eastAsia="Microsoft YaHei" w:cs="Microsoft YaHei"/>
          <w:sz w:val="18"/>
          <w:szCs w:val="18"/>
          <w:spacing w:val="-1"/>
        </w:rPr>
        <w:t>可能也未必会对停经有所察觉，</w:t>
      </w:r>
      <w:r>
        <w:rPr>
          <w:rFonts w:ascii="Microsoft YaHei" w:hAnsi="Microsoft YaHei" w:eastAsia="Microsoft YaHei" w:cs="Microsoft YaHei"/>
          <w:sz w:val="18"/>
          <w:szCs w:val="18"/>
          <w:spacing w:val="48"/>
        </w:rPr>
        <w:t xml:space="preserve"> </w:t>
      </w:r>
      <w:r>
        <w:rPr>
          <w:rFonts w:ascii="Microsoft YaHei" w:hAnsi="Microsoft YaHei" w:eastAsia="Microsoft YaHei" w:cs="Microsoft YaHei"/>
          <w:sz w:val="18"/>
          <w:szCs w:val="18"/>
          <w:spacing w:val="-1"/>
        </w:rPr>
        <w:t>这</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就会出现不典型的临床表现。因此，单凭血尿</w:t>
      </w:r>
      <w:r>
        <w:rPr>
          <w:sz w:val="18"/>
          <w:szCs w:val="18"/>
        </w:rPr>
        <w:t>HCG</w:t>
      </w:r>
      <w:r>
        <w:rPr>
          <w:rFonts w:ascii="Microsoft YaHei" w:hAnsi="Microsoft YaHei" w:eastAsia="Microsoft YaHei" w:cs="Microsoft YaHei"/>
          <w:sz w:val="18"/>
          <w:szCs w:val="18"/>
          <w:spacing w:val="7"/>
        </w:rPr>
        <w:t>检查还不</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7"/>
        </w:rPr>
        <w:t>能确定诊断，因此应借助超声诊断进一步鉴别。宫外孕破裂</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3"/>
        </w:rPr>
        <w:t>常有晕厥、休克、停经、腹痛、恶心呕吐等症状，  卵巢黄体</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破裂患者月经后半段有下腹部压痛、反跳痛、恶心呕吐、休</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3"/>
        </w:rPr>
        <w:t>克等症状表现</w:t>
      </w:r>
      <w:r>
        <w:rPr>
          <w:rFonts w:ascii="Microsoft YaHei" w:hAnsi="Microsoft YaHei" w:eastAsia="Microsoft YaHei" w:cs="Microsoft YaHei"/>
          <w:sz w:val="18"/>
          <w:szCs w:val="18"/>
          <w:spacing w:val="-14"/>
        </w:rPr>
        <w:t xml:space="preserve"> </w:t>
      </w:r>
      <w:r>
        <w:rPr>
          <w:sz w:val="10"/>
          <w:szCs w:val="10"/>
          <w:spacing w:val="3"/>
          <w:position w:val="6"/>
        </w:rPr>
        <w:t>[6] </w:t>
      </w:r>
      <w:r>
        <w:rPr>
          <w:rFonts w:ascii="Microsoft YaHei" w:hAnsi="Microsoft YaHei" w:eastAsia="Microsoft YaHei" w:cs="Microsoft YaHei"/>
          <w:sz w:val="18"/>
          <w:szCs w:val="18"/>
          <w:spacing w:val="3"/>
        </w:rPr>
        <w:t>。两类疾病有很明显的相似性，</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spacing w:val="3"/>
        </w:rPr>
        <w:t>增加了疾病</w:t>
      </w:r>
    </w:p>
    <w:p>
      <w:pPr>
        <w:spacing w:line="249" w:lineRule="auto"/>
        <w:sectPr>
          <w:type w:val="continuous"/>
          <w:pgSz w:w="11906" w:h="16158"/>
          <w:pgMar w:top="400" w:right="698" w:bottom="0" w:left="407" w:header="0" w:footer="0" w:gutter="0"/>
          <w:cols w:equalWidth="0" w:num="2">
            <w:col w:w="5674" w:space="100"/>
            <w:col w:w="5026" w:space="0"/>
          </w:cols>
        </w:sectPr>
        <w:rPr>
          <w:rFonts w:ascii="Microsoft YaHei" w:hAnsi="Microsoft YaHei" w:eastAsia="Microsoft YaHei" w:cs="Microsoft YaHei"/>
          <w:sz w:val="18"/>
          <w:szCs w:val="18"/>
        </w:rPr>
      </w:pPr>
    </w:p>
    <w:p>
      <w:pPr>
        <w:spacing w:before="4"/>
        <w:rPr/>
      </w:pPr>
      <w:r/>
    </w:p>
    <w:tbl>
      <w:tblPr>
        <w:tblStyle w:val="TableNormal"/>
        <w:tblW w:w="10034" w:type="dxa"/>
        <w:tblInd w:w="612"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117"/>
        <w:gridCol w:w="1114"/>
        <w:gridCol w:w="1114"/>
        <w:gridCol w:w="1115"/>
        <w:gridCol w:w="992"/>
        <w:gridCol w:w="992"/>
        <w:gridCol w:w="992"/>
        <w:gridCol w:w="1349"/>
        <w:gridCol w:w="1249"/>
      </w:tblGrid>
      <w:tr>
        <w:trPr>
          <w:trHeight w:val="290" w:hRule="atLeast"/>
        </w:trPr>
        <w:tc>
          <w:tcPr>
            <w:shd w:val="clear" w:fill="0092D8"/>
            <w:tcW w:w="10034" w:type="dxa"/>
            <w:vAlign w:val="top"/>
            <w:gridSpan w:val="9"/>
          </w:tcPr>
          <w:p>
            <w:pPr>
              <w:ind w:left="32"/>
              <w:spacing w:before="55" w:line="242" w:lineRule="auto"/>
              <w:rPr>
                <w:rFonts w:ascii="SimHei" w:hAnsi="SimHei" w:eastAsia="SimHei" w:cs="SimHei"/>
                <w:sz w:val="17"/>
                <w:szCs w:val="17"/>
              </w:rPr>
            </w:pPr>
            <w:r>
              <w:rPr>
                <w:rFonts w:ascii="SimHei" w:hAnsi="SimHei" w:eastAsia="SimHei" w:cs="SimHei"/>
                <w:sz w:val="17"/>
                <w:szCs w:val="17"/>
                <w:color w:val="FFFFFF"/>
                <w:spacing w:val="8"/>
              </w:rPr>
              <w:t>表</w:t>
            </w:r>
            <w:r>
              <w:rPr>
                <w:rFonts w:ascii="SimHei" w:hAnsi="SimHei" w:eastAsia="SimHei" w:cs="SimHei"/>
                <w:sz w:val="17"/>
                <w:szCs w:val="17"/>
                <w:color w:val="FFFFFF"/>
                <w:spacing w:val="-39"/>
              </w:rPr>
              <w:t xml:space="preserve"> </w:t>
            </w:r>
            <w:r>
              <w:rPr>
                <w:rFonts w:ascii="Arial" w:hAnsi="Arial" w:eastAsia="Arial" w:cs="Arial"/>
                <w:sz w:val="17"/>
                <w:szCs w:val="17"/>
                <w:color w:val="FFFFFF"/>
                <w:spacing w:val="8"/>
              </w:rPr>
              <w:t>1. </w:t>
            </w:r>
            <w:r>
              <w:rPr>
                <w:rFonts w:ascii="SimHei" w:hAnsi="SimHei" w:eastAsia="SimHei" w:cs="SimHei"/>
                <w:sz w:val="17"/>
                <w:szCs w:val="17"/>
                <w:color w:val="FFFFFF"/>
                <w:spacing w:val="8"/>
              </w:rPr>
              <w:t>妇科急腹症患者经阴道彩超检查后计数资料分析</w:t>
            </w:r>
          </w:p>
        </w:tc>
      </w:tr>
      <w:tr>
        <w:trPr>
          <w:trHeight w:val="245" w:hRule="atLeast"/>
        </w:trPr>
        <w:tc>
          <w:tcPr>
            <w:shd w:val="clear" w:fill="D9E0E3"/>
            <w:tcW w:w="1117" w:type="dxa"/>
            <w:vAlign w:val="top"/>
            <w:vMerge w:val="restart"/>
            <w:tcBorders>
              <w:bottom w:val="nil"/>
            </w:tcBorders>
          </w:tcPr>
          <w:p>
            <w:pPr>
              <w:ind w:left="403"/>
              <w:spacing w:before="167" w:line="199" w:lineRule="exact"/>
              <w:rPr>
                <w:rFonts w:ascii="SimHei" w:hAnsi="SimHei" w:eastAsia="SimHei" w:cs="SimHei"/>
                <w:sz w:val="15"/>
                <w:szCs w:val="15"/>
              </w:rPr>
            </w:pPr>
            <w:r>
              <w:rPr>
                <w:rFonts w:ascii="SimHei" w:hAnsi="SimHei" w:eastAsia="SimHei" w:cs="SimHei"/>
                <w:sz w:val="15"/>
                <w:szCs w:val="15"/>
                <w:spacing w:val="5"/>
                <w:position w:val="1"/>
              </w:rPr>
              <w:t>组别</w:t>
            </w:r>
          </w:p>
        </w:tc>
        <w:tc>
          <w:tcPr>
            <w:shd w:val="clear" w:fill="D9E0E3"/>
            <w:tcW w:w="3343" w:type="dxa"/>
            <w:vAlign w:val="top"/>
            <w:gridSpan w:val="3"/>
          </w:tcPr>
          <w:p>
            <w:pPr>
              <w:ind w:left="1034"/>
              <w:spacing w:before="42" w:line="237" w:lineRule="auto"/>
              <w:rPr>
                <w:rFonts w:ascii="SimHei" w:hAnsi="SimHei" w:eastAsia="SimHei" w:cs="SimHei"/>
                <w:sz w:val="15"/>
                <w:szCs w:val="15"/>
              </w:rPr>
            </w:pPr>
            <w:r>
              <w:rPr>
                <w:rFonts w:ascii="SimHei" w:hAnsi="SimHei" w:eastAsia="SimHei" w:cs="SimHei"/>
                <w:sz w:val="15"/>
                <w:szCs w:val="15"/>
                <w:spacing w:val="9"/>
              </w:rPr>
              <w:t>彩色血流变化特征</w:t>
            </w:r>
          </w:p>
        </w:tc>
        <w:tc>
          <w:tcPr>
            <w:shd w:val="clear" w:fill="D9E0E3"/>
            <w:tcW w:w="5574" w:type="dxa"/>
            <w:vAlign w:val="top"/>
            <w:gridSpan w:val="5"/>
          </w:tcPr>
          <w:p>
            <w:pPr>
              <w:ind w:left="2152"/>
              <w:spacing w:before="42" w:line="237" w:lineRule="auto"/>
              <w:rPr>
                <w:rFonts w:ascii="SimHei" w:hAnsi="SimHei" w:eastAsia="SimHei" w:cs="SimHei"/>
                <w:sz w:val="15"/>
                <w:szCs w:val="15"/>
              </w:rPr>
            </w:pPr>
            <w:r>
              <w:rPr>
                <w:rFonts w:ascii="SimHei" w:hAnsi="SimHei" w:eastAsia="SimHei" w:cs="SimHei"/>
                <w:sz w:val="15"/>
                <w:szCs w:val="15"/>
                <w:spacing w:val="9"/>
              </w:rPr>
              <w:t>血流频谱变化特征</w:t>
            </w:r>
          </w:p>
        </w:tc>
      </w:tr>
      <w:tr>
        <w:trPr>
          <w:trHeight w:val="245" w:hRule="atLeast"/>
        </w:trPr>
        <w:tc>
          <w:tcPr>
            <w:tcW w:w="1117" w:type="dxa"/>
            <w:vAlign w:val="top"/>
            <w:vMerge w:val="continue"/>
            <w:tcBorders>
              <w:top w:val="nil"/>
            </w:tcBorders>
          </w:tcPr>
          <w:p>
            <w:pPr>
              <w:rPr>
                <w:rFonts w:ascii="Arial"/>
                <w:sz w:val="21"/>
              </w:rPr>
            </w:pPr>
            <w:r/>
          </w:p>
        </w:tc>
        <w:tc>
          <w:tcPr>
            <w:shd w:val="clear" w:fill="D9E0E3"/>
            <w:tcW w:w="1114" w:type="dxa"/>
            <w:vAlign w:val="top"/>
          </w:tcPr>
          <w:p>
            <w:pPr>
              <w:ind w:left="398"/>
              <w:spacing w:before="43" w:line="236" w:lineRule="auto"/>
              <w:rPr>
                <w:rFonts w:ascii="SimHei" w:hAnsi="SimHei" w:eastAsia="SimHei" w:cs="SimHei"/>
                <w:sz w:val="15"/>
                <w:szCs w:val="15"/>
              </w:rPr>
            </w:pPr>
            <w:r>
              <w:rPr>
                <w:rFonts w:ascii="SimHei" w:hAnsi="SimHei" w:eastAsia="SimHei" w:cs="SimHei"/>
                <w:sz w:val="15"/>
                <w:szCs w:val="15"/>
                <w:spacing w:val="7"/>
              </w:rPr>
              <w:t>点状</w:t>
            </w:r>
          </w:p>
        </w:tc>
        <w:tc>
          <w:tcPr>
            <w:shd w:val="clear" w:fill="D9E0E3"/>
            <w:tcW w:w="1114" w:type="dxa"/>
            <w:vAlign w:val="top"/>
          </w:tcPr>
          <w:p>
            <w:pPr>
              <w:ind w:left="78"/>
              <w:spacing w:before="43" w:line="236" w:lineRule="auto"/>
              <w:rPr>
                <w:rFonts w:ascii="SimHei" w:hAnsi="SimHei" w:eastAsia="SimHei" w:cs="SimHei"/>
                <w:sz w:val="15"/>
                <w:szCs w:val="15"/>
              </w:rPr>
            </w:pPr>
            <w:r>
              <w:rPr>
                <w:rFonts w:ascii="SimHei" w:hAnsi="SimHei" w:eastAsia="SimHei" w:cs="SimHei"/>
                <w:sz w:val="15"/>
                <w:szCs w:val="15"/>
                <w:spacing w:val="9"/>
              </w:rPr>
              <w:t>环状与半环状</w:t>
            </w:r>
          </w:p>
        </w:tc>
        <w:tc>
          <w:tcPr>
            <w:shd w:val="clear" w:fill="D9E0E3"/>
            <w:tcW w:w="1115" w:type="dxa"/>
            <w:vAlign w:val="top"/>
          </w:tcPr>
          <w:p>
            <w:pPr>
              <w:ind w:left="400"/>
              <w:spacing w:before="43" w:line="236" w:lineRule="auto"/>
              <w:rPr>
                <w:rFonts w:ascii="SimHei" w:hAnsi="SimHei" w:eastAsia="SimHei" w:cs="SimHei"/>
                <w:sz w:val="15"/>
                <w:szCs w:val="15"/>
              </w:rPr>
            </w:pPr>
            <w:r>
              <w:rPr>
                <w:rFonts w:ascii="SimHei" w:hAnsi="SimHei" w:eastAsia="SimHei" w:cs="SimHei"/>
                <w:sz w:val="15"/>
                <w:szCs w:val="15"/>
                <w:spacing w:val="7"/>
              </w:rPr>
              <w:t>条状</w:t>
            </w:r>
          </w:p>
        </w:tc>
        <w:tc>
          <w:tcPr>
            <w:shd w:val="clear" w:fill="D9E0E3"/>
            <w:tcW w:w="992" w:type="dxa"/>
            <w:vAlign w:val="top"/>
          </w:tcPr>
          <w:p>
            <w:pPr>
              <w:ind w:left="97"/>
              <w:spacing w:before="43" w:line="236" w:lineRule="auto"/>
              <w:rPr>
                <w:rFonts w:ascii="SimHei" w:hAnsi="SimHei" w:eastAsia="SimHei" w:cs="SimHei"/>
                <w:sz w:val="15"/>
                <w:szCs w:val="15"/>
              </w:rPr>
            </w:pPr>
            <w:r>
              <w:rPr>
                <w:rFonts w:ascii="SimHei" w:hAnsi="SimHei" w:eastAsia="SimHei" w:cs="SimHei"/>
                <w:sz w:val="15"/>
                <w:szCs w:val="15"/>
                <w:spacing w:val="9"/>
              </w:rPr>
              <w:t>超低阻力型</w:t>
            </w:r>
          </w:p>
        </w:tc>
        <w:tc>
          <w:tcPr>
            <w:shd w:val="clear" w:fill="D9E0E3"/>
            <w:tcW w:w="992" w:type="dxa"/>
            <w:vAlign w:val="top"/>
          </w:tcPr>
          <w:p>
            <w:pPr>
              <w:ind w:left="176"/>
              <w:spacing w:before="43" w:line="236" w:lineRule="auto"/>
              <w:rPr>
                <w:rFonts w:ascii="SimHei" w:hAnsi="SimHei" w:eastAsia="SimHei" w:cs="SimHei"/>
                <w:sz w:val="15"/>
                <w:szCs w:val="15"/>
              </w:rPr>
            </w:pPr>
            <w:r>
              <w:rPr>
                <w:rFonts w:ascii="SimHei" w:hAnsi="SimHei" w:eastAsia="SimHei" w:cs="SimHei"/>
                <w:sz w:val="15"/>
                <w:szCs w:val="15"/>
                <w:spacing w:val="9"/>
              </w:rPr>
              <w:t>低阻力型</w:t>
            </w:r>
          </w:p>
        </w:tc>
        <w:tc>
          <w:tcPr>
            <w:shd w:val="clear" w:fill="D9E0E3"/>
            <w:tcW w:w="992" w:type="dxa"/>
            <w:vAlign w:val="top"/>
          </w:tcPr>
          <w:p>
            <w:pPr>
              <w:ind w:left="186"/>
              <w:spacing w:before="43" w:line="236" w:lineRule="auto"/>
              <w:rPr>
                <w:rFonts w:ascii="SimHei" w:hAnsi="SimHei" w:eastAsia="SimHei" w:cs="SimHei"/>
                <w:sz w:val="15"/>
                <w:szCs w:val="15"/>
              </w:rPr>
            </w:pPr>
            <w:r>
              <w:rPr>
                <w:rFonts w:ascii="SimHei" w:hAnsi="SimHei" w:eastAsia="SimHei" w:cs="SimHei"/>
                <w:sz w:val="15"/>
                <w:szCs w:val="15"/>
                <w:spacing w:val="7"/>
              </w:rPr>
              <w:t>高阻力型</w:t>
            </w:r>
          </w:p>
        </w:tc>
        <w:tc>
          <w:tcPr>
            <w:shd w:val="clear" w:fill="D9E0E3"/>
            <w:tcW w:w="1349" w:type="dxa"/>
            <w:vAlign w:val="top"/>
          </w:tcPr>
          <w:p>
            <w:pPr>
              <w:ind w:left="42"/>
              <w:spacing w:before="43" w:line="236" w:lineRule="auto"/>
              <w:rPr>
                <w:rFonts w:ascii="SimHei" w:hAnsi="SimHei" w:eastAsia="SimHei" w:cs="SimHei"/>
                <w:sz w:val="15"/>
                <w:szCs w:val="15"/>
              </w:rPr>
            </w:pPr>
            <w:r>
              <w:rPr>
                <w:rFonts w:ascii="SimHei" w:hAnsi="SimHei" w:eastAsia="SimHei" w:cs="SimHei"/>
                <w:sz w:val="15"/>
                <w:szCs w:val="15"/>
                <w:spacing w:val="8"/>
              </w:rPr>
              <w:t>无张力期血流频谱</w:t>
            </w:r>
          </w:p>
        </w:tc>
        <w:tc>
          <w:tcPr>
            <w:shd w:val="clear" w:fill="D9E0E3"/>
            <w:tcW w:w="1249" w:type="dxa"/>
            <w:vAlign w:val="top"/>
          </w:tcPr>
          <w:p>
            <w:pPr>
              <w:ind w:left="65"/>
              <w:spacing w:before="43" w:line="236" w:lineRule="auto"/>
              <w:rPr>
                <w:rFonts w:ascii="SimHei" w:hAnsi="SimHei" w:eastAsia="SimHei" w:cs="SimHei"/>
                <w:sz w:val="15"/>
                <w:szCs w:val="15"/>
              </w:rPr>
            </w:pPr>
            <w:r>
              <w:rPr>
                <w:rFonts w:ascii="SimHei" w:hAnsi="SimHei" w:eastAsia="SimHei" w:cs="SimHei"/>
                <w:sz w:val="15"/>
                <w:szCs w:val="15"/>
                <w:spacing w:val="9"/>
              </w:rPr>
              <w:t>舒张期血流频谱</w:t>
            </w:r>
          </w:p>
        </w:tc>
      </w:tr>
      <w:tr>
        <w:trPr>
          <w:trHeight w:val="245" w:hRule="atLeast"/>
        </w:trPr>
        <w:tc>
          <w:tcPr>
            <w:shd w:val="clear" w:fill="F2F4F6"/>
            <w:tcW w:w="1117" w:type="dxa"/>
            <w:vAlign w:val="top"/>
            <w:tcBorders>
              <w:bottom w:val="single" w:color="9FA0A0" w:sz="2" w:space="0"/>
            </w:tcBorders>
          </w:tcPr>
          <w:p>
            <w:pPr>
              <w:pStyle w:val="TableText"/>
              <w:ind w:left="261"/>
              <w:spacing w:before="52" w:line="170" w:lineRule="auto"/>
              <w:rPr>
                <w:rFonts w:ascii="Microsoft YaHei" w:hAnsi="Microsoft YaHei" w:eastAsia="Microsoft YaHei" w:cs="Microsoft YaHei"/>
              </w:rPr>
            </w:pPr>
            <w:r>
              <w:rPr>
                <w:rFonts w:ascii="Microsoft YaHei" w:hAnsi="Microsoft YaHei" w:eastAsia="Microsoft YaHei" w:cs="Microsoft YaHei"/>
                <w:spacing w:val="1"/>
              </w:rPr>
              <w:t>观察</w:t>
            </w:r>
            <w:r>
              <w:rPr>
                <w:rFonts w:ascii="Microsoft YaHei" w:hAnsi="Microsoft YaHei" w:eastAsia="Microsoft YaHei" w:cs="Microsoft YaHei"/>
                <w:spacing w:val="-4"/>
              </w:rPr>
              <w:t xml:space="preserve"> </w:t>
            </w:r>
            <w:r>
              <w:rPr>
                <w:spacing w:val="1"/>
              </w:rPr>
              <w:t>1</w:t>
            </w:r>
            <w:r>
              <w:rPr>
                <w:spacing w:val="-15"/>
              </w:rPr>
              <w:t xml:space="preserve"> </w:t>
            </w:r>
            <w:r>
              <w:rPr>
                <w:rFonts w:ascii="Microsoft YaHei" w:hAnsi="Microsoft YaHei" w:eastAsia="Microsoft YaHei" w:cs="Microsoft YaHei"/>
                <w:spacing w:val="1"/>
              </w:rPr>
              <w:t>组</w:t>
            </w:r>
          </w:p>
        </w:tc>
        <w:tc>
          <w:tcPr>
            <w:shd w:val="clear" w:fill="F2F4F6"/>
            <w:tcW w:w="1114" w:type="dxa"/>
            <w:vAlign w:val="top"/>
            <w:tcBorders>
              <w:bottom w:val="single" w:color="9FA0A0" w:sz="2" w:space="0"/>
            </w:tcBorders>
          </w:tcPr>
          <w:p>
            <w:pPr>
              <w:pStyle w:val="TableText"/>
              <w:ind w:left="425"/>
              <w:spacing w:before="74" w:line="192" w:lineRule="auto"/>
              <w:rPr/>
            </w:pPr>
            <w:r>
              <w:rPr>
                <w:spacing w:val="2"/>
              </w:rPr>
              <w:t>0(0)</w:t>
            </w:r>
          </w:p>
        </w:tc>
        <w:tc>
          <w:tcPr>
            <w:shd w:val="clear" w:fill="F2F4F6"/>
            <w:tcW w:w="1114" w:type="dxa"/>
            <w:vAlign w:val="top"/>
            <w:tcBorders>
              <w:bottom w:val="single" w:color="9FA0A0" w:sz="2" w:space="0"/>
            </w:tcBorders>
          </w:tcPr>
          <w:p>
            <w:pPr>
              <w:pStyle w:val="TableText"/>
              <w:ind w:left="181"/>
              <w:spacing w:before="74" w:line="192" w:lineRule="auto"/>
              <w:rPr/>
            </w:pPr>
            <w:r>
              <w:rPr>
                <w:spacing w:val="3"/>
              </w:rPr>
              <w:t>57(95.00%)</w:t>
            </w:r>
          </w:p>
        </w:tc>
        <w:tc>
          <w:tcPr>
            <w:shd w:val="clear" w:fill="F2F4F6"/>
            <w:tcW w:w="1115" w:type="dxa"/>
            <w:vAlign w:val="top"/>
            <w:tcBorders>
              <w:bottom w:val="single" w:color="9FA0A0" w:sz="2" w:space="0"/>
            </w:tcBorders>
          </w:tcPr>
          <w:p>
            <w:pPr>
              <w:pStyle w:val="TableText"/>
              <w:ind w:left="261"/>
              <w:spacing w:before="74" w:line="192" w:lineRule="auto"/>
              <w:rPr/>
            </w:pPr>
            <w:r>
              <w:rPr>
                <w:spacing w:val="3"/>
              </w:rPr>
              <w:t>3(5.00%)</w:t>
            </w:r>
          </w:p>
        </w:tc>
        <w:tc>
          <w:tcPr>
            <w:shd w:val="clear" w:fill="F2F4F6"/>
            <w:tcW w:w="992" w:type="dxa"/>
            <w:vAlign w:val="top"/>
            <w:tcBorders>
              <w:bottom w:val="single" w:color="9FA0A0" w:sz="2" w:space="0"/>
            </w:tcBorders>
          </w:tcPr>
          <w:p>
            <w:pPr>
              <w:pStyle w:val="TableText"/>
              <w:ind w:left="366"/>
              <w:spacing w:before="74" w:line="192" w:lineRule="auto"/>
              <w:rPr/>
            </w:pPr>
            <w:r>
              <w:rPr>
                <w:spacing w:val="2"/>
              </w:rPr>
              <w:t>0(0)</w:t>
            </w:r>
          </w:p>
        </w:tc>
        <w:tc>
          <w:tcPr>
            <w:shd w:val="clear" w:fill="F2F4F6"/>
            <w:tcW w:w="992" w:type="dxa"/>
            <w:vAlign w:val="top"/>
            <w:tcBorders>
              <w:bottom w:val="single" w:color="9FA0A0" w:sz="2" w:space="0"/>
            </w:tcBorders>
          </w:tcPr>
          <w:p>
            <w:pPr>
              <w:pStyle w:val="TableText"/>
              <w:ind w:left="122"/>
              <w:spacing w:before="74" w:line="192" w:lineRule="auto"/>
              <w:rPr/>
            </w:pPr>
            <w:r>
              <w:rPr>
                <w:spacing w:val="3"/>
              </w:rPr>
              <w:t>57(95.00%)</w:t>
            </w:r>
          </w:p>
        </w:tc>
        <w:tc>
          <w:tcPr>
            <w:shd w:val="clear" w:fill="F2F4F6"/>
            <w:tcW w:w="992" w:type="dxa"/>
            <w:vAlign w:val="top"/>
            <w:tcBorders>
              <w:bottom w:val="single" w:color="9FA0A0" w:sz="2" w:space="0"/>
            </w:tcBorders>
          </w:tcPr>
          <w:p>
            <w:pPr>
              <w:pStyle w:val="TableText"/>
              <w:ind w:left="202"/>
              <w:spacing w:before="74" w:line="192" w:lineRule="auto"/>
              <w:rPr/>
            </w:pPr>
            <w:r>
              <w:rPr>
                <w:spacing w:val="3"/>
              </w:rPr>
              <w:t>3(5.00%)</w:t>
            </w:r>
          </w:p>
        </w:tc>
        <w:tc>
          <w:tcPr>
            <w:shd w:val="clear" w:fill="F2F4F6"/>
            <w:tcW w:w="1349" w:type="dxa"/>
            <w:vAlign w:val="top"/>
            <w:tcBorders>
              <w:bottom w:val="single" w:color="9FA0A0" w:sz="2" w:space="0"/>
            </w:tcBorders>
          </w:tcPr>
          <w:p>
            <w:pPr>
              <w:pStyle w:val="TableText"/>
              <w:ind w:left="546"/>
              <w:spacing w:before="74" w:line="192" w:lineRule="auto"/>
              <w:rPr/>
            </w:pPr>
            <w:r>
              <w:rPr>
                <w:spacing w:val="2"/>
              </w:rPr>
              <w:t>0(0)</w:t>
            </w:r>
          </w:p>
        </w:tc>
        <w:tc>
          <w:tcPr>
            <w:shd w:val="clear" w:fill="F2F4F6"/>
            <w:tcW w:w="1249" w:type="dxa"/>
            <w:vAlign w:val="top"/>
            <w:tcBorders>
              <w:bottom w:val="single" w:color="9FA0A0" w:sz="2" w:space="0"/>
            </w:tcBorders>
          </w:tcPr>
          <w:p>
            <w:pPr>
              <w:pStyle w:val="TableText"/>
              <w:ind w:left="496"/>
              <w:spacing w:before="74" w:line="192" w:lineRule="auto"/>
              <w:rPr/>
            </w:pPr>
            <w:r>
              <w:rPr>
                <w:spacing w:val="2"/>
              </w:rPr>
              <w:t>0(0)</w:t>
            </w:r>
          </w:p>
        </w:tc>
      </w:tr>
      <w:tr>
        <w:trPr>
          <w:trHeight w:val="245" w:hRule="atLeast"/>
        </w:trPr>
        <w:tc>
          <w:tcPr>
            <w:tcW w:w="1117" w:type="dxa"/>
            <w:vAlign w:val="top"/>
            <w:tcBorders>
              <w:bottom w:val="single" w:color="9FA0A0" w:sz="2" w:space="0"/>
              <w:top w:val="single" w:color="9FA0A0" w:sz="2" w:space="0"/>
            </w:tcBorders>
          </w:tcPr>
          <w:p>
            <w:pPr>
              <w:pStyle w:val="TableText"/>
              <w:ind w:left="261"/>
              <w:spacing w:before="52" w:line="170" w:lineRule="auto"/>
              <w:rPr>
                <w:rFonts w:ascii="Microsoft YaHei" w:hAnsi="Microsoft YaHei" w:eastAsia="Microsoft YaHei" w:cs="Microsoft YaHei"/>
              </w:rPr>
            </w:pPr>
            <w:r>
              <w:rPr>
                <w:rFonts w:ascii="Microsoft YaHei" w:hAnsi="Microsoft YaHei" w:eastAsia="Microsoft YaHei" w:cs="Microsoft YaHei"/>
                <w:spacing w:val="5"/>
              </w:rPr>
              <w:t>观察</w:t>
            </w:r>
            <w:r>
              <w:rPr>
                <w:rFonts w:ascii="Microsoft YaHei" w:hAnsi="Microsoft YaHei" w:eastAsia="Microsoft YaHei" w:cs="Microsoft YaHei"/>
                <w:spacing w:val="-20"/>
              </w:rPr>
              <w:t xml:space="preserve"> </w:t>
            </w:r>
            <w:r>
              <w:rPr>
                <w:spacing w:val="5"/>
              </w:rPr>
              <w:t>2</w:t>
            </w:r>
            <w:r>
              <w:rPr>
                <w:spacing w:val="-15"/>
              </w:rPr>
              <w:t xml:space="preserve"> </w:t>
            </w:r>
            <w:r>
              <w:rPr>
                <w:rFonts w:ascii="Microsoft YaHei" w:hAnsi="Microsoft YaHei" w:eastAsia="Microsoft YaHei" w:cs="Microsoft YaHei"/>
                <w:spacing w:val="5"/>
              </w:rPr>
              <w:t>组</w:t>
            </w:r>
          </w:p>
        </w:tc>
        <w:tc>
          <w:tcPr>
            <w:tcW w:w="1114" w:type="dxa"/>
            <w:vAlign w:val="top"/>
            <w:tcBorders>
              <w:bottom w:val="single" w:color="9FA0A0" w:sz="2" w:space="0"/>
              <w:top w:val="single" w:color="9FA0A0" w:sz="2" w:space="0"/>
            </w:tcBorders>
          </w:tcPr>
          <w:p>
            <w:pPr>
              <w:pStyle w:val="TableText"/>
              <w:ind w:left="179"/>
              <w:spacing w:before="75" w:line="192" w:lineRule="auto"/>
              <w:rPr/>
            </w:pPr>
            <w:r>
              <w:rPr>
                <w:spacing w:val="4"/>
              </w:rPr>
              <w:t>36(60.00%)</w:t>
            </w:r>
          </w:p>
        </w:tc>
        <w:tc>
          <w:tcPr>
            <w:tcW w:w="1114" w:type="dxa"/>
            <w:vAlign w:val="top"/>
            <w:tcBorders>
              <w:bottom w:val="single" w:color="9FA0A0" w:sz="2" w:space="0"/>
              <w:top w:val="single" w:color="9FA0A0" w:sz="2" w:space="0"/>
            </w:tcBorders>
          </w:tcPr>
          <w:p>
            <w:pPr>
              <w:pStyle w:val="TableText"/>
              <w:ind w:left="220"/>
              <w:spacing w:before="75" w:line="192" w:lineRule="auto"/>
              <w:rPr/>
            </w:pPr>
            <w:r>
              <w:rPr>
                <w:spacing w:val="3"/>
              </w:rPr>
              <w:t>6(10.00%)</w:t>
            </w:r>
          </w:p>
        </w:tc>
        <w:tc>
          <w:tcPr>
            <w:tcW w:w="1115" w:type="dxa"/>
            <w:vAlign w:val="top"/>
            <w:tcBorders>
              <w:bottom w:val="single" w:color="9FA0A0" w:sz="2" w:space="0"/>
              <w:top w:val="single" w:color="9FA0A0" w:sz="2" w:space="0"/>
            </w:tcBorders>
          </w:tcPr>
          <w:p>
            <w:pPr>
              <w:pStyle w:val="TableText"/>
              <w:ind w:left="193"/>
              <w:spacing w:before="75" w:line="192" w:lineRule="auto"/>
              <w:rPr/>
            </w:pPr>
            <w:r>
              <w:rPr>
                <w:spacing w:val="2"/>
              </w:rPr>
              <w:t>18(30.00%)</w:t>
            </w:r>
          </w:p>
        </w:tc>
        <w:tc>
          <w:tcPr>
            <w:tcW w:w="992" w:type="dxa"/>
            <w:vAlign w:val="top"/>
            <w:tcBorders>
              <w:bottom w:val="single" w:color="9FA0A0" w:sz="2" w:space="0"/>
              <w:top w:val="single" w:color="9FA0A0" w:sz="2" w:space="0"/>
            </w:tcBorders>
          </w:tcPr>
          <w:p>
            <w:pPr>
              <w:pStyle w:val="TableText"/>
              <w:ind w:left="132"/>
              <w:spacing w:before="75" w:line="192" w:lineRule="auto"/>
              <w:rPr/>
            </w:pPr>
            <w:r>
              <w:rPr>
                <w:spacing w:val="2"/>
              </w:rPr>
              <w:t>18(30.00%)</w:t>
            </w:r>
          </w:p>
        </w:tc>
        <w:tc>
          <w:tcPr>
            <w:tcW w:w="992" w:type="dxa"/>
            <w:vAlign w:val="top"/>
            <w:tcBorders>
              <w:bottom w:val="single" w:color="9FA0A0" w:sz="2" w:space="0"/>
              <w:top w:val="single" w:color="9FA0A0" w:sz="2" w:space="0"/>
            </w:tcBorders>
          </w:tcPr>
          <w:p>
            <w:pPr>
              <w:pStyle w:val="TableText"/>
              <w:ind w:left="133"/>
              <w:spacing w:before="75" w:line="192" w:lineRule="auto"/>
              <w:rPr/>
            </w:pPr>
            <w:r>
              <w:rPr>
                <w:spacing w:val="2"/>
              </w:rPr>
              <w:t>12(20.00%)</w:t>
            </w:r>
          </w:p>
        </w:tc>
        <w:tc>
          <w:tcPr>
            <w:tcW w:w="992" w:type="dxa"/>
            <w:vAlign w:val="top"/>
            <w:tcBorders>
              <w:bottom w:val="single" w:color="9FA0A0" w:sz="2" w:space="0"/>
              <w:top w:val="single" w:color="9FA0A0" w:sz="2" w:space="0"/>
            </w:tcBorders>
          </w:tcPr>
          <w:p>
            <w:pPr>
              <w:pStyle w:val="TableText"/>
              <w:ind w:left="161"/>
              <w:spacing w:before="75" w:line="192" w:lineRule="auto"/>
              <w:rPr/>
            </w:pPr>
            <w:r>
              <w:rPr>
                <w:spacing w:val="4"/>
              </w:rPr>
              <w:t>9(15.00%)</w:t>
            </w:r>
          </w:p>
        </w:tc>
        <w:tc>
          <w:tcPr>
            <w:tcW w:w="1349" w:type="dxa"/>
            <w:vAlign w:val="top"/>
            <w:tcBorders>
              <w:bottom w:val="single" w:color="9FA0A0" w:sz="2" w:space="0"/>
              <w:top w:val="single" w:color="9FA0A0" w:sz="2" w:space="0"/>
            </w:tcBorders>
          </w:tcPr>
          <w:p>
            <w:pPr>
              <w:pStyle w:val="TableText"/>
              <w:ind w:left="313"/>
              <w:spacing w:before="75" w:line="192" w:lineRule="auto"/>
              <w:rPr/>
            </w:pPr>
            <w:r>
              <w:rPr>
                <w:spacing w:val="2"/>
              </w:rPr>
              <w:t>12(20.00%)</w:t>
            </w:r>
          </w:p>
        </w:tc>
        <w:tc>
          <w:tcPr>
            <w:tcW w:w="1249" w:type="dxa"/>
            <w:vAlign w:val="top"/>
            <w:tcBorders>
              <w:bottom w:val="single" w:color="9FA0A0" w:sz="2" w:space="0"/>
              <w:top w:val="single" w:color="9FA0A0" w:sz="2" w:space="0"/>
            </w:tcBorders>
          </w:tcPr>
          <w:p>
            <w:pPr>
              <w:pStyle w:val="TableText"/>
              <w:ind w:left="290"/>
              <w:spacing w:before="75" w:line="192" w:lineRule="auto"/>
              <w:rPr/>
            </w:pPr>
            <w:r>
              <w:rPr>
                <w:spacing w:val="4"/>
              </w:rPr>
              <w:t>9(15.00%)</w:t>
            </w:r>
          </w:p>
        </w:tc>
      </w:tr>
      <w:tr>
        <w:trPr>
          <w:trHeight w:val="245" w:hRule="atLeast"/>
        </w:trPr>
        <w:tc>
          <w:tcPr>
            <w:shd w:val="clear" w:fill="F2F4F6"/>
            <w:tcW w:w="1117" w:type="dxa"/>
            <w:vAlign w:val="top"/>
            <w:tcBorders>
              <w:bottom w:val="single" w:color="9FA0A0" w:sz="2" w:space="0"/>
              <w:top w:val="single" w:color="9FA0A0" w:sz="2" w:space="0"/>
            </w:tcBorders>
          </w:tcPr>
          <w:p>
            <w:pPr>
              <w:pStyle w:val="TableText"/>
              <w:ind w:left="481"/>
              <w:spacing w:before="56" w:line="213" w:lineRule="auto"/>
              <w:rPr>
                <w:sz w:val="8"/>
                <w:szCs w:val="8"/>
              </w:rPr>
            </w:pPr>
            <w:r>
              <w:rPr>
                <w:i/>
                <w:iCs/>
                <w:spacing w:val="12"/>
                <w:position w:val="-1"/>
              </w:rPr>
              <w:t>χ</w:t>
            </w:r>
            <w:r>
              <w:rPr>
                <w:sz w:val="8"/>
                <w:szCs w:val="8"/>
                <w:spacing w:val="12"/>
                <w:position w:val="4"/>
              </w:rPr>
              <w:t>2</w:t>
            </w:r>
          </w:p>
        </w:tc>
        <w:tc>
          <w:tcPr>
            <w:shd w:val="clear" w:fill="F2F4F6"/>
            <w:tcW w:w="1114" w:type="dxa"/>
            <w:vAlign w:val="top"/>
            <w:tcBorders>
              <w:bottom w:val="single" w:color="9FA0A0" w:sz="2" w:space="0"/>
              <w:top w:val="single" w:color="9FA0A0" w:sz="2" w:space="0"/>
            </w:tcBorders>
          </w:tcPr>
          <w:p>
            <w:pPr>
              <w:pStyle w:val="TableText"/>
              <w:ind w:left="300"/>
              <w:spacing w:before="78" w:line="188" w:lineRule="auto"/>
              <w:rPr/>
            </w:pPr>
            <w:r>
              <w:rPr>
                <w:spacing w:val="3"/>
              </w:rPr>
              <w:t>51.4286</w:t>
            </w:r>
          </w:p>
        </w:tc>
        <w:tc>
          <w:tcPr>
            <w:shd w:val="clear" w:fill="F2F4F6"/>
            <w:tcW w:w="1114" w:type="dxa"/>
            <w:vAlign w:val="top"/>
            <w:tcBorders>
              <w:bottom w:val="single" w:color="9FA0A0" w:sz="2" w:space="0"/>
              <w:top w:val="single" w:color="9FA0A0" w:sz="2" w:space="0"/>
            </w:tcBorders>
          </w:tcPr>
          <w:p>
            <w:pPr>
              <w:pStyle w:val="TableText"/>
              <w:ind w:left="303"/>
              <w:spacing w:before="78" w:line="188" w:lineRule="auto"/>
              <w:rPr/>
            </w:pPr>
            <w:r>
              <w:rPr>
                <w:spacing w:val="3"/>
              </w:rPr>
              <w:t>86.9173</w:t>
            </w:r>
          </w:p>
        </w:tc>
        <w:tc>
          <w:tcPr>
            <w:shd w:val="clear" w:fill="F2F4F6"/>
            <w:tcW w:w="1115" w:type="dxa"/>
            <w:vAlign w:val="top"/>
            <w:tcBorders>
              <w:bottom w:val="single" w:color="9FA0A0" w:sz="2" w:space="0"/>
              <w:top w:val="single" w:color="9FA0A0" w:sz="2" w:space="0"/>
            </w:tcBorders>
          </w:tcPr>
          <w:p>
            <w:pPr>
              <w:pStyle w:val="TableText"/>
              <w:ind w:left="313"/>
              <w:spacing w:before="78" w:line="188" w:lineRule="auto"/>
              <w:rPr/>
            </w:pPr>
            <w:r>
              <w:rPr>
                <w:spacing w:val="1"/>
              </w:rPr>
              <w:t>12.9870</w:t>
            </w:r>
          </w:p>
        </w:tc>
        <w:tc>
          <w:tcPr>
            <w:shd w:val="clear" w:fill="F2F4F6"/>
            <w:tcW w:w="992" w:type="dxa"/>
            <w:vAlign w:val="top"/>
            <w:tcBorders>
              <w:bottom w:val="single" w:color="9FA0A0" w:sz="2" w:space="0"/>
              <w:top w:val="single" w:color="9FA0A0" w:sz="2" w:space="0"/>
            </w:tcBorders>
          </w:tcPr>
          <w:p>
            <w:pPr>
              <w:pStyle w:val="TableText"/>
              <w:ind w:left="252"/>
              <w:spacing w:before="78" w:line="188" w:lineRule="auto"/>
              <w:rPr/>
            </w:pPr>
            <w:r>
              <w:rPr>
                <w:spacing w:val="1"/>
              </w:rPr>
              <w:t>10.3529</w:t>
            </w:r>
          </w:p>
        </w:tc>
        <w:tc>
          <w:tcPr>
            <w:shd w:val="clear" w:fill="F2F4F6"/>
            <w:tcW w:w="992" w:type="dxa"/>
            <w:vAlign w:val="top"/>
            <w:tcBorders>
              <w:bottom w:val="single" w:color="9FA0A0" w:sz="2" w:space="0"/>
              <w:top w:val="single" w:color="9FA0A0" w:sz="2" w:space="0"/>
            </w:tcBorders>
          </w:tcPr>
          <w:p>
            <w:pPr>
              <w:pStyle w:val="TableText"/>
              <w:ind w:left="241"/>
              <w:spacing w:before="78" w:line="188" w:lineRule="auto"/>
              <w:rPr/>
            </w:pPr>
            <w:r>
              <w:rPr>
                <w:spacing w:val="3"/>
              </w:rPr>
              <w:t>69.0537</w:t>
            </w:r>
          </w:p>
        </w:tc>
        <w:tc>
          <w:tcPr>
            <w:shd w:val="clear" w:fill="F2F4F6"/>
            <w:tcW w:w="992" w:type="dxa"/>
            <w:vAlign w:val="top"/>
            <w:tcBorders>
              <w:bottom w:val="single" w:color="9FA0A0" w:sz="2" w:space="0"/>
              <w:top w:val="single" w:color="9FA0A0" w:sz="2" w:space="0"/>
            </w:tcBorders>
          </w:tcPr>
          <w:p>
            <w:pPr>
              <w:pStyle w:val="TableText"/>
              <w:ind w:left="281"/>
              <w:spacing w:before="78" w:line="188" w:lineRule="auto"/>
              <w:rPr/>
            </w:pPr>
            <w:r>
              <w:rPr>
                <w:spacing w:val="3"/>
              </w:rPr>
              <w:t>3.3333</w:t>
            </w:r>
          </w:p>
        </w:tc>
        <w:tc>
          <w:tcPr>
            <w:shd w:val="clear" w:fill="F2F4F6"/>
            <w:tcW w:w="1349" w:type="dxa"/>
            <w:vAlign w:val="top"/>
            <w:tcBorders>
              <w:bottom w:val="single" w:color="9FA0A0" w:sz="2" w:space="0"/>
              <w:top w:val="single" w:color="9FA0A0" w:sz="2" w:space="0"/>
            </w:tcBorders>
          </w:tcPr>
          <w:p>
            <w:pPr>
              <w:pStyle w:val="TableText"/>
              <w:ind w:left="433"/>
              <w:spacing w:before="78" w:line="188" w:lineRule="auto"/>
              <w:rPr/>
            </w:pPr>
            <w:r>
              <w:rPr>
                <w:spacing w:val="1"/>
              </w:rPr>
              <w:t>13.3333</w:t>
            </w:r>
          </w:p>
        </w:tc>
        <w:tc>
          <w:tcPr>
            <w:shd w:val="clear" w:fill="F2F4F6"/>
            <w:tcW w:w="1249" w:type="dxa"/>
            <w:vAlign w:val="top"/>
            <w:tcBorders>
              <w:bottom w:val="single" w:color="9FA0A0" w:sz="2" w:space="0"/>
              <w:top w:val="single" w:color="9FA0A0" w:sz="2" w:space="0"/>
            </w:tcBorders>
          </w:tcPr>
          <w:p>
            <w:pPr>
              <w:pStyle w:val="TableText"/>
              <w:ind w:left="410"/>
              <w:spacing w:before="78" w:line="188" w:lineRule="auto"/>
              <w:rPr/>
            </w:pPr>
            <w:r>
              <w:rPr>
                <w:spacing w:val="3"/>
              </w:rPr>
              <w:t>9.7297</w:t>
            </w:r>
          </w:p>
        </w:tc>
      </w:tr>
      <w:tr>
        <w:trPr>
          <w:trHeight w:val="247" w:hRule="atLeast"/>
        </w:trPr>
        <w:tc>
          <w:tcPr>
            <w:tcW w:w="1117" w:type="dxa"/>
            <w:vAlign w:val="top"/>
            <w:tcBorders>
              <w:bottom w:val="single" w:color="9FA0A0" w:sz="2" w:space="0"/>
              <w:top w:val="single" w:color="9FA0A0" w:sz="2" w:space="0"/>
            </w:tcBorders>
          </w:tcPr>
          <w:p>
            <w:pPr>
              <w:pStyle w:val="TableText"/>
              <w:ind w:left="504"/>
              <w:spacing w:before="77" w:line="185" w:lineRule="auto"/>
              <w:rPr/>
            </w:pPr>
            <w:r>
              <w:rPr>
                <w:i/>
                <w:iCs/>
                <w:spacing w:val="11"/>
              </w:rPr>
              <w:t>P</w:t>
            </w:r>
          </w:p>
        </w:tc>
        <w:tc>
          <w:tcPr>
            <w:tcW w:w="1114" w:type="dxa"/>
            <w:vAlign w:val="top"/>
            <w:tcBorders>
              <w:bottom w:val="single" w:color="9FA0A0" w:sz="2" w:space="0"/>
              <w:top w:val="single" w:color="9FA0A0" w:sz="2" w:space="0"/>
            </w:tcBorders>
          </w:tcPr>
          <w:p>
            <w:pPr>
              <w:pStyle w:val="TableText"/>
              <w:ind w:left="338"/>
              <w:spacing w:before="79" w:line="188" w:lineRule="auto"/>
              <w:rPr/>
            </w:pPr>
            <w:r>
              <w:rPr>
                <w:spacing w:val="3"/>
              </w:rPr>
              <w:t>0.0000</w:t>
            </w:r>
          </w:p>
        </w:tc>
        <w:tc>
          <w:tcPr>
            <w:tcW w:w="1114" w:type="dxa"/>
            <w:vAlign w:val="top"/>
            <w:tcBorders>
              <w:bottom w:val="single" w:color="9FA0A0" w:sz="2" w:space="0"/>
              <w:top w:val="single" w:color="9FA0A0" w:sz="2" w:space="0"/>
            </w:tcBorders>
          </w:tcPr>
          <w:p>
            <w:pPr>
              <w:pStyle w:val="TableText"/>
              <w:ind w:left="339"/>
              <w:spacing w:before="79" w:line="188" w:lineRule="auto"/>
              <w:rPr/>
            </w:pPr>
            <w:r>
              <w:rPr>
                <w:spacing w:val="3"/>
              </w:rPr>
              <w:t>0.0000</w:t>
            </w:r>
          </w:p>
        </w:tc>
        <w:tc>
          <w:tcPr>
            <w:tcW w:w="1115" w:type="dxa"/>
            <w:vAlign w:val="top"/>
            <w:tcBorders>
              <w:bottom w:val="single" w:color="9FA0A0" w:sz="2" w:space="0"/>
              <w:top w:val="single" w:color="9FA0A0" w:sz="2" w:space="0"/>
            </w:tcBorders>
          </w:tcPr>
          <w:p>
            <w:pPr>
              <w:pStyle w:val="TableText"/>
              <w:ind w:left="340"/>
              <w:spacing w:before="79" w:line="188" w:lineRule="auto"/>
              <w:rPr/>
            </w:pPr>
            <w:r>
              <w:rPr>
                <w:spacing w:val="3"/>
              </w:rPr>
              <w:t>0.0003</w:t>
            </w:r>
          </w:p>
        </w:tc>
        <w:tc>
          <w:tcPr>
            <w:tcW w:w="992" w:type="dxa"/>
            <w:vAlign w:val="top"/>
            <w:tcBorders>
              <w:bottom w:val="single" w:color="9FA0A0" w:sz="2" w:space="0"/>
              <w:top w:val="single" w:color="9FA0A0" w:sz="2" w:space="0"/>
            </w:tcBorders>
          </w:tcPr>
          <w:p>
            <w:pPr>
              <w:pStyle w:val="TableText"/>
              <w:ind w:left="279"/>
              <w:spacing w:before="79" w:line="188" w:lineRule="auto"/>
              <w:rPr/>
            </w:pPr>
            <w:r>
              <w:rPr>
                <w:spacing w:val="3"/>
              </w:rPr>
              <w:t>0.0012</w:t>
            </w:r>
          </w:p>
        </w:tc>
        <w:tc>
          <w:tcPr>
            <w:tcW w:w="992" w:type="dxa"/>
            <w:vAlign w:val="top"/>
            <w:tcBorders>
              <w:bottom w:val="single" w:color="9FA0A0" w:sz="2" w:space="0"/>
              <w:top w:val="single" w:color="9FA0A0" w:sz="2" w:space="0"/>
            </w:tcBorders>
          </w:tcPr>
          <w:p>
            <w:pPr>
              <w:pStyle w:val="TableText"/>
              <w:ind w:left="280"/>
              <w:spacing w:before="79" w:line="188" w:lineRule="auto"/>
              <w:rPr/>
            </w:pPr>
            <w:r>
              <w:rPr>
                <w:spacing w:val="3"/>
              </w:rPr>
              <w:t>0.0000</w:t>
            </w:r>
          </w:p>
        </w:tc>
        <w:tc>
          <w:tcPr>
            <w:tcW w:w="992" w:type="dxa"/>
            <w:vAlign w:val="top"/>
            <w:tcBorders>
              <w:bottom w:val="single" w:color="9FA0A0" w:sz="2" w:space="0"/>
              <w:top w:val="single" w:color="9FA0A0" w:sz="2" w:space="0"/>
            </w:tcBorders>
          </w:tcPr>
          <w:p>
            <w:pPr>
              <w:pStyle w:val="TableText"/>
              <w:ind w:left="281"/>
              <w:spacing w:before="79" w:line="188" w:lineRule="auto"/>
              <w:rPr/>
            </w:pPr>
            <w:r>
              <w:rPr>
                <w:spacing w:val="3"/>
              </w:rPr>
              <w:t>0.0678</w:t>
            </w:r>
          </w:p>
        </w:tc>
        <w:tc>
          <w:tcPr>
            <w:tcW w:w="1349" w:type="dxa"/>
            <w:vAlign w:val="top"/>
            <w:tcBorders>
              <w:bottom w:val="single" w:color="9FA0A0" w:sz="2" w:space="0"/>
              <w:top w:val="single" w:color="9FA0A0" w:sz="2" w:space="0"/>
            </w:tcBorders>
          </w:tcPr>
          <w:p>
            <w:pPr>
              <w:pStyle w:val="TableText"/>
              <w:ind w:left="460"/>
              <w:spacing w:before="79" w:line="188" w:lineRule="auto"/>
              <w:rPr/>
            </w:pPr>
            <w:r>
              <w:rPr>
                <w:spacing w:val="3"/>
              </w:rPr>
              <w:t>0.0002</w:t>
            </w:r>
          </w:p>
        </w:tc>
        <w:tc>
          <w:tcPr>
            <w:tcW w:w="1249" w:type="dxa"/>
            <w:vAlign w:val="top"/>
            <w:tcBorders>
              <w:bottom w:val="single" w:color="9FA0A0" w:sz="2" w:space="0"/>
              <w:top w:val="single" w:color="9FA0A0" w:sz="2" w:space="0"/>
            </w:tcBorders>
          </w:tcPr>
          <w:p>
            <w:pPr>
              <w:pStyle w:val="TableText"/>
              <w:ind w:left="409"/>
              <w:spacing w:before="79" w:line="188" w:lineRule="auto"/>
              <w:rPr/>
            </w:pPr>
            <w:r>
              <w:rPr>
                <w:spacing w:val="3"/>
              </w:rPr>
              <w:t>0.0018</w:t>
            </w:r>
          </w:p>
        </w:tc>
      </w:tr>
    </w:tbl>
    <w:p>
      <w:pPr>
        <w:spacing w:line="113" w:lineRule="exact"/>
        <w:rPr/>
      </w:pPr>
      <w:r/>
    </w:p>
    <w:tbl>
      <w:tblPr>
        <w:tblStyle w:val="TableNormal"/>
        <w:tblW w:w="10037" w:type="dxa"/>
        <w:tblInd w:w="612"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827"/>
        <w:gridCol w:w="1224"/>
        <w:gridCol w:w="2328"/>
        <w:gridCol w:w="2328"/>
        <w:gridCol w:w="2330"/>
      </w:tblGrid>
      <w:tr>
        <w:trPr>
          <w:trHeight w:val="290" w:hRule="atLeast"/>
        </w:trPr>
        <w:tc>
          <w:tcPr>
            <w:shd w:val="clear" w:fill="0092D8"/>
            <w:tcW w:w="10037" w:type="dxa"/>
            <w:vAlign w:val="top"/>
            <w:gridSpan w:val="5"/>
          </w:tcPr>
          <w:p>
            <w:pPr>
              <w:ind w:left="32"/>
              <w:spacing w:before="31" w:line="233" w:lineRule="exact"/>
              <w:rPr>
                <w:rFonts w:ascii="Arial" w:hAnsi="Arial" w:eastAsia="Arial" w:cs="Arial"/>
                <w:sz w:val="17"/>
                <w:szCs w:val="17"/>
              </w:rPr>
            </w:pPr>
            <w:r>
              <w:rPr>
                <w:rFonts w:ascii="SimHei" w:hAnsi="SimHei" w:eastAsia="SimHei" w:cs="SimHei"/>
                <w:sz w:val="17"/>
                <w:szCs w:val="17"/>
                <w:color w:val="FFFFFF"/>
                <w:spacing w:val="9"/>
                <w:position w:val="2"/>
              </w:rPr>
              <w:t>表</w:t>
            </w:r>
            <w:r>
              <w:rPr>
                <w:rFonts w:ascii="Arial" w:hAnsi="Arial" w:eastAsia="Arial" w:cs="Arial"/>
                <w:sz w:val="17"/>
                <w:szCs w:val="17"/>
                <w:color w:val="FFFFFF"/>
                <w:spacing w:val="9"/>
                <w:position w:val="2"/>
              </w:rPr>
              <w:t>2. </w:t>
            </w:r>
            <w:r>
              <w:rPr>
                <w:rFonts w:ascii="SimHei" w:hAnsi="SimHei" w:eastAsia="SimHei" w:cs="SimHei"/>
                <w:sz w:val="17"/>
                <w:szCs w:val="17"/>
                <w:color w:val="FFFFFF"/>
                <w:spacing w:val="9"/>
                <w:position w:val="2"/>
              </w:rPr>
              <w:t>妇科急腹症患者经阴道彩超检查后血流动力学参数情况</w:t>
            </w:r>
            <w:r>
              <w:rPr>
                <w:rFonts w:ascii="SimHei" w:hAnsi="SimHei" w:eastAsia="SimHei" w:cs="SimHei"/>
                <w:sz w:val="17"/>
                <w:szCs w:val="17"/>
                <w:color w:val="FFFFFF"/>
                <w:spacing w:val="8"/>
                <w:position w:val="2"/>
              </w:rPr>
              <w:t>对比</w:t>
            </w:r>
            <w:r>
              <w:rPr>
                <w:rFonts w:ascii="Arial" w:hAnsi="Arial" w:eastAsia="Arial" w:cs="Arial"/>
                <w:sz w:val="17"/>
                <w:szCs w:val="17"/>
                <w:color w:val="FFFFFF"/>
                <w:spacing w:val="8"/>
                <w:position w:val="2"/>
              </w:rPr>
              <w:t>(</w:t>
            </w:r>
            <w:r>
              <w:rPr>
                <w:rFonts w:ascii="Arial" w:hAnsi="Arial" w:eastAsia="Arial" w:cs="Arial"/>
                <w:sz w:val="17"/>
                <w:szCs w:val="17"/>
                <w:i/>
                <w:iCs/>
                <w:color w:val="FFFFFF"/>
                <w:spacing w:val="8"/>
                <w:position w:val="2"/>
              </w:rPr>
              <w:t>x</w:t>
            </w:r>
            <w:r>
              <w:rPr>
                <w:rFonts w:ascii="Arial" w:hAnsi="Arial" w:eastAsia="Arial" w:cs="Arial"/>
                <w:sz w:val="17"/>
                <w:szCs w:val="17"/>
                <w:i/>
                <w:iCs/>
                <w:color w:val="FFFFFF"/>
                <w:spacing w:val="-10"/>
                <w:position w:val="2"/>
              </w:rPr>
              <w:t xml:space="preserve"> </w:t>
            </w:r>
            <w:r>
              <w:rPr>
                <w:rFonts w:ascii="SimHei" w:hAnsi="SimHei" w:eastAsia="SimHei" w:cs="SimHei"/>
                <w:sz w:val="17"/>
                <w:szCs w:val="17"/>
                <w:color w:val="FFFFFF"/>
                <w:spacing w:val="8"/>
                <w:position w:val="2"/>
              </w:rPr>
              <w:t>±</w:t>
            </w:r>
            <w:r>
              <w:rPr>
                <w:rFonts w:ascii="Arial" w:hAnsi="Arial" w:eastAsia="Arial" w:cs="Arial"/>
                <w:sz w:val="17"/>
                <w:szCs w:val="17"/>
                <w:i/>
                <w:iCs/>
                <w:color w:val="FFFFFF"/>
                <w:spacing w:val="8"/>
                <w:position w:val="2"/>
              </w:rPr>
              <w:t>s</w:t>
            </w:r>
            <w:r>
              <w:rPr>
                <w:rFonts w:ascii="Arial" w:hAnsi="Arial" w:eastAsia="Arial" w:cs="Arial"/>
                <w:sz w:val="17"/>
                <w:szCs w:val="17"/>
                <w:color w:val="FFFFFF"/>
                <w:spacing w:val="8"/>
                <w:position w:val="2"/>
              </w:rPr>
              <w:t>)</w:t>
            </w:r>
          </w:p>
        </w:tc>
      </w:tr>
      <w:tr>
        <w:trPr>
          <w:trHeight w:val="244" w:hRule="atLeast"/>
        </w:trPr>
        <w:tc>
          <w:tcPr>
            <w:shd w:val="clear" w:fill="D9E0E3"/>
            <w:tcW w:w="1827" w:type="dxa"/>
            <w:vAlign w:val="top"/>
          </w:tcPr>
          <w:p>
            <w:pPr>
              <w:ind w:left="759"/>
              <w:spacing w:before="42" w:line="236" w:lineRule="auto"/>
              <w:rPr>
                <w:rFonts w:ascii="SimHei" w:hAnsi="SimHei" w:eastAsia="SimHei" w:cs="SimHei"/>
                <w:sz w:val="15"/>
                <w:szCs w:val="15"/>
              </w:rPr>
            </w:pPr>
            <w:r>
              <w:rPr>
                <w:rFonts w:ascii="SimHei" w:hAnsi="SimHei" w:eastAsia="SimHei" w:cs="SimHei"/>
                <w:sz w:val="15"/>
                <w:szCs w:val="15"/>
                <w:spacing w:val="5"/>
              </w:rPr>
              <w:t>组别</w:t>
            </w:r>
          </w:p>
        </w:tc>
        <w:tc>
          <w:tcPr>
            <w:shd w:val="clear" w:fill="D9E0E3"/>
            <w:tcW w:w="1224" w:type="dxa"/>
            <w:vAlign w:val="top"/>
          </w:tcPr>
          <w:p>
            <w:pPr>
              <w:ind w:left="569"/>
              <w:spacing w:before="97" w:line="113" w:lineRule="exact"/>
              <w:rPr>
                <w:rFonts w:ascii="Arial" w:hAnsi="Arial" w:eastAsia="Arial" w:cs="Arial"/>
                <w:sz w:val="15"/>
                <w:szCs w:val="15"/>
              </w:rPr>
            </w:pPr>
            <w:r>
              <w:rPr>
                <w:rFonts w:ascii="Arial" w:hAnsi="Arial" w:eastAsia="Arial" w:cs="Arial"/>
                <w:sz w:val="15"/>
                <w:szCs w:val="15"/>
                <w:i/>
                <w:iCs/>
                <w:position w:val="-1"/>
              </w:rPr>
              <w:t>n</w:t>
            </w:r>
          </w:p>
        </w:tc>
        <w:tc>
          <w:tcPr>
            <w:shd w:val="clear" w:fill="D9E0E3"/>
            <w:tcW w:w="2328" w:type="dxa"/>
            <w:vAlign w:val="top"/>
          </w:tcPr>
          <w:p>
            <w:pPr>
              <w:ind w:left="1093"/>
              <w:spacing w:before="69" w:line="196" w:lineRule="auto"/>
              <w:rPr>
                <w:rFonts w:ascii="Arial" w:hAnsi="Arial" w:eastAsia="Arial" w:cs="Arial"/>
                <w:sz w:val="15"/>
                <w:szCs w:val="15"/>
              </w:rPr>
            </w:pPr>
            <w:r>
              <w:rPr>
                <w:rFonts w:ascii="Arial" w:hAnsi="Arial" w:eastAsia="Arial" w:cs="Arial"/>
                <w:sz w:val="15"/>
                <w:szCs w:val="15"/>
                <w:spacing w:val="-1"/>
              </w:rPr>
              <w:t>RI</w:t>
            </w:r>
          </w:p>
        </w:tc>
        <w:tc>
          <w:tcPr>
            <w:shd w:val="clear" w:fill="D9E0E3"/>
            <w:tcW w:w="2328" w:type="dxa"/>
            <w:vAlign w:val="top"/>
          </w:tcPr>
          <w:p>
            <w:pPr>
              <w:ind w:left="1098"/>
              <w:spacing w:before="69" w:line="196" w:lineRule="auto"/>
              <w:rPr>
                <w:rFonts w:ascii="Arial" w:hAnsi="Arial" w:eastAsia="Arial" w:cs="Arial"/>
                <w:sz w:val="15"/>
                <w:szCs w:val="15"/>
              </w:rPr>
            </w:pPr>
            <w:r>
              <w:rPr>
                <w:rFonts w:ascii="Arial" w:hAnsi="Arial" w:eastAsia="Arial" w:cs="Arial"/>
                <w:sz w:val="15"/>
                <w:szCs w:val="15"/>
                <w:spacing w:val="-2"/>
              </w:rPr>
              <w:t>PI</w:t>
            </w:r>
          </w:p>
        </w:tc>
        <w:tc>
          <w:tcPr>
            <w:shd w:val="clear" w:fill="D9E0E3"/>
            <w:tcW w:w="2330" w:type="dxa"/>
            <w:vAlign w:val="top"/>
          </w:tcPr>
          <w:p>
            <w:pPr>
              <w:ind w:left="793"/>
              <w:spacing w:before="68" w:line="198" w:lineRule="auto"/>
              <w:rPr>
                <w:rFonts w:ascii="Arial" w:hAnsi="Arial" w:eastAsia="Arial" w:cs="Arial"/>
                <w:sz w:val="15"/>
                <w:szCs w:val="15"/>
              </w:rPr>
            </w:pPr>
            <w:r>
              <w:rPr>
                <w:rFonts w:ascii="Arial" w:hAnsi="Arial" w:eastAsia="Arial" w:cs="Arial"/>
                <w:sz w:val="15"/>
                <w:szCs w:val="15"/>
              </w:rPr>
              <w:t>PSV</w:t>
            </w:r>
            <w:r>
              <w:rPr>
                <w:rFonts w:ascii="Arial" w:hAnsi="Arial" w:eastAsia="Arial" w:cs="Arial"/>
                <w:sz w:val="15"/>
                <w:szCs w:val="15"/>
                <w:spacing w:val="8"/>
              </w:rPr>
              <w:t>(</w:t>
            </w:r>
            <w:r>
              <w:rPr>
                <w:rFonts w:ascii="Arial" w:hAnsi="Arial" w:eastAsia="Arial" w:cs="Arial"/>
                <w:sz w:val="15"/>
                <w:szCs w:val="15"/>
              </w:rPr>
              <w:t>cm</w:t>
            </w:r>
            <w:r>
              <w:rPr>
                <w:rFonts w:ascii="Arial" w:hAnsi="Arial" w:eastAsia="Arial" w:cs="Arial"/>
                <w:sz w:val="15"/>
                <w:szCs w:val="15"/>
                <w:spacing w:val="8"/>
              </w:rPr>
              <w:t>/s)</w:t>
            </w:r>
          </w:p>
        </w:tc>
      </w:tr>
      <w:tr>
        <w:trPr>
          <w:trHeight w:val="245" w:hRule="atLeast"/>
        </w:trPr>
        <w:tc>
          <w:tcPr>
            <w:tcW w:w="1827" w:type="dxa"/>
            <w:vAlign w:val="top"/>
            <w:tcBorders>
              <w:bottom w:val="single" w:color="9FA0A0" w:sz="2" w:space="0"/>
            </w:tcBorders>
          </w:tcPr>
          <w:p>
            <w:pPr>
              <w:pStyle w:val="TableText"/>
              <w:ind w:left="616"/>
              <w:spacing w:before="52" w:line="170" w:lineRule="auto"/>
              <w:rPr>
                <w:rFonts w:ascii="Microsoft YaHei" w:hAnsi="Microsoft YaHei" w:eastAsia="Microsoft YaHei" w:cs="Microsoft YaHei"/>
              </w:rPr>
            </w:pPr>
            <w:r>
              <w:rPr>
                <w:rFonts w:ascii="Microsoft YaHei" w:hAnsi="Microsoft YaHei" w:eastAsia="Microsoft YaHei" w:cs="Microsoft YaHei"/>
                <w:spacing w:val="1"/>
              </w:rPr>
              <w:t>观察</w:t>
            </w:r>
            <w:r>
              <w:rPr>
                <w:rFonts w:ascii="Microsoft YaHei" w:hAnsi="Microsoft YaHei" w:eastAsia="Microsoft YaHei" w:cs="Microsoft YaHei"/>
                <w:spacing w:val="-4"/>
              </w:rPr>
              <w:t xml:space="preserve"> </w:t>
            </w:r>
            <w:r>
              <w:rPr>
                <w:spacing w:val="1"/>
              </w:rPr>
              <w:t>1</w:t>
            </w:r>
            <w:r>
              <w:rPr>
                <w:spacing w:val="-15"/>
              </w:rPr>
              <w:t xml:space="preserve"> </w:t>
            </w:r>
            <w:r>
              <w:rPr>
                <w:rFonts w:ascii="Microsoft YaHei" w:hAnsi="Microsoft YaHei" w:eastAsia="Microsoft YaHei" w:cs="Microsoft YaHei"/>
                <w:spacing w:val="1"/>
              </w:rPr>
              <w:t>组</w:t>
            </w:r>
          </w:p>
        </w:tc>
        <w:tc>
          <w:tcPr>
            <w:tcW w:w="1224" w:type="dxa"/>
            <w:vAlign w:val="top"/>
            <w:tcBorders>
              <w:bottom w:val="single" w:color="9FA0A0" w:sz="2" w:space="0"/>
            </w:tcBorders>
          </w:tcPr>
          <w:p>
            <w:pPr>
              <w:pStyle w:val="TableText"/>
              <w:ind w:left="535"/>
              <w:spacing w:before="77" w:line="188" w:lineRule="auto"/>
              <w:rPr/>
            </w:pPr>
            <w:r>
              <w:rPr>
                <w:spacing w:val="1"/>
              </w:rPr>
              <w:t>60</w:t>
            </w:r>
          </w:p>
        </w:tc>
        <w:tc>
          <w:tcPr>
            <w:tcW w:w="2328" w:type="dxa"/>
            <w:vAlign w:val="top"/>
            <w:tcBorders>
              <w:bottom w:val="single" w:color="9FA0A0" w:sz="2" w:space="0"/>
            </w:tcBorders>
          </w:tcPr>
          <w:p>
            <w:pPr>
              <w:pStyle w:val="TableText"/>
              <w:ind w:left="826"/>
              <w:spacing w:before="77" w:line="158" w:lineRule="exact"/>
              <w:rPr/>
            </w:pPr>
            <w:r>
              <w:rPr>
                <w:spacing w:val="4"/>
              </w:rPr>
              <w:t>0.73</w:t>
            </w:r>
            <w:r>
              <w:rPr>
                <w:rFonts w:ascii="Microsoft YaHei" w:hAnsi="Microsoft YaHei" w:eastAsia="Microsoft YaHei" w:cs="Microsoft YaHei"/>
                <w:spacing w:val="4"/>
              </w:rPr>
              <w:t>±</w:t>
            </w:r>
            <w:r>
              <w:rPr>
                <w:spacing w:val="4"/>
              </w:rPr>
              <w:t>0.15</w:t>
            </w:r>
          </w:p>
        </w:tc>
        <w:tc>
          <w:tcPr>
            <w:tcW w:w="2328" w:type="dxa"/>
            <w:vAlign w:val="top"/>
            <w:tcBorders>
              <w:bottom w:val="single" w:color="9FA0A0" w:sz="2" w:space="0"/>
            </w:tcBorders>
          </w:tcPr>
          <w:p>
            <w:pPr>
              <w:pStyle w:val="TableText"/>
              <w:ind w:left="827"/>
              <w:spacing w:before="77" w:line="158" w:lineRule="exact"/>
              <w:rPr/>
            </w:pPr>
            <w:r>
              <w:rPr>
                <w:spacing w:val="4"/>
              </w:rPr>
              <w:t>0.45</w:t>
            </w:r>
            <w:r>
              <w:rPr>
                <w:rFonts w:ascii="Microsoft YaHei" w:hAnsi="Microsoft YaHei" w:eastAsia="Microsoft YaHei" w:cs="Microsoft YaHei"/>
                <w:spacing w:val="4"/>
              </w:rPr>
              <w:t>±</w:t>
            </w:r>
            <w:r>
              <w:rPr>
                <w:spacing w:val="4"/>
              </w:rPr>
              <w:t>0.10</w:t>
            </w:r>
          </w:p>
        </w:tc>
        <w:tc>
          <w:tcPr>
            <w:tcW w:w="2330" w:type="dxa"/>
            <w:vAlign w:val="top"/>
            <w:tcBorders>
              <w:bottom w:val="single" w:color="9FA0A0" w:sz="2" w:space="0"/>
            </w:tcBorders>
          </w:tcPr>
          <w:p>
            <w:pPr>
              <w:pStyle w:val="TableText"/>
              <w:ind w:left="801"/>
              <w:spacing w:before="77" w:line="158" w:lineRule="exact"/>
              <w:rPr/>
            </w:pPr>
            <w:r>
              <w:rPr>
                <w:spacing w:val="3"/>
              </w:rPr>
              <w:t>15.62</w:t>
            </w:r>
            <w:r>
              <w:rPr>
                <w:rFonts w:ascii="Microsoft YaHei" w:hAnsi="Microsoft YaHei" w:eastAsia="Microsoft YaHei" w:cs="Microsoft YaHei"/>
                <w:spacing w:val="3"/>
              </w:rPr>
              <w:t>±</w:t>
            </w:r>
            <w:r>
              <w:rPr>
                <w:spacing w:val="3"/>
              </w:rPr>
              <w:t>3.30</w:t>
            </w:r>
          </w:p>
        </w:tc>
      </w:tr>
      <w:tr>
        <w:trPr>
          <w:trHeight w:val="245" w:hRule="atLeast"/>
        </w:trPr>
        <w:tc>
          <w:tcPr>
            <w:shd w:val="clear" w:fill="F2F4F6"/>
            <w:tcW w:w="1827" w:type="dxa"/>
            <w:vAlign w:val="top"/>
            <w:tcBorders>
              <w:bottom w:val="single" w:color="9FA0A0" w:sz="2" w:space="0"/>
              <w:top w:val="single" w:color="9FA0A0" w:sz="2" w:space="0"/>
            </w:tcBorders>
          </w:tcPr>
          <w:p>
            <w:pPr>
              <w:pStyle w:val="TableText"/>
              <w:ind w:left="616"/>
              <w:spacing w:before="53" w:line="169" w:lineRule="auto"/>
              <w:rPr>
                <w:rFonts w:ascii="Microsoft YaHei" w:hAnsi="Microsoft YaHei" w:eastAsia="Microsoft YaHei" w:cs="Microsoft YaHei"/>
              </w:rPr>
            </w:pPr>
            <w:r>
              <w:rPr>
                <w:rFonts w:ascii="Microsoft YaHei" w:hAnsi="Microsoft YaHei" w:eastAsia="Microsoft YaHei" w:cs="Microsoft YaHei"/>
                <w:spacing w:val="5"/>
              </w:rPr>
              <w:t>观察</w:t>
            </w:r>
            <w:r>
              <w:rPr>
                <w:rFonts w:ascii="Microsoft YaHei" w:hAnsi="Microsoft YaHei" w:eastAsia="Microsoft YaHei" w:cs="Microsoft YaHei"/>
                <w:spacing w:val="-20"/>
              </w:rPr>
              <w:t xml:space="preserve"> </w:t>
            </w:r>
            <w:r>
              <w:rPr>
                <w:spacing w:val="5"/>
              </w:rPr>
              <w:t>2</w:t>
            </w:r>
            <w:r>
              <w:rPr>
                <w:spacing w:val="-15"/>
              </w:rPr>
              <w:t xml:space="preserve"> </w:t>
            </w:r>
            <w:r>
              <w:rPr>
                <w:rFonts w:ascii="Microsoft YaHei" w:hAnsi="Microsoft YaHei" w:eastAsia="Microsoft YaHei" w:cs="Microsoft YaHei"/>
                <w:spacing w:val="5"/>
              </w:rPr>
              <w:t>组</w:t>
            </w:r>
          </w:p>
        </w:tc>
        <w:tc>
          <w:tcPr>
            <w:shd w:val="clear" w:fill="F2F4F6"/>
            <w:tcW w:w="1224" w:type="dxa"/>
            <w:vAlign w:val="top"/>
            <w:tcBorders>
              <w:bottom w:val="single" w:color="9FA0A0" w:sz="2" w:space="0"/>
              <w:top w:val="single" w:color="9FA0A0" w:sz="2" w:space="0"/>
            </w:tcBorders>
          </w:tcPr>
          <w:p>
            <w:pPr>
              <w:pStyle w:val="TableText"/>
              <w:ind w:left="535"/>
              <w:spacing w:before="78" w:line="188" w:lineRule="auto"/>
              <w:rPr/>
            </w:pPr>
            <w:r>
              <w:rPr>
                <w:spacing w:val="1"/>
              </w:rPr>
              <w:t>60</w:t>
            </w:r>
          </w:p>
        </w:tc>
        <w:tc>
          <w:tcPr>
            <w:shd w:val="clear" w:fill="F2F4F6"/>
            <w:tcW w:w="2328" w:type="dxa"/>
            <w:vAlign w:val="top"/>
            <w:tcBorders>
              <w:bottom w:val="single" w:color="9FA0A0" w:sz="2" w:space="0"/>
              <w:top w:val="single" w:color="9FA0A0" w:sz="2" w:space="0"/>
            </w:tcBorders>
          </w:tcPr>
          <w:p>
            <w:pPr>
              <w:pStyle w:val="TableText"/>
              <w:ind w:left="826"/>
              <w:spacing w:before="78" w:line="156" w:lineRule="exact"/>
              <w:rPr/>
            </w:pPr>
            <w:r>
              <w:rPr>
                <w:spacing w:val="4"/>
              </w:rPr>
              <w:t>0.92</w:t>
            </w:r>
            <w:r>
              <w:rPr>
                <w:rFonts w:ascii="Microsoft YaHei" w:hAnsi="Microsoft YaHei" w:eastAsia="Microsoft YaHei" w:cs="Microsoft YaHei"/>
                <w:spacing w:val="4"/>
              </w:rPr>
              <w:t>±</w:t>
            </w:r>
            <w:r>
              <w:rPr>
                <w:spacing w:val="4"/>
              </w:rPr>
              <w:t>0.25</w:t>
            </w:r>
          </w:p>
        </w:tc>
        <w:tc>
          <w:tcPr>
            <w:shd w:val="clear" w:fill="F2F4F6"/>
            <w:tcW w:w="2328" w:type="dxa"/>
            <w:vAlign w:val="top"/>
            <w:tcBorders>
              <w:bottom w:val="single" w:color="9FA0A0" w:sz="2" w:space="0"/>
              <w:top w:val="single" w:color="9FA0A0" w:sz="2" w:space="0"/>
            </w:tcBorders>
          </w:tcPr>
          <w:p>
            <w:pPr>
              <w:pStyle w:val="TableText"/>
              <w:ind w:left="827"/>
              <w:spacing w:before="78" w:line="156" w:lineRule="exact"/>
              <w:rPr/>
            </w:pPr>
            <w:r>
              <w:rPr>
                <w:spacing w:val="4"/>
              </w:rPr>
              <w:t>0.58</w:t>
            </w:r>
            <w:r>
              <w:rPr>
                <w:rFonts w:ascii="Microsoft YaHei" w:hAnsi="Microsoft YaHei" w:eastAsia="Microsoft YaHei" w:cs="Microsoft YaHei"/>
                <w:spacing w:val="4"/>
              </w:rPr>
              <w:t>±</w:t>
            </w:r>
            <w:r>
              <w:rPr>
                <w:spacing w:val="4"/>
              </w:rPr>
              <w:t>0.12</w:t>
            </w:r>
          </w:p>
        </w:tc>
        <w:tc>
          <w:tcPr>
            <w:shd w:val="clear" w:fill="F2F4F6"/>
            <w:tcW w:w="2330" w:type="dxa"/>
            <w:vAlign w:val="top"/>
            <w:tcBorders>
              <w:bottom w:val="single" w:color="9FA0A0" w:sz="2" w:space="0"/>
              <w:top w:val="single" w:color="9FA0A0" w:sz="2" w:space="0"/>
            </w:tcBorders>
          </w:tcPr>
          <w:p>
            <w:pPr>
              <w:pStyle w:val="TableText"/>
              <w:ind w:left="801"/>
              <w:spacing w:before="78" w:line="156" w:lineRule="exact"/>
              <w:rPr/>
            </w:pPr>
            <w:r>
              <w:rPr>
                <w:spacing w:val="3"/>
              </w:rPr>
              <w:t>12.42</w:t>
            </w:r>
            <w:r>
              <w:rPr>
                <w:rFonts w:ascii="Microsoft YaHei" w:hAnsi="Microsoft YaHei" w:eastAsia="Microsoft YaHei" w:cs="Microsoft YaHei"/>
                <w:spacing w:val="3"/>
              </w:rPr>
              <w:t>±</w:t>
            </w:r>
            <w:r>
              <w:rPr>
                <w:spacing w:val="3"/>
              </w:rPr>
              <w:t>3.05</w:t>
            </w:r>
          </w:p>
        </w:tc>
      </w:tr>
      <w:tr>
        <w:trPr>
          <w:trHeight w:val="245" w:hRule="atLeast"/>
        </w:trPr>
        <w:tc>
          <w:tcPr>
            <w:tcW w:w="1827" w:type="dxa"/>
            <w:vAlign w:val="top"/>
            <w:tcBorders>
              <w:bottom w:val="single" w:color="9FA0A0" w:sz="2" w:space="0"/>
              <w:top w:val="single" w:color="9FA0A0" w:sz="2" w:space="0"/>
            </w:tcBorders>
          </w:tcPr>
          <w:p>
            <w:pPr>
              <w:pStyle w:val="TableText"/>
              <w:ind w:left="894"/>
              <w:spacing w:before="91" w:line="164" w:lineRule="auto"/>
              <w:rPr/>
            </w:pPr>
            <w:r>
              <w:rPr>
                <w:i/>
                <w:iCs/>
              </w:rPr>
              <w:t>t</w:t>
            </w:r>
          </w:p>
        </w:tc>
        <w:tc>
          <w:tcPr>
            <w:tcW w:w="1224" w:type="dxa"/>
            <w:vAlign w:val="top"/>
            <w:tcBorders>
              <w:bottom w:val="single" w:color="9FA0A0" w:sz="2" w:space="0"/>
              <w:top w:val="single" w:color="9FA0A0" w:sz="2" w:space="0"/>
            </w:tcBorders>
          </w:tcPr>
          <w:p>
            <w:pPr>
              <w:spacing w:line="235" w:lineRule="exact"/>
              <w:rPr>
                <w:rFonts w:ascii="Arial"/>
                <w:sz w:val="20"/>
              </w:rPr>
            </w:pPr>
            <w:r/>
          </w:p>
        </w:tc>
        <w:tc>
          <w:tcPr>
            <w:tcW w:w="2328" w:type="dxa"/>
            <w:vAlign w:val="top"/>
            <w:tcBorders>
              <w:bottom w:val="single" w:color="9FA0A0" w:sz="2" w:space="0"/>
              <w:top w:val="single" w:color="9FA0A0" w:sz="2" w:space="0"/>
            </w:tcBorders>
          </w:tcPr>
          <w:p>
            <w:pPr>
              <w:pStyle w:val="TableText"/>
              <w:ind w:left="948"/>
              <w:spacing w:before="79" w:line="188" w:lineRule="auto"/>
              <w:rPr/>
            </w:pPr>
            <w:r>
              <w:rPr>
                <w:spacing w:val="3"/>
              </w:rPr>
              <w:t>5.0480</w:t>
            </w:r>
          </w:p>
        </w:tc>
        <w:tc>
          <w:tcPr>
            <w:tcW w:w="2328" w:type="dxa"/>
            <w:vAlign w:val="top"/>
            <w:tcBorders>
              <w:bottom w:val="single" w:color="9FA0A0" w:sz="2" w:space="0"/>
              <w:top w:val="single" w:color="9FA0A0" w:sz="2" w:space="0"/>
            </w:tcBorders>
          </w:tcPr>
          <w:p>
            <w:pPr>
              <w:pStyle w:val="TableText"/>
              <w:ind w:left="948"/>
              <w:spacing w:before="79" w:line="188" w:lineRule="auto"/>
              <w:rPr/>
            </w:pPr>
            <w:r>
              <w:rPr>
                <w:spacing w:val="3"/>
              </w:rPr>
              <w:t>6.4465</w:t>
            </w:r>
          </w:p>
        </w:tc>
        <w:tc>
          <w:tcPr>
            <w:tcW w:w="2330" w:type="dxa"/>
            <w:vAlign w:val="top"/>
            <w:tcBorders>
              <w:bottom w:val="single" w:color="9FA0A0" w:sz="2" w:space="0"/>
              <w:top w:val="single" w:color="9FA0A0" w:sz="2" w:space="0"/>
            </w:tcBorders>
          </w:tcPr>
          <w:p>
            <w:pPr>
              <w:pStyle w:val="TableText"/>
              <w:ind w:left="950"/>
              <w:spacing w:before="79" w:line="188" w:lineRule="auto"/>
              <w:rPr/>
            </w:pPr>
            <w:r>
              <w:rPr>
                <w:spacing w:val="3"/>
              </w:rPr>
              <w:t>5.5161</w:t>
            </w:r>
          </w:p>
        </w:tc>
      </w:tr>
      <w:tr>
        <w:trPr>
          <w:trHeight w:val="247" w:hRule="atLeast"/>
        </w:trPr>
        <w:tc>
          <w:tcPr>
            <w:shd w:val="clear" w:fill="F2F4F6"/>
            <w:tcW w:w="1827" w:type="dxa"/>
            <w:vAlign w:val="top"/>
            <w:tcBorders>
              <w:bottom w:val="single" w:color="9FA0A0" w:sz="2" w:space="0"/>
              <w:top w:val="single" w:color="9FA0A0" w:sz="2" w:space="0"/>
            </w:tcBorders>
          </w:tcPr>
          <w:p>
            <w:pPr>
              <w:pStyle w:val="TableText"/>
              <w:ind w:left="858"/>
              <w:spacing w:before="77" w:line="185" w:lineRule="auto"/>
              <w:rPr/>
            </w:pPr>
            <w:r>
              <w:rPr>
                <w:i/>
                <w:iCs/>
                <w:spacing w:val="11"/>
              </w:rPr>
              <w:t>P</w:t>
            </w:r>
          </w:p>
        </w:tc>
        <w:tc>
          <w:tcPr>
            <w:shd w:val="clear" w:fill="F2F4F6"/>
            <w:tcW w:w="1224" w:type="dxa"/>
            <w:vAlign w:val="top"/>
            <w:tcBorders>
              <w:bottom w:val="single" w:color="9FA0A0" w:sz="2" w:space="0"/>
              <w:top w:val="single" w:color="9FA0A0" w:sz="2" w:space="0"/>
            </w:tcBorders>
          </w:tcPr>
          <w:p>
            <w:pPr>
              <w:spacing w:line="236" w:lineRule="exact"/>
              <w:rPr>
                <w:rFonts w:ascii="Arial"/>
                <w:sz w:val="20"/>
              </w:rPr>
            </w:pPr>
            <w:r/>
          </w:p>
        </w:tc>
        <w:tc>
          <w:tcPr>
            <w:shd w:val="clear" w:fill="F2F4F6"/>
            <w:tcW w:w="2328" w:type="dxa"/>
            <w:vAlign w:val="top"/>
            <w:tcBorders>
              <w:bottom w:val="single" w:color="9FA0A0" w:sz="2" w:space="0"/>
              <w:top w:val="single" w:color="9FA0A0" w:sz="2" w:space="0"/>
            </w:tcBorders>
          </w:tcPr>
          <w:p>
            <w:pPr>
              <w:pStyle w:val="TableText"/>
              <w:ind w:left="946"/>
              <w:spacing w:before="79" w:line="188" w:lineRule="auto"/>
              <w:rPr/>
            </w:pPr>
            <w:r>
              <w:rPr>
                <w:spacing w:val="3"/>
              </w:rPr>
              <w:t>0.0000</w:t>
            </w:r>
          </w:p>
        </w:tc>
        <w:tc>
          <w:tcPr>
            <w:shd w:val="clear" w:fill="F2F4F6"/>
            <w:tcW w:w="2328" w:type="dxa"/>
            <w:vAlign w:val="top"/>
            <w:tcBorders>
              <w:bottom w:val="single" w:color="9FA0A0" w:sz="2" w:space="0"/>
              <w:top w:val="single" w:color="9FA0A0" w:sz="2" w:space="0"/>
            </w:tcBorders>
          </w:tcPr>
          <w:p>
            <w:pPr>
              <w:pStyle w:val="TableText"/>
              <w:ind w:left="947"/>
              <w:spacing w:before="79" w:line="188" w:lineRule="auto"/>
              <w:rPr/>
            </w:pPr>
            <w:r>
              <w:rPr>
                <w:spacing w:val="3"/>
              </w:rPr>
              <w:t>0.0000</w:t>
            </w:r>
          </w:p>
        </w:tc>
        <w:tc>
          <w:tcPr>
            <w:shd w:val="clear" w:fill="F2F4F6"/>
            <w:tcW w:w="2330" w:type="dxa"/>
            <w:vAlign w:val="top"/>
            <w:tcBorders>
              <w:bottom w:val="single" w:color="9FA0A0" w:sz="2" w:space="0"/>
              <w:top w:val="single" w:color="9FA0A0" w:sz="2" w:space="0"/>
            </w:tcBorders>
          </w:tcPr>
          <w:p>
            <w:pPr>
              <w:pStyle w:val="TableText"/>
              <w:ind w:left="948"/>
              <w:spacing w:before="79" w:line="188" w:lineRule="auto"/>
              <w:rPr/>
            </w:pPr>
            <w:r>
              <w:rPr>
                <w:spacing w:val="3"/>
              </w:rPr>
              <w:t>0.0000</w:t>
            </w:r>
          </w:p>
        </w:tc>
      </w:tr>
    </w:tbl>
    <w:p>
      <w:pPr>
        <w:spacing w:line="277" w:lineRule="auto"/>
        <w:rPr>
          <w:rFonts w:ascii="Arial"/>
          <w:sz w:val="21"/>
        </w:rPr>
      </w:pPr>
      <w:r/>
    </w:p>
    <w:p>
      <w:pPr>
        <w:ind w:left="6819"/>
        <w:spacing w:before="60" w:line="178" w:lineRule="exact"/>
        <w:rPr>
          <w:rFonts w:ascii="Georgia" w:hAnsi="Georgia" w:eastAsia="Georgia" w:cs="Georgia"/>
          <w:sz w:val="16"/>
          <w:szCs w:val="16"/>
        </w:rPr>
      </w:pPr>
      <w:r>
        <w:rPr>
          <w:rFonts w:ascii="Candara" w:hAnsi="Candara" w:eastAsia="Candara" w:cs="Candara"/>
          <w:sz w:val="14"/>
          <w:szCs w:val="14"/>
          <w:color w:val="00A0E9"/>
        </w:rPr>
        <w:t>China</w:t>
      </w:r>
      <w:r>
        <w:rPr>
          <w:rFonts w:ascii="Candara" w:hAnsi="Candara" w:eastAsia="Candara" w:cs="Candara"/>
          <w:sz w:val="14"/>
          <w:szCs w:val="14"/>
          <w:color w:val="00A0E9"/>
          <w:spacing w:val="15"/>
          <w:w w:val="102"/>
        </w:rPr>
        <w:t xml:space="preserve"> </w:t>
      </w:r>
      <w:r>
        <w:rPr>
          <w:rFonts w:ascii="Candara" w:hAnsi="Candara" w:eastAsia="Candara" w:cs="Candara"/>
          <w:sz w:val="14"/>
          <w:szCs w:val="14"/>
          <w:color w:val="00A0E9"/>
        </w:rPr>
        <w:t>Medical</w:t>
      </w:r>
      <w:r>
        <w:rPr>
          <w:rFonts w:ascii="Candara" w:hAnsi="Candara" w:eastAsia="Candara" w:cs="Candara"/>
          <w:sz w:val="14"/>
          <w:szCs w:val="14"/>
          <w:color w:val="00A0E9"/>
          <w:spacing w:val="20"/>
          <w:w w:val="101"/>
        </w:rPr>
        <w:t xml:space="preserve"> </w:t>
      </w:r>
      <w:r>
        <w:rPr>
          <w:rFonts w:ascii="Candara" w:hAnsi="Candara" w:eastAsia="Candara" w:cs="Candara"/>
          <w:sz w:val="14"/>
          <w:szCs w:val="14"/>
          <w:color w:val="00A0E9"/>
        </w:rPr>
        <w:t>Device</w:t>
      </w:r>
      <w:r>
        <w:rPr>
          <w:rFonts w:ascii="Candara" w:hAnsi="Candara" w:eastAsia="Candara" w:cs="Candara"/>
          <w:sz w:val="14"/>
          <w:szCs w:val="14"/>
          <w:color w:val="00A0E9"/>
          <w:spacing w:val="21"/>
          <w:w w:val="101"/>
        </w:rPr>
        <w:t xml:space="preserve"> </w:t>
      </w:r>
      <w:r>
        <w:rPr>
          <w:rFonts w:ascii="Candara" w:hAnsi="Candara" w:eastAsia="Candara" w:cs="Candara"/>
          <w:sz w:val="14"/>
          <w:szCs w:val="14"/>
          <w:color w:val="00A0E9"/>
        </w:rPr>
        <w:t>Information  </w:t>
      </w:r>
      <w:r>
        <w:rPr>
          <w:rFonts w:ascii="Corbel" w:hAnsi="Corbel" w:eastAsia="Corbel" w:cs="Corbel"/>
          <w:sz w:val="14"/>
          <w:szCs w:val="14"/>
          <w:color w:val="00A0E9"/>
          <w:position w:val="1"/>
        </w:rPr>
        <w:t>|  </w:t>
      </w:r>
      <w:r>
        <w:rPr>
          <w:rFonts w:ascii="Microsoft YaHei" w:hAnsi="Microsoft YaHei" w:eastAsia="Microsoft YaHei" w:cs="Microsoft YaHei"/>
          <w:sz w:val="14"/>
          <w:szCs w:val="14"/>
          <w:color w:val="00A0E9"/>
          <w:spacing w:val="-1"/>
        </w:rPr>
        <w:t>中国医疗器械信息      </w:t>
      </w:r>
      <w:r>
        <w:rPr>
          <w:rFonts w:ascii="Georgia" w:hAnsi="Georgia" w:eastAsia="Georgia" w:cs="Georgia"/>
          <w:sz w:val="16"/>
          <w:szCs w:val="16"/>
          <w:color w:val="800072"/>
          <w:spacing w:val="-1"/>
        </w:rPr>
        <w:t>125</w:t>
      </w:r>
      <w:r>
        <w:rPr>
          <w:rFonts w:ascii="Georgia" w:hAnsi="Georgia" w:eastAsia="Georgia" w:cs="Georgia"/>
          <w:sz w:val="16"/>
          <w:szCs w:val="16"/>
          <w:color w:val="800072"/>
          <w:spacing w:val="-1"/>
          <w:position w:val="11"/>
        </w:rPr>
        <w:t>.</w:t>
      </w:r>
    </w:p>
    <w:p>
      <w:pPr>
        <w:spacing w:line="178" w:lineRule="exact"/>
        <w:sectPr>
          <w:type w:val="continuous"/>
          <w:pgSz w:w="11906" w:h="16158"/>
          <w:pgMar w:top="400" w:right="698" w:bottom="0" w:left="407" w:header="0" w:footer="0" w:gutter="0"/>
          <w:cols w:equalWidth="0" w:num="1">
            <w:col w:w="10799" w:space="0"/>
          </w:cols>
        </w:sectPr>
        <w:rPr>
          <w:rFonts w:ascii="Georgia" w:hAnsi="Georgia" w:eastAsia="Georgia" w:cs="Georgia"/>
          <w:sz w:val="16"/>
          <w:szCs w:val="16"/>
        </w:rPr>
      </w:pPr>
    </w:p>
    <w:p>
      <w:pPr>
        <w:spacing w:before="1"/>
        <w:rPr/>
      </w:pPr>
      <w:r/>
    </w:p>
    <w:p>
      <w:pPr>
        <w:spacing w:before="1"/>
        <w:rPr/>
      </w:pPr>
      <w:r/>
    </w:p>
    <w:p>
      <w:pPr>
        <w:sectPr>
          <w:headerReference w:type="default" r:id="rId6"/>
          <w:footerReference w:type="default" r:id="rId7"/>
          <w:pgSz w:w="11906" w:h="16158"/>
          <w:pgMar w:top="1191" w:right="962" w:bottom="800" w:left="407" w:header="0" w:footer="557" w:gutter="0"/>
          <w:cols w:equalWidth="0" w:num="1">
            <w:col w:w="10535" w:space="0"/>
          </w:cols>
        </w:sectPr>
        <w:rPr/>
      </w:pPr>
    </w:p>
    <w:p>
      <w:pPr>
        <w:pStyle w:val="BodyText"/>
        <w:ind w:left="444" w:right="185" w:firstLine="17"/>
        <w:spacing w:before="25" w:line="249" w:lineRule="auto"/>
        <w:jc w:val="both"/>
        <w:rPr>
          <w:rFonts w:ascii="Microsoft YaHei" w:hAnsi="Microsoft YaHei" w:eastAsia="Microsoft YaHei" w:cs="Microsoft YaHei"/>
          <w:sz w:val="18"/>
          <w:szCs w:val="18"/>
        </w:rPr>
      </w:pPr>
      <w:r>
        <w:pict>
          <v:group id="_x0000_s14" style="position:absolute;margin-left:24.7043pt;margin-top:415.708pt;mso-position-vertical-relative:text;mso-position-horizontal-relative:text;width:496.35pt;height:0.5pt;z-index:251664384;" filled="false" stroked="false" coordsize="9927,10" coordorigin="0,0">
            <v:shape id="_x0000_s16" style="position:absolute;left:19;top:0;width:9897;height:10;" filled="false" strokecolor="#00A0E9" strokeweight="0.50pt" coordsize="9897,10" coordorigin="0,0" path="m5,5l9891,5e">
              <v:stroke dashstyle="dash" endcap="round" miterlimit="10"/>
            </v:shape>
            <v:shape id="_x0000_s18" style="position:absolute;left:0;top:0;width:9927;height:10;" filled="false" strokecolor="#00A0E9" strokeweight="0.50pt" coordsize="9927,10" coordorigin="0,0" path="m5,5l5,5m9921,5l9921,5e">
              <v:stroke endcap="round" miterlimit="10"/>
            </v:shape>
          </v:group>
        </w:pict>
      </w:r>
      <w:r>
        <w:rPr>
          <w:rFonts w:ascii="Microsoft YaHei" w:hAnsi="Microsoft YaHei" w:eastAsia="Microsoft YaHei" w:cs="Microsoft YaHei"/>
          <w:sz w:val="18"/>
          <w:szCs w:val="18"/>
          <w:spacing w:val="6"/>
        </w:rPr>
        <w:t>的误诊风险，从而增加了患者的安全性威胁</w:t>
      </w:r>
      <w:r>
        <w:rPr>
          <w:rFonts w:ascii="Microsoft YaHei" w:hAnsi="Microsoft YaHei" w:eastAsia="Microsoft YaHei" w:cs="Microsoft YaHei"/>
          <w:sz w:val="18"/>
          <w:szCs w:val="18"/>
          <w:spacing w:val="-12"/>
        </w:rPr>
        <w:t xml:space="preserve"> </w:t>
      </w:r>
      <w:r>
        <w:rPr>
          <w:sz w:val="10"/>
          <w:szCs w:val="10"/>
          <w:spacing w:val="6"/>
          <w:position w:val="6"/>
        </w:rPr>
        <w:t>[7]</w:t>
      </w:r>
      <w:r>
        <w:rPr>
          <w:sz w:val="10"/>
          <w:szCs w:val="10"/>
          <w:spacing w:val="-4"/>
          <w:position w:val="6"/>
        </w:rPr>
        <w:t xml:space="preserve"> </w:t>
      </w:r>
      <w:r>
        <w:rPr>
          <w:rFonts w:ascii="Microsoft YaHei" w:hAnsi="Microsoft YaHei" w:eastAsia="Microsoft YaHei" w:cs="Microsoft YaHei"/>
          <w:sz w:val="18"/>
          <w:szCs w:val="18"/>
          <w:spacing w:val="6"/>
        </w:rPr>
        <w:t>。宫外孕患者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rPr>
        <w:t>输卵管妊娠情况明显，</w:t>
      </w:r>
      <w:r>
        <w:rPr>
          <w:rFonts w:ascii="Microsoft YaHei" w:hAnsi="Microsoft YaHei" w:eastAsia="Microsoft YaHei" w:cs="Microsoft YaHei"/>
          <w:sz w:val="18"/>
          <w:szCs w:val="18"/>
          <w:spacing w:val="34"/>
          <w:w w:val="101"/>
        </w:rPr>
        <w:t xml:space="preserve"> </w:t>
      </w:r>
      <w:r>
        <w:rPr>
          <w:rFonts w:ascii="Microsoft YaHei" w:hAnsi="Microsoft YaHei" w:eastAsia="Microsoft YaHei" w:cs="Microsoft YaHei"/>
          <w:sz w:val="18"/>
          <w:szCs w:val="18"/>
        </w:rPr>
        <w:t>是蜕膜不完整所致的妊娠情况，</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rPr>
        <w:t>患者 </w:t>
      </w:r>
      <w:r>
        <w:rPr>
          <w:rFonts w:ascii="Microsoft YaHei" w:hAnsi="Microsoft YaHei" w:eastAsia="Microsoft YaHei" w:cs="Microsoft YaHei"/>
          <w:sz w:val="18"/>
          <w:szCs w:val="18"/>
          <w:spacing w:val="2"/>
        </w:rPr>
        <w:t>输卵管管壁较薄， 对受精卵发育不适应，</w:t>
      </w:r>
      <w:r>
        <w:rPr>
          <w:rFonts w:ascii="Microsoft YaHei" w:hAnsi="Microsoft YaHei" w:eastAsia="Microsoft YaHei" w:cs="Microsoft YaHei"/>
          <w:sz w:val="18"/>
          <w:szCs w:val="18"/>
          <w:spacing w:val="31"/>
          <w:w w:val="101"/>
        </w:rPr>
        <w:t xml:space="preserve"> </w:t>
      </w:r>
      <w:r>
        <w:rPr>
          <w:rFonts w:ascii="Microsoft YaHei" w:hAnsi="Microsoft YaHei" w:eastAsia="Microsoft YaHei" w:cs="Microsoft YaHei"/>
          <w:sz w:val="18"/>
          <w:szCs w:val="18"/>
          <w:spacing w:val="2"/>
        </w:rPr>
        <w:t>增加了破裂、流产</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风险</w:t>
      </w:r>
      <w:r>
        <w:rPr>
          <w:rFonts w:ascii="Microsoft YaHei" w:hAnsi="Microsoft YaHei" w:eastAsia="Microsoft YaHei" w:cs="Microsoft YaHei"/>
          <w:sz w:val="18"/>
          <w:szCs w:val="18"/>
          <w:spacing w:val="-21"/>
        </w:rPr>
        <w:t xml:space="preserve"> </w:t>
      </w:r>
      <w:r>
        <w:rPr>
          <w:sz w:val="10"/>
          <w:szCs w:val="10"/>
          <w:spacing w:val="4"/>
          <w:position w:val="6"/>
        </w:rPr>
        <w:t>[8]</w:t>
      </w:r>
      <w:r>
        <w:rPr>
          <w:rFonts w:ascii="Microsoft YaHei" w:hAnsi="Microsoft YaHei" w:eastAsia="Microsoft YaHei" w:cs="Microsoft YaHei"/>
          <w:sz w:val="18"/>
          <w:szCs w:val="18"/>
          <w:spacing w:val="4"/>
        </w:rPr>
        <w:t>。卵巢黄体张力大、质地脆弱、弹性差，  在</w:t>
      </w:r>
      <w:r>
        <w:rPr>
          <w:rFonts w:ascii="Microsoft YaHei" w:hAnsi="Microsoft YaHei" w:eastAsia="Microsoft YaHei" w:cs="Microsoft YaHei"/>
          <w:sz w:val="18"/>
          <w:szCs w:val="18"/>
          <w:spacing w:val="3"/>
        </w:rPr>
        <w:t>外部作用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影响下增加了破裂、出血风险</w:t>
      </w:r>
      <w:r>
        <w:rPr>
          <w:rFonts w:ascii="Microsoft YaHei" w:hAnsi="Microsoft YaHei" w:eastAsia="Microsoft YaHei" w:cs="Microsoft YaHei"/>
          <w:sz w:val="18"/>
          <w:szCs w:val="18"/>
          <w:spacing w:val="-14"/>
        </w:rPr>
        <w:t xml:space="preserve"> </w:t>
      </w:r>
      <w:r>
        <w:rPr>
          <w:sz w:val="10"/>
          <w:szCs w:val="10"/>
          <w:spacing w:val="5"/>
          <w:position w:val="6"/>
        </w:rPr>
        <w:t>[9]</w:t>
      </w:r>
      <w:r>
        <w:rPr>
          <w:rFonts w:ascii="Microsoft YaHei" w:hAnsi="Microsoft YaHei" w:eastAsia="Microsoft YaHei" w:cs="Microsoft YaHei"/>
          <w:sz w:val="18"/>
          <w:szCs w:val="18"/>
          <w:spacing w:val="5"/>
        </w:rPr>
        <w:t>。需予以有效检查，</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5"/>
        </w:rPr>
        <w:t>进行准</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确的鉴别诊断。彩超多普勒简称彩超检查是近些年来被临床</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
        </w:rPr>
        <w:t>广泛应用的检查手段，</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1"/>
        </w:rPr>
        <w:t>具有价格低廉， 无</w:t>
      </w:r>
      <w:r>
        <w:rPr>
          <w:rFonts w:ascii="Microsoft YaHei" w:hAnsi="Microsoft YaHei" w:eastAsia="Microsoft YaHei" w:cs="Microsoft YaHei"/>
          <w:sz w:val="18"/>
          <w:szCs w:val="18"/>
        </w:rPr>
        <w:t>创，分辨率高，</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rPr>
        <w:t>重 </w:t>
      </w:r>
      <w:r>
        <w:rPr>
          <w:rFonts w:ascii="Microsoft YaHei" w:hAnsi="Microsoft YaHei" w:eastAsia="Microsoft YaHei" w:cs="Microsoft YaHei"/>
          <w:sz w:val="18"/>
          <w:szCs w:val="18"/>
          <w:spacing w:val="2"/>
        </w:rPr>
        <w:t>复性强等优势，</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2"/>
        </w:rPr>
        <w:t>还能移动探头对病灶多角度进行探查</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49"/>
          <w:w w:val="101"/>
        </w:rPr>
        <w:t xml:space="preserve"> </w:t>
      </w:r>
      <w:r>
        <w:rPr>
          <w:rFonts w:ascii="Microsoft YaHei" w:hAnsi="Microsoft YaHei" w:eastAsia="Microsoft YaHei" w:cs="Microsoft YaHei"/>
          <w:sz w:val="18"/>
          <w:szCs w:val="18"/>
          <w:spacing w:val="1"/>
        </w:rPr>
        <w:t>获得</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广泛认可，在妇科应用尤其普遍。而经阴道彩超是在经腹部</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rPr>
        <w:t>彩超基础上发展而来的，</w:t>
      </w:r>
      <w:r>
        <w:rPr>
          <w:rFonts w:ascii="Microsoft YaHei" w:hAnsi="Microsoft YaHei" w:eastAsia="Microsoft YaHei" w:cs="Microsoft YaHei"/>
          <w:sz w:val="18"/>
          <w:szCs w:val="18"/>
          <w:spacing w:val="46"/>
          <w:w w:val="101"/>
        </w:rPr>
        <w:t xml:space="preserve"> </w:t>
      </w:r>
      <w:r>
        <w:rPr>
          <w:rFonts w:ascii="Microsoft YaHei" w:hAnsi="Microsoft YaHei" w:eastAsia="Microsoft YaHei" w:cs="Microsoft YaHei"/>
          <w:sz w:val="18"/>
          <w:szCs w:val="18"/>
        </w:rPr>
        <w:t>其探头具有更高的</w:t>
      </w:r>
      <w:r>
        <w:rPr>
          <w:rFonts w:ascii="Microsoft YaHei" w:hAnsi="Microsoft YaHei" w:eastAsia="Microsoft YaHei" w:cs="Microsoft YaHei"/>
          <w:sz w:val="18"/>
          <w:szCs w:val="18"/>
          <w:spacing w:val="-1"/>
        </w:rPr>
        <w:t>分辨率，</w:t>
      </w:r>
      <w:r>
        <w:rPr>
          <w:rFonts w:ascii="Microsoft YaHei" w:hAnsi="Microsoft YaHei" w:eastAsia="Microsoft YaHei" w:cs="Microsoft YaHei"/>
          <w:sz w:val="18"/>
          <w:szCs w:val="18"/>
          <w:spacing w:val="46"/>
        </w:rPr>
        <w:t xml:space="preserve"> </w:t>
      </w:r>
      <w:r>
        <w:rPr>
          <w:rFonts w:ascii="Microsoft YaHei" w:hAnsi="Microsoft YaHei" w:eastAsia="Microsoft YaHei" w:cs="Microsoft YaHei"/>
          <w:sz w:val="18"/>
          <w:szCs w:val="18"/>
          <w:spacing w:val="-1"/>
        </w:rPr>
        <w:t>且能够</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近距离对靶区域组织和器官进行观察， 有利于医师更准确的</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6"/>
        </w:rPr>
        <w:t>对疾病进行判断，</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6"/>
        </w:rPr>
        <w:t>可以降低肠道气体等对气管</w:t>
      </w:r>
      <w:r>
        <w:rPr>
          <w:rFonts w:ascii="Microsoft YaHei" w:hAnsi="Microsoft YaHei" w:eastAsia="Microsoft YaHei" w:cs="Microsoft YaHei"/>
          <w:sz w:val="18"/>
          <w:szCs w:val="18"/>
          <w:spacing w:val="5"/>
        </w:rPr>
        <w:t>形态、大小和</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范围的干扰，因此诊断的精度更高。李强 </w:t>
      </w:r>
      <w:r>
        <w:rPr>
          <w:sz w:val="10"/>
          <w:szCs w:val="10"/>
          <w:spacing w:val="10"/>
          <w:position w:val="6"/>
        </w:rPr>
        <w:t>[10]</w:t>
      </w:r>
      <w:r>
        <w:rPr>
          <w:sz w:val="10"/>
          <w:szCs w:val="10"/>
          <w:spacing w:val="17"/>
          <w:w w:val="101"/>
          <w:position w:val="6"/>
        </w:rPr>
        <w:t xml:space="preserve"> </w:t>
      </w:r>
      <w:r>
        <w:rPr>
          <w:rFonts w:ascii="Microsoft YaHei" w:hAnsi="Microsoft YaHei" w:eastAsia="Microsoft YaHei" w:cs="Microsoft YaHei"/>
          <w:sz w:val="18"/>
          <w:szCs w:val="18"/>
          <w:spacing w:val="10"/>
        </w:rPr>
        <w:t>收集北京市第</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1"/>
        </w:rPr>
        <w:t>六医院</w:t>
      </w:r>
      <w:r>
        <w:rPr>
          <w:rFonts w:ascii="Microsoft YaHei" w:hAnsi="Microsoft YaHei" w:eastAsia="Microsoft YaHei" w:cs="Microsoft YaHei"/>
          <w:sz w:val="18"/>
          <w:szCs w:val="18"/>
        </w:rPr>
        <w:t xml:space="preserve"> </w:t>
      </w:r>
      <w:r>
        <w:rPr>
          <w:sz w:val="18"/>
          <w:szCs w:val="18"/>
          <w:spacing w:val="11"/>
        </w:rPr>
        <w:t>85</w:t>
      </w:r>
      <w:r>
        <w:rPr>
          <w:sz w:val="18"/>
          <w:szCs w:val="18"/>
          <w:spacing w:val="-14"/>
        </w:rPr>
        <w:t xml:space="preserve"> </w:t>
      </w:r>
      <w:r>
        <w:rPr>
          <w:rFonts w:ascii="Microsoft YaHei" w:hAnsi="Microsoft YaHei" w:eastAsia="Microsoft YaHei" w:cs="Microsoft YaHei"/>
          <w:sz w:val="18"/>
          <w:szCs w:val="18"/>
          <w:spacing w:val="11"/>
        </w:rPr>
        <w:t>例宫外孕患者，对患者经腹彩超及经阴道彩超分</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别联合</w:t>
      </w:r>
      <w:r>
        <w:rPr>
          <w:rFonts w:ascii="Microsoft YaHei" w:hAnsi="Microsoft YaHei" w:eastAsia="Microsoft YaHei" w:cs="Microsoft YaHei"/>
          <w:sz w:val="18"/>
          <w:szCs w:val="18"/>
          <w:spacing w:val="-11"/>
        </w:rPr>
        <w:t xml:space="preserve"> </w:t>
      </w:r>
      <w:r>
        <w:rPr>
          <w:sz w:val="18"/>
          <w:szCs w:val="18"/>
        </w:rPr>
        <w:t>HCG</w:t>
      </w:r>
      <w:r>
        <w:rPr>
          <w:sz w:val="18"/>
          <w:szCs w:val="18"/>
          <w:spacing w:val="-16"/>
        </w:rPr>
        <w:t xml:space="preserve"> </w:t>
      </w:r>
      <w:r>
        <w:rPr>
          <w:rFonts w:ascii="Microsoft YaHei" w:hAnsi="Microsoft YaHei" w:eastAsia="Microsoft YaHei" w:cs="Microsoft YaHei"/>
          <w:sz w:val="18"/>
          <w:szCs w:val="18"/>
          <w:spacing w:val="9"/>
        </w:rPr>
        <w:t>检查的诊断价值进行对比分析，结果发现</w:t>
      </w:r>
      <w:r>
        <w:rPr>
          <w:rFonts w:ascii="Microsoft YaHei" w:hAnsi="Microsoft YaHei" w:eastAsia="Microsoft YaHei" w:cs="Microsoft YaHei"/>
          <w:sz w:val="18"/>
          <w:szCs w:val="18"/>
          <w:spacing w:val="-18"/>
        </w:rPr>
        <w:t xml:space="preserve"> </w:t>
      </w:r>
      <w:r>
        <w:rPr>
          <w:sz w:val="18"/>
          <w:szCs w:val="18"/>
          <w:spacing w:val="9"/>
        </w:rPr>
        <w:t>84</w:t>
      </w:r>
      <w:r>
        <w:rPr>
          <w:sz w:val="18"/>
          <w:szCs w:val="18"/>
          <w:spacing w:val="-16"/>
        </w:rPr>
        <w:t xml:space="preserve"> </w:t>
      </w:r>
      <w:r>
        <w:rPr>
          <w:rFonts w:ascii="Microsoft YaHei" w:hAnsi="Microsoft YaHei" w:eastAsia="Microsoft YaHei" w:cs="Microsoft YaHei"/>
          <w:sz w:val="18"/>
          <w:szCs w:val="18"/>
          <w:spacing w:val="9"/>
        </w:rPr>
        <w:t>例</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为输卵管妊娠，</w:t>
      </w:r>
      <w:r>
        <w:rPr>
          <w:rFonts w:ascii="Microsoft YaHei" w:hAnsi="Microsoft YaHei" w:eastAsia="Microsoft YaHei" w:cs="Microsoft YaHei"/>
          <w:sz w:val="18"/>
          <w:szCs w:val="18"/>
          <w:spacing w:val="-21"/>
        </w:rPr>
        <w:t xml:space="preserve"> </w:t>
      </w:r>
      <w:r>
        <w:rPr>
          <w:sz w:val="18"/>
          <w:szCs w:val="18"/>
          <w:spacing w:val="8"/>
        </w:rPr>
        <w:t>1</w:t>
      </w:r>
      <w:r>
        <w:rPr>
          <w:sz w:val="18"/>
          <w:szCs w:val="18"/>
          <w:spacing w:val="-16"/>
        </w:rPr>
        <w:t xml:space="preserve"> </w:t>
      </w:r>
      <w:r>
        <w:rPr>
          <w:rFonts w:ascii="Microsoft YaHei" w:hAnsi="Microsoft YaHei" w:eastAsia="Microsoft YaHei" w:cs="Microsoft YaHei"/>
          <w:sz w:val="18"/>
          <w:szCs w:val="18"/>
          <w:spacing w:val="8"/>
        </w:rPr>
        <w:t>例为宫角妊娠，经阴道彩超组在诊断</w:t>
      </w:r>
      <w:r>
        <w:rPr>
          <w:rFonts w:ascii="Microsoft YaHei" w:hAnsi="Microsoft YaHei" w:eastAsia="Microsoft YaHei" w:cs="Microsoft YaHei"/>
          <w:sz w:val="18"/>
          <w:szCs w:val="18"/>
          <w:spacing w:val="7"/>
        </w:rPr>
        <w:t>准确</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率方面显著优于腹部彩超组。经阴道彩超检查，</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卵巢黄体破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裂者破裂周围环状血流信号特征明显，以低阻力型频谱为</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3"/>
        </w:rPr>
        <w:t>主，宫外孕破裂者破裂处血流呈点状、条状信号特征，  以舒</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4"/>
        </w:rPr>
        <w:t>张期反向血流、无舒张期等血流频谱特征为主，</w:t>
      </w:r>
      <w:r>
        <w:rPr>
          <w:rFonts w:ascii="Microsoft YaHei" w:hAnsi="Microsoft YaHei" w:eastAsia="Microsoft YaHei" w:cs="Microsoft YaHei"/>
          <w:sz w:val="18"/>
          <w:szCs w:val="18"/>
          <w:spacing w:val="39"/>
        </w:rPr>
        <w:t xml:space="preserve"> </w:t>
      </w:r>
      <w:r>
        <w:rPr>
          <w:rFonts w:ascii="Microsoft YaHei" w:hAnsi="Microsoft YaHei" w:eastAsia="Microsoft YaHei" w:cs="Microsoft YaHei"/>
          <w:sz w:val="18"/>
          <w:szCs w:val="18"/>
          <w:spacing w:val="4"/>
        </w:rPr>
        <w:t>经</w:t>
      </w:r>
      <w:r>
        <w:rPr>
          <w:rFonts w:ascii="Microsoft YaHei" w:hAnsi="Microsoft YaHei" w:eastAsia="Microsoft YaHei" w:cs="Microsoft YaHei"/>
          <w:sz w:val="18"/>
          <w:szCs w:val="18"/>
          <w:spacing w:val="3"/>
        </w:rPr>
        <w:t>阴道彩超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可以有效鉴别诊断卵巢黄体破裂、宫外孕破裂</w:t>
      </w:r>
      <w:r>
        <w:rPr>
          <w:rFonts w:ascii="Microsoft YaHei" w:hAnsi="Microsoft YaHei" w:eastAsia="Microsoft YaHei" w:cs="Microsoft YaHei"/>
          <w:sz w:val="18"/>
          <w:szCs w:val="18"/>
          <w:spacing w:val="5"/>
        </w:rPr>
        <w:t>。张菊丽</w:t>
      </w:r>
      <w:r>
        <w:rPr>
          <w:rFonts w:ascii="Microsoft YaHei" w:hAnsi="Microsoft YaHei" w:eastAsia="Microsoft YaHei" w:cs="Microsoft YaHei"/>
          <w:sz w:val="18"/>
          <w:szCs w:val="18"/>
          <w:spacing w:val="-30"/>
        </w:rPr>
        <w:t xml:space="preserve"> </w:t>
      </w:r>
      <w:r>
        <w:rPr>
          <w:sz w:val="10"/>
          <w:szCs w:val="10"/>
          <w:spacing w:val="5"/>
          <w:position w:val="6"/>
        </w:rPr>
        <w:t>[11]</w:t>
      </w:r>
      <w:r>
        <w:rPr>
          <w:sz w:val="10"/>
          <w:szCs w:val="10"/>
          <w:spacing w:val="-8"/>
          <w:position w:val="6"/>
        </w:rPr>
        <w:t xml:space="preserve"> </w:t>
      </w:r>
      <w:r>
        <w:rPr>
          <w:rFonts w:ascii="Microsoft YaHei" w:hAnsi="Microsoft YaHei" w:eastAsia="Microsoft YaHei" w:cs="Microsoft YaHei"/>
          <w:sz w:val="18"/>
          <w:szCs w:val="18"/>
          <w:spacing w:val="5"/>
        </w:rPr>
        <w:t>研</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究指出，宫外孕破裂、卵巢黄体破裂经阴道彩色多普勒超声</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4"/>
        </w:rPr>
        <w:t>检查后超声表现、血流特征存在明显的差异，</w:t>
      </w:r>
      <w:r>
        <w:rPr>
          <w:rFonts w:ascii="Microsoft YaHei" w:hAnsi="Microsoft YaHei" w:eastAsia="Microsoft YaHei" w:cs="Microsoft YaHei"/>
          <w:sz w:val="18"/>
          <w:szCs w:val="18"/>
          <w:spacing w:val="36"/>
        </w:rPr>
        <w:t xml:space="preserve"> </w:t>
      </w:r>
      <w:r>
        <w:rPr>
          <w:rFonts w:ascii="Microsoft YaHei" w:hAnsi="Microsoft YaHei" w:eastAsia="Microsoft YaHei" w:cs="Microsoft YaHei"/>
          <w:sz w:val="18"/>
          <w:szCs w:val="18"/>
          <w:spacing w:val="4"/>
        </w:rPr>
        <w:t>有助于疾病鉴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别诊断。</w:t>
      </w:r>
    </w:p>
    <w:p>
      <w:pPr>
        <w:spacing w:line="14" w:lineRule="auto"/>
        <w:rPr>
          <w:rFonts w:ascii="Arial"/>
          <w:sz w:val="2"/>
        </w:rPr>
      </w:pPr>
      <w:r>
        <w:rPr>
          <w:rFonts w:ascii="Arial" w:hAnsi="Arial" w:eastAsia="Arial" w:cs="Arial"/>
          <w:sz w:val="2"/>
          <w:szCs w:val="2"/>
        </w:rPr>
        <w:br w:type="column"/>
      </w:r>
    </w:p>
    <w:p>
      <w:pPr>
        <w:pStyle w:val="BodyText"/>
        <w:ind w:right="1" w:firstLine="380"/>
        <w:spacing w:before="22"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本文结果显示：观察 </w:t>
      </w:r>
      <w:r>
        <w:rPr>
          <w:sz w:val="18"/>
          <w:szCs w:val="18"/>
          <w:spacing w:val="8"/>
        </w:rPr>
        <w:t>1</w:t>
      </w:r>
      <w:r>
        <w:rPr>
          <w:sz w:val="18"/>
          <w:szCs w:val="18"/>
          <w:spacing w:val="-8"/>
        </w:rPr>
        <w:t xml:space="preserve"> </w:t>
      </w:r>
      <w:r>
        <w:rPr>
          <w:rFonts w:ascii="Microsoft YaHei" w:hAnsi="Microsoft YaHei" w:eastAsia="Microsoft YaHei" w:cs="Microsoft YaHei"/>
          <w:sz w:val="18"/>
          <w:szCs w:val="18"/>
          <w:spacing w:val="8"/>
        </w:rPr>
        <w:t>组、观察</w:t>
      </w:r>
      <w:r>
        <w:rPr>
          <w:rFonts w:ascii="Microsoft YaHei" w:hAnsi="Microsoft YaHei" w:eastAsia="Microsoft YaHei" w:cs="Microsoft YaHei"/>
          <w:sz w:val="18"/>
          <w:szCs w:val="18"/>
          <w:spacing w:val="-20"/>
        </w:rPr>
        <w:t xml:space="preserve"> </w:t>
      </w:r>
      <w:r>
        <w:rPr>
          <w:sz w:val="18"/>
          <w:szCs w:val="18"/>
          <w:spacing w:val="8"/>
        </w:rPr>
        <w:t>2</w:t>
      </w:r>
      <w:r>
        <w:rPr>
          <w:sz w:val="18"/>
          <w:szCs w:val="18"/>
          <w:spacing w:val="-17"/>
        </w:rPr>
        <w:t xml:space="preserve"> </w:t>
      </w:r>
      <w:r>
        <w:rPr>
          <w:rFonts w:ascii="Microsoft YaHei" w:hAnsi="Microsoft YaHei" w:eastAsia="Microsoft YaHei" w:cs="Microsoft YaHei"/>
          <w:sz w:val="18"/>
          <w:szCs w:val="18"/>
          <w:spacing w:val="8"/>
        </w:rPr>
        <w:t>组受试患者的彩色血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流变化特征、血流频谱变化特征、血流动力学参数情况差异</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3"/>
        </w:rPr>
        <w:t>显著，</w:t>
      </w:r>
      <w:r>
        <w:rPr>
          <w:sz w:val="18"/>
          <w:szCs w:val="18"/>
          <w:i/>
          <w:iCs/>
          <w:spacing w:val="3"/>
        </w:rPr>
        <w:t>P</w:t>
      </w:r>
      <w:r>
        <w:rPr>
          <w:sz w:val="18"/>
          <w:szCs w:val="18"/>
          <w:spacing w:val="3"/>
        </w:rPr>
        <w:t>&lt;0.05</w:t>
      </w:r>
      <w:r>
        <w:rPr>
          <w:rFonts w:ascii="Microsoft YaHei" w:hAnsi="Microsoft YaHei" w:eastAsia="Microsoft YaHei" w:cs="Microsoft YaHei"/>
          <w:sz w:val="18"/>
          <w:szCs w:val="18"/>
          <w:spacing w:val="3"/>
        </w:rPr>
        <w:t>。提示宫外孕患者血流频谱表现多样性，</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3"/>
        </w:rPr>
        <w:t>在超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声下可见点状或条状血流频谱；而卵巢黄体破裂患者血流</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
        </w:rPr>
        <w:t>频谱则以低阻力为多见，</w:t>
      </w:r>
      <w:r>
        <w:rPr>
          <w:rFonts w:ascii="Microsoft YaHei" w:hAnsi="Microsoft YaHei" w:eastAsia="Microsoft YaHei" w:cs="Microsoft YaHei"/>
          <w:sz w:val="18"/>
          <w:szCs w:val="18"/>
          <w:spacing w:val="46"/>
          <w:w w:val="101"/>
        </w:rPr>
        <w:t xml:space="preserve"> </w:t>
      </w:r>
      <w:r>
        <w:rPr>
          <w:rFonts w:ascii="Microsoft YaHei" w:hAnsi="Microsoft YaHei" w:eastAsia="Microsoft YaHei" w:cs="Microsoft YaHei"/>
          <w:sz w:val="18"/>
          <w:szCs w:val="18"/>
          <w:spacing w:val="1"/>
        </w:rPr>
        <w:t>超声下可见环形表现，</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
        </w:rPr>
        <w:t>这证</w:t>
      </w:r>
      <w:r>
        <w:rPr>
          <w:rFonts w:ascii="Microsoft YaHei" w:hAnsi="Microsoft YaHei" w:eastAsia="Microsoft YaHei" w:cs="Microsoft YaHei"/>
          <w:sz w:val="18"/>
          <w:szCs w:val="18"/>
        </w:rPr>
        <w:t>明两个  </w:t>
      </w:r>
      <w:r>
        <w:rPr>
          <w:rFonts w:ascii="Microsoft YaHei" w:hAnsi="Microsoft YaHei" w:eastAsia="Microsoft YaHei" w:cs="Microsoft YaHei"/>
          <w:sz w:val="18"/>
          <w:szCs w:val="18"/>
          <w:spacing w:val="4"/>
        </w:rPr>
        <w:t>疾病在超声下其血流频谱存在较大差异，</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而这显然对两者鉴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别诊断具有重要临床价值。分析造成这种现象的原因， 考虑</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9"/>
        </w:rPr>
        <w:t>与宫外孕宫腔外对受精卵提供的条件有限，不利于其发育，</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
        </w:rPr>
        <w:t>因此会出现血管发育不佳，</w:t>
      </w:r>
      <w:r>
        <w:rPr>
          <w:rFonts w:ascii="Microsoft YaHei" w:hAnsi="Microsoft YaHei" w:eastAsia="Microsoft YaHei" w:cs="Microsoft YaHei"/>
          <w:sz w:val="18"/>
          <w:szCs w:val="18"/>
          <w:spacing w:val="60"/>
        </w:rPr>
        <w:t xml:space="preserve"> </w:t>
      </w:r>
      <w:r>
        <w:rPr>
          <w:rFonts w:ascii="Microsoft YaHei" w:hAnsi="Microsoft YaHei" w:eastAsia="Microsoft YaHei" w:cs="Microsoft YaHei"/>
          <w:sz w:val="18"/>
          <w:szCs w:val="18"/>
          <w:spacing w:val="-1"/>
        </w:rPr>
        <w:t>孕囊供血不充分的情况，  因此会</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表现出点状及条状血流表现，</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同时因该病绝大多数表现为输</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卵管妊娠，</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6"/>
        </w:rPr>
        <w:t>而输卵管的管壁肌层厚度不一，提供血流的特点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也不尽相同，因此临床上超声下可见多样化血流频谱。而卵</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rPr>
        <w:t>巢黄体位于卵巢表明，</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rPr>
        <w:t>其自身存在非常丰富的血管，  因此具  </w:t>
      </w:r>
      <w:r>
        <w:rPr>
          <w:rFonts w:ascii="Microsoft YaHei" w:hAnsi="Microsoft YaHei" w:eastAsia="Microsoft YaHei" w:cs="Microsoft YaHei"/>
          <w:sz w:val="18"/>
          <w:szCs w:val="18"/>
          <w:spacing w:val="1"/>
        </w:rPr>
        <w:t>有较好的供血条件， 所以超声下主要表现出环形血流，</w:t>
      </w:r>
      <w:r>
        <w:rPr>
          <w:rFonts w:ascii="Microsoft YaHei" w:hAnsi="Microsoft YaHei" w:eastAsia="Microsoft YaHei" w:cs="Microsoft YaHei"/>
          <w:sz w:val="18"/>
          <w:szCs w:val="18"/>
          <w:spacing w:val="58"/>
          <w:w w:val="101"/>
        </w:rPr>
        <w:t xml:space="preserve"> </w:t>
      </w:r>
      <w:r>
        <w:rPr>
          <w:rFonts w:ascii="Microsoft YaHei" w:hAnsi="Microsoft YaHei" w:eastAsia="Microsoft YaHei" w:cs="Microsoft YaHei"/>
          <w:sz w:val="18"/>
          <w:szCs w:val="18"/>
          <w:spacing w:val="1"/>
        </w:rPr>
        <w:t>且多</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连续，为低阻力型。由此说明，</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经阴道彩色多普勒超声检查</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可以综合患者破裂部位血流信号特征、血流参数结果全面</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2"/>
        </w:rPr>
        <w:t>分析判断，</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2"/>
        </w:rPr>
        <w:t>能够有效鉴别诊断病症，</w:t>
      </w:r>
      <w:r>
        <w:rPr>
          <w:rFonts w:ascii="Microsoft YaHei" w:hAnsi="Microsoft YaHei" w:eastAsia="Microsoft YaHei" w:cs="Microsoft YaHei"/>
          <w:sz w:val="18"/>
          <w:szCs w:val="18"/>
          <w:spacing w:val="44"/>
          <w:w w:val="101"/>
        </w:rPr>
        <w:t xml:space="preserve"> </w:t>
      </w:r>
      <w:r>
        <w:rPr>
          <w:rFonts w:ascii="Microsoft YaHei" w:hAnsi="Microsoft YaHei" w:eastAsia="Microsoft YaHei" w:cs="Microsoft YaHei"/>
          <w:sz w:val="18"/>
          <w:szCs w:val="18"/>
          <w:spacing w:val="2"/>
        </w:rPr>
        <w:t>从而提高准确率。本文</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1"/>
        </w:rPr>
        <w:t>结果与刘会</w:t>
      </w:r>
      <w:r>
        <w:rPr>
          <w:rFonts w:ascii="Microsoft YaHei" w:hAnsi="Microsoft YaHei" w:eastAsia="Microsoft YaHei" w:cs="Microsoft YaHei"/>
          <w:sz w:val="18"/>
          <w:szCs w:val="18"/>
          <w:spacing w:val="-19"/>
        </w:rPr>
        <w:t xml:space="preserve"> </w:t>
      </w:r>
      <w:r>
        <w:rPr>
          <w:sz w:val="10"/>
          <w:szCs w:val="10"/>
          <w:spacing w:val="11"/>
          <w:position w:val="6"/>
        </w:rPr>
        <w:t>[12] </w:t>
      </w:r>
      <w:r>
        <w:rPr>
          <w:rFonts w:ascii="Microsoft YaHei" w:hAnsi="Microsoft YaHei" w:eastAsia="Microsoft YaHei" w:cs="Microsoft YaHei"/>
          <w:sz w:val="18"/>
          <w:szCs w:val="18"/>
          <w:spacing w:val="11"/>
        </w:rPr>
        <w:t>研究结果有一致性，卵巢黄体破裂组、宫外</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孕破裂组血流量、血流频谱以及</w:t>
      </w:r>
      <w:r>
        <w:rPr>
          <w:rFonts w:ascii="Microsoft YaHei" w:hAnsi="Microsoft YaHei" w:eastAsia="Microsoft YaHei" w:cs="Microsoft YaHei"/>
          <w:sz w:val="18"/>
          <w:szCs w:val="18"/>
          <w:spacing w:val="-17"/>
        </w:rPr>
        <w:t xml:space="preserve"> </w:t>
      </w:r>
      <w:r>
        <w:rPr>
          <w:sz w:val="18"/>
          <w:szCs w:val="18"/>
        </w:rPr>
        <w:t>PSV</w:t>
      </w:r>
      <w:r>
        <w:rPr>
          <w:sz w:val="18"/>
          <w:szCs w:val="18"/>
          <w:spacing w:val="-24"/>
        </w:rPr>
        <w:t xml:space="preserve"> </w:t>
      </w:r>
      <w:r>
        <w:rPr>
          <w:rFonts w:ascii="Microsoft YaHei" w:hAnsi="Microsoft YaHei" w:eastAsia="Microsoft YaHei" w:cs="Microsoft YaHei"/>
          <w:sz w:val="18"/>
          <w:szCs w:val="18"/>
          <w:spacing w:val="5"/>
        </w:rPr>
        <w:t>、</w:t>
      </w:r>
      <w:r>
        <w:rPr>
          <w:sz w:val="18"/>
          <w:szCs w:val="18"/>
        </w:rPr>
        <w:t>RI</w:t>
      </w:r>
      <w:r>
        <w:rPr>
          <w:sz w:val="18"/>
          <w:szCs w:val="18"/>
          <w:spacing w:val="-25"/>
        </w:rPr>
        <w:t xml:space="preserve"> </w:t>
      </w:r>
      <w:r>
        <w:rPr>
          <w:rFonts w:ascii="Microsoft YaHei" w:hAnsi="Microsoft YaHei" w:eastAsia="Microsoft YaHei" w:cs="Microsoft YaHei"/>
          <w:sz w:val="18"/>
          <w:szCs w:val="18"/>
          <w:spacing w:val="5"/>
        </w:rPr>
        <w:t>、</w:t>
      </w:r>
      <w:r>
        <w:rPr>
          <w:sz w:val="18"/>
          <w:szCs w:val="18"/>
        </w:rPr>
        <w:t>PI</w:t>
      </w:r>
      <w:r>
        <w:rPr>
          <w:sz w:val="18"/>
          <w:szCs w:val="18"/>
          <w:spacing w:val="-17"/>
        </w:rPr>
        <w:t xml:space="preserve"> </w:t>
      </w:r>
      <w:r>
        <w:rPr>
          <w:rFonts w:ascii="Microsoft YaHei" w:hAnsi="Microsoft YaHei" w:eastAsia="Microsoft YaHei" w:cs="Microsoft YaHei"/>
          <w:sz w:val="18"/>
          <w:szCs w:val="18"/>
          <w:spacing w:val="5"/>
        </w:rPr>
        <w:t>差异显著，</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5"/>
        </w:rPr>
        <w:t>组</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间观察指标比较，</w:t>
      </w:r>
      <w:r>
        <w:rPr>
          <w:rFonts w:ascii="Microsoft YaHei" w:hAnsi="Microsoft YaHei" w:eastAsia="Microsoft YaHei" w:cs="Microsoft YaHei"/>
          <w:sz w:val="18"/>
          <w:szCs w:val="18"/>
          <w:spacing w:val="22"/>
        </w:rPr>
        <w:t xml:space="preserve"> </w:t>
      </w:r>
      <w:r>
        <w:rPr>
          <w:sz w:val="18"/>
          <w:szCs w:val="18"/>
          <w:i/>
          <w:iCs/>
          <w:spacing w:val="2"/>
        </w:rPr>
        <w:t>P</w:t>
      </w:r>
      <w:r>
        <w:rPr>
          <w:sz w:val="18"/>
          <w:szCs w:val="18"/>
          <w:spacing w:val="2"/>
        </w:rPr>
        <w:t>&lt;0.05</w:t>
      </w:r>
      <w:r>
        <w:rPr>
          <w:rFonts w:ascii="Microsoft YaHei" w:hAnsi="Microsoft YaHei" w:eastAsia="Microsoft YaHei" w:cs="Microsoft YaHei"/>
          <w:sz w:val="18"/>
          <w:szCs w:val="18"/>
          <w:spacing w:val="2"/>
        </w:rPr>
        <w:t>。</w:t>
      </w:r>
    </w:p>
    <w:p>
      <w:pPr>
        <w:pStyle w:val="BodyText"/>
        <w:ind w:left="3" w:firstLine="376"/>
        <w:spacing w:before="1"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综上所述，</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
        </w:rPr>
        <w:t>宫外孕破裂、卵巢黄体破裂均较为常见，</w:t>
      </w:r>
      <w:r>
        <w:rPr>
          <w:rFonts w:ascii="Microsoft YaHei" w:hAnsi="Microsoft YaHei" w:eastAsia="Microsoft YaHei" w:cs="Microsoft YaHei"/>
          <w:sz w:val="18"/>
          <w:szCs w:val="18"/>
          <w:spacing w:val="52"/>
          <w:w w:val="101"/>
        </w:rPr>
        <w:t xml:space="preserve"> </w:t>
      </w:r>
      <w:r>
        <w:rPr>
          <w:rFonts w:ascii="Microsoft YaHei" w:hAnsi="Microsoft YaHei" w:eastAsia="Microsoft YaHei" w:cs="Microsoft YaHei"/>
          <w:sz w:val="18"/>
          <w:szCs w:val="18"/>
          <w:spacing w:val="1"/>
        </w:rPr>
        <w:t>基</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于疾病症状相似性，增加了疾病的误诊、漏诊风险。其中，</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8"/>
        </w:rPr>
        <w:t>经阴道彩超诊断</w:t>
      </w:r>
      <w:r>
        <w:rPr>
          <w:rFonts w:ascii="Microsoft YaHei" w:hAnsi="Microsoft YaHei" w:eastAsia="Microsoft YaHei" w:cs="Microsoft YaHei"/>
          <w:sz w:val="18"/>
          <w:szCs w:val="18"/>
          <w:spacing w:val="-11"/>
        </w:rPr>
        <w:t xml:space="preserve"> </w:t>
      </w:r>
      <w:r>
        <w:rPr>
          <w:sz w:val="18"/>
          <w:szCs w:val="18"/>
          <w:spacing w:val="8"/>
        </w:rPr>
        <w:t>2</w:t>
      </w:r>
      <w:r>
        <w:rPr>
          <w:sz w:val="18"/>
          <w:szCs w:val="18"/>
          <w:spacing w:val="-17"/>
        </w:rPr>
        <w:t xml:space="preserve"> </w:t>
      </w:r>
      <w:r>
        <w:rPr>
          <w:rFonts w:ascii="Microsoft YaHei" w:hAnsi="Microsoft YaHei" w:eastAsia="Microsoft YaHei" w:cs="Microsoft YaHei"/>
          <w:sz w:val="18"/>
          <w:szCs w:val="18"/>
          <w:spacing w:val="8"/>
        </w:rPr>
        <w:t>种疾病在血流量特征、血流动力参数、血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流频谱方面差异显著，有助于疾病准确鉴别、诊治工作。</w:t>
      </w:r>
    </w:p>
    <w:p>
      <w:pPr>
        <w:spacing w:line="249" w:lineRule="auto"/>
        <w:sectPr>
          <w:type w:val="continuous"/>
          <w:pgSz w:w="11906" w:h="16158"/>
          <w:pgMar w:top="1191" w:right="962" w:bottom="800" w:left="407" w:header="0" w:footer="557" w:gutter="0"/>
          <w:cols w:equalWidth="0" w:num="2">
            <w:col w:w="5504" w:space="100"/>
            <w:col w:w="4932" w:space="0"/>
          </w:cols>
        </w:sectPr>
        <w:rPr>
          <w:rFonts w:ascii="Microsoft YaHei" w:hAnsi="Microsoft YaHei" w:eastAsia="Microsoft YaHei" w:cs="Microsoft YaHei"/>
          <w:sz w:val="18"/>
          <w:szCs w:val="18"/>
        </w:rPr>
      </w:pPr>
    </w:p>
    <w:p>
      <w:pPr>
        <w:ind w:left="496"/>
        <w:spacing w:before="323" w:line="188" w:lineRule="auto"/>
        <w:rPr>
          <w:rFonts w:ascii="Microsoft YaHei" w:hAnsi="Microsoft YaHei" w:eastAsia="Microsoft YaHei" w:cs="Microsoft YaHei"/>
          <w:sz w:val="22"/>
          <w:szCs w:val="22"/>
        </w:rPr>
      </w:pPr>
      <w:r>
        <mc:AlternateContent xmlns:mc="http://schemas.openxmlformats.org/markup-compatibility/2006">
          <mc:Choice Requires="wps">
            <w:drawing>
              <wp:anchor distT="0" distB="0" distL="0" distR="0" simplePos="0" relativeHeight="251663360" behindDoc="1" locked="0" layoutInCell="1" allowOverlap="1">
                <wp:simplePos x="0" y="0"/>
                <wp:positionH relativeFrom="column">
                  <wp:posOffset>277749</wp:posOffset>
                </wp:positionH>
                <wp:positionV relativeFrom="paragraph">
                  <wp:posOffset>161671</wp:posOffset>
                </wp:positionV>
                <wp:extent cx="6375400" cy="3413759"/>
                <wp:effectExtent l="0" t="0" r="0" b="0"/>
                <wp:wrapNone/>
                <wp:docPr id="10" name="Rect 10"/>
                <wp:cNvGraphicFramePr/>
                <a:graphic>
                  <a:graphicData uri="http://schemas.microsoft.com/office/word/2010/wordprocessingShape">
                    <wps:wsp>
                      <wps:cNvPr id="10" name="Rect 10"/>
                      <wps:cNvSpPr/>
                      <wps:spPr>
                        <a:xfrm>
                          <a:off x="277749" y="161671"/>
                          <a:ext cx="6375400" cy="3413759"/>
                        </a:xfrm>
                        <a:prstGeom prst="rect">
                          <a:avLst/>
                        </a:prstGeom>
                        <a:solidFill>
                          <a:srgbClr val="EDF0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 style="position:absolute;margin-left:21.87pt;margin-top:12.73pt;mso-position-vertical-relative:text;mso-position-horizontal-relative:text;width:502pt;height:268.8pt;z-index:-251653120;" fillcolor="#EDF0F2" filled="true" stroked="false"/>
            </w:pict>
          </mc:Fallback>
        </mc:AlternateContent>
      </w:r>
      <w:r>
        <w:rPr>
          <w:rFonts w:ascii="Microsoft YaHei" w:hAnsi="Microsoft YaHei" w:eastAsia="Microsoft YaHei" w:cs="Microsoft YaHei"/>
          <w:sz w:val="22"/>
          <w:szCs w:val="22"/>
          <w:b/>
          <w:bCs/>
          <w:color w:val="00A0E9"/>
          <w:spacing w:val="19"/>
        </w:rPr>
        <w:t>参考文献</w:t>
      </w:r>
    </w:p>
    <w:p>
      <w:pPr>
        <w:pStyle w:val="BodyText"/>
        <w:ind w:left="505"/>
        <w:spacing w:before="88" w:line="187" w:lineRule="auto"/>
        <w:rPr/>
      </w:pPr>
      <w:r>
        <w:rPr>
          <w:spacing w:val="6"/>
        </w:rPr>
        <w:t>[1]     </w:t>
      </w:r>
      <w:r>
        <w:rPr>
          <w:rFonts w:ascii="Microsoft YaHei" w:hAnsi="Microsoft YaHei" w:eastAsia="Microsoft YaHei" w:cs="Microsoft YaHei"/>
          <w:spacing w:val="6"/>
        </w:rPr>
        <w:t>何小兰</w:t>
      </w:r>
      <w:r>
        <w:rPr>
          <w:rFonts w:ascii="Microsoft YaHei" w:hAnsi="Microsoft YaHei" w:eastAsia="Microsoft YaHei" w:cs="Microsoft YaHei"/>
          <w:spacing w:val="4"/>
        </w:rPr>
        <w:t xml:space="preserve"> </w:t>
      </w:r>
      <w:r>
        <w:rPr>
          <w:spacing w:val="6"/>
        </w:rPr>
        <w:t>,</w:t>
      </w:r>
      <w:r>
        <w:rPr>
          <w:spacing w:val="-10"/>
        </w:rPr>
        <w:t xml:space="preserve"> </w:t>
      </w:r>
      <w:r>
        <w:rPr>
          <w:rFonts w:ascii="Microsoft YaHei" w:hAnsi="Microsoft YaHei" w:eastAsia="Microsoft YaHei" w:cs="Microsoft YaHei"/>
          <w:spacing w:val="6"/>
        </w:rPr>
        <w:t>高红</w:t>
      </w:r>
      <w:r>
        <w:rPr>
          <w:rFonts w:ascii="Microsoft YaHei" w:hAnsi="Microsoft YaHei" w:eastAsia="Microsoft YaHei" w:cs="Microsoft YaHei"/>
          <w:spacing w:val="-13"/>
        </w:rPr>
        <w:t xml:space="preserve"> </w:t>
      </w:r>
      <w:r>
        <w:rPr>
          <w:spacing w:val="6"/>
        </w:rPr>
        <w:t>,</w:t>
      </w:r>
      <w:r>
        <w:rPr>
          <w:spacing w:val="-13"/>
        </w:rPr>
        <w:t xml:space="preserve"> </w:t>
      </w:r>
      <w:r>
        <w:rPr>
          <w:rFonts w:ascii="Microsoft YaHei" w:hAnsi="Microsoft YaHei" w:eastAsia="Microsoft YaHei" w:cs="Microsoft YaHei"/>
          <w:spacing w:val="6"/>
        </w:rPr>
        <w:t>刘诗懿</w:t>
      </w:r>
      <w:r>
        <w:rPr>
          <w:rFonts w:ascii="Microsoft YaHei" w:hAnsi="Microsoft YaHei" w:eastAsia="Microsoft YaHei" w:cs="Microsoft YaHei"/>
          <w:spacing w:val="-11"/>
        </w:rPr>
        <w:t xml:space="preserve"> </w:t>
      </w:r>
      <w:r>
        <w:rPr>
          <w:spacing w:val="6"/>
        </w:rPr>
        <w:t>. </w:t>
      </w:r>
      <w:r>
        <w:rPr>
          <w:rFonts w:ascii="Microsoft YaHei" w:hAnsi="Microsoft YaHei" w:eastAsia="Microsoft YaHei" w:cs="Microsoft YaHei"/>
          <w:spacing w:val="6"/>
        </w:rPr>
        <w:t>阴道彩超对卵巢黄体破裂和宫外孕破裂的鉴别诊断研究</w:t>
      </w:r>
      <w:r>
        <w:rPr>
          <w:rFonts w:ascii="Microsoft YaHei" w:hAnsi="Microsoft YaHei" w:eastAsia="Microsoft YaHei" w:cs="Microsoft YaHei"/>
          <w:spacing w:val="-10"/>
        </w:rPr>
        <w:t xml:space="preserve"> </w:t>
      </w:r>
      <w:r>
        <w:rPr>
          <w:spacing w:val="6"/>
        </w:rPr>
        <w:t>[J].</w:t>
      </w:r>
      <w:r>
        <w:rPr>
          <w:rFonts w:ascii="Microsoft YaHei" w:hAnsi="Microsoft YaHei" w:eastAsia="Microsoft YaHei" w:cs="Microsoft YaHei"/>
          <w:spacing w:val="6"/>
        </w:rPr>
        <w:t>川北医学院学报</w:t>
      </w:r>
      <w:r>
        <w:rPr>
          <w:rFonts w:ascii="Microsoft YaHei" w:hAnsi="Microsoft YaHei" w:eastAsia="Microsoft YaHei" w:cs="Microsoft YaHei"/>
          <w:spacing w:val="-13"/>
        </w:rPr>
        <w:t xml:space="preserve"> </w:t>
      </w:r>
      <w:r>
        <w:rPr>
          <w:spacing w:val="6"/>
        </w:rPr>
        <w:t>,2019,34(5):600-603.</w:t>
      </w:r>
    </w:p>
    <w:p>
      <w:pPr>
        <w:pStyle w:val="BodyText"/>
        <w:ind w:left="505"/>
        <w:spacing w:before="27" w:line="186" w:lineRule="auto"/>
        <w:rPr/>
      </w:pPr>
      <w:r>
        <w:rPr>
          <w:spacing w:val="6"/>
        </w:rPr>
        <w:t>[2]     </w:t>
      </w:r>
      <w:r>
        <w:rPr>
          <w:rFonts w:ascii="Microsoft YaHei" w:hAnsi="Microsoft YaHei" w:eastAsia="Microsoft YaHei" w:cs="Microsoft YaHei"/>
          <w:spacing w:val="6"/>
        </w:rPr>
        <w:t>何晓玲</w:t>
      </w:r>
      <w:r>
        <w:rPr>
          <w:rFonts w:ascii="Microsoft YaHei" w:hAnsi="Microsoft YaHei" w:eastAsia="Microsoft YaHei" w:cs="Microsoft YaHei"/>
          <w:spacing w:val="-6"/>
        </w:rPr>
        <w:t xml:space="preserve"> </w:t>
      </w:r>
      <w:r>
        <w:rPr>
          <w:spacing w:val="6"/>
        </w:rPr>
        <w:t>,</w:t>
      </w:r>
      <w:r>
        <w:rPr>
          <w:spacing w:val="-10"/>
        </w:rPr>
        <w:t xml:space="preserve"> </w:t>
      </w:r>
      <w:r>
        <w:rPr>
          <w:rFonts w:ascii="Microsoft YaHei" w:hAnsi="Microsoft YaHei" w:eastAsia="Microsoft YaHei" w:cs="Microsoft YaHei"/>
          <w:spacing w:val="6"/>
        </w:rPr>
        <w:t>杜鹏辉</w:t>
      </w:r>
      <w:r>
        <w:rPr>
          <w:rFonts w:ascii="Microsoft YaHei" w:hAnsi="Microsoft YaHei" w:eastAsia="Microsoft YaHei" w:cs="Microsoft YaHei"/>
          <w:spacing w:val="-14"/>
        </w:rPr>
        <w:t xml:space="preserve"> </w:t>
      </w:r>
      <w:r>
        <w:rPr>
          <w:spacing w:val="6"/>
        </w:rPr>
        <w:t>,</w:t>
      </w:r>
      <w:r>
        <w:rPr>
          <w:spacing w:val="-9"/>
        </w:rPr>
        <w:t xml:space="preserve"> </w:t>
      </w:r>
      <w:r>
        <w:rPr>
          <w:rFonts w:ascii="Microsoft YaHei" w:hAnsi="Microsoft YaHei" w:eastAsia="Microsoft YaHei" w:cs="Microsoft YaHei"/>
          <w:spacing w:val="6"/>
        </w:rPr>
        <w:t>王进</w:t>
      </w:r>
      <w:r>
        <w:rPr>
          <w:rFonts w:ascii="Microsoft YaHei" w:hAnsi="Microsoft YaHei" w:eastAsia="Microsoft YaHei" w:cs="Microsoft YaHei"/>
          <w:spacing w:val="-14"/>
        </w:rPr>
        <w:t xml:space="preserve"> </w:t>
      </w:r>
      <w:r>
        <w:rPr>
          <w:spacing w:val="6"/>
        </w:rPr>
        <w:t>,</w:t>
      </w:r>
      <w:r>
        <w:rPr>
          <w:spacing w:val="-10"/>
        </w:rPr>
        <w:t xml:space="preserve"> </w:t>
      </w:r>
      <w:r>
        <w:rPr>
          <w:rFonts w:ascii="Microsoft YaHei" w:hAnsi="Microsoft YaHei" w:eastAsia="Microsoft YaHei" w:cs="Microsoft YaHei"/>
          <w:spacing w:val="6"/>
        </w:rPr>
        <w:t>等</w:t>
      </w:r>
      <w:r>
        <w:rPr>
          <w:rFonts w:ascii="Microsoft YaHei" w:hAnsi="Microsoft YaHei" w:eastAsia="Microsoft YaHei" w:cs="Microsoft YaHei"/>
          <w:spacing w:val="-11"/>
        </w:rPr>
        <w:t xml:space="preserve"> </w:t>
      </w:r>
      <w:r>
        <w:rPr>
          <w:spacing w:val="6"/>
        </w:rPr>
        <w:t>.</w:t>
      </w:r>
      <w:r>
        <w:rPr>
          <w:spacing w:val="-11"/>
        </w:rPr>
        <w:t xml:space="preserve"> </w:t>
      </w:r>
      <w:r>
        <w:rPr>
          <w:rFonts w:ascii="Microsoft YaHei" w:hAnsi="Microsoft YaHei" w:eastAsia="Microsoft YaHei" w:cs="Microsoft YaHei"/>
          <w:spacing w:val="6"/>
        </w:rPr>
        <w:t>经阴道及腹部彩超在</w:t>
      </w:r>
      <w:r>
        <w:rPr>
          <w:rFonts w:ascii="Microsoft YaHei" w:hAnsi="Microsoft YaHei" w:eastAsia="Microsoft YaHei" w:cs="Microsoft YaHei"/>
          <w:spacing w:val="-19"/>
        </w:rPr>
        <w:t xml:space="preserve"> </w:t>
      </w:r>
      <w:r>
        <w:rPr>
          <w:spacing w:val="6"/>
        </w:rPr>
        <w:t>43</w:t>
      </w:r>
      <w:r>
        <w:rPr>
          <w:spacing w:val="-11"/>
        </w:rPr>
        <w:t xml:space="preserve"> </w:t>
      </w:r>
      <w:r>
        <w:rPr>
          <w:rFonts w:ascii="Microsoft YaHei" w:hAnsi="Microsoft YaHei" w:eastAsia="Microsoft YaHei" w:cs="Microsoft YaHei"/>
          <w:spacing w:val="6"/>
        </w:rPr>
        <w:t>例卵巢囊肿蒂扭转中的诊断价值</w:t>
      </w:r>
      <w:r>
        <w:rPr>
          <w:rFonts w:ascii="Microsoft YaHei" w:hAnsi="Microsoft YaHei" w:eastAsia="Microsoft YaHei" w:cs="Microsoft YaHei"/>
          <w:spacing w:val="-9"/>
        </w:rPr>
        <w:t xml:space="preserve"> </w:t>
      </w:r>
      <w:r>
        <w:rPr>
          <w:spacing w:val="6"/>
        </w:rPr>
        <w:t>[J].</w:t>
      </w:r>
      <w:r>
        <w:rPr>
          <w:rFonts w:ascii="Microsoft YaHei" w:hAnsi="Microsoft YaHei" w:eastAsia="Microsoft YaHei" w:cs="Microsoft YaHei"/>
          <w:spacing w:val="6"/>
        </w:rPr>
        <w:t>实用临床医药杂志</w:t>
      </w:r>
      <w:r>
        <w:rPr>
          <w:rFonts w:ascii="Microsoft YaHei" w:hAnsi="Microsoft YaHei" w:eastAsia="Microsoft YaHei" w:cs="Microsoft YaHei"/>
          <w:spacing w:val="-14"/>
        </w:rPr>
        <w:t xml:space="preserve"> </w:t>
      </w:r>
      <w:r>
        <w:rPr>
          <w:spacing w:val="6"/>
        </w:rPr>
        <w:t>,2019,23(11):66-69.</w:t>
      </w:r>
    </w:p>
    <w:p>
      <w:pPr>
        <w:pStyle w:val="BodyText"/>
        <w:ind w:left="505"/>
        <w:spacing w:before="27" w:line="186" w:lineRule="auto"/>
        <w:rPr/>
      </w:pPr>
      <w:r>
        <w:rPr>
          <w:spacing w:val="7"/>
        </w:rPr>
        <w:t>[3]     </w:t>
      </w:r>
      <w:r>
        <w:rPr>
          <w:rFonts w:ascii="Microsoft YaHei" w:hAnsi="Microsoft YaHei" w:eastAsia="Microsoft YaHei" w:cs="Microsoft YaHei"/>
          <w:spacing w:val="7"/>
        </w:rPr>
        <w:t>陈卓</w:t>
      </w:r>
      <w:r>
        <w:rPr>
          <w:rFonts w:ascii="Microsoft YaHei" w:hAnsi="Microsoft YaHei" w:eastAsia="Microsoft YaHei" w:cs="Microsoft YaHei"/>
          <w:spacing w:val="-11"/>
        </w:rPr>
        <w:t xml:space="preserve"> </w:t>
      </w:r>
      <w:r>
        <w:rPr>
          <w:spacing w:val="7"/>
        </w:rPr>
        <w:t>.</w:t>
      </w:r>
      <w:r>
        <w:rPr>
          <w:spacing w:val="-12"/>
        </w:rPr>
        <w:t xml:space="preserve"> </w:t>
      </w:r>
      <w:r>
        <w:rPr>
          <w:rFonts w:ascii="Microsoft YaHei" w:hAnsi="Microsoft YaHei" w:eastAsia="Microsoft YaHei" w:cs="Microsoft YaHei"/>
          <w:spacing w:val="7"/>
        </w:rPr>
        <w:t>分析妇产科急腹症应用经阴道彩超联合经腹部彩超诊断价值</w:t>
      </w:r>
      <w:r>
        <w:rPr>
          <w:rFonts w:ascii="Microsoft YaHei" w:hAnsi="Microsoft YaHei" w:eastAsia="Microsoft YaHei" w:cs="Microsoft YaHei"/>
          <w:spacing w:val="-10"/>
        </w:rPr>
        <w:t xml:space="preserve"> </w:t>
      </w:r>
      <w:r>
        <w:rPr>
          <w:spacing w:val="7"/>
        </w:rPr>
        <w:t>[J].</w:t>
      </w:r>
      <w:r>
        <w:rPr>
          <w:rFonts w:ascii="Microsoft YaHei" w:hAnsi="Microsoft YaHei" w:eastAsia="Microsoft YaHei" w:cs="Microsoft YaHei"/>
          <w:spacing w:val="7"/>
        </w:rPr>
        <w:t>中国医疗器械信息</w:t>
      </w:r>
      <w:r>
        <w:rPr>
          <w:rFonts w:ascii="Microsoft YaHei" w:hAnsi="Microsoft YaHei" w:eastAsia="Microsoft YaHei" w:cs="Microsoft YaHei"/>
          <w:spacing w:val="-13"/>
        </w:rPr>
        <w:t xml:space="preserve"> </w:t>
      </w:r>
      <w:r>
        <w:rPr>
          <w:spacing w:val="7"/>
        </w:rPr>
        <w:t>,2019</w:t>
      </w:r>
      <w:r>
        <w:rPr>
          <w:spacing w:val="6"/>
        </w:rPr>
        <w:t>,25(19):82-83.</w:t>
      </w:r>
    </w:p>
    <w:p>
      <w:pPr>
        <w:pStyle w:val="BodyText"/>
        <w:ind w:left="505"/>
        <w:spacing w:before="27" w:line="186" w:lineRule="auto"/>
        <w:rPr/>
      </w:pPr>
      <w:r>
        <w:rPr>
          <w:spacing w:val="7"/>
        </w:rPr>
        <w:t>[4]     </w:t>
      </w:r>
      <w:r>
        <w:rPr>
          <w:rFonts w:ascii="Microsoft YaHei" w:hAnsi="Microsoft YaHei" w:eastAsia="Microsoft YaHei" w:cs="Microsoft YaHei"/>
          <w:spacing w:val="7"/>
        </w:rPr>
        <w:t>林金秋</w:t>
      </w:r>
      <w:r>
        <w:rPr>
          <w:rFonts w:ascii="Microsoft YaHei" w:hAnsi="Microsoft YaHei" w:eastAsia="Microsoft YaHei" w:cs="Microsoft YaHei"/>
          <w:spacing w:val="-11"/>
        </w:rPr>
        <w:t xml:space="preserve"> </w:t>
      </w:r>
      <w:r>
        <w:rPr>
          <w:spacing w:val="7"/>
        </w:rPr>
        <w:t>.</w:t>
      </w:r>
      <w:r>
        <w:rPr>
          <w:spacing w:val="-12"/>
        </w:rPr>
        <w:t xml:space="preserve"> </w:t>
      </w:r>
      <w:r>
        <w:rPr>
          <w:rFonts w:ascii="Microsoft YaHei" w:hAnsi="Microsoft YaHei" w:eastAsia="Microsoft YaHei" w:cs="Microsoft YaHei"/>
          <w:spacing w:val="7"/>
        </w:rPr>
        <w:t>联合应用经阴道彩超和经腹部彩超诊断妇产科急腹症的临床价值</w:t>
      </w:r>
      <w:r>
        <w:rPr>
          <w:rFonts w:ascii="Microsoft YaHei" w:hAnsi="Microsoft YaHei" w:eastAsia="Microsoft YaHei" w:cs="Microsoft YaHei"/>
          <w:spacing w:val="-10"/>
        </w:rPr>
        <w:t xml:space="preserve"> </w:t>
      </w:r>
      <w:r>
        <w:rPr>
          <w:spacing w:val="7"/>
        </w:rPr>
        <w:t>[J].</w:t>
      </w:r>
      <w:r>
        <w:rPr>
          <w:rFonts w:ascii="Microsoft YaHei" w:hAnsi="Microsoft YaHei" w:eastAsia="Microsoft YaHei" w:cs="Microsoft YaHei"/>
          <w:spacing w:val="7"/>
        </w:rPr>
        <w:t>中外医学研究</w:t>
      </w:r>
      <w:r>
        <w:rPr>
          <w:rFonts w:ascii="Microsoft YaHei" w:hAnsi="Microsoft YaHei" w:eastAsia="Microsoft YaHei" w:cs="Microsoft YaHei"/>
          <w:spacing w:val="-13"/>
        </w:rPr>
        <w:t xml:space="preserve"> </w:t>
      </w:r>
      <w:r>
        <w:rPr>
          <w:spacing w:val="7"/>
        </w:rPr>
        <w:t>,2019,17</w:t>
      </w:r>
      <w:r>
        <w:rPr>
          <w:spacing w:val="6"/>
        </w:rPr>
        <w:t>(32):48-50.</w:t>
      </w:r>
    </w:p>
    <w:p>
      <w:pPr>
        <w:pStyle w:val="BodyText"/>
        <w:ind w:left="505"/>
        <w:spacing w:before="27" w:line="187" w:lineRule="auto"/>
        <w:rPr/>
      </w:pPr>
      <w:r>
        <w:rPr>
          <w:spacing w:val="7"/>
        </w:rPr>
        <w:t>[5]     </w:t>
      </w:r>
      <w:r>
        <w:rPr>
          <w:rFonts w:ascii="Microsoft YaHei" w:hAnsi="Microsoft YaHei" w:eastAsia="Microsoft YaHei" w:cs="Microsoft YaHei"/>
          <w:spacing w:val="7"/>
        </w:rPr>
        <w:t>张秀珍</w:t>
      </w:r>
      <w:r>
        <w:rPr>
          <w:rFonts w:ascii="Microsoft YaHei" w:hAnsi="Microsoft YaHei" w:eastAsia="Microsoft YaHei" w:cs="Microsoft YaHei"/>
          <w:spacing w:val="-13"/>
        </w:rPr>
        <w:t xml:space="preserve"> </w:t>
      </w:r>
      <w:r>
        <w:rPr>
          <w:spacing w:val="7"/>
        </w:rPr>
        <w:t>,</w:t>
      </w:r>
      <w:r>
        <w:rPr>
          <w:spacing w:val="-12"/>
        </w:rPr>
        <w:t xml:space="preserve"> </w:t>
      </w:r>
      <w:r>
        <w:rPr>
          <w:rFonts w:ascii="Microsoft YaHei" w:hAnsi="Microsoft YaHei" w:eastAsia="Microsoft YaHei" w:cs="Microsoft YaHei"/>
          <w:spacing w:val="7"/>
        </w:rPr>
        <w:t>袁领欢</w:t>
      </w:r>
      <w:r>
        <w:rPr>
          <w:rFonts w:ascii="Microsoft YaHei" w:hAnsi="Microsoft YaHei" w:eastAsia="Microsoft YaHei" w:cs="Microsoft YaHei"/>
          <w:spacing w:val="-14"/>
        </w:rPr>
        <w:t xml:space="preserve"> </w:t>
      </w:r>
      <w:r>
        <w:rPr>
          <w:spacing w:val="7"/>
        </w:rPr>
        <w:t>,</w:t>
      </w:r>
      <w:r>
        <w:rPr>
          <w:spacing w:val="-12"/>
        </w:rPr>
        <w:t xml:space="preserve"> </w:t>
      </w:r>
      <w:r>
        <w:rPr>
          <w:rFonts w:ascii="Microsoft YaHei" w:hAnsi="Microsoft YaHei" w:eastAsia="Microsoft YaHei" w:cs="Microsoft YaHei"/>
          <w:spacing w:val="7"/>
        </w:rPr>
        <w:t>刘芳</w:t>
      </w:r>
      <w:r>
        <w:rPr>
          <w:rFonts w:ascii="Microsoft YaHei" w:hAnsi="Microsoft YaHei" w:eastAsia="Microsoft YaHei" w:cs="Microsoft YaHei"/>
          <w:spacing w:val="-12"/>
        </w:rPr>
        <w:t xml:space="preserve"> </w:t>
      </w:r>
      <w:r>
        <w:rPr>
          <w:spacing w:val="7"/>
        </w:rPr>
        <w:t>.</w:t>
      </w:r>
      <w:r>
        <w:rPr>
          <w:spacing w:val="-10"/>
        </w:rPr>
        <w:t xml:space="preserve"> </w:t>
      </w:r>
      <w:r>
        <w:rPr>
          <w:rFonts w:ascii="Microsoft YaHei" w:hAnsi="Microsoft YaHei" w:eastAsia="Microsoft YaHei" w:cs="Microsoft YaHei"/>
          <w:spacing w:val="7"/>
        </w:rPr>
        <w:t>经阴道彩色多普勒超声对宫外孕破裂与卵巢黄体破裂的鉴别诊断价</w:t>
      </w:r>
      <w:r>
        <w:rPr>
          <w:rFonts w:ascii="Microsoft YaHei" w:hAnsi="Microsoft YaHei" w:eastAsia="Microsoft YaHei" w:cs="Microsoft YaHei"/>
          <w:spacing w:val="6"/>
        </w:rPr>
        <w:t>值</w:t>
      </w:r>
      <w:r>
        <w:rPr>
          <w:rFonts w:ascii="Microsoft YaHei" w:hAnsi="Microsoft YaHei" w:eastAsia="Microsoft YaHei" w:cs="Microsoft YaHei"/>
          <w:spacing w:val="-10"/>
        </w:rPr>
        <w:t xml:space="preserve"> </w:t>
      </w:r>
      <w:r>
        <w:rPr>
          <w:spacing w:val="6"/>
        </w:rPr>
        <w:t>[J].</w:t>
      </w:r>
      <w:r>
        <w:rPr>
          <w:rFonts w:ascii="Microsoft YaHei" w:hAnsi="Microsoft YaHei" w:eastAsia="Microsoft YaHei" w:cs="Microsoft YaHei"/>
          <w:spacing w:val="6"/>
        </w:rPr>
        <w:t>海南医学</w:t>
      </w:r>
      <w:r>
        <w:rPr>
          <w:rFonts w:ascii="Microsoft YaHei" w:hAnsi="Microsoft YaHei" w:eastAsia="Microsoft YaHei" w:cs="Microsoft YaHei"/>
          <w:spacing w:val="-13"/>
        </w:rPr>
        <w:t xml:space="preserve"> </w:t>
      </w:r>
      <w:r>
        <w:rPr>
          <w:spacing w:val="6"/>
        </w:rPr>
        <w:t>,2019,30(4):479-482.</w:t>
      </w:r>
    </w:p>
    <w:p>
      <w:pPr>
        <w:pStyle w:val="BodyText"/>
        <w:ind w:left="834" w:right="114" w:hanging="329"/>
        <w:spacing w:before="45" w:line="259" w:lineRule="auto"/>
        <w:rPr/>
      </w:pPr>
      <w:r>
        <w:rPr>
          <w:spacing w:val="4"/>
        </w:rPr>
        <w:t>[6]     R W Green, E Epstein. Dynamic</w:t>
      </w:r>
      <w:r>
        <w:rPr>
          <w:spacing w:val="10"/>
          <w:w w:val="102"/>
        </w:rPr>
        <w:t xml:space="preserve"> </w:t>
      </w:r>
      <w:r>
        <w:rPr>
          <w:spacing w:val="4"/>
        </w:rPr>
        <w:t>contrast-enhanced ultrasound</w:t>
      </w:r>
      <w:r>
        <w:rPr>
          <w:spacing w:val="9"/>
          <w:w w:val="101"/>
        </w:rPr>
        <w:t xml:space="preserve"> </w:t>
      </w:r>
      <w:r>
        <w:rPr>
          <w:spacing w:val="4"/>
        </w:rPr>
        <w:t>improves</w:t>
      </w:r>
      <w:r>
        <w:rPr>
          <w:spacing w:val="10"/>
          <w:w w:val="101"/>
        </w:rPr>
        <w:t xml:space="preserve"> </w:t>
      </w:r>
      <w:r>
        <w:rPr>
          <w:spacing w:val="4"/>
        </w:rPr>
        <w:t>diagnostic</w:t>
      </w:r>
      <w:r>
        <w:rPr>
          <w:spacing w:val="5"/>
        </w:rPr>
        <w:t xml:space="preserve"> </w:t>
      </w:r>
      <w:r>
        <w:rPr>
          <w:spacing w:val="4"/>
        </w:rPr>
        <w:t>performance</w:t>
      </w:r>
      <w:r>
        <w:rPr>
          <w:spacing w:val="9"/>
          <w:w w:val="102"/>
        </w:rPr>
        <w:t xml:space="preserve"> </w:t>
      </w:r>
      <w:r>
        <w:rPr>
          <w:spacing w:val="4"/>
        </w:rPr>
        <w:t>in</w:t>
      </w:r>
      <w:r>
        <w:rPr>
          <w:spacing w:val="10"/>
          <w:w w:val="102"/>
        </w:rPr>
        <w:t xml:space="preserve"> </w:t>
      </w:r>
      <w:r>
        <w:rPr>
          <w:spacing w:val="4"/>
        </w:rPr>
        <w:t>endometrial</w:t>
      </w:r>
      <w:r>
        <w:rPr>
          <w:spacing w:val="10"/>
          <w:w w:val="101"/>
        </w:rPr>
        <w:t xml:space="preserve"> </w:t>
      </w:r>
      <w:r>
        <w:rPr>
          <w:spacing w:val="4"/>
        </w:rPr>
        <w:t>cancer</w:t>
      </w:r>
      <w:r>
        <w:rPr>
          <w:spacing w:val="11"/>
          <w:w w:val="102"/>
        </w:rPr>
        <w:t xml:space="preserve"> </w:t>
      </w:r>
      <w:r>
        <w:rPr>
          <w:spacing w:val="4"/>
        </w:rPr>
        <w:t>staging[J].</w:t>
      </w:r>
      <w:r>
        <w:rPr>
          <w:spacing w:val="6"/>
        </w:rPr>
        <w:t xml:space="preserve"> </w:t>
      </w:r>
      <w:r>
        <w:rPr>
          <w:spacing w:val="4"/>
        </w:rPr>
        <w:t>Ultrasound</w:t>
      </w:r>
      <w:r>
        <w:rPr>
          <w:spacing w:val="9"/>
          <w:w w:val="101"/>
        </w:rPr>
        <w:t xml:space="preserve"> </w:t>
      </w:r>
      <w:r>
        <w:rPr>
          <w:spacing w:val="4"/>
        </w:rPr>
        <w:t>in</w:t>
      </w:r>
      <w:r>
        <w:rPr>
          <w:spacing w:val="10"/>
          <w:w w:val="101"/>
        </w:rPr>
        <w:t xml:space="preserve"> </w:t>
      </w:r>
      <w:r>
        <w:rPr>
          <w:spacing w:val="4"/>
        </w:rPr>
        <w:t>obstetrics</w:t>
      </w:r>
      <w:r>
        <w:rPr>
          <w:spacing w:val="10"/>
          <w:w w:val="103"/>
        </w:rPr>
        <w:t xml:space="preserve"> </w:t>
      </w:r>
      <w:r>
        <w:rPr>
          <w:spacing w:val="4"/>
        </w:rPr>
        <w:t>&amp;</w:t>
      </w:r>
      <w:r>
        <w:rPr>
          <w:spacing w:val="9"/>
          <w:w w:val="102"/>
        </w:rPr>
        <w:t xml:space="preserve"> </w:t>
      </w:r>
      <w:r>
        <w:rPr>
          <w:spacing w:val="4"/>
        </w:rPr>
        <w:t>gyn</w:t>
      </w:r>
      <w:r>
        <w:rPr>
          <w:spacing w:val="3"/>
        </w:rPr>
        <w:t>ecology:</w:t>
      </w:r>
      <w:r>
        <w:rPr/>
        <w:t xml:space="preserve"> </w:t>
      </w:r>
      <w:r>
        <w:rPr>
          <w:spacing w:val="5"/>
        </w:rPr>
        <w:t>the oﬃcial</w:t>
      </w:r>
      <w:r>
        <w:rPr>
          <w:spacing w:val="-8"/>
        </w:rPr>
        <w:t xml:space="preserve"> </w:t>
      </w:r>
      <w:r>
        <w:rPr>
          <w:spacing w:val="5"/>
        </w:rPr>
        <w:t>journal of</w:t>
      </w:r>
      <w:r>
        <w:rPr>
          <w:spacing w:val="-11"/>
        </w:rPr>
        <w:t xml:space="preserve"> </w:t>
      </w:r>
      <w:r>
        <w:rPr>
          <w:spacing w:val="5"/>
        </w:rPr>
        <w:t>the Internationa</w:t>
      </w:r>
      <w:r>
        <w:rPr>
          <w:spacing w:val="4"/>
        </w:rPr>
        <w:t>l Society of</w:t>
      </w:r>
      <w:r>
        <w:rPr>
          <w:spacing w:val="-11"/>
        </w:rPr>
        <w:t xml:space="preserve"> </w:t>
      </w:r>
      <w:r>
        <w:rPr>
          <w:spacing w:val="4"/>
        </w:rPr>
        <w:t>Ultrasound in</w:t>
      </w:r>
      <w:r>
        <w:rPr>
          <w:spacing w:val="8"/>
        </w:rPr>
        <w:t xml:space="preserve"> </w:t>
      </w:r>
      <w:r>
        <w:rPr>
          <w:spacing w:val="4"/>
        </w:rPr>
        <w:t>Obstetrics</w:t>
      </w:r>
      <w:r>
        <w:rPr>
          <w:spacing w:val="7"/>
        </w:rPr>
        <w:t xml:space="preserve"> </w:t>
      </w:r>
      <w:r>
        <w:rPr>
          <w:spacing w:val="4"/>
        </w:rPr>
        <w:t>and</w:t>
      </w:r>
      <w:r>
        <w:rPr>
          <w:spacing w:val="7"/>
        </w:rPr>
        <w:t xml:space="preserve"> </w:t>
      </w:r>
      <w:r>
        <w:rPr>
          <w:spacing w:val="4"/>
        </w:rPr>
        <w:t>Gynecology,2020,56(1):96-105.</w:t>
      </w:r>
    </w:p>
    <w:p>
      <w:pPr>
        <w:pStyle w:val="BodyText"/>
        <w:ind w:left="505"/>
        <w:spacing w:before="59" w:line="186" w:lineRule="auto"/>
        <w:rPr/>
      </w:pPr>
      <w:r>
        <w:rPr>
          <w:spacing w:val="7"/>
        </w:rPr>
        <w:t>[7]     </w:t>
      </w:r>
      <w:r>
        <w:rPr>
          <w:rFonts w:ascii="Microsoft YaHei" w:hAnsi="Microsoft YaHei" w:eastAsia="Microsoft YaHei" w:cs="Microsoft YaHei"/>
          <w:spacing w:val="7"/>
        </w:rPr>
        <w:t>蒋俐</w:t>
      </w:r>
      <w:r>
        <w:rPr>
          <w:rFonts w:ascii="Microsoft YaHei" w:hAnsi="Microsoft YaHei" w:eastAsia="Microsoft YaHei" w:cs="Microsoft YaHei"/>
          <w:spacing w:val="-11"/>
        </w:rPr>
        <w:t xml:space="preserve"> </w:t>
      </w:r>
      <w:r>
        <w:rPr>
          <w:spacing w:val="7"/>
        </w:rPr>
        <w:t>.</w:t>
      </w:r>
      <w:r>
        <w:rPr>
          <w:spacing w:val="-12"/>
        </w:rPr>
        <w:t xml:space="preserve"> </w:t>
      </w:r>
      <w:r>
        <w:rPr>
          <w:rFonts w:ascii="Microsoft YaHei" w:hAnsi="Microsoft YaHei" w:eastAsia="Microsoft YaHei" w:cs="Microsoft YaHei"/>
          <w:spacing w:val="7"/>
        </w:rPr>
        <w:t>联合应用经阴道彩超和经腹部彩超诊断妇产科急腹症的临床价值分析</w:t>
      </w:r>
      <w:r>
        <w:rPr>
          <w:rFonts w:ascii="Microsoft YaHei" w:hAnsi="Microsoft YaHei" w:eastAsia="Microsoft YaHei" w:cs="Microsoft YaHei"/>
          <w:spacing w:val="-10"/>
        </w:rPr>
        <w:t xml:space="preserve"> </w:t>
      </w:r>
      <w:r>
        <w:rPr>
          <w:spacing w:val="7"/>
        </w:rPr>
        <w:t>[</w:t>
      </w:r>
      <w:r>
        <w:rPr>
          <w:spacing w:val="6"/>
        </w:rPr>
        <w:t>J].</w:t>
      </w:r>
      <w:r>
        <w:rPr>
          <w:rFonts w:ascii="Microsoft YaHei" w:hAnsi="Microsoft YaHei" w:eastAsia="Microsoft YaHei" w:cs="Microsoft YaHei"/>
          <w:spacing w:val="6"/>
        </w:rPr>
        <w:t>现代医学与健康研究</w:t>
      </w:r>
      <w:r>
        <w:rPr>
          <w:rFonts w:ascii="Microsoft YaHei" w:hAnsi="Microsoft YaHei" w:eastAsia="Microsoft YaHei" w:cs="Microsoft YaHei"/>
          <w:spacing w:val="-15"/>
        </w:rPr>
        <w:t xml:space="preserve"> </w:t>
      </w:r>
      <w:r>
        <w:rPr>
          <w:spacing w:val="6"/>
        </w:rPr>
        <w:t>( </w:t>
      </w:r>
      <w:r>
        <w:rPr>
          <w:rFonts w:ascii="Microsoft YaHei" w:hAnsi="Microsoft YaHei" w:eastAsia="Microsoft YaHei" w:cs="Microsoft YaHei"/>
          <w:spacing w:val="6"/>
        </w:rPr>
        <w:t>电子版</w:t>
      </w:r>
      <w:r>
        <w:rPr>
          <w:rFonts w:ascii="Microsoft YaHei" w:hAnsi="Microsoft YaHei" w:eastAsia="Microsoft YaHei" w:cs="Microsoft YaHei"/>
          <w:spacing w:val="-18"/>
        </w:rPr>
        <w:t xml:space="preserve"> </w:t>
      </w:r>
      <w:r>
        <w:rPr>
          <w:spacing w:val="6"/>
        </w:rPr>
        <w:t>),2019,3(24):111-113.</w:t>
      </w:r>
    </w:p>
    <w:p>
      <w:pPr>
        <w:pStyle w:val="BodyText"/>
        <w:ind w:left="505"/>
        <w:spacing w:before="27" w:line="186" w:lineRule="auto"/>
        <w:rPr/>
      </w:pPr>
      <w:r>
        <w:rPr>
          <w:spacing w:val="7"/>
        </w:rPr>
        <w:t>[8]     </w:t>
      </w:r>
      <w:r>
        <w:rPr>
          <w:rFonts w:ascii="Microsoft YaHei" w:hAnsi="Microsoft YaHei" w:eastAsia="Microsoft YaHei" w:cs="Microsoft YaHei"/>
          <w:spacing w:val="7"/>
        </w:rPr>
        <w:t>许雪花</w:t>
      </w:r>
      <w:r>
        <w:rPr>
          <w:rFonts w:ascii="Microsoft YaHei" w:hAnsi="Microsoft YaHei" w:eastAsia="Microsoft YaHei" w:cs="Microsoft YaHei"/>
          <w:spacing w:val="-3"/>
        </w:rPr>
        <w:t xml:space="preserve"> </w:t>
      </w:r>
      <w:r>
        <w:rPr>
          <w:spacing w:val="7"/>
        </w:rPr>
        <w:t>.</w:t>
      </w:r>
      <w:r>
        <w:rPr>
          <w:spacing w:val="-12"/>
        </w:rPr>
        <w:t xml:space="preserve"> </w:t>
      </w:r>
      <w:r>
        <w:rPr>
          <w:rFonts w:ascii="Microsoft YaHei" w:hAnsi="Microsoft YaHei" w:eastAsia="Microsoft YaHei" w:cs="Microsoft YaHei"/>
          <w:spacing w:val="7"/>
        </w:rPr>
        <w:t>联合应用经阴道彩超和经腹部彩超诊断妇产科急腹症的临床价值</w:t>
      </w:r>
      <w:r>
        <w:rPr>
          <w:rFonts w:ascii="Microsoft YaHei" w:hAnsi="Microsoft YaHei" w:eastAsia="Microsoft YaHei" w:cs="Microsoft YaHei"/>
          <w:spacing w:val="-9"/>
        </w:rPr>
        <w:t xml:space="preserve"> </w:t>
      </w:r>
      <w:r>
        <w:rPr>
          <w:spacing w:val="7"/>
        </w:rPr>
        <w:t>[J].</w:t>
      </w:r>
      <w:r>
        <w:rPr>
          <w:rFonts w:ascii="Microsoft YaHei" w:hAnsi="Microsoft YaHei" w:eastAsia="Microsoft YaHei" w:cs="Microsoft YaHei"/>
          <w:spacing w:val="7"/>
        </w:rPr>
        <w:t>世界最新医学信息文摘</w:t>
      </w:r>
      <w:r>
        <w:rPr>
          <w:rFonts w:ascii="Microsoft YaHei" w:hAnsi="Microsoft YaHei" w:eastAsia="Microsoft YaHei" w:cs="Microsoft YaHei"/>
          <w:spacing w:val="-15"/>
        </w:rPr>
        <w:t xml:space="preserve"> </w:t>
      </w:r>
      <w:r>
        <w:rPr>
          <w:spacing w:val="7"/>
        </w:rPr>
        <w:t>(</w:t>
      </w:r>
      <w:r>
        <w:rPr>
          <w:spacing w:val="-11"/>
        </w:rPr>
        <w:t xml:space="preserve"> </w:t>
      </w:r>
      <w:r>
        <w:rPr>
          <w:rFonts w:ascii="Microsoft YaHei" w:hAnsi="Microsoft YaHei" w:eastAsia="Microsoft YaHei" w:cs="Microsoft YaHei"/>
          <w:spacing w:val="7"/>
        </w:rPr>
        <w:t>连续型电子期刊</w:t>
      </w:r>
      <w:r>
        <w:rPr>
          <w:rFonts w:ascii="Microsoft YaHei" w:hAnsi="Microsoft YaHei" w:eastAsia="Microsoft YaHei" w:cs="Microsoft YaHei"/>
          <w:spacing w:val="-17"/>
        </w:rPr>
        <w:t xml:space="preserve"> </w:t>
      </w:r>
      <w:r>
        <w:rPr>
          <w:spacing w:val="7"/>
        </w:rPr>
        <w:t>),2019,19(85):73-74.</w:t>
      </w:r>
    </w:p>
    <w:p>
      <w:pPr>
        <w:pStyle w:val="BodyText"/>
        <w:ind w:left="835" w:right="113" w:hanging="330"/>
        <w:spacing w:before="46" w:line="259" w:lineRule="auto"/>
        <w:rPr/>
      </w:pPr>
      <w:r>
        <w:rPr>
          <w:spacing w:val="4"/>
        </w:rPr>
        <w:t>[9]     Grace</w:t>
      </w:r>
      <w:r>
        <w:rPr>
          <w:spacing w:val="13"/>
          <w:w w:val="101"/>
        </w:rPr>
        <w:t xml:space="preserve"> </w:t>
      </w:r>
      <w:r>
        <w:rPr>
          <w:spacing w:val="4"/>
        </w:rPr>
        <w:t>Ting</w:t>
      </w:r>
      <w:r>
        <w:rPr>
          <w:spacing w:val="12"/>
          <w:w w:val="101"/>
        </w:rPr>
        <w:t xml:space="preserve"> </w:t>
      </w:r>
      <w:r>
        <w:rPr>
          <w:spacing w:val="4"/>
        </w:rPr>
        <w:t>Ting</w:t>
      </w:r>
      <w:r>
        <w:rPr>
          <w:spacing w:val="13"/>
          <w:w w:val="102"/>
        </w:rPr>
        <w:t xml:space="preserve"> </w:t>
      </w:r>
      <w:r>
        <w:rPr>
          <w:spacing w:val="4"/>
        </w:rPr>
        <w:t>Leong,</w:t>
      </w:r>
      <w:r>
        <w:rPr>
          <w:spacing w:val="13"/>
          <w:w w:val="101"/>
        </w:rPr>
        <w:t xml:space="preserve"> </w:t>
      </w:r>
      <w:r>
        <w:rPr>
          <w:spacing w:val="4"/>
        </w:rPr>
        <w:t>Mathew</w:t>
      </w:r>
      <w:r>
        <w:rPr>
          <w:spacing w:val="13"/>
          <w:w w:val="102"/>
        </w:rPr>
        <w:t xml:space="preserve"> </w:t>
      </w:r>
      <w:r>
        <w:rPr>
          <w:spacing w:val="4"/>
        </w:rPr>
        <w:t>Leonardi,</w:t>
      </w:r>
      <w:r>
        <w:rPr>
          <w:spacing w:val="15"/>
          <w:w w:val="102"/>
        </w:rPr>
        <w:t xml:space="preserve"> </w:t>
      </w:r>
      <w:r>
        <w:rPr>
          <w:spacing w:val="4"/>
        </w:rPr>
        <w:t>Chuan</w:t>
      </w:r>
      <w:r>
        <w:rPr>
          <w:spacing w:val="13"/>
          <w:w w:val="102"/>
        </w:rPr>
        <w:t xml:space="preserve"> </w:t>
      </w:r>
      <w:r>
        <w:rPr>
          <w:spacing w:val="4"/>
        </w:rPr>
        <w:t>Lu,</w:t>
      </w:r>
      <w:r>
        <w:rPr>
          <w:spacing w:val="16"/>
        </w:rPr>
        <w:t xml:space="preserve"> </w:t>
      </w:r>
      <w:r>
        <w:rPr>
          <w:spacing w:val="4"/>
        </w:rPr>
        <w:t>et</w:t>
      </w:r>
      <w:r>
        <w:rPr>
          <w:spacing w:val="15"/>
          <w:w w:val="102"/>
        </w:rPr>
        <w:t xml:space="preserve"> </w:t>
      </w:r>
      <w:r>
        <w:rPr>
          <w:spacing w:val="4"/>
        </w:rPr>
        <w:t>al.</w:t>
      </w:r>
      <w:r>
        <w:rPr>
          <w:spacing w:val="13"/>
          <w:w w:val="101"/>
        </w:rPr>
        <w:t xml:space="preserve"> </w:t>
      </w:r>
      <w:r>
        <w:rPr>
          <w:spacing w:val="4"/>
        </w:rPr>
        <w:t>Doppler</w:t>
      </w:r>
      <w:r>
        <w:rPr>
          <w:spacing w:val="15"/>
        </w:rPr>
        <w:t xml:space="preserve"> </w:t>
      </w:r>
      <w:r>
        <w:rPr>
          <w:spacing w:val="4"/>
        </w:rPr>
        <w:t>Color</w:t>
      </w:r>
      <w:r>
        <w:rPr>
          <w:spacing w:val="18"/>
          <w:w w:val="102"/>
        </w:rPr>
        <w:t xml:space="preserve"> </w:t>
      </w:r>
      <w:r>
        <w:rPr>
          <w:spacing w:val="4"/>
        </w:rPr>
        <w:t>Scoring</w:t>
      </w:r>
      <w:r>
        <w:rPr>
          <w:spacing w:val="19"/>
          <w:w w:val="102"/>
        </w:rPr>
        <w:t xml:space="preserve"> </w:t>
      </w:r>
      <w:r>
        <w:rPr>
          <w:spacing w:val="4"/>
        </w:rPr>
        <w:t>System</w:t>
      </w:r>
      <w:r>
        <w:rPr>
          <w:spacing w:val="15"/>
        </w:rPr>
        <w:t xml:space="preserve"> </w:t>
      </w:r>
      <w:r>
        <w:rPr>
          <w:spacing w:val="4"/>
        </w:rPr>
        <w:t>in Women With</w:t>
      </w:r>
      <w:r>
        <w:rPr>
          <w:spacing w:val="15"/>
          <w:w w:val="103"/>
        </w:rPr>
        <w:t xml:space="preserve"> </w:t>
      </w:r>
      <w:r>
        <w:rPr>
          <w:spacing w:val="4"/>
        </w:rPr>
        <w:t>an</w:t>
      </w:r>
      <w:r>
        <w:rPr>
          <w:spacing w:val="14"/>
          <w:w w:val="101"/>
        </w:rPr>
        <w:t xml:space="preserve"> </w:t>
      </w:r>
      <w:r>
        <w:rPr>
          <w:spacing w:val="4"/>
        </w:rPr>
        <w:t>Incompl</w:t>
      </w:r>
      <w:r>
        <w:rPr>
          <w:spacing w:val="3"/>
        </w:rPr>
        <w:t>ete</w:t>
      </w:r>
      <w:r>
        <w:rPr>
          <w:spacing w:val="13"/>
        </w:rPr>
        <w:t xml:space="preserve"> </w:t>
      </w:r>
      <w:r>
        <w:rPr>
          <w:spacing w:val="3"/>
        </w:rPr>
        <w:t>Miscarriage:</w:t>
      </w:r>
      <w:r>
        <w:rPr>
          <w:spacing w:val="14"/>
          <w:w w:val="101"/>
        </w:rPr>
        <w:t xml:space="preserve"> </w:t>
      </w:r>
      <w:r>
        <w:rPr>
          <w:spacing w:val="3"/>
        </w:rPr>
        <w:t>Interobserver</w:t>
      </w:r>
      <w:r>
        <w:rPr>
          <w:spacing w:val="15"/>
        </w:rPr>
        <w:t xml:space="preserve"> </w:t>
      </w:r>
      <w:r>
        <w:rPr>
          <w:spacing w:val="3"/>
        </w:rPr>
        <w:t>and</w:t>
      </w:r>
      <w:r>
        <w:rPr>
          <w:spacing w:val="14"/>
        </w:rPr>
        <w:t xml:space="preserve"> </w:t>
      </w:r>
      <w:r>
        <w:rPr>
          <w:spacing w:val="3"/>
        </w:rPr>
        <w:t>Intraobserver</w:t>
      </w:r>
      <w:r>
        <w:rPr/>
        <w:t xml:space="preserve"> </w:t>
      </w:r>
      <w:r>
        <w:rPr>
          <w:spacing w:val="5"/>
        </w:rPr>
        <w:t>Reproducibility</w:t>
      </w:r>
      <w:r>
        <w:rPr>
          <w:spacing w:val="12"/>
        </w:rPr>
        <w:t xml:space="preserve"> </w:t>
      </w:r>
      <w:r>
        <w:rPr>
          <w:spacing w:val="5"/>
        </w:rPr>
        <w:t>Study[J]. Journal of</w:t>
      </w:r>
      <w:r>
        <w:rPr>
          <w:spacing w:val="-11"/>
        </w:rPr>
        <w:t xml:space="preserve"> </w:t>
      </w:r>
      <w:r>
        <w:rPr>
          <w:spacing w:val="5"/>
        </w:rPr>
        <w:t>Ultrasound in Medicine:</w:t>
      </w:r>
      <w:r>
        <w:rPr>
          <w:spacing w:val="4"/>
        </w:rPr>
        <w:t xml:space="preserve"> Oﬃcial Journal of</w:t>
      </w:r>
      <w:r>
        <w:rPr>
          <w:spacing w:val="-11"/>
        </w:rPr>
        <w:t xml:space="preserve"> </w:t>
      </w:r>
      <w:r>
        <w:rPr>
          <w:spacing w:val="4"/>
        </w:rPr>
        <w:t>the</w:t>
      </w:r>
      <w:r>
        <w:rPr>
          <w:spacing w:val="-4"/>
        </w:rPr>
        <w:t xml:space="preserve"> </w:t>
      </w:r>
      <w:r>
        <w:rPr>
          <w:spacing w:val="4"/>
        </w:rPr>
        <w:t>American Institute of</w:t>
      </w:r>
      <w:r>
        <w:rPr>
          <w:spacing w:val="-11"/>
        </w:rPr>
        <w:t xml:space="preserve"> </w:t>
      </w:r>
      <w:r>
        <w:rPr>
          <w:spacing w:val="4"/>
        </w:rPr>
        <w:t>Ultrasound</w:t>
      </w:r>
      <w:r>
        <w:rPr>
          <w:spacing w:val="6"/>
        </w:rPr>
        <w:t xml:space="preserve"> </w:t>
      </w:r>
      <w:r>
        <w:rPr>
          <w:spacing w:val="4"/>
        </w:rPr>
        <w:t>in</w:t>
      </w:r>
      <w:r>
        <w:rPr>
          <w:spacing w:val="5"/>
        </w:rPr>
        <w:t xml:space="preserve"> </w:t>
      </w:r>
      <w:r>
        <w:rPr>
          <w:spacing w:val="4"/>
        </w:rPr>
        <w:t>Medicine,2019,38(9):2437-2445.</w:t>
      </w:r>
    </w:p>
    <w:p>
      <w:pPr>
        <w:pStyle w:val="BodyText"/>
        <w:ind w:left="505"/>
        <w:spacing w:before="59" w:line="186" w:lineRule="auto"/>
        <w:rPr/>
      </w:pPr>
      <w:r>
        <w:rPr>
          <w:spacing w:val="7"/>
        </w:rPr>
        <w:t>[10]   </w:t>
      </w:r>
      <w:r>
        <w:rPr>
          <w:rFonts w:ascii="Microsoft YaHei" w:hAnsi="Microsoft YaHei" w:eastAsia="Microsoft YaHei" w:cs="Microsoft YaHei"/>
          <w:spacing w:val="7"/>
        </w:rPr>
        <w:t>李强</w:t>
      </w:r>
      <w:r>
        <w:rPr>
          <w:rFonts w:ascii="Microsoft YaHei" w:hAnsi="Microsoft YaHei" w:eastAsia="Microsoft YaHei" w:cs="Microsoft YaHei"/>
          <w:spacing w:val="5"/>
        </w:rPr>
        <w:t xml:space="preserve"> </w:t>
      </w:r>
      <w:r>
        <w:rPr>
          <w:spacing w:val="7"/>
        </w:rPr>
        <w:t>.</w:t>
      </w:r>
      <w:r>
        <w:rPr>
          <w:spacing w:val="-11"/>
        </w:rPr>
        <w:t xml:space="preserve"> </w:t>
      </w:r>
      <w:r>
        <w:rPr>
          <w:rFonts w:ascii="Microsoft YaHei" w:hAnsi="Microsoft YaHei" w:eastAsia="Microsoft YaHei" w:cs="Microsoft YaHei"/>
          <w:spacing w:val="7"/>
        </w:rPr>
        <w:t>经腹和经阴道彩色多普勒超声联合血</w:t>
      </w:r>
      <w:r>
        <w:rPr>
          <w:rFonts w:ascii="Microsoft YaHei" w:hAnsi="Microsoft YaHei" w:eastAsia="Microsoft YaHei" w:cs="Microsoft YaHei"/>
          <w:spacing w:val="-13"/>
        </w:rPr>
        <w:t xml:space="preserve"> </w:t>
      </w:r>
      <w:r>
        <w:rPr>
          <w:spacing w:val="7"/>
        </w:rPr>
        <w:t>β-</w:t>
      </w:r>
      <w:r>
        <w:rPr>
          <w:spacing w:val="-13"/>
        </w:rPr>
        <w:t xml:space="preserve"> </w:t>
      </w:r>
      <w:r>
        <w:rPr>
          <w:rFonts w:ascii="Microsoft YaHei" w:hAnsi="Microsoft YaHei" w:eastAsia="Microsoft YaHei" w:cs="Microsoft YaHei"/>
          <w:spacing w:val="7"/>
        </w:rPr>
        <w:t>人绒毛膜促性腺激素检测对早期宫外孕的诊断结果比较</w:t>
      </w:r>
      <w:r>
        <w:rPr>
          <w:rFonts w:ascii="Microsoft YaHei" w:hAnsi="Microsoft YaHei" w:eastAsia="Microsoft YaHei" w:cs="Microsoft YaHei"/>
          <w:spacing w:val="-9"/>
        </w:rPr>
        <w:t xml:space="preserve"> </w:t>
      </w:r>
      <w:r>
        <w:rPr>
          <w:spacing w:val="7"/>
        </w:rPr>
        <w:t>[J].</w:t>
      </w:r>
      <w:r>
        <w:rPr>
          <w:rFonts w:ascii="Microsoft YaHei" w:hAnsi="Microsoft YaHei" w:eastAsia="Microsoft YaHei" w:cs="Microsoft YaHei"/>
          <w:spacing w:val="7"/>
        </w:rPr>
        <w:t>中华保健医学杂志</w:t>
      </w:r>
      <w:r>
        <w:rPr>
          <w:rFonts w:ascii="Microsoft YaHei" w:hAnsi="Microsoft YaHei" w:eastAsia="Microsoft YaHei" w:cs="Microsoft YaHei"/>
          <w:spacing w:val="-14"/>
        </w:rPr>
        <w:t xml:space="preserve"> </w:t>
      </w:r>
      <w:r>
        <w:rPr>
          <w:spacing w:val="7"/>
        </w:rPr>
        <w:t>,2018,20(6):531-532.</w:t>
      </w:r>
    </w:p>
    <w:p>
      <w:pPr>
        <w:pStyle w:val="BodyText"/>
        <w:ind w:left="505"/>
        <w:spacing w:before="26" w:line="187" w:lineRule="auto"/>
        <w:rPr/>
      </w:pPr>
      <w:r>
        <w:rPr>
          <w:spacing w:val="7"/>
        </w:rPr>
        <w:t>[11]   </w:t>
      </w:r>
      <w:r>
        <w:rPr>
          <w:rFonts w:ascii="Microsoft YaHei" w:hAnsi="Microsoft YaHei" w:eastAsia="Microsoft YaHei" w:cs="Microsoft YaHei"/>
          <w:spacing w:val="7"/>
        </w:rPr>
        <w:t>张菊丽</w:t>
      </w:r>
      <w:r>
        <w:rPr>
          <w:rFonts w:ascii="Microsoft YaHei" w:hAnsi="Microsoft YaHei" w:eastAsia="Microsoft YaHei" w:cs="Microsoft YaHei"/>
          <w:spacing w:val="4"/>
        </w:rPr>
        <w:t xml:space="preserve"> </w:t>
      </w:r>
      <w:r>
        <w:rPr>
          <w:spacing w:val="7"/>
        </w:rPr>
        <w:t>.</w:t>
      </w:r>
      <w:r>
        <w:rPr>
          <w:spacing w:val="-10"/>
        </w:rPr>
        <w:t xml:space="preserve"> </w:t>
      </w:r>
      <w:r>
        <w:rPr>
          <w:rFonts w:ascii="Microsoft YaHei" w:hAnsi="Microsoft YaHei" w:eastAsia="Microsoft YaHei" w:cs="Microsoft YaHei"/>
          <w:spacing w:val="7"/>
        </w:rPr>
        <w:t>经阴道彩色多普勒超声在宫外孕破裂与卵巢黄体破裂鉴别诊断中的临床应用</w:t>
      </w:r>
      <w:r>
        <w:rPr>
          <w:rFonts w:ascii="Microsoft YaHei" w:hAnsi="Microsoft YaHei" w:eastAsia="Microsoft YaHei" w:cs="Microsoft YaHei"/>
          <w:spacing w:val="-10"/>
        </w:rPr>
        <w:t xml:space="preserve"> </w:t>
      </w:r>
      <w:r>
        <w:rPr>
          <w:spacing w:val="7"/>
        </w:rPr>
        <w:t>[J].</w:t>
      </w:r>
      <w:r>
        <w:rPr>
          <w:rFonts w:ascii="Microsoft YaHei" w:hAnsi="Microsoft YaHei" w:eastAsia="Microsoft YaHei" w:cs="Microsoft YaHei"/>
          <w:spacing w:val="7"/>
        </w:rPr>
        <w:t>中国现代药物应用</w:t>
      </w:r>
      <w:r>
        <w:rPr>
          <w:rFonts w:ascii="Microsoft YaHei" w:hAnsi="Microsoft YaHei" w:eastAsia="Microsoft YaHei" w:cs="Microsoft YaHei"/>
          <w:spacing w:val="-13"/>
        </w:rPr>
        <w:t xml:space="preserve"> </w:t>
      </w:r>
      <w:r>
        <w:rPr>
          <w:spacing w:val="7"/>
        </w:rPr>
        <w:t>,2020,14(20):76-78.</w:t>
      </w:r>
    </w:p>
    <w:p>
      <w:pPr>
        <w:pStyle w:val="BodyText"/>
        <w:ind w:left="505"/>
        <w:spacing w:before="27" w:line="141" w:lineRule="exact"/>
        <w:rPr/>
      </w:pPr>
      <w:r>
        <w:rPr>
          <w:spacing w:val="7"/>
        </w:rPr>
        <w:t>[12]   </w:t>
      </w:r>
      <w:r>
        <w:rPr>
          <w:rFonts w:ascii="Microsoft YaHei" w:hAnsi="Microsoft YaHei" w:eastAsia="Microsoft YaHei" w:cs="Microsoft YaHei"/>
          <w:spacing w:val="7"/>
        </w:rPr>
        <w:t>刘会</w:t>
      </w:r>
      <w:r>
        <w:rPr>
          <w:rFonts w:ascii="Microsoft YaHei" w:hAnsi="Microsoft YaHei" w:eastAsia="Microsoft YaHei" w:cs="Microsoft YaHei"/>
          <w:spacing w:val="-6"/>
        </w:rPr>
        <w:t xml:space="preserve"> </w:t>
      </w:r>
      <w:r>
        <w:rPr>
          <w:spacing w:val="7"/>
        </w:rPr>
        <w:t>.</w:t>
      </w:r>
      <w:r>
        <w:rPr>
          <w:spacing w:val="-10"/>
        </w:rPr>
        <w:t xml:space="preserve"> </w:t>
      </w:r>
      <w:r>
        <w:rPr>
          <w:rFonts w:ascii="Microsoft YaHei" w:hAnsi="Microsoft YaHei" w:eastAsia="Microsoft YaHei" w:cs="Microsoft YaHei"/>
          <w:spacing w:val="7"/>
        </w:rPr>
        <w:t>经阴道彩色多普勒超声对宫外孕破裂、卵巢黄体破裂的鉴别诊断价值研究</w:t>
      </w:r>
      <w:r>
        <w:rPr>
          <w:rFonts w:ascii="Microsoft YaHei" w:hAnsi="Microsoft YaHei" w:eastAsia="Microsoft YaHei" w:cs="Microsoft YaHei"/>
          <w:spacing w:val="-10"/>
        </w:rPr>
        <w:t xml:space="preserve"> </w:t>
      </w:r>
      <w:r>
        <w:rPr>
          <w:spacing w:val="7"/>
        </w:rPr>
        <w:t>[J].</w:t>
      </w:r>
      <w:r>
        <w:rPr>
          <w:rFonts w:ascii="Microsoft YaHei" w:hAnsi="Microsoft YaHei" w:eastAsia="Microsoft YaHei" w:cs="Microsoft YaHei"/>
          <w:spacing w:val="7"/>
        </w:rPr>
        <w:t>中国医疗器械信息</w:t>
      </w:r>
      <w:r>
        <w:rPr>
          <w:rFonts w:ascii="Microsoft YaHei" w:hAnsi="Microsoft YaHei" w:eastAsia="Microsoft YaHei" w:cs="Microsoft YaHei"/>
          <w:spacing w:val="-13"/>
        </w:rPr>
        <w:t xml:space="preserve"> </w:t>
      </w:r>
      <w:r>
        <w:rPr>
          <w:spacing w:val="7"/>
        </w:rPr>
        <w:t>,2020,26(12):120-121.</w:t>
      </w:r>
    </w:p>
    <w:sectPr>
      <w:type w:val="continuous"/>
      <w:pgSz w:w="11906" w:h="16158"/>
      <w:pgMar w:top="1191" w:right="962" w:bottom="800" w:left="407" w:header="0" w:footer="557" w:gutter="0"/>
      <w:cols w:equalWidth="0" w:num="1">
        <w:col w:w="1053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Book Antiqua">
    <w:panose1 w:val="02040702050305030304"/>
    <w:charset w:val="00"/>
    <w:family w:val="auto"/>
    <w:pitch w:val="variable"/>
    <w:sig w:usb0="00000287" w:usb1="00000000" w:usb2="00000000" w:usb3="00000000" w:csb0="2000009F" w:csb1="DFD70000"/>
  </w:font>
  <w:font w:name="Candara">
    <w:panose1 w:val="020E0502030303020204"/>
    <w:charset w:val="00"/>
    <w:family w:val="auto"/>
    <w:pitch w:val="variable"/>
    <w:sig w:usb0="A00002EF" w:usb1="4000A44B" w:usb2="00000000" w:usb3="00000000" w:csb0="2000019F" w:csb1="00000000"/>
  </w:font>
  <w:font w:name="Corbel">
    <w:panose1 w:val="020B0503020204020204"/>
    <w:charset w:val="00"/>
    <w:family w:val="auto"/>
    <w:pitch w:val="variable"/>
    <w:sig w:usb0="A00002EF" w:usb1="4000A44B" w:usb2="00000000" w:usb3="00000000" w:csb0="2000019F" w:csb1="00000000"/>
  </w:font>
  <w:font w:name="FangSong">
    <w:panose1 w:val="02010609060101010101"/>
    <w:charset w:val="86"/>
    <w:family w:val="auto"/>
    <w:pitch w:val="default"/>
    <w:sig w:usb0="800002BF" w:usb1="38CF7CFA" w:usb2="00000016" w:usb3="00000000" w:csb0="00040001" w:csb1="00000000"/>
  </w:font>
  <w:font w:name="Georgia">
    <w:panose1 w:val="02040502050405020303"/>
    <w:charset w:val="00"/>
    <w:family w:val="auto"/>
    <w:pitch w:val="variable"/>
    <w:sig w:usb0="00000287" w:usb1="00000000" w:usb2="00000000" w:usb3="00000000" w:csb0="200000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
      <w:spacing w:line="233" w:lineRule="exact"/>
      <w:rPr>
        <w:rFonts w:ascii="Candara" w:hAnsi="Candara" w:eastAsia="Candara" w:cs="Candara"/>
        <w:sz w:val="14"/>
        <w:szCs w:val="14"/>
      </w:rPr>
    </w:pPr>
    <w:r>
      <w:rPr>
        <w:rFonts w:ascii="Georgia" w:hAnsi="Georgia" w:eastAsia="Georgia" w:cs="Georgia"/>
        <w:sz w:val="16"/>
        <w:szCs w:val="16"/>
        <w:color w:val="800072"/>
        <w:position w:val="13"/>
      </w:rPr>
      <w:t>.</w:t>
    </w:r>
    <w:r>
      <w:rPr>
        <w:rFonts w:ascii="Georgia" w:hAnsi="Georgia" w:eastAsia="Georgia" w:cs="Georgia"/>
        <w:sz w:val="16"/>
        <w:szCs w:val="16"/>
        <w:color w:val="800072"/>
        <w:position w:val="2"/>
      </w:rPr>
      <w:t>126</w:t>
    </w:r>
    <w:r>
      <w:rPr>
        <w:rFonts w:ascii="Georgia" w:hAnsi="Georgia" w:eastAsia="Georgia" w:cs="Georgia"/>
        <w:sz w:val="16"/>
        <w:szCs w:val="16"/>
        <w:color w:val="800072"/>
        <w:spacing w:val="10"/>
        <w:w w:val="101"/>
        <w:position w:val="2"/>
      </w:rPr>
      <w:t xml:space="preserve">   </w:t>
    </w:r>
    <w:r>
      <w:rPr>
        <w:rFonts w:ascii="Microsoft YaHei" w:hAnsi="Microsoft YaHei" w:eastAsia="Microsoft YaHei" w:cs="Microsoft YaHei"/>
        <w:sz w:val="14"/>
        <w:szCs w:val="14"/>
        <w:color w:val="00A0E9"/>
        <w:position w:val="2"/>
      </w:rPr>
      <w:t>中国医疗器械信息</w:t>
    </w:r>
    <w:r>
      <w:rPr>
        <w:rFonts w:ascii="Microsoft YaHei" w:hAnsi="Microsoft YaHei" w:eastAsia="Microsoft YaHei" w:cs="Microsoft YaHei"/>
        <w:sz w:val="14"/>
        <w:szCs w:val="14"/>
        <w:color w:val="00A0E9"/>
        <w:spacing w:val="26"/>
        <w:position w:val="2"/>
      </w:rPr>
      <w:t xml:space="preserve"> </w:t>
    </w:r>
    <w:r>
      <w:rPr>
        <w:rFonts w:ascii="Corbel" w:hAnsi="Corbel" w:eastAsia="Corbel" w:cs="Corbel"/>
        <w:sz w:val="14"/>
        <w:szCs w:val="14"/>
        <w:color w:val="00A0E9"/>
        <w:position w:val="3"/>
      </w:rPr>
      <w:t>|</w:t>
    </w:r>
    <w:r>
      <w:rPr>
        <w:rFonts w:ascii="Corbel" w:hAnsi="Corbel" w:eastAsia="Corbel" w:cs="Corbel"/>
        <w:sz w:val="14"/>
        <w:szCs w:val="14"/>
        <w:color w:val="00A0E9"/>
        <w:spacing w:val="16"/>
        <w:position w:val="3"/>
      </w:rPr>
      <w:t xml:space="preserve"> </w:t>
    </w:r>
    <w:r>
      <w:rPr>
        <w:rFonts w:ascii="Candara" w:hAnsi="Candara" w:eastAsia="Candara" w:cs="Candara"/>
        <w:sz w:val="14"/>
        <w:szCs w:val="14"/>
        <w:color w:val="00A0E9"/>
        <w:position w:val="2"/>
      </w:rPr>
      <w:t>China</w:t>
    </w:r>
    <w:r>
      <w:rPr>
        <w:rFonts w:ascii="Candara" w:hAnsi="Candara" w:eastAsia="Candara" w:cs="Candara"/>
        <w:sz w:val="14"/>
        <w:szCs w:val="14"/>
        <w:color w:val="00A0E9"/>
        <w:spacing w:val="15"/>
        <w:w w:val="101"/>
        <w:position w:val="2"/>
      </w:rPr>
      <w:t xml:space="preserve"> </w:t>
    </w:r>
    <w:r>
      <w:rPr>
        <w:rFonts w:ascii="Candara" w:hAnsi="Candara" w:eastAsia="Candara" w:cs="Candara"/>
        <w:sz w:val="14"/>
        <w:szCs w:val="14"/>
        <w:color w:val="00A0E9"/>
        <w:position w:val="2"/>
      </w:rPr>
      <w:t>Med</w:t>
    </w:r>
    <w:r>
      <w:rPr>
        <w:rFonts w:ascii="Candara" w:hAnsi="Candara" w:eastAsia="Candara" w:cs="Candara"/>
        <w:sz w:val="14"/>
        <w:szCs w:val="14"/>
        <w:color w:val="00A0E9"/>
        <w:spacing w:val="-1"/>
        <w:position w:val="2"/>
      </w:rPr>
      <w:t>ical</w:t>
    </w:r>
    <w:r>
      <w:rPr>
        <w:rFonts w:ascii="Candara" w:hAnsi="Candara" w:eastAsia="Candara" w:cs="Candara"/>
        <w:sz w:val="14"/>
        <w:szCs w:val="14"/>
        <w:color w:val="00A0E9"/>
        <w:spacing w:val="20"/>
        <w:w w:val="101"/>
        <w:position w:val="2"/>
      </w:rPr>
      <w:t xml:space="preserve"> </w:t>
    </w:r>
    <w:r>
      <w:rPr>
        <w:rFonts w:ascii="Candara" w:hAnsi="Candara" w:eastAsia="Candara" w:cs="Candara"/>
        <w:sz w:val="14"/>
        <w:szCs w:val="14"/>
        <w:color w:val="00A0E9"/>
        <w:spacing w:val="-1"/>
        <w:position w:val="2"/>
      </w:rPr>
      <w:t>Device</w:t>
    </w:r>
    <w:r>
      <w:rPr>
        <w:rFonts w:ascii="Candara" w:hAnsi="Candara" w:eastAsia="Candara" w:cs="Candara"/>
        <w:sz w:val="14"/>
        <w:szCs w:val="14"/>
        <w:color w:val="00A0E9"/>
        <w:spacing w:val="21"/>
        <w:w w:val="102"/>
        <w:position w:val="2"/>
      </w:rPr>
      <w:t xml:space="preserve"> </w:t>
    </w:r>
    <w:r>
      <w:rPr>
        <w:rFonts w:ascii="Candara" w:hAnsi="Candara" w:eastAsia="Candara" w:cs="Candara"/>
        <w:sz w:val="14"/>
        <w:szCs w:val="14"/>
        <w:color w:val="00A0E9"/>
        <w:spacing w:val="-1"/>
        <w:position w:val="2"/>
      </w:rPr>
      <w:t>Information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780.47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0.4pt;margin-top:780.474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8" w:lineRule="auto"/>
      <w:rPr>
        <w:rFonts w:ascii="Arial"/>
        <w:sz w:val="21"/>
      </w:rPr>
    </w:pPr>
    <w:r>
      <w:pict>
        <v:shape id="WordPictureWatermark12" style="position:absolute;margin-left:20.4pt;margin-top:780.474pt;mso-position-vertical-relative:page;mso-position-horizontal-relative:page;width:475.5pt;height:9.7pt;z-index:-251656192;" o:allowincell="f" filled="false" stroked="false" type="#_x0000_t75">
          <v:imagedata o:title="" r:id="rId1"/>
        </v:shape>
      </w:pict>
    </w:r>
    <w:r>
      <w:drawing>
        <wp:anchor distT="0" distB="0" distL="0" distR="0" simplePos="0" relativeHeight="251661312" behindDoc="0" locked="0" layoutInCell="0" allowOverlap="1">
          <wp:simplePos x="0" y="0"/>
          <wp:positionH relativeFrom="page">
            <wp:posOffset>536825</wp:posOffset>
          </wp:positionH>
          <wp:positionV relativeFrom="page">
            <wp:posOffset>0</wp:posOffset>
          </wp:positionV>
          <wp:extent cx="6350" cy="72000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6350" cy="720000"/>
                  </a:xfrm>
                  <a:prstGeom prst="rect">
                    <a:avLst/>
                  </a:prstGeom>
                </pic:spPr>
              </pic:pic>
            </a:graphicData>
          </a:graphic>
        </wp:anchor>
      </w:drawing>
    </w:r>
    <w:r/>
  </w:p>
  <w:p>
    <w:pPr>
      <w:spacing w:line="299" w:lineRule="auto"/>
      <w:rPr>
        <w:rFonts w:ascii="Arial"/>
        <w:sz w:val="21"/>
      </w:rPr>
    </w:pPr>
    <w:r/>
  </w:p>
  <w:p>
    <w:pPr>
      <w:ind w:left="511"/>
      <w:spacing w:before="103"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
      </w:rPr>
      <w:t>临床应用研究</w:t>
    </w:r>
  </w:p>
  <w:p>
    <w:pPr>
      <w:pStyle w:val="BodyText"/>
      <w:ind w:left="522"/>
      <w:spacing w:line="204" w:lineRule="auto"/>
      <w:rPr>
        <w:sz w:val="16"/>
        <w:szCs w:val="16"/>
      </w:rPr>
    </w:pPr>
    <w:r>
      <w:rPr>
        <w:sz w:val="16"/>
        <w:szCs w:val="16"/>
        <w:color w:val="00A0E9"/>
        <w:spacing w:val="-5"/>
      </w:rPr>
      <w:t>Clinical Application Research</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3"/>
      <w:szCs w:val="13"/>
      <w:lang w:val="en-US" w:eastAsia="en-US" w:bidi="ar-SA"/>
    </w:rPr>
  </w:style>
  <w:style w:type="paragraph" w:styleId="TableText">
    <w:name w:val="Table Text"/>
    <w:basedOn w:val="Normal"/>
    <w:semiHidden/>
    <w:qFormat/>
    <w:pPr/>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image" Target="media/image5.png"/><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0" Type="http://schemas.openxmlformats.org/officeDocument/2006/relationships/fontTable" Target="fontTable.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2023-09-11T10:26:03Z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2025-10-28T21:29:21</vt:filetime>
  </property>
</Properties>
</file>