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59"/>
        <w:spacing w:before="279" w:line="189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经阴道彩超用于宫外孕破裂及卵巢黄体破裂鉴别</w:t>
      </w:r>
    </w:p>
    <w:p>
      <w:pPr>
        <w:pStyle w:val="BodyText"/>
        <w:ind w:left="4086"/>
        <w:spacing w:line="19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诊断的临床价值</w:t>
      </w:r>
    </w:p>
    <w:p>
      <w:pPr>
        <w:pStyle w:val="BodyText"/>
        <w:ind w:left="5276"/>
        <w:spacing w:before="311" w:line="19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2"/>
        </w:rPr>
        <w:t>谭莉</w:t>
      </w:r>
    </w:p>
    <w:p>
      <w:pPr>
        <w:pStyle w:val="BodyText"/>
        <w:ind w:left="3261"/>
        <w:spacing w:before="65" w:line="193" w:lineRule="auto"/>
        <w:rPr/>
      </w:pPr>
      <w:r>
        <w:rPr>
          <w:color w:val="231F20"/>
          <w:spacing w:val="4"/>
        </w:rPr>
        <w:t>（江西省赣州市章贡区妇幼保健院   赣</w:t>
      </w:r>
      <w:r>
        <w:rPr>
          <w:color w:val="231F20"/>
          <w:spacing w:val="3"/>
        </w:rPr>
        <w:t>州 </w:t>
      </w:r>
      <w:r>
        <w:rPr>
          <w:rFonts w:ascii="Arial" w:hAnsi="Arial" w:eastAsia="Arial" w:cs="Arial"/>
          <w:color w:val="231F20"/>
          <w:spacing w:val="3"/>
        </w:rPr>
        <w:t>341099</w:t>
      </w:r>
      <w:r>
        <w:rPr>
          <w:color w:val="231F20"/>
          <w:spacing w:val="3"/>
        </w:rPr>
        <w:t>）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140" w:right="447" w:firstLine="426"/>
        <w:spacing w:before="68" w:line="26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摘要：目的：探讨经阴道彩超对宫外孕破裂及卵巢黄体破裂的鉴别诊断价值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9"/>
        </w:rPr>
        <w:t>。方法：回</w:t>
      </w:r>
      <w:r>
        <w:rPr>
          <w:sz w:val="16"/>
          <w:szCs w:val="16"/>
          <w:color w:val="231F20"/>
          <w:spacing w:val="8"/>
        </w:rPr>
        <w:t>顾性分析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2020 </w:t>
      </w:r>
      <w:r>
        <w:rPr>
          <w:sz w:val="16"/>
          <w:szCs w:val="16"/>
          <w:color w:val="231F20"/>
          <w:spacing w:val="8"/>
        </w:rPr>
        <w:t>年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8"/>
        </w:rPr>
        <w:t>月至</w:t>
      </w:r>
      <w:r>
        <w:rPr>
          <w:sz w:val="16"/>
          <w:szCs w:val="16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2021 </w:t>
      </w:r>
      <w:r>
        <w:rPr>
          <w:sz w:val="16"/>
          <w:szCs w:val="16"/>
          <w:color w:val="231F20"/>
          <w:spacing w:val="7"/>
        </w:rPr>
        <w:t>年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8</w:t>
      </w:r>
      <w:r>
        <w:rPr>
          <w:rFonts w:ascii="Arial" w:hAnsi="Arial" w:eastAsia="Arial" w:cs="Arial"/>
          <w:sz w:val="17"/>
          <w:szCs w:val="17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7"/>
        </w:rPr>
        <w:t>月在医院收治的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25 </w:t>
      </w:r>
      <w:r>
        <w:rPr>
          <w:sz w:val="16"/>
          <w:szCs w:val="16"/>
          <w:color w:val="231F20"/>
          <w:spacing w:val="7"/>
        </w:rPr>
        <w:t>例宫外孕破裂患者（宫外孕组）和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20 </w:t>
      </w:r>
      <w:r>
        <w:rPr>
          <w:sz w:val="16"/>
          <w:szCs w:val="16"/>
          <w:color w:val="231F20"/>
          <w:spacing w:val="6"/>
        </w:rPr>
        <w:t>例卵巢黄体破裂患者（卵巢黄体组）的临床资料进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行研究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7"/>
        </w:rPr>
        <w:t>。两组均行经阴道彩超检查，评价并比较经阴道彩超的诊断准确率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、血流特征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、血流动力学指标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、肿块直径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、卵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1"/>
        </w:rPr>
        <w:t>巢体积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1"/>
        </w:rPr>
        <w:t>、液性暗区深度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1"/>
        </w:rPr>
        <w:t>、异常回声区直径及二维超声表现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11"/>
        </w:rPr>
        <w:t>。结果：宫外孕组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11"/>
        </w:rPr>
        <w:t>、卵巢黄体组的</w:t>
      </w:r>
      <w:r>
        <w:rPr>
          <w:sz w:val="16"/>
          <w:szCs w:val="16"/>
          <w:color w:val="231F20"/>
          <w:spacing w:val="10"/>
        </w:rPr>
        <w:t>经阴道彩超诊断准确率分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别为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96.00%</w:t>
      </w:r>
      <w:r>
        <w:rPr>
          <w:sz w:val="16"/>
          <w:szCs w:val="16"/>
          <w:color w:val="231F20"/>
          <w:spacing w:val="2"/>
        </w:rPr>
        <w:t>、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95.00%</w:t>
      </w:r>
      <w:r>
        <w:rPr>
          <w:sz w:val="16"/>
          <w:szCs w:val="16"/>
          <w:color w:val="231F20"/>
          <w:spacing w:val="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</w:t>
      </w:r>
      <w:r>
        <w:rPr>
          <w:sz w:val="17"/>
          <w:szCs w:val="17"/>
          <w:color w:val="231F20"/>
          <w:spacing w:val="2"/>
        </w:rPr>
        <w:t>＞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0.05</w:t>
      </w:r>
      <w:r>
        <w:rPr>
          <w:sz w:val="16"/>
          <w:szCs w:val="16"/>
          <w:color w:val="231F20"/>
          <w:spacing w:val="2"/>
        </w:rPr>
        <w:t>）。 </w:t>
      </w:r>
      <w:r>
        <w:rPr>
          <w:sz w:val="16"/>
          <w:szCs w:val="16"/>
          <w:color w:val="231F20"/>
          <w:spacing w:val="1"/>
        </w:rPr>
        <w:t>与宫外孕组比较，卵巢黄体组的血流表现及频谱情况差异较大（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P</w:t>
      </w:r>
      <w:r>
        <w:rPr>
          <w:sz w:val="17"/>
          <w:szCs w:val="17"/>
          <w:color w:val="231F20"/>
          <w:spacing w:val="1"/>
        </w:rPr>
        <w:t>＜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0.05</w:t>
      </w:r>
      <w:r>
        <w:rPr>
          <w:sz w:val="16"/>
          <w:szCs w:val="16"/>
          <w:color w:val="231F20"/>
          <w:spacing w:val="-23"/>
          <w:w w:val="61"/>
        </w:rPr>
        <w:t>），</w:t>
      </w:r>
      <w:r>
        <w:rPr>
          <w:sz w:val="16"/>
          <w:szCs w:val="16"/>
          <w:color w:val="231F20"/>
          <w:spacing w:val="1"/>
        </w:rPr>
        <w:t>盆腔积液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4"/>
        </w:rPr>
        <w:t>发生率比较，差异无统计学意义（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</w:t>
      </w:r>
      <w:r>
        <w:rPr>
          <w:sz w:val="17"/>
          <w:szCs w:val="17"/>
          <w:color w:val="231F20"/>
          <w:spacing w:val="-4"/>
        </w:rPr>
        <w:t>＞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0.05</w:t>
      </w:r>
      <w:r>
        <w:rPr>
          <w:sz w:val="16"/>
          <w:szCs w:val="16"/>
          <w:color w:val="231F20"/>
          <w:spacing w:val="-4"/>
        </w:rPr>
        <w:t>）。宫外孕组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PI</w:t>
      </w:r>
      <w:r>
        <w:rPr>
          <w:sz w:val="16"/>
          <w:szCs w:val="16"/>
          <w:color w:val="231F20"/>
          <w:spacing w:val="-4"/>
        </w:rPr>
        <w:t>、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RI </w:t>
      </w:r>
      <w:r>
        <w:rPr>
          <w:sz w:val="16"/>
          <w:szCs w:val="16"/>
          <w:color w:val="231F20"/>
          <w:spacing w:val="-4"/>
        </w:rPr>
        <w:t>指数均高于卵巢黄体</w:t>
      </w:r>
      <w:r>
        <w:rPr>
          <w:sz w:val="16"/>
          <w:szCs w:val="16"/>
          <w:color w:val="231F20"/>
          <w:spacing w:val="-5"/>
        </w:rPr>
        <w:t>组，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PSV </w:t>
      </w:r>
      <w:r>
        <w:rPr>
          <w:sz w:val="16"/>
          <w:szCs w:val="16"/>
          <w:color w:val="231F20"/>
          <w:spacing w:val="-5"/>
        </w:rPr>
        <w:t>慢于卵巢黄体组（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</w:t>
      </w:r>
      <w:r>
        <w:rPr>
          <w:sz w:val="17"/>
          <w:szCs w:val="17"/>
          <w:color w:val="231F20"/>
          <w:spacing w:val="-5"/>
        </w:rPr>
        <w:t>＜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0.05</w:t>
      </w:r>
      <w:r>
        <w:rPr>
          <w:sz w:val="16"/>
          <w:szCs w:val="16"/>
          <w:color w:val="231F20"/>
          <w:spacing w:val="-5"/>
        </w:rPr>
        <w:t>）。宫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外孕组的卵巢体积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、液性暗区深度及异常回声区直径均小于卵巢黄体组，肿块直径大于卵巢黄体组（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P</w:t>
      </w:r>
      <w:r>
        <w:rPr>
          <w:sz w:val="17"/>
          <w:szCs w:val="17"/>
          <w:color w:val="231F20"/>
          <w:spacing w:val="7"/>
        </w:rPr>
        <w:t>＜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0.05</w:t>
      </w:r>
      <w:r>
        <w:rPr>
          <w:sz w:val="16"/>
          <w:szCs w:val="16"/>
          <w:color w:val="231F20"/>
          <w:spacing w:val="7"/>
        </w:rPr>
        <w:t>）。结</w:t>
      </w:r>
      <w:r>
        <w:rPr>
          <w:sz w:val="16"/>
          <w:szCs w:val="16"/>
          <w:color w:val="231F20"/>
          <w:spacing w:val="6"/>
        </w:rPr>
        <w:t>论：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5"/>
        </w:rPr>
        <w:t>经阴道彩超在宫外孕破裂及卵巢黄体破裂鉴别诊断中，具有重要的临床意义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15"/>
        </w:rPr>
        <w:t>。</w:t>
      </w:r>
    </w:p>
    <w:p>
      <w:pPr>
        <w:pStyle w:val="BodyText"/>
        <w:ind w:left="1567"/>
        <w:spacing w:line="19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关键词：宫外孕破裂；卵巢黄体破裂；经阴道彩超；鉴别诊断</w:t>
      </w:r>
    </w:p>
    <w:p>
      <w:pPr>
        <w:pStyle w:val="BodyText"/>
        <w:ind w:left="1582"/>
        <w:spacing w:before="91" w:line="188" w:lineRule="auto"/>
        <w:rPr>
          <w:rFonts w:ascii="Arial" w:hAnsi="Arial" w:eastAsia="Arial" w:cs="Arial"/>
          <w:sz w:val="17"/>
          <w:szCs w:val="17"/>
        </w:rPr>
      </w:pPr>
      <w:r>
        <w:rPr>
          <w:sz w:val="16"/>
          <w:szCs w:val="16"/>
          <w:color w:val="231F20"/>
          <w:spacing w:val="-2"/>
        </w:rPr>
        <w:t>中图分类号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R445.1                         </w:t>
      </w:r>
      <w:r>
        <w:rPr>
          <w:sz w:val="16"/>
          <w:szCs w:val="16"/>
          <w:color w:val="231F20"/>
          <w:spacing w:val="-2"/>
        </w:rPr>
        <w:t>文献标识</w:t>
      </w:r>
      <w:r>
        <w:rPr>
          <w:sz w:val="16"/>
          <w:szCs w:val="16"/>
          <w:color w:val="231F20"/>
          <w:spacing w:val="-3"/>
        </w:rPr>
        <w:t>码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B                         </w:t>
      </w:r>
      <w:r>
        <w:rPr>
          <w:sz w:val="17"/>
          <w:szCs w:val="17"/>
          <w:color w:val="231F20"/>
          <w:spacing w:val="-3"/>
        </w:rPr>
        <w:t>doi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:10.13638/j.issn.1671-4040.2022.09.021</w:t>
      </w: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1"/>
          <w:pgSz w:w="11906" w:h="16838"/>
          <w:pgMar w:top="1514" w:right="1043" w:bottom="0" w:left="407" w:header="1191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724" w:right="326" w:firstLine="429"/>
        <w:spacing w:before="51" w:line="242" w:lineRule="auto"/>
        <w:jc w:val="both"/>
        <w:rPr/>
      </w:pPr>
      <w:r>
        <w:rPr>
          <w:color w:val="231F20"/>
          <w:spacing w:val="9"/>
        </w:rPr>
        <w:t>宫外孕破裂与卵巢黄体破裂均属于常见的妇产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科急腹症，宫外孕主要发生于输卵管，而输卵管管壁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薄弱，更易发生破裂；卵巢黄体具有弹性小、表面张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力大、血管丰富的特点，一旦存在外力，更易破裂，致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使大出血</w:t>
      </w:r>
      <w:r>
        <w:rPr>
          <w:rFonts w:ascii="Arial" w:hAnsi="Arial" w:eastAsia="Arial" w:cs="Arial"/>
          <w:sz w:val="11"/>
          <w:szCs w:val="11"/>
          <w:color w:val="231F20"/>
          <w:spacing w:val="3"/>
          <w:position w:val="7"/>
        </w:rPr>
        <w:t>[1]</w:t>
      </w:r>
      <w:r>
        <w:rPr>
          <w:rFonts w:ascii="Arial" w:hAnsi="Arial" w:eastAsia="Arial" w:cs="Arial"/>
          <w:sz w:val="11"/>
          <w:szCs w:val="11"/>
          <w:color w:val="231F20"/>
          <w:spacing w:val="-11"/>
          <w:position w:val="7"/>
        </w:rPr>
        <w:t xml:space="preserve"> </w:t>
      </w:r>
      <w:r>
        <w:rPr>
          <w:color w:val="231F20"/>
          <w:spacing w:val="3"/>
        </w:rPr>
        <w:t>。这两种疾病均起病急、进展快</w:t>
      </w:r>
      <w:r>
        <w:rPr>
          <w:color w:val="231F20"/>
          <w:spacing w:val="2"/>
        </w:rPr>
        <w:t>，如不能</w:t>
      </w:r>
      <w:r>
        <w:rPr>
          <w:color w:val="231F20"/>
        </w:rPr>
        <w:t xml:space="preserve"> </w:t>
      </w:r>
      <w:r>
        <w:rPr>
          <w:color w:val="231F20"/>
        </w:rPr>
        <w:t>及时有效地处理，可能给患者造成严重后果，危及生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命。经多年临床研究发现，大多数宫外孕破裂与卵巢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黄体破裂患者临床表现及超声检查结果类似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7"/>
        </w:rPr>
        <w:t>无法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鉴别</w:t>
      </w:r>
      <w:r>
        <w:rPr>
          <w:rFonts w:ascii="Arial" w:hAnsi="Arial" w:eastAsia="Arial" w:cs="Arial"/>
          <w:sz w:val="11"/>
          <w:szCs w:val="11"/>
          <w:color w:val="231F20"/>
          <w:spacing w:val="3"/>
          <w:position w:val="7"/>
        </w:rPr>
        <w:t>[2]</w:t>
      </w:r>
      <w:r>
        <w:rPr>
          <w:rFonts w:ascii="Arial" w:hAnsi="Arial" w:eastAsia="Arial" w:cs="Arial"/>
          <w:sz w:val="11"/>
          <w:szCs w:val="11"/>
          <w:color w:val="231F20"/>
          <w:spacing w:val="-11"/>
          <w:position w:val="7"/>
        </w:rPr>
        <w:t xml:space="preserve"> </w:t>
      </w:r>
      <w:r>
        <w:rPr>
          <w:color w:val="231F20"/>
          <w:spacing w:val="3"/>
        </w:rPr>
        <w:t>。随着超声技术的发展，经阴道彩超</w:t>
      </w:r>
      <w:r>
        <w:rPr>
          <w:color w:val="231F20"/>
          <w:spacing w:val="2"/>
        </w:rPr>
        <w:t>可减轻肠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道气体与脂肪的影响，通过超声技术清晰地了解病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灶情况（位置、形态等</w:t>
      </w:r>
      <w:r>
        <w:rPr>
          <w:color w:val="231F20"/>
          <w:spacing w:val="-26"/>
          <w:w w:val="55"/>
        </w:rPr>
        <w:t>），</w:t>
      </w:r>
      <w:r>
        <w:rPr>
          <w:color w:val="231F20"/>
          <w:spacing w:val="2"/>
        </w:rPr>
        <w:t>为临床医生提供一定的诊断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与鉴别诊断依据，以避免延误最佳治疗时机，便于准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确指导治疗，提高治疗效果</w:t>
      </w:r>
      <w:r>
        <w:rPr>
          <w:rFonts w:ascii="Arial" w:hAnsi="Arial" w:eastAsia="Arial" w:cs="Arial"/>
          <w:sz w:val="11"/>
          <w:szCs w:val="11"/>
          <w:color w:val="231F20"/>
          <w:spacing w:val="3"/>
          <w:position w:val="7"/>
        </w:rPr>
        <w:t>[3]</w:t>
      </w:r>
      <w:r>
        <w:rPr>
          <w:rFonts w:ascii="Arial" w:hAnsi="Arial" w:eastAsia="Arial" w:cs="Arial"/>
          <w:sz w:val="11"/>
          <w:szCs w:val="11"/>
          <w:color w:val="231F20"/>
          <w:spacing w:val="-11"/>
          <w:position w:val="7"/>
        </w:rPr>
        <w:t xml:space="preserve"> </w:t>
      </w:r>
      <w:r>
        <w:rPr>
          <w:color w:val="231F20"/>
          <w:spacing w:val="3"/>
        </w:rPr>
        <w:t>。本研究就经</w:t>
      </w:r>
      <w:r>
        <w:rPr>
          <w:color w:val="231F20"/>
          <w:spacing w:val="2"/>
        </w:rPr>
        <w:t>阴道彩超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用于宫外孕破裂及卵巢黄体破裂的鉴别诊断价值进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行分析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。现报道如下：</w:t>
      </w:r>
    </w:p>
    <w:p>
      <w:pPr>
        <w:pStyle w:val="BodyText"/>
        <w:ind w:left="742"/>
        <w:spacing w:before="1" w:line="201" w:lineRule="auto"/>
        <w:outlineLvl w:val="0"/>
        <w:rPr>
          <w:sz w:val="19"/>
          <w:szCs w:val="19"/>
        </w:rPr>
      </w:pPr>
      <w:r>
        <w:rPr>
          <w:rFonts w:ascii="Arial" w:hAnsi="Arial" w:eastAsia="Arial" w:cs="Arial"/>
          <w:color w:val="231F20"/>
          <w:spacing w:val="7"/>
        </w:rPr>
        <w:t>1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sz w:val="19"/>
          <w:szCs w:val="19"/>
          <w:color w:val="231F20"/>
          <w:spacing w:val="7"/>
        </w:rPr>
        <w:t>资料与方法</w:t>
      </w:r>
    </w:p>
    <w:p>
      <w:pPr>
        <w:pStyle w:val="BodyText"/>
        <w:ind w:left="658" w:right="273" w:firstLine="83"/>
        <w:spacing w:before="70" w:line="229" w:lineRule="auto"/>
        <w:jc w:val="both"/>
        <w:rPr/>
      </w:pPr>
      <w:r>
        <w:rPr>
          <w:rFonts w:ascii="Arial" w:hAnsi="Arial" w:eastAsia="Arial" w:cs="Arial"/>
          <w:color w:val="231F20"/>
          <w:spacing w:val="13"/>
        </w:rPr>
        <w:t>1.1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sz w:val="19"/>
          <w:szCs w:val="19"/>
          <w:color w:val="231F20"/>
          <w:spacing w:val="13"/>
        </w:rPr>
        <w:t>一般资料</w:t>
      </w:r>
      <w:r>
        <w:rPr>
          <w:sz w:val="19"/>
          <w:szCs w:val="19"/>
          <w:color w:val="231F20"/>
          <w:spacing w:val="4"/>
        </w:rPr>
        <w:t xml:space="preserve">    </w:t>
      </w:r>
      <w:r>
        <w:rPr>
          <w:color w:val="231F20"/>
          <w:spacing w:val="13"/>
        </w:rPr>
        <w:t>本研究经医院医学伦理委员会审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核批准（伦理批号：</w:t>
      </w:r>
      <w:r>
        <w:rPr>
          <w:rFonts w:ascii="Arial" w:hAnsi="Arial" w:eastAsia="Arial" w:cs="Arial"/>
          <w:color w:val="231F20"/>
          <w:spacing w:val="-4"/>
        </w:rPr>
        <w:t>128282</w:t>
      </w:r>
      <w:r>
        <w:rPr>
          <w:color w:val="231F20"/>
          <w:spacing w:val="-4"/>
        </w:rPr>
        <w:t>）。回顾性分析 </w:t>
      </w:r>
      <w:r>
        <w:rPr>
          <w:rFonts w:ascii="Arial" w:hAnsi="Arial" w:eastAsia="Arial" w:cs="Arial"/>
          <w:color w:val="231F20"/>
          <w:spacing w:val="-4"/>
        </w:rPr>
        <w:t>2020 </w:t>
      </w:r>
      <w:r>
        <w:rPr>
          <w:color w:val="231F20"/>
          <w:spacing w:val="-4"/>
        </w:rPr>
        <w:t>年 </w:t>
      </w:r>
      <w:r>
        <w:rPr>
          <w:rFonts w:ascii="Arial" w:hAnsi="Arial" w:eastAsia="Arial" w:cs="Arial"/>
          <w:color w:val="231F20"/>
          <w:spacing w:val="-4"/>
        </w:rPr>
        <w:t>9</w:t>
      </w:r>
      <w:r>
        <w:rPr>
          <w:rFonts w:ascii="Arial" w:hAnsi="Arial" w:eastAsia="Arial" w:cs="Arial"/>
          <w:color w:val="231F20"/>
          <w:spacing w:val="2"/>
        </w:rPr>
        <w:t xml:space="preserve">  </w:t>
      </w:r>
      <w:r>
        <w:rPr>
          <w:color w:val="231F20"/>
          <w:spacing w:val="7"/>
        </w:rPr>
        <w:t>月至</w:t>
      </w:r>
      <w:r>
        <w:rPr>
          <w:rFonts w:ascii="Arial" w:hAnsi="Arial" w:eastAsia="Arial" w:cs="Arial"/>
          <w:color w:val="231F20"/>
          <w:spacing w:val="7"/>
        </w:rPr>
        <w:t>2021 </w:t>
      </w:r>
      <w:r>
        <w:rPr>
          <w:color w:val="231F20"/>
          <w:spacing w:val="7"/>
        </w:rPr>
        <w:t>年 </w:t>
      </w:r>
      <w:r>
        <w:rPr>
          <w:rFonts w:ascii="Arial" w:hAnsi="Arial" w:eastAsia="Arial" w:cs="Arial"/>
          <w:color w:val="231F20"/>
          <w:spacing w:val="7"/>
        </w:rPr>
        <w:t>8 </w:t>
      </w:r>
      <w:r>
        <w:rPr>
          <w:color w:val="231F20"/>
          <w:spacing w:val="7"/>
        </w:rPr>
        <w:t>月在医院收治的 </w:t>
      </w:r>
      <w:r>
        <w:rPr>
          <w:rFonts w:ascii="Arial" w:hAnsi="Arial" w:eastAsia="Arial" w:cs="Arial"/>
          <w:color w:val="231F20"/>
          <w:spacing w:val="7"/>
        </w:rPr>
        <w:t>25 </w:t>
      </w:r>
      <w:r>
        <w:rPr>
          <w:color w:val="231F20"/>
          <w:spacing w:val="7"/>
        </w:rPr>
        <w:t>例宫外孕破裂患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者（宫外孕组）和 </w:t>
      </w:r>
      <w:r>
        <w:rPr>
          <w:rFonts w:ascii="Arial" w:hAnsi="Arial" w:eastAsia="Arial" w:cs="Arial"/>
          <w:color w:val="231F20"/>
          <w:spacing w:val="-2"/>
        </w:rPr>
        <w:t>20 </w:t>
      </w:r>
      <w:r>
        <w:rPr>
          <w:color w:val="231F20"/>
          <w:spacing w:val="-2"/>
        </w:rPr>
        <w:t>例卵巢黄体破裂</w:t>
      </w:r>
      <w:r>
        <w:rPr>
          <w:color w:val="231F20"/>
          <w:spacing w:val="-3"/>
        </w:rPr>
        <w:t>患者（卵巢黄体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组）的临床资料进行研究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。宫外孕组年龄</w:t>
      </w:r>
      <w:r>
        <w:rPr>
          <w:rFonts w:ascii="Arial" w:hAnsi="Arial" w:eastAsia="Arial" w:cs="Arial"/>
          <w:color w:val="231F20"/>
          <w:spacing w:val="3"/>
        </w:rPr>
        <w:t>21~37 </w:t>
      </w:r>
      <w:r>
        <w:rPr>
          <w:color w:val="231F20"/>
          <w:spacing w:val="3"/>
        </w:rPr>
        <w:t>岁，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平均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26.37</w:t>
      </w:r>
      <w:r>
        <w:rPr>
          <w:color w:val="231F20"/>
          <w:spacing w:val="-1"/>
        </w:rPr>
        <w:t>±</w:t>
      </w:r>
      <w:r>
        <w:rPr>
          <w:color w:val="231F20"/>
          <w:spacing w:val="4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2.16</w:t>
      </w:r>
      <w:r>
        <w:rPr>
          <w:color w:val="231F20"/>
          <w:spacing w:val="-1"/>
        </w:rPr>
        <w:t>） 岁；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停经时间 </w:t>
      </w:r>
      <w:r>
        <w:rPr>
          <w:rFonts w:ascii="Arial" w:hAnsi="Arial" w:eastAsia="Arial" w:cs="Arial"/>
          <w:color w:val="231F20"/>
          <w:spacing w:val="-1"/>
        </w:rPr>
        <w:t>38~91 d</w:t>
      </w:r>
      <w:r>
        <w:rPr>
          <w:rFonts w:ascii="Arial" w:hAnsi="Arial" w:eastAsia="Arial" w:cs="Arial"/>
          <w:color w:val="231F20"/>
          <w:spacing w:val="-33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平均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（</w:t>
      </w:r>
      <w:r>
        <w:rPr>
          <w:rFonts w:ascii="Arial" w:hAnsi="Arial" w:eastAsia="Arial" w:cs="Arial"/>
          <w:color w:val="231F20"/>
          <w:spacing w:val="-15"/>
        </w:rPr>
        <w:t>62.58</w:t>
      </w:r>
      <w:r>
        <w:rPr>
          <w:color w:val="231F20"/>
          <w:spacing w:val="-15"/>
        </w:rPr>
        <w:t>±  </w:t>
      </w:r>
      <w:r>
        <w:rPr>
          <w:rFonts w:ascii="Arial" w:hAnsi="Arial" w:eastAsia="Arial" w:cs="Arial"/>
          <w:color w:val="231F20"/>
          <w:spacing w:val="-15"/>
        </w:rPr>
        <w:t>4.29</w:t>
      </w:r>
      <w:r>
        <w:rPr>
          <w:color w:val="231F20"/>
          <w:spacing w:val="-15"/>
        </w:rPr>
        <w:t>）</w:t>
      </w:r>
      <w:r>
        <w:rPr>
          <w:rFonts w:ascii="Arial" w:hAnsi="Arial" w:eastAsia="Arial" w:cs="Arial"/>
          <w:color w:val="231F20"/>
          <w:spacing w:val="-15"/>
        </w:rPr>
        <w:t>d</w:t>
      </w:r>
      <w:r>
        <w:rPr>
          <w:color w:val="231F20"/>
          <w:spacing w:val="-15"/>
        </w:rPr>
        <w:t>；就诊时间</w:t>
      </w:r>
      <w:r>
        <w:rPr>
          <w:color w:val="231F20"/>
          <w:spacing w:val="33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1~3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d</w:t>
      </w:r>
      <w:r>
        <w:rPr>
          <w:color w:val="231F20"/>
          <w:spacing w:val="-15"/>
        </w:rPr>
        <w:t>，平均（</w:t>
      </w:r>
      <w:r>
        <w:rPr>
          <w:rFonts w:ascii="Arial" w:hAnsi="Arial" w:eastAsia="Arial" w:cs="Arial"/>
          <w:color w:val="231F20"/>
          <w:spacing w:val="-15"/>
        </w:rPr>
        <w:t>1.29</w:t>
      </w:r>
      <w:r>
        <w:rPr>
          <w:color w:val="231F20"/>
          <w:spacing w:val="-15"/>
        </w:rPr>
        <w:t>±  </w:t>
      </w:r>
      <w:r>
        <w:rPr>
          <w:rFonts w:ascii="Arial" w:hAnsi="Arial" w:eastAsia="Arial" w:cs="Arial"/>
          <w:color w:val="231F20"/>
          <w:spacing w:val="-15"/>
        </w:rPr>
        <w:t>0.32</w:t>
      </w:r>
      <w:r>
        <w:rPr>
          <w:color w:val="231F20"/>
          <w:spacing w:val="-15"/>
        </w:rPr>
        <w:t>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3" w:hanging="2"/>
        <w:spacing w:before="44" w:line="242" w:lineRule="auto"/>
        <w:jc w:val="both"/>
        <w:rPr/>
      </w:pPr>
      <w:r>
        <w:rPr>
          <w:rFonts w:ascii="Arial" w:hAnsi="Arial" w:eastAsia="Arial" w:cs="Arial"/>
          <w:color w:val="231F20"/>
          <w:spacing w:val="-14"/>
        </w:rPr>
        <w:t>d</w:t>
      </w:r>
      <w:r>
        <w:rPr>
          <w:color w:val="231F20"/>
          <w:spacing w:val="-14"/>
        </w:rPr>
        <w:t>。卵巢黄体组年龄 </w:t>
      </w:r>
      <w:r>
        <w:rPr>
          <w:rFonts w:ascii="Arial" w:hAnsi="Arial" w:eastAsia="Arial" w:cs="Arial"/>
          <w:color w:val="231F20"/>
          <w:spacing w:val="-14"/>
        </w:rPr>
        <w:t>21~38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-14"/>
        </w:rPr>
        <w:t>岁，平均（</w:t>
      </w:r>
      <w:r>
        <w:rPr>
          <w:rFonts w:ascii="Arial" w:hAnsi="Arial" w:eastAsia="Arial" w:cs="Arial"/>
          <w:color w:val="231F20"/>
          <w:spacing w:val="-14"/>
        </w:rPr>
        <w:t>27.16</w:t>
      </w:r>
      <w:r>
        <w:rPr>
          <w:color w:val="231F20"/>
          <w:spacing w:val="-14"/>
        </w:rPr>
        <w:t>±  </w:t>
      </w:r>
      <w:r>
        <w:rPr>
          <w:rFonts w:ascii="Arial" w:hAnsi="Arial" w:eastAsia="Arial" w:cs="Arial"/>
          <w:color w:val="231F20"/>
          <w:spacing w:val="-14"/>
        </w:rPr>
        <w:t>2.09</w:t>
      </w:r>
      <w:r>
        <w:rPr>
          <w:color w:val="231F20"/>
          <w:spacing w:val="-14"/>
        </w:rPr>
        <w:t>）岁；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停经时间</w:t>
      </w:r>
      <w:r>
        <w:rPr>
          <w:color w:val="231F20"/>
          <w:spacing w:val="3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36~93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d</w:t>
      </w:r>
      <w:r>
        <w:rPr>
          <w:color w:val="231F20"/>
          <w:spacing w:val="-9"/>
        </w:rPr>
        <w:t>，平均（</w:t>
      </w:r>
      <w:r>
        <w:rPr>
          <w:rFonts w:ascii="Arial" w:hAnsi="Arial" w:eastAsia="Arial" w:cs="Arial"/>
          <w:color w:val="231F20"/>
          <w:spacing w:val="-9"/>
        </w:rPr>
        <w:t>63.27</w:t>
      </w:r>
      <w:r>
        <w:rPr>
          <w:color w:val="231F20"/>
          <w:spacing w:val="-9"/>
        </w:rPr>
        <w:t>±</w:t>
      </w:r>
      <w:r>
        <w:rPr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4.04</w:t>
      </w:r>
      <w:r>
        <w:rPr>
          <w:color w:val="231F20"/>
          <w:spacing w:val="-9"/>
        </w:rPr>
        <w:t>）</w:t>
      </w:r>
      <w:r>
        <w:rPr>
          <w:rFonts w:ascii="Arial" w:hAnsi="Arial" w:eastAsia="Arial" w:cs="Arial"/>
          <w:color w:val="231F20"/>
          <w:spacing w:val="-9"/>
        </w:rPr>
        <w:t>d</w:t>
      </w:r>
      <w:r>
        <w:rPr>
          <w:color w:val="231F20"/>
          <w:spacing w:val="-9"/>
        </w:rPr>
        <w:t>；就诊时间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3"/>
        </w:rPr>
        <w:t>1~4 d</w:t>
      </w:r>
      <w:r>
        <w:rPr>
          <w:color w:val="231F20"/>
          <w:spacing w:val="-13"/>
        </w:rPr>
        <w:t>，平均（</w:t>
      </w:r>
      <w:r>
        <w:rPr>
          <w:rFonts w:ascii="Arial" w:hAnsi="Arial" w:eastAsia="Arial" w:cs="Arial"/>
          <w:color w:val="231F20"/>
          <w:spacing w:val="-13"/>
        </w:rPr>
        <w:t>1.32</w:t>
      </w:r>
      <w:r>
        <w:rPr>
          <w:color w:val="231F20"/>
          <w:spacing w:val="-13"/>
        </w:rPr>
        <w:t>±  </w:t>
      </w:r>
      <w:r>
        <w:rPr>
          <w:rFonts w:ascii="Arial" w:hAnsi="Arial" w:eastAsia="Arial" w:cs="Arial"/>
          <w:color w:val="231F20"/>
          <w:spacing w:val="-13"/>
        </w:rPr>
        <w:t>0.28</w:t>
      </w:r>
      <w:r>
        <w:rPr>
          <w:color w:val="231F20"/>
          <w:spacing w:val="-13"/>
        </w:rPr>
        <w:t>）</w:t>
      </w:r>
      <w:r>
        <w:rPr>
          <w:rFonts w:ascii="Arial" w:hAnsi="Arial" w:eastAsia="Arial" w:cs="Arial"/>
          <w:color w:val="231F20"/>
          <w:spacing w:val="-13"/>
        </w:rPr>
        <w:t>d</w:t>
      </w:r>
      <w:r>
        <w:rPr>
          <w:color w:val="231F20"/>
          <w:spacing w:val="-13"/>
        </w:rPr>
        <w:t>。两</w:t>
      </w:r>
      <w:r>
        <w:rPr>
          <w:color w:val="231F20"/>
          <w:spacing w:val="-14"/>
        </w:rPr>
        <w:t>组年龄、停经时间及就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诊时间比较，差异无统计学意义（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P</w:t>
      </w:r>
      <w:r>
        <w:rPr>
          <w:color w:val="231F20"/>
          <w:spacing w:val="-8"/>
        </w:rPr>
        <w:t>＞</w:t>
      </w:r>
      <w:r>
        <w:rPr>
          <w:rFonts w:ascii="Arial" w:hAnsi="Arial" w:eastAsia="Arial" w:cs="Arial"/>
          <w:color w:val="231F20"/>
          <w:spacing w:val="-8"/>
        </w:rPr>
        <w:t>0.05</w:t>
      </w:r>
      <w:r>
        <w:rPr>
          <w:color w:val="231F20"/>
          <w:spacing w:val="-9"/>
        </w:rPr>
        <w:t>）。</w:t>
      </w:r>
    </w:p>
    <w:p>
      <w:pPr>
        <w:pStyle w:val="BodyText"/>
        <w:ind w:firstLine="17"/>
        <w:spacing w:before="8" w:line="235" w:lineRule="auto"/>
        <w:rPr/>
      </w:pPr>
      <w:r>
        <w:rPr>
          <w:rFonts w:ascii="Arial" w:hAnsi="Arial" w:eastAsia="Arial" w:cs="Arial"/>
          <w:color w:val="231F20"/>
          <w:spacing w:val="2"/>
        </w:rPr>
        <w:t>1.1.1    </w:t>
      </w:r>
      <w:r>
        <w:rPr>
          <w:sz w:val="19"/>
          <w:szCs w:val="19"/>
          <w:color w:val="231F20"/>
          <w:spacing w:val="2"/>
        </w:rPr>
        <w:t>临床分类    </w:t>
      </w:r>
      <w:r>
        <w:rPr>
          <w:color w:val="231F20"/>
          <w:spacing w:val="2"/>
        </w:rPr>
        <w:t>宫外孕组 </w:t>
      </w:r>
      <w:r>
        <w:rPr>
          <w:rFonts w:ascii="Arial" w:hAnsi="Arial" w:eastAsia="Arial" w:cs="Arial"/>
          <w:color w:val="231F20"/>
          <w:spacing w:val="2"/>
        </w:rPr>
        <w:t>25 </w:t>
      </w:r>
      <w:r>
        <w:rPr>
          <w:color w:val="231F20"/>
          <w:spacing w:val="2"/>
        </w:rPr>
        <w:t>例均为输卵管妊娠，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其中峡部妊娠</w:t>
      </w:r>
      <w:r>
        <w:rPr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13 </w:t>
      </w:r>
      <w:r>
        <w:rPr>
          <w:color w:val="231F20"/>
          <w:spacing w:val="-4"/>
        </w:rPr>
        <w:t>例、壶腹部妊娠</w:t>
      </w:r>
      <w:r>
        <w:rPr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12 </w:t>
      </w:r>
      <w:r>
        <w:rPr>
          <w:color w:val="231F20"/>
          <w:spacing w:val="-4"/>
        </w:rPr>
        <w:t>例；尿检或血液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检 查 人 绒 毛 膜 促 性 腺 激 素 （</w:t>
      </w:r>
      <w:r>
        <w:rPr>
          <w:rFonts w:ascii="Arial" w:hAnsi="Arial" w:eastAsia="Arial" w:cs="Arial"/>
          <w:color w:val="231F20"/>
          <w:spacing w:val="-1"/>
        </w:rPr>
        <w:t>Human  Chorion</w:t>
      </w:r>
      <w:r>
        <w:rPr>
          <w:rFonts w:ascii="Arial" w:hAnsi="Arial" w:eastAsia="Arial" w:cs="Arial"/>
          <w:color w:val="231F20"/>
          <w:spacing w:val="-2"/>
        </w:rPr>
        <w:t>ic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8"/>
        </w:rPr>
        <w:t>Gonadotropin, HCG</w:t>
      </w:r>
      <w:r>
        <w:rPr>
          <w:color w:val="231F20"/>
          <w:spacing w:val="-8"/>
        </w:rPr>
        <w:t>）阳性 </w:t>
      </w:r>
      <w:r>
        <w:rPr>
          <w:rFonts w:ascii="Arial" w:hAnsi="Arial" w:eastAsia="Arial" w:cs="Arial"/>
          <w:color w:val="231F20"/>
          <w:spacing w:val="-8"/>
        </w:rPr>
        <w:t>25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color w:val="231F20"/>
          <w:spacing w:val="-8"/>
        </w:rPr>
        <w:t>例；有停经史</w:t>
      </w:r>
      <w:r>
        <w:rPr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13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-9"/>
        </w:rPr>
        <w:t>例、阴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道不规则出血</w:t>
      </w:r>
      <w:r>
        <w:rPr>
          <w:color w:val="231F20"/>
          <w:spacing w:val="3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12 </w:t>
      </w:r>
      <w:r>
        <w:rPr>
          <w:color w:val="231F20"/>
          <w:spacing w:val="-3"/>
        </w:rPr>
        <w:t>例、休克</w:t>
      </w:r>
      <w:r>
        <w:rPr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 </w:t>
      </w:r>
      <w:r>
        <w:rPr>
          <w:color w:val="231F20"/>
          <w:spacing w:val="-3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。卵巢黄体组 </w:t>
      </w:r>
      <w:r>
        <w:rPr>
          <w:rFonts w:ascii="Arial" w:hAnsi="Arial" w:eastAsia="Arial" w:cs="Arial"/>
          <w:color w:val="231F20"/>
          <w:spacing w:val="-3"/>
        </w:rPr>
        <w:t>20 </w:t>
      </w:r>
      <w:r>
        <w:rPr>
          <w:color w:val="231F20"/>
          <w:spacing w:val="-3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尿检或血液检查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阳性 </w:t>
      </w:r>
      <w:r>
        <w:rPr>
          <w:rFonts w:ascii="Arial" w:hAnsi="Arial" w:eastAsia="Arial" w:cs="Arial"/>
          <w:color w:val="231F20"/>
          <w:spacing w:val="4"/>
        </w:rPr>
        <w:t>9 </w:t>
      </w:r>
      <w:r>
        <w:rPr>
          <w:color w:val="231F20"/>
          <w:spacing w:val="4"/>
        </w:rPr>
        <w:t>例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、月经不调</w:t>
      </w:r>
      <w:r>
        <w:rPr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rFonts w:ascii="Arial" w:hAnsi="Arial" w:eastAsia="Arial" w:cs="Arial"/>
          <w:color w:val="231F20"/>
          <w:spacing w:val="3"/>
        </w:rPr>
        <w:t>2 </w:t>
      </w:r>
      <w:r>
        <w:rPr>
          <w:color w:val="231F20"/>
          <w:spacing w:val="3"/>
        </w:rPr>
        <w:t>例、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不孕症 </w:t>
      </w:r>
      <w:r>
        <w:rPr>
          <w:rFonts w:ascii="Arial" w:hAnsi="Arial" w:eastAsia="Arial" w:cs="Arial"/>
          <w:color w:val="231F20"/>
          <w:spacing w:val="1"/>
        </w:rPr>
        <w:t>7 </w:t>
      </w:r>
      <w:r>
        <w:rPr>
          <w:color w:val="231F20"/>
          <w:spacing w:val="1"/>
        </w:rPr>
        <w:t>例。</w:t>
      </w:r>
    </w:p>
    <w:p>
      <w:pPr>
        <w:pStyle w:val="BodyText"/>
        <w:ind w:right="75" w:firstLine="17"/>
        <w:spacing w:before="56" w:line="235" w:lineRule="auto"/>
        <w:rPr/>
      </w:pPr>
      <w:r>
        <w:rPr>
          <w:rFonts w:ascii="Arial" w:hAnsi="Arial" w:eastAsia="Arial" w:cs="Arial"/>
          <w:color w:val="231F20"/>
          <w:spacing w:val="-1"/>
        </w:rPr>
        <w:t>1.1.2    </w:t>
      </w:r>
      <w:r>
        <w:rPr>
          <w:sz w:val="19"/>
          <w:szCs w:val="19"/>
          <w:color w:val="231F20"/>
          <w:spacing w:val="-1"/>
        </w:rPr>
        <w:t>二维超声表现 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）宫外孕组：子</w:t>
      </w:r>
      <w:r>
        <w:rPr>
          <w:color w:val="231F20"/>
          <w:spacing w:val="-2"/>
        </w:rPr>
        <w:t>宫旁类圆形</w:t>
      </w:r>
      <w:r>
        <w:rPr>
          <w:color w:val="231F20"/>
        </w:rPr>
        <w:t xml:space="preserve"> </w:t>
      </w:r>
      <w:r>
        <w:rPr>
          <w:color w:val="231F20"/>
        </w:rPr>
        <w:t>或不规则形妊娠囊型肿块，呈不均匀性混合回声，以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低等混杂回声为主，边界模糊，边缘不规则，与子宫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无明显边界，与卵巢紧贴，压迫邻近结构，可见胎芽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和原始心管搏动、假性妊娠；周围可检测出滋养层细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胞的血流频谱，以点状、条状为主要血流信号，表现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呈多样性，以高阻力型频谱为主；于周围和子宫直肠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窝内检测到游离性暗区，出血越多，游离暗区深度越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大，妊娠囊结构不易分辨。（</w:t>
      </w:r>
      <w:r>
        <w:rPr>
          <w:rFonts w:ascii="Arial" w:hAnsi="Arial" w:eastAsia="Arial" w:cs="Arial"/>
          <w:color w:val="231F20"/>
          <w:spacing w:val="-12"/>
        </w:rPr>
        <w:t>2</w:t>
      </w:r>
      <w:r>
        <w:rPr>
          <w:color w:val="231F20"/>
          <w:spacing w:val="-12"/>
        </w:rPr>
        <w:t>）卵巢黄体组：卵巢体积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增大，囊实性包块，形态不规则，大小不一，包膜不清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晰，不均质低回声，无胎芽和原始心管搏动，边界模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糊，存在（半）环状血流信号，血流充盈饱满，色彩明</w:t>
      </w:r>
    </w:p>
    <w:p>
      <w:pPr>
        <w:spacing w:line="235" w:lineRule="auto"/>
        <w:sectPr>
          <w:type w:val="continuous"/>
          <w:pgSz w:w="11906" w:h="16838"/>
          <w:pgMar w:top="1514" w:right="1043" w:bottom="0" w:left="407" w:header="1191" w:footer="0" w:gutter="0"/>
          <w:cols w:equalWidth="0" w:num="2">
            <w:col w:w="5665" w:space="100"/>
            <w:col w:w="4690" w:space="0"/>
          </w:cols>
        </w:sectPr>
        <w:rPr/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headerReference w:type="default" r:id="rId2"/>
          <w:pgSz w:w="11906" w:h="16838"/>
          <w:pgMar w:top="400" w:right="1063" w:bottom="0" w:left="407" w:header="0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909"/>
        <w:spacing w:before="95" w:line="216" w:lineRule="auto"/>
        <w:rPr/>
      </w:pPr>
      <w:r>
        <w:rPr>
          <w:color w:val="231F20"/>
          <w:spacing w:val="-9"/>
        </w:rPr>
        <w:t>·</w:t>
      </w:r>
      <w:r>
        <w:rPr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79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color w:val="231F20"/>
          <w:spacing w:val="-9"/>
        </w:rPr>
        <w:t>·</w:t>
      </w:r>
    </w:p>
    <w:p>
      <w:pPr>
        <w:pStyle w:val="BodyText"/>
        <w:ind w:left="727" w:right="258" w:hanging="5"/>
        <w:spacing w:before="102" w:line="242" w:lineRule="auto"/>
        <w:jc w:val="both"/>
        <w:rPr/>
      </w:pPr>
      <w:r>
        <w:rPr>
          <w:color w:val="231F20"/>
        </w:rPr>
        <w:t>亮，信号稀少，内部可见散在强回声，以低阻力型血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流频谱为主，在包块周围和子宫直肠陷凹内可出现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少量盆腔积液（液性暗区）。</w:t>
      </w:r>
    </w:p>
    <w:p>
      <w:pPr>
        <w:pStyle w:val="BodyText"/>
        <w:ind w:left="724" w:right="218" w:firstLine="18"/>
        <w:spacing w:before="7" w:line="232" w:lineRule="auto"/>
        <w:rPr/>
      </w:pPr>
      <w:r>
        <w:rPr>
          <w:rFonts w:ascii="Arial" w:hAnsi="Arial" w:eastAsia="Arial" w:cs="Arial"/>
          <w:color w:val="231F20"/>
          <w:spacing w:val="-1"/>
        </w:rPr>
        <w:t>1.2    </w:t>
      </w:r>
      <w:r>
        <w:rPr>
          <w:sz w:val="19"/>
          <w:szCs w:val="19"/>
          <w:color w:val="231F20"/>
          <w:spacing w:val="-1"/>
        </w:rPr>
        <w:t>纳入标准 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）经手术或病理确诊</w:t>
      </w:r>
      <w:r>
        <w:rPr>
          <w:color w:val="231F20"/>
          <w:spacing w:val="-36"/>
          <w:w w:val="75"/>
        </w:rPr>
        <w:t>；（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）初次发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病的已婚女性</w:t>
      </w:r>
      <w:r>
        <w:rPr>
          <w:color w:val="231F20"/>
          <w:spacing w:val="-39"/>
          <w:w w:val="82"/>
        </w:rPr>
        <w:t>；（</w:t>
      </w:r>
      <w:r>
        <w:rPr>
          <w:rFonts w:ascii="Arial" w:hAnsi="Arial" w:eastAsia="Arial" w:cs="Arial"/>
          <w:color w:val="231F20"/>
          <w:spacing w:val="-5"/>
        </w:rPr>
        <w:t>3</w:t>
      </w:r>
      <w:r>
        <w:rPr>
          <w:color w:val="231F20"/>
          <w:spacing w:val="-5"/>
        </w:rPr>
        <w:t>）均行经阴道彩超检查</w:t>
      </w:r>
      <w:r>
        <w:rPr>
          <w:color w:val="231F20"/>
          <w:spacing w:val="-39"/>
          <w:w w:val="82"/>
        </w:rPr>
        <w:t>；（</w:t>
      </w:r>
      <w:r>
        <w:rPr>
          <w:rFonts w:ascii="Arial" w:hAnsi="Arial" w:eastAsia="Arial" w:cs="Arial"/>
          <w:color w:val="231F20"/>
          <w:spacing w:val="-5"/>
        </w:rPr>
        <w:t>4</w:t>
      </w:r>
      <w:r>
        <w:rPr>
          <w:color w:val="231F20"/>
          <w:spacing w:val="-5"/>
        </w:rPr>
        <w:t>）临床主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要表现为急性下腹痛</w:t>
      </w:r>
      <w:r>
        <w:rPr>
          <w:color w:val="231F20"/>
          <w:spacing w:val="-33"/>
          <w:w w:val="69"/>
        </w:rPr>
        <w:t>；（</w:t>
      </w:r>
      <w:r>
        <w:rPr>
          <w:rFonts w:ascii="Arial" w:hAnsi="Arial" w:eastAsia="Arial" w:cs="Arial"/>
          <w:color w:val="231F20"/>
          <w:spacing w:val="2"/>
        </w:rPr>
        <w:t>5</w:t>
      </w:r>
      <w:r>
        <w:rPr>
          <w:color w:val="231F20"/>
          <w:spacing w:val="2"/>
        </w:rPr>
        <w:t>）均由同</w:t>
      </w:r>
      <w:r>
        <w:rPr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 </w:t>
      </w:r>
      <w:r>
        <w:rPr>
          <w:color w:val="231F20"/>
          <w:spacing w:val="2"/>
        </w:rPr>
        <w:t>名临床超声影像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学医师检查（经验丰富且工作年限＞</w:t>
      </w:r>
      <w:r>
        <w:rPr>
          <w:rFonts w:ascii="Arial" w:hAnsi="Arial" w:eastAsia="Arial" w:cs="Arial"/>
          <w:color w:val="231F20"/>
          <w:spacing w:val="-2"/>
        </w:rPr>
        <w:t>2 </w:t>
      </w:r>
      <w:r>
        <w:rPr>
          <w:color w:val="231F20"/>
          <w:spacing w:val="-2"/>
        </w:rPr>
        <w:t>年）执行</w:t>
      </w:r>
      <w:r>
        <w:rPr>
          <w:color w:val="231F20"/>
          <w:spacing w:val="-35"/>
          <w:w w:val="73"/>
        </w:rPr>
        <w:t>；（</w:t>
      </w:r>
      <w:r>
        <w:rPr>
          <w:rFonts w:ascii="Arial" w:hAnsi="Arial" w:eastAsia="Arial" w:cs="Arial"/>
          <w:color w:val="231F20"/>
          <w:spacing w:val="-2"/>
        </w:rPr>
        <w:t>6</w:t>
      </w:r>
      <w:r>
        <w:rPr>
          <w:color w:val="231F20"/>
          <w:spacing w:val="-2"/>
        </w:rPr>
        <w:t>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临床资料完整</w:t>
      </w:r>
      <w:r>
        <w:rPr>
          <w:color w:val="231F20"/>
          <w:spacing w:val="-33"/>
          <w:w w:val="70"/>
        </w:rPr>
        <w:t>；（</w:t>
      </w:r>
      <w:r>
        <w:rPr>
          <w:rFonts w:ascii="Arial" w:hAnsi="Arial" w:eastAsia="Arial" w:cs="Arial"/>
          <w:color w:val="231F20"/>
          <w:spacing w:val="4"/>
        </w:rPr>
        <w:t>7</w:t>
      </w:r>
      <w:r>
        <w:rPr>
          <w:color w:val="231F20"/>
          <w:spacing w:val="4"/>
        </w:rPr>
        <w:t>）患者家属对本研究知情并签署知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情同意书。</w:t>
      </w:r>
    </w:p>
    <w:p>
      <w:pPr>
        <w:pStyle w:val="BodyText"/>
        <w:ind w:left="658" w:right="206" w:firstLine="83"/>
        <w:spacing w:before="79" w:line="230" w:lineRule="auto"/>
        <w:rPr/>
      </w:pPr>
      <w:r>
        <w:rPr>
          <w:rFonts w:ascii="Arial" w:hAnsi="Arial" w:eastAsia="Arial" w:cs="Arial"/>
          <w:color w:val="231F20"/>
          <w:spacing w:val="-1"/>
        </w:rPr>
        <w:t>1.3    </w:t>
      </w:r>
      <w:r>
        <w:rPr>
          <w:sz w:val="19"/>
          <w:szCs w:val="19"/>
          <w:color w:val="231F20"/>
          <w:spacing w:val="-1"/>
        </w:rPr>
        <w:t>排除标准 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）使用药物治疗者</w:t>
      </w:r>
      <w:r>
        <w:rPr>
          <w:color w:val="231F20"/>
          <w:spacing w:val="-36"/>
          <w:w w:val="75"/>
        </w:rPr>
        <w:t>；（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）存在类似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病史者</w:t>
      </w:r>
      <w:r>
        <w:rPr>
          <w:color w:val="231F20"/>
          <w:spacing w:val="-45"/>
          <w:w w:val="94"/>
        </w:rPr>
        <w:t>；（</w:t>
      </w:r>
      <w:r>
        <w:rPr>
          <w:rFonts w:ascii="Arial" w:hAnsi="Arial" w:eastAsia="Arial" w:cs="Arial"/>
          <w:color w:val="231F20"/>
          <w:spacing w:val="4"/>
        </w:rPr>
        <w:t>3</w:t>
      </w:r>
      <w:r>
        <w:rPr>
          <w:color w:val="231F20"/>
          <w:spacing w:val="4"/>
        </w:rPr>
        <w:t>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伴先天性心脏病及先天性盆腔畸形者；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（</w:t>
      </w:r>
      <w:r>
        <w:rPr>
          <w:rFonts w:ascii="Arial" w:hAnsi="Arial" w:eastAsia="Arial" w:cs="Arial"/>
          <w:color w:val="231F20"/>
          <w:spacing w:val="-10"/>
        </w:rPr>
        <w:t>4</w:t>
      </w:r>
      <w:r>
        <w:rPr>
          <w:color w:val="231F20"/>
          <w:spacing w:val="-10"/>
        </w:rPr>
        <w:t>）合并盆腔肿瘤、凝血功能障碍者</w:t>
      </w:r>
      <w:r>
        <w:rPr>
          <w:color w:val="231F20"/>
          <w:spacing w:val="-46"/>
          <w:w w:val="97"/>
        </w:rPr>
        <w:t>；（</w:t>
      </w:r>
      <w:r>
        <w:rPr>
          <w:rFonts w:ascii="Arial" w:hAnsi="Arial" w:eastAsia="Arial" w:cs="Arial"/>
          <w:color w:val="231F20"/>
          <w:spacing w:val="-10"/>
        </w:rPr>
        <w:t>5</w:t>
      </w:r>
      <w:r>
        <w:rPr>
          <w:color w:val="231F20"/>
          <w:spacing w:val="-10"/>
        </w:rPr>
        <w:t>）伴盆腔手术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史者</w:t>
      </w:r>
      <w:r>
        <w:rPr>
          <w:color w:val="231F20"/>
          <w:spacing w:val="-45"/>
          <w:w w:val="93"/>
        </w:rPr>
        <w:t>；（</w:t>
      </w:r>
      <w:r>
        <w:rPr>
          <w:rFonts w:ascii="Arial" w:hAnsi="Arial" w:eastAsia="Arial" w:cs="Arial"/>
          <w:color w:val="231F20"/>
          <w:spacing w:val="-1"/>
        </w:rPr>
        <w:t>6</w:t>
      </w:r>
      <w:r>
        <w:rPr>
          <w:color w:val="231F20"/>
          <w:spacing w:val="-1"/>
        </w:rPr>
        <w:t>）存在阴道彩超禁忌者。</w:t>
      </w:r>
    </w:p>
    <w:p>
      <w:pPr>
        <w:pStyle w:val="BodyText"/>
        <w:ind w:left="658" w:right="258" w:firstLine="83"/>
        <w:spacing w:before="68" w:line="237" w:lineRule="auto"/>
        <w:rPr/>
      </w:pPr>
      <w:r>
        <w:rPr>
          <w:rFonts w:ascii="Arial" w:hAnsi="Arial" w:eastAsia="Arial" w:cs="Arial"/>
          <w:color w:val="231F20"/>
          <w:spacing w:val="14"/>
        </w:rPr>
        <w:t>1.4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sz w:val="19"/>
          <w:szCs w:val="19"/>
          <w:color w:val="231F20"/>
          <w:spacing w:val="14"/>
        </w:rPr>
        <w:t>检查方法</w:t>
      </w:r>
      <w:r>
        <w:rPr>
          <w:sz w:val="19"/>
          <w:szCs w:val="19"/>
          <w:color w:val="231F20"/>
          <w:spacing w:val="4"/>
        </w:rPr>
        <w:t xml:space="preserve">    </w:t>
      </w:r>
      <w:r>
        <w:rPr>
          <w:color w:val="231F20"/>
          <w:spacing w:val="14"/>
        </w:rPr>
        <w:t>彩超诊断仪厂家为北京安泰</w:t>
      </w:r>
      <w:r>
        <w:rPr>
          <w:color w:val="231F20"/>
          <w:spacing w:val="13"/>
        </w:rPr>
        <w:t>科技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有限公司，型号为 </w:t>
      </w:r>
      <w:r>
        <w:rPr>
          <w:rFonts w:ascii="Arial" w:hAnsi="Arial" w:eastAsia="Arial" w:cs="Arial"/>
          <w:color w:val="231F20"/>
        </w:rPr>
        <w:t>GE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Voluson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730 </w:t>
      </w:r>
      <w:r>
        <w:rPr>
          <w:rFonts w:ascii="Arial" w:hAnsi="Arial" w:eastAsia="Arial" w:cs="Arial"/>
          <w:color w:val="231F20"/>
        </w:rPr>
        <w:t>ProV</w:t>
      </w:r>
      <w:r>
        <w:rPr>
          <w:color w:val="231F20"/>
          <w:spacing w:val="2"/>
        </w:rPr>
        <w:t>；探头频率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为 </w:t>
      </w:r>
      <w:r>
        <w:rPr>
          <w:rFonts w:ascii="Arial" w:hAnsi="Arial" w:eastAsia="Arial" w:cs="Arial"/>
          <w:color w:val="231F20"/>
          <w:spacing w:val="3"/>
        </w:rPr>
        <w:t>7.5 </w:t>
      </w:r>
      <w:r>
        <w:rPr>
          <w:rFonts w:ascii="Arial" w:hAnsi="Arial" w:eastAsia="Arial" w:cs="Arial"/>
          <w:color w:val="231F20"/>
        </w:rPr>
        <w:t>MHz</w:t>
      </w:r>
      <w:r>
        <w:rPr>
          <w:color w:val="231F20"/>
          <w:spacing w:val="3"/>
        </w:rPr>
        <w:t>。检查前介绍注意事项，排空膀胱，选取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膀胱截石位，臀部垫高，充分显露阴部，探头上套无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6"/>
        </w:rPr>
        <w:t>菌安全套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涂抹耦合剂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置入阴道穹隆进行探查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（上→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下、左→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5"/>
        </w:rPr>
        <w:t>右）。首先，通过二维超声，观察病灶情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况（多切面</w:t>
      </w:r>
      <w:r>
        <w:rPr>
          <w:color w:val="231F20"/>
          <w:spacing w:val="-26"/>
          <w:w w:val="55"/>
        </w:rPr>
        <w:t>），</w:t>
      </w:r>
      <w:r>
        <w:rPr>
          <w:color w:val="231F20"/>
          <w:spacing w:val="-4"/>
        </w:rPr>
        <w:t>包括位置、数量、大小、形态及与周围组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织的关系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。再运用彩超技术监测病变部位的血流频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谱及血流特征（多切面</w:t>
      </w:r>
      <w:r>
        <w:rPr>
          <w:color w:val="231F20"/>
          <w:spacing w:val="-26"/>
          <w:w w:val="55"/>
        </w:rPr>
        <w:t>），</w:t>
      </w:r>
      <w:r>
        <w:rPr>
          <w:color w:val="231F20"/>
          <w:spacing w:val="5"/>
        </w:rPr>
        <w:t>了解病灶血流信号，测量血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流动力学参数（于血流显像丰富处行脉冲多普勒检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测，选取多点测量，测量 </w:t>
      </w:r>
      <w:r>
        <w:rPr>
          <w:rFonts w:ascii="Arial" w:hAnsi="Arial" w:eastAsia="Arial" w:cs="Arial"/>
          <w:color w:val="231F20"/>
          <w:spacing w:val="10"/>
        </w:rPr>
        <w:t>3 </w:t>
      </w:r>
      <w:r>
        <w:rPr>
          <w:color w:val="231F20"/>
          <w:spacing w:val="10"/>
        </w:rPr>
        <w:t>次，取平均值为最终结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果）。此外还应注意盆腔内有无积液。</w:t>
      </w:r>
    </w:p>
    <w:p>
      <w:pPr>
        <w:pStyle w:val="BodyText"/>
        <w:ind w:left="726" w:right="182" w:firstLine="16"/>
        <w:spacing w:before="87" w:line="226" w:lineRule="auto"/>
        <w:rPr/>
      </w:pPr>
      <w:r>
        <w:rPr>
          <w:rFonts w:ascii="Arial" w:hAnsi="Arial" w:eastAsia="Arial" w:cs="Arial"/>
          <w:color w:val="231F20"/>
          <w:spacing w:val="-5"/>
        </w:rPr>
        <w:t>1.5    </w:t>
      </w:r>
      <w:r>
        <w:rPr>
          <w:sz w:val="19"/>
          <w:szCs w:val="19"/>
          <w:color w:val="231F20"/>
          <w:spacing w:val="-5"/>
        </w:rPr>
        <w:t>观察指标 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color w:val="231F20"/>
          <w:spacing w:val="-5"/>
        </w:rPr>
        <w:t>）经阴道彩超的诊断准确率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血流特征及盆腔积液情况，血流表现呈点状、条状、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半环状、环状；血流频谱包括高阻力型（</w:t>
      </w:r>
      <w:r>
        <w:rPr>
          <w:rFonts w:ascii="Arial" w:hAnsi="Arial" w:eastAsia="Arial" w:cs="Arial"/>
          <w:color w:val="231F20"/>
          <w:spacing w:val="6"/>
        </w:rPr>
        <w:t>0.5 </w:t>
      </w:r>
      <w:r>
        <w:rPr>
          <w:color w:val="231F20"/>
          <w:spacing w:val="6"/>
        </w:rPr>
        <w:t>≤</w:t>
      </w:r>
      <w:r>
        <w:rPr>
          <w:rFonts w:ascii="Arial" w:hAnsi="Arial" w:eastAsia="Arial" w:cs="Arial"/>
          <w:color w:val="231F20"/>
        </w:rPr>
        <w:t>RI</w:t>
      </w:r>
      <w:r>
        <w:rPr>
          <w:color w:val="231F20"/>
          <w:spacing w:val="6"/>
        </w:rPr>
        <w:t>&lt;</w:t>
      </w:r>
    </w:p>
    <w:p>
      <w:pPr>
        <w:pStyle w:val="BodyText"/>
        <w:ind w:left="725"/>
        <w:spacing w:before="70" w:line="193" w:lineRule="auto"/>
        <w:rPr/>
      </w:pPr>
      <w:r>
        <w:rPr>
          <w:rFonts w:ascii="Arial" w:hAnsi="Arial" w:eastAsia="Arial" w:cs="Arial"/>
          <w:color w:val="231F20"/>
          <w:spacing w:val="-8"/>
        </w:rPr>
        <w:t>0.99</w:t>
      </w:r>
      <w:r>
        <w:rPr>
          <w:color w:val="231F20"/>
          <w:spacing w:val="-8"/>
        </w:rPr>
        <w:t>）、低阻力型（</w:t>
      </w:r>
      <w:r>
        <w:rPr>
          <w:rFonts w:ascii="Arial" w:hAnsi="Arial" w:eastAsia="Arial" w:cs="Arial"/>
          <w:color w:val="231F20"/>
          <w:spacing w:val="-8"/>
        </w:rPr>
        <w:t>0.4</w:t>
      </w:r>
      <w:r>
        <w:rPr>
          <w:color w:val="231F20"/>
          <w:spacing w:val="-8"/>
        </w:rPr>
        <w:t>≤</w:t>
      </w:r>
      <w:r>
        <w:rPr>
          <w:rFonts w:ascii="Arial" w:hAnsi="Arial" w:eastAsia="Arial" w:cs="Arial"/>
          <w:color w:val="231F20"/>
          <w:spacing w:val="-8"/>
        </w:rPr>
        <w:t>RI</w:t>
      </w:r>
      <w:r>
        <w:rPr>
          <w:color w:val="231F20"/>
          <w:spacing w:val="-8"/>
        </w:rPr>
        <w:t>＜</w:t>
      </w:r>
      <w:r>
        <w:rPr>
          <w:rFonts w:ascii="Arial" w:hAnsi="Arial" w:eastAsia="Arial" w:cs="Arial"/>
          <w:color w:val="231F20"/>
          <w:spacing w:val="-8"/>
        </w:rPr>
        <w:t>0.5</w:t>
      </w:r>
      <w:r>
        <w:rPr>
          <w:color w:val="231F20"/>
          <w:spacing w:val="-8"/>
        </w:rPr>
        <w:t>）、超低阻力型（</w:t>
      </w:r>
      <w:r>
        <w:rPr>
          <w:rFonts w:ascii="Arial" w:hAnsi="Arial" w:eastAsia="Arial" w:cs="Arial"/>
          <w:color w:val="231F20"/>
          <w:spacing w:val="-8"/>
        </w:rPr>
        <w:t>RI</w:t>
      </w:r>
      <w:r>
        <w:rPr>
          <w:color w:val="231F20"/>
          <w:spacing w:val="-8"/>
        </w:rPr>
        <w:t>&lt;</w:t>
      </w:r>
    </w:p>
    <w:p>
      <w:pPr>
        <w:pStyle w:val="BodyText"/>
        <w:ind w:left="658" w:right="182" w:firstLine="66"/>
        <w:spacing w:before="68" w:line="231" w:lineRule="auto"/>
        <w:rPr/>
      </w:pPr>
      <w:r>
        <w:rPr>
          <w:rFonts w:ascii="Arial" w:hAnsi="Arial" w:eastAsia="Arial" w:cs="Arial"/>
          <w:color w:val="231F20"/>
          <w:spacing w:val="-15"/>
        </w:rPr>
        <w:t>0.4</w:t>
      </w:r>
      <w:r>
        <w:rPr>
          <w:color w:val="231F20"/>
          <w:spacing w:val="-15"/>
        </w:rPr>
        <w:t>）、无张力期、舒张期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5"/>
        </w:rPr>
        <w:t>。（</w:t>
      </w:r>
      <w:r>
        <w:rPr>
          <w:rFonts w:ascii="Arial" w:hAnsi="Arial" w:eastAsia="Arial" w:cs="Arial"/>
          <w:color w:val="231F20"/>
          <w:spacing w:val="-15"/>
        </w:rPr>
        <w:t>3</w:t>
      </w:r>
      <w:r>
        <w:rPr>
          <w:color w:val="231F20"/>
          <w:spacing w:val="-15"/>
        </w:rPr>
        <w:t>）血流动力学指标，包括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搏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动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指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数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Pulsatility  Ind</w:t>
      </w:r>
      <w:r>
        <w:rPr>
          <w:rFonts w:ascii="Arial" w:hAnsi="Arial" w:eastAsia="Arial" w:cs="Arial"/>
          <w:color w:val="231F20"/>
          <w:spacing w:val="-2"/>
        </w:rPr>
        <w:t>ex,</w:t>
      </w:r>
      <w:r>
        <w:rPr>
          <w:rFonts w:ascii="Arial" w:hAnsi="Arial" w:eastAsia="Arial" w:cs="Arial"/>
          <w:color w:val="231F20"/>
          <w:spacing w:val="11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PI</w:t>
      </w:r>
      <w:r>
        <w:rPr>
          <w:color w:val="231F20"/>
          <w:spacing w:val="-2"/>
        </w:rPr>
        <w:t>）、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阻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力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指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数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Resistance  Index,  RI</w:t>
      </w:r>
      <w:r>
        <w:rPr>
          <w:color w:val="231F20"/>
          <w:spacing w:val="-8"/>
        </w:rPr>
        <w:t>）、 收 缩 期 峰 值 流 速（</w:t>
      </w:r>
      <w:r>
        <w:rPr>
          <w:rFonts w:ascii="Arial" w:hAnsi="Arial" w:eastAsia="Arial" w:cs="Arial"/>
          <w:color w:val="231F20"/>
          <w:spacing w:val="-8"/>
        </w:rPr>
        <w:t>Peak</w:t>
      </w:r>
      <w:r>
        <w:rPr>
          <w:rFonts w:ascii="Arial" w:hAnsi="Arial" w:eastAsia="Arial" w:cs="Arial"/>
          <w:color w:val="231F20"/>
          <w:spacing w:val="2"/>
        </w:rPr>
        <w:t xml:space="preserve">  </w:t>
      </w:r>
      <w:r>
        <w:rPr>
          <w:rFonts w:ascii="Arial" w:hAnsi="Arial" w:eastAsia="Arial" w:cs="Arial"/>
          <w:color w:val="231F20"/>
          <w:spacing w:val="-9"/>
        </w:rPr>
        <w:t>Systolic Velocity, PSV</w:t>
      </w:r>
      <w:r>
        <w:rPr>
          <w:color w:val="231F20"/>
          <w:spacing w:val="-9"/>
        </w:rPr>
        <w:t>）等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。（</w:t>
      </w:r>
      <w:r>
        <w:rPr>
          <w:rFonts w:ascii="Arial" w:hAnsi="Arial" w:eastAsia="Arial" w:cs="Arial"/>
          <w:color w:val="231F20"/>
          <w:spacing w:val="-9"/>
        </w:rPr>
        <w:t>4</w:t>
      </w:r>
      <w:r>
        <w:rPr>
          <w:color w:val="231F20"/>
          <w:spacing w:val="-9"/>
        </w:rPr>
        <w:t>）肿块直径、卵巢体积、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液性暗区深度及异常回声区直径。</w:t>
      </w:r>
    </w:p>
    <w:p>
      <w:pPr>
        <w:pStyle w:val="BodyText"/>
        <w:ind w:left="742"/>
        <w:spacing w:before="81" w:line="197" w:lineRule="auto"/>
        <w:rPr/>
      </w:pPr>
      <w:r>
        <w:rPr>
          <w:rFonts w:ascii="Arial" w:hAnsi="Arial" w:eastAsia="Arial" w:cs="Arial"/>
          <w:color w:val="231F20"/>
          <w:spacing w:val="3"/>
        </w:rPr>
        <w:t>1.6    </w:t>
      </w:r>
      <w:r>
        <w:rPr>
          <w:sz w:val="19"/>
          <w:szCs w:val="19"/>
          <w:color w:val="231F20"/>
          <w:spacing w:val="3"/>
        </w:rPr>
        <w:t>统计学分析    </w:t>
      </w:r>
      <w:r>
        <w:rPr>
          <w:color w:val="231F20"/>
          <w:spacing w:val="3"/>
        </w:rPr>
        <w:t>采用 </w:t>
      </w:r>
      <w:r>
        <w:rPr>
          <w:rFonts w:ascii="Arial" w:hAnsi="Arial" w:eastAsia="Arial" w:cs="Arial"/>
          <w:color w:val="231F20"/>
        </w:rPr>
        <w:t>SPSS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rFonts w:ascii="Arial" w:hAnsi="Arial" w:eastAsia="Arial" w:cs="Arial"/>
          <w:color w:val="231F20"/>
          <w:spacing w:val="2"/>
        </w:rPr>
        <w:t>2.0 </w:t>
      </w:r>
      <w:r>
        <w:rPr>
          <w:color w:val="231F20"/>
          <w:spacing w:val="2"/>
        </w:rPr>
        <w:t>统计学软件分析</w:t>
      </w:r>
    </w:p>
    <w:p>
      <w:pPr>
        <w:pStyle w:val="BodyText"/>
        <w:ind w:left="730"/>
        <w:spacing w:before="65" w:line="219" w:lineRule="exact"/>
        <w:rPr/>
      </w:pPr>
      <w:r>
        <w:pict>
          <v:shape id="_x0000_s6" style="position:absolute;margin-left:61.6pt;margin-top:9.55833pt;mso-position-vertical-relative:text;mso-position-horizontal-relative:text;width:6.3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106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color w:val="231F20"/>
          <w:spacing w:val="-2"/>
          <w:position w:val="1"/>
        </w:rPr>
        <w:t>处理数据，计数资料以</w:t>
      </w:r>
      <w:r>
        <w:rPr>
          <w:rFonts w:ascii="Arial" w:hAnsi="Arial" w:eastAsia="Arial" w:cs="Arial"/>
          <w:color w:val="231F20"/>
          <w:spacing w:val="-2"/>
          <w:position w:val="1"/>
        </w:rPr>
        <w:t>%</w:t>
      </w:r>
      <w:r>
        <w:rPr>
          <w:color w:val="231F20"/>
          <w:spacing w:val="-2"/>
          <w:position w:val="1"/>
        </w:rPr>
        <w:t>表示，采用 χ</w:t>
      </w:r>
      <w:r>
        <w:rPr>
          <w:rFonts w:ascii="Arial" w:hAnsi="Arial" w:eastAsia="Arial" w:cs="Arial"/>
          <w:sz w:val="11"/>
          <w:szCs w:val="11"/>
          <w:color w:val="231F20"/>
          <w:spacing w:val="-2"/>
          <w:position w:val="8"/>
        </w:rPr>
        <w:t>2</w:t>
      </w:r>
      <w:r>
        <w:rPr>
          <w:rFonts w:ascii="Arial" w:hAnsi="Arial" w:eastAsia="Arial" w:cs="Arial"/>
          <w:sz w:val="11"/>
          <w:szCs w:val="11"/>
          <w:color w:val="231F20"/>
          <w:spacing w:val="16"/>
          <w:position w:val="8"/>
        </w:rPr>
        <w:t xml:space="preserve"> </w:t>
      </w:r>
      <w:r>
        <w:rPr>
          <w:color w:val="231F20"/>
          <w:spacing w:val="-2"/>
          <w:position w:val="1"/>
        </w:rPr>
        <w:t>检验</w:t>
      </w:r>
      <w:r>
        <w:rPr>
          <w:color w:val="231F20"/>
          <w:spacing w:val="-3"/>
          <w:position w:val="1"/>
        </w:rPr>
        <w:t>，计量资</w:t>
      </w:r>
    </w:p>
    <w:p>
      <w:pPr>
        <w:pStyle w:val="BodyText"/>
        <w:ind w:left="726" w:right="258"/>
        <w:spacing w:before="125" w:line="245" w:lineRule="auto"/>
        <w:rPr/>
      </w:pPr>
      <w:r>
        <w:rPr>
          <w:color w:val="231F20"/>
          <w:spacing w:val="-22"/>
        </w:rPr>
        <w:t>料以（</w:t>
      </w:r>
      <w:r>
        <w:rPr>
          <w:rFonts w:ascii="Arial" w:hAnsi="Arial" w:eastAsia="Arial" w:cs="Arial"/>
          <w:sz w:val="21"/>
          <w:szCs w:val="21"/>
          <w:color w:val="231F20"/>
          <w:spacing w:val="-22"/>
        </w:rPr>
        <w:t>x</w:t>
      </w:r>
      <w:r>
        <w:rPr>
          <w:rFonts w:ascii="Arial" w:hAnsi="Arial" w:eastAsia="Arial" w:cs="Arial"/>
          <w:sz w:val="21"/>
          <w:szCs w:val="21"/>
          <w:color w:val="231F20"/>
          <w:spacing w:val="-17"/>
        </w:rPr>
        <w:t xml:space="preserve"> </w:t>
      </w:r>
      <w:r>
        <w:rPr>
          <w:color w:val="231F20"/>
          <w:spacing w:val="-22"/>
        </w:rPr>
        <w:t>±  </w:t>
      </w:r>
      <w:r>
        <w:rPr>
          <w:rFonts w:ascii="Arial" w:hAnsi="Arial" w:eastAsia="Arial" w:cs="Arial"/>
          <w:sz w:val="21"/>
          <w:szCs w:val="21"/>
          <w:color w:val="231F20"/>
          <w:spacing w:val="-22"/>
        </w:rPr>
        <w:t>s</w:t>
      </w:r>
      <w:r>
        <w:rPr>
          <w:color w:val="231F20"/>
          <w:spacing w:val="-22"/>
        </w:rPr>
        <w:t>）表示，采用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t</w:t>
      </w:r>
      <w:r>
        <w:rPr>
          <w:rFonts w:ascii="Arial" w:hAnsi="Arial" w:eastAsia="Arial" w:cs="Arial"/>
          <w:sz w:val="21"/>
          <w:szCs w:val="21"/>
          <w:color w:val="231F20"/>
          <w:spacing w:val="-22"/>
        </w:rPr>
        <w:t xml:space="preserve"> </w:t>
      </w:r>
      <w:r>
        <w:rPr>
          <w:color w:val="231F20"/>
          <w:spacing w:val="6"/>
        </w:rPr>
        <w:t>检验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P</w:t>
      </w:r>
      <w:r>
        <w:rPr>
          <w:color w:val="231F20"/>
          <w:spacing w:val="6"/>
        </w:rPr>
        <w:t>＜</w:t>
      </w:r>
      <w:r>
        <w:rPr>
          <w:rFonts w:ascii="Arial" w:hAnsi="Arial" w:eastAsia="Arial" w:cs="Arial"/>
          <w:color w:val="231F20"/>
          <w:spacing w:val="6"/>
        </w:rPr>
        <w:t>0.05 </w:t>
      </w:r>
      <w:r>
        <w:rPr>
          <w:color w:val="231F20"/>
          <w:spacing w:val="6"/>
        </w:rPr>
        <w:t>为差异有统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计学意义。</w:t>
      </w:r>
    </w:p>
    <w:p>
      <w:pPr>
        <w:pStyle w:val="BodyText"/>
        <w:ind w:left="722"/>
        <w:spacing w:before="1" w:line="202" w:lineRule="auto"/>
        <w:outlineLvl w:val="0"/>
        <w:rPr>
          <w:sz w:val="19"/>
          <w:szCs w:val="19"/>
        </w:rPr>
      </w:pPr>
      <w:r>
        <w:rPr>
          <w:rFonts w:ascii="Arial" w:hAnsi="Arial" w:eastAsia="Arial" w:cs="Arial"/>
          <w:color w:val="231F20"/>
          <w:spacing w:val="1"/>
        </w:rPr>
        <w:t>2    </w:t>
      </w:r>
      <w:r>
        <w:rPr>
          <w:sz w:val="19"/>
          <w:szCs w:val="19"/>
          <w:color w:val="231F20"/>
          <w:spacing w:val="1"/>
        </w:rPr>
        <w:t>结果</w:t>
      </w:r>
    </w:p>
    <w:p>
      <w:pPr>
        <w:pStyle w:val="BodyText"/>
        <w:ind w:left="722"/>
        <w:spacing w:before="67" w:line="218" w:lineRule="exact"/>
        <w:rPr/>
      </w:pPr>
      <w:r>
        <w:rPr>
          <w:rFonts w:ascii="Arial" w:hAnsi="Arial" w:eastAsia="Arial" w:cs="Arial"/>
          <w:color w:val="231F20"/>
          <w:spacing w:val="15"/>
        </w:rPr>
        <w:t>2.1</w:t>
      </w:r>
      <w:r>
        <w:rPr>
          <w:rFonts w:ascii="Arial" w:hAnsi="Arial" w:eastAsia="Arial" w:cs="Arial"/>
          <w:color w:val="231F20"/>
          <w:spacing w:val="6"/>
        </w:rPr>
        <w:t xml:space="preserve">    </w:t>
      </w:r>
      <w:r>
        <w:rPr>
          <w:sz w:val="19"/>
          <w:szCs w:val="19"/>
          <w:color w:val="231F20"/>
          <w:spacing w:val="15"/>
        </w:rPr>
        <w:t>经阴道彩超的诊断准确率    </w:t>
      </w:r>
      <w:r>
        <w:rPr>
          <w:color w:val="231F20"/>
          <w:spacing w:val="15"/>
        </w:rPr>
        <w:t>以手术或病理诊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4"/>
        <w:spacing w:before="42" w:line="197" w:lineRule="auto"/>
        <w:rPr>
          <w:sz w:val="17"/>
          <w:szCs w:val="17"/>
        </w:rPr>
      </w:pPr>
      <w:r>
        <w:rPr>
          <w:sz w:val="17"/>
          <w:szCs w:val="17"/>
          <w:u w:val="single" w:color="auto"/>
          <w:color w:val="231F20"/>
          <w:spacing w:val="3"/>
        </w:rPr>
        <w:t>实用中西医结合临床 </w:t>
      </w:r>
      <w:r>
        <w:rPr>
          <w:rFonts w:ascii="Arial" w:hAnsi="Arial" w:eastAsia="Arial" w:cs="Arial"/>
          <w:sz w:val="17"/>
          <w:szCs w:val="17"/>
          <w:u w:val="single" w:color="auto"/>
          <w:color w:val="231F20"/>
          <w:spacing w:val="3"/>
        </w:rPr>
        <w:t>2022 </w:t>
      </w:r>
      <w:r>
        <w:rPr>
          <w:sz w:val="17"/>
          <w:szCs w:val="17"/>
          <w:u w:val="single" w:color="auto"/>
          <w:color w:val="231F20"/>
          <w:spacing w:val="3"/>
        </w:rPr>
        <w:t>年 </w:t>
      </w:r>
      <w:r>
        <w:rPr>
          <w:rFonts w:ascii="Arial" w:hAnsi="Arial" w:eastAsia="Arial" w:cs="Arial"/>
          <w:sz w:val="17"/>
          <w:szCs w:val="17"/>
          <w:u w:val="single" w:color="auto"/>
          <w:color w:val="231F20"/>
          <w:spacing w:val="3"/>
        </w:rPr>
        <w:t>5 </w:t>
      </w:r>
      <w:r>
        <w:rPr>
          <w:sz w:val="17"/>
          <w:szCs w:val="17"/>
          <w:u w:val="single" w:color="auto"/>
          <w:color w:val="231F20"/>
          <w:spacing w:val="3"/>
        </w:rPr>
        <w:t>月第 </w:t>
      </w:r>
      <w:r>
        <w:rPr>
          <w:rFonts w:ascii="Arial" w:hAnsi="Arial" w:eastAsia="Arial" w:cs="Arial"/>
          <w:sz w:val="17"/>
          <w:szCs w:val="17"/>
          <w:u w:val="single" w:color="auto"/>
          <w:color w:val="231F20"/>
          <w:spacing w:val="3"/>
        </w:rPr>
        <w:t>22 </w:t>
      </w:r>
      <w:r>
        <w:rPr>
          <w:sz w:val="17"/>
          <w:szCs w:val="17"/>
          <w:u w:val="single" w:color="auto"/>
          <w:color w:val="231F20"/>
          <w:spacing w:val="3"/>
        </w:rPr>
        <w:t>卷第</w:t>
      </w:r>
      <w:r>
        <w:rPr>
          <w:rFonts w:ascii="Arial" w:hAnsi="Arial" w:eastAsia="Arial" w:cs="Arial"/>
          <w:sz w:val="17"/>
          <w:szCs w:val="17"/>
          <w:u w:val="single" w:color="auto"/>
          <w:color w:val="231F20"/>
          <w:spacing w:val="3"/>
        </w:rPr>
        <w:t>9 </w:t>
      </w:r>
      <w:r>
        <w:rPr>
          <w:sz w:val="17"/>
          <w:szCs w:val="17"/>
          <w:u w:val="single" w:color="auto"/>
          <w:color w:val="231F20"/>
          <w:spacing w:val="3"/>
        </w:rPr>
        <w:t>期</w:t>
      </w:r>
    </w:p>
    <w:p>
      <w:pPr>
        <w:pStyle w:val="BodyText"/>
        <w:ind w:right="54" w:firstLine="75"/>
        <w:spacing w:before="223" w:line="242" w:lineRule="auto"/>
        <w:jc w:val="both"/>
        <w:rPr/>
      </w:pPr>
      <w:r>
        <w:rPr>
          <w:color w:val="231F20"/>
          <w:spacing w:val="16"/>
        </w:rPr>
        <w:t>断为金标准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宫外孕组经阴道彩超诊断准确率为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96.00%</w:t>
      </w: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  <w:spacing w:val="2"/>
        </w:rPr>
        <w:t>24/25</w:t>
      </w:r>
      <w:r>
        <w:rPr>
          <w:color w:val="231F20"/>
          <w:spacing w:val="-38"/>
          <w:w w:val="80"/>
        </w:rPr>
        <w:t>），</w:t>
      </w:r>
      <w:r>
        <w:rPr>
          <w:rFonts w:ascii="Arial" w:hAnsi="Arial" w:eastAsia="Arial" w:cs="Arial"/>
          <w:color w:val="231F20"/>
          <w:spacing w:val="2"/>
        </w:rPr>
        <w:t>1 </w:t>
      </w:r>
      <w:r>
        <w:rPr>
          <w:color w:val="231F20"/>
          <w:spacing w:val="2"/>
        </w:rPr>
        <w:t>例被误诊为卵巢输卵管脓肿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。卵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巢 黄 体 组 经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阴 道 彩 超 诊 断 准 确 率 为  </w:t>
      </w:r>
      <w:r>
        <w:rPr>
          <w:rFonts w:ascii="Arial" w:hAnsi="Arial" w:eastAsia="Arial" w:cs="Arial"/>
          <w:color w:val="231F20"/>
          <w:spacing w:val="1"/>
        </w:rPr>
        <w:t>95.00%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19/20</w:t>
      </w:r>
      <w:r>
        <w:rPr>
          <w:color w:val="231F20"/>
          <w:spacing w:val="-39"/>
          <w:w w:val="81"/>
        </w:rPr>
        <w:t>），</w:t>
      </w:r>
      <w:r>
        <w:rPr>
          <w:rFonts w:ascii="Arial" w:hAnsi="Arial" w:eastAsia="Arial" w:cs="Arial"/>
          <w:color w:val="231F20"/>
          <w:spacing w:val="1"/>
        </w:rPr>
        <w:t>1 </w:t>
      </w:r>
      <w:r>
        <w:rPr>
          <w:color w:val="231F20"/>
          <w:spacing w:val="1"/>
        </w:rPr>
        <w:t>例被误诊为宫外孕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。 组间比较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差异无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统计学意义（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P</w:t>
      </w:r>
      <w:r>
        <w:rPr>
          <w:color w:val="231F20"/>
          <w:spacing w:val="-8"/>
        </w:rPr>
        <w:t>＞</w:t>
      </w:r>
      <w:r>
        <w:rPr>
          <w:rFonts w:ascii="Arial" w:hAnsi="Arial" w:eastAsia="Arial" w:cs="Arial"/>
          <w:color w:val="231F20"/>
          <w:spacing w:val="-8"/>
        </w:rPr>
        <w:t>0.05</w:t>
      </w:r>
      <w:r>
        <w:rPr>
          <w:color w:val="231F20"/>
          <w:spacing w:val="-8"/>
        </w:rPr>
        <w:t>）。</w:t>
      </w:r>
    </w:p>
    <w:p>
      <w:pPr>
        <w:pStyle w:val="BodyText"/>
        <w:ind w:left="65" w:hanging="2"/>
        <w:spacing w:before="6" w:line="246" w:lineRule="auto"/>
        <w:jc w:val="both"/>
        <w:rPr/>
      </w:pPr>
      <w:r>
        <w:rPr>
          <w:rFonts w:ascii="Arial" w:hAnsi="Arial" w:eastAsia="Arial" w:cs="Arial"/>
          <w:color w:val="231F20"/>
          <w:spacing w:val="17"/>
        </w:rPr>
        <w:t>2.2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sz w:val="19"/>
          <w:szCs w:val="19"/>
          <w:color w:val="231F20"/>
          <w:spacing w:val="17"/>
        </w:rPr>
        <w:t>两组血流特征及盆腔积液情况比较  </w:t>
      </w:r>
      <w:r>
        <w:rPr>
          <w:sz w:val="19"/>
          <w:szCs w:val="19"/>
          <w:color w:val="231F20"/>
          <w:spacing w:val="16"/>
        </w:rPr>
        <w:t xml:space="preserve">  </w:t>
      </w:r>
      <w:r>
        <w:rPr>
          <w:color w:val="231F20"/>
          <w:spacing w:val="16"/>
        </w:rPr>
        <w:t>宫外孕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组以点状、条状血流表现、高阻力型血流频谱为主，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卵巢黄体组以半环状或环状血流表现、低阻力型血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流频谱为主。与宫外孕组比较，卵巢黄体组的血流表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现及频谱情况差异较大（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P</w:t>
      </w:r>
      <w:r>
        <w:rPr>
          <w:color w:val="231F20"/>
          <w:spacing w:val="5"/>
        </w:rPr>
        <w:t>＜</w:t>
      </w:r>
      <w:r>
        <w:rPr>
          <w:rFonts w:ascii="Arial" w:hAnsi="Arial" w:eastAsia="Arial" w:cs="Arial"/>
          <w:color w:val="231F20"/>
          <w:spacing w:val="5"/>
        </w:rPr>
        <w:t>0.05</w:t>
      </w:r>
      <w:r>
        <w:rPr>
          <w:color w:val="231F20"/>
          <w:spacing w:val="-25"/>
          <w:w w:val="53"/>
        </w:rPr>
        <w:t>），</w:t>
      </w:r>
      <w:r>
        <w:rPr>
          <w:color w:val="231F20"/>
          <w:spacing w:val="5"/>
        </w:rPr>
        <w:t>盆腔积液发生率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比较，差异无统计学意义（</w:t>
      </w:r>
      <w:r>
        <w:rPr>
          <w:rFonts w:ascii="Arial" w:hAnsi="Arial" w:eastAsia="Arial" w:cs="Arial"/>
          <w:sz w:val="21"/>
          <w:szCs w:val="21"/>
          <w:color w:val="231F20"/>
          <w:spacing w:val="-10"/>
        </w:rPr>
        <w:t>P</w:t>
      </w:r>
      <w:r>
        <w:rPr>
          <w:color w:val="231F20"/>
          <w:spacing w:val="-10"/>
        </w:rPr>
        <w:t>＞</w:t>
      </w:r>
      <w:r>
        <w:rPr>
          <w:rFonts w:ascii="Arial" w:hAnsi="Arial" w:eastAsia="Arial" w:cs="Arial"/>
          <w:color w:val="231F20"/>
          <w:spacing w:val="-10"/>
        </w:rPr>
        <w:t>0.05</w:t>
      </w:r>
      <w:r>
        <w:rPr>
          <w:color w:val="231F20"/>
          <w:spacing w:val="-10"/>
        </w:rPr>
        <w:t>）。见表</w:t>
      </w:r>
      <w:r>
        <w:rPr>
          <w:color w:val="231F20"/>
          <w:spacing w:val="19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1</w:t>
      </w:r>
      <w:r>
        <w:rPr>
          <w:color w:val="231F20"/>
          <w:spacing w:val="-10"/>
        </w:rPr>
        <w:t>。</w:t>
      </w:r>
    </w:p>
    <w:p>
      <w:pPr>
        <w:pStyle w:val="BodyText"/>
        <w:ind w:left="690"/>
        <w:spacing w:before="36" w:line="19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表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1    </w:t>
      </w:r>
      <w:r>
        <w:rPr>
          <w:sz w:val="14"/>
          <w:szCs w:val="14"/>
          <w:color w:val="231F20"/>
          <w:spacing w:val="6"/>
        </w:rPr>
        <w:t>两组血流特征及盆腔积液情况比较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[</w:t>
      </w:r>
      <w:r>
        <w:rPr>
          <w:sz w:val="14"/>
          <w:szCs w:val="14"/>
          <w:color w:val="231F20"/>
          <w:spacing w:val="6"/>
        </w:rPr>
        <w:t>例（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%</w:t>
      </w:r>
      <w:r>
        <w:rPr>
          <w:sz w:val="14"/>
          <w:szCs w:val="14"/>
          <w:color w:val="231F20"/>
          <w:spacing w:val="6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]</w:t>
      </w:r>
    </w:p>
    <w:p>
      <w:pPr>
        <w:spacing w:line="26" w:lineRule="exact"/>
        <w:rPr/>
      </w:pPr>
      <w:r/>
    </w:p>
    <w:tbl>
      <w:tblPr>
        <w:tblStyle w:val="TableNormal"/>
        <w:tblW w:w="4622" w:type="dxa"/>
        <w:tblInd w:w="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3"/>
        <w:gridCol w:w="779"/>
        <w:gridCol w:w="828"/>
        <w:gridCol w:w="935"/>
        <w:gridCol w:w="478"/>
        <w:gridCol w:w="519"/>
      </w:tblGrid>
      <w:tr>
        <w:trPr>
          <w:trHeight w:val="562" w:hRule="atLeast"/>
        </w:trPr>
        <w:tc>
          <w:tcPr>
            <w:tcW w:w="1862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793"/>
              <w:spacing w:before="202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指标</w:t>
            </w:r>
          </w:p>
        </w:tc>
        <w:tc>
          <w:tcPr>
            <w:tcW w:w="828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123"/>
              <w:spacing w:before="97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宫外孕组</w:t>
            </w:r>
          </w:p>
          <w:p>
            <w:pPr>
              <w:pStyle w:val="TableText"/>
              <w:ind w:left="141"/>
              <w:spacing w:before="1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</w:t>
            </w:r>
            <w:r>
              <w:rPr>
                <w:sz w:val="16"/>
                <w:szCs w:val="16"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=25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935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87"/>
              <w:spacing w:before="96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卵巢黄体组</w:t>
            </w:r>
          </w:p>
          <w:p>
            <w:pPr>
              <w:pStyle w:val="TableText"/>
              <w:ind w:left="189"/>
              <w:spacing w:before="1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</w:t>
            </w:r>
            <w:r>
              <w:rPr>
                <w:sz w:val="16"/>
                <w:szCs w:val="16"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=20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478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74"/>
              <w:spacing w:before="210" w:line="174" w:lineRule="auto"/>
              <w:rPr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2"/>
              </w:rPr>
              <w:t>χ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2</w:t>
            </w:r>
          </w:p>
        </w:tc>
        <w:tc>
          <w:tcPr>
            <w:tcW w:w="51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76"/>
              <w:spacing w:before="227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P</w:t>
            </w:r>
          </w:p>
        </w:tc>
      </w:tr>
      <w:tr>
        <w:trPr>
          <w:trHeight w:val="235" w:hRule="atLeast"/>
        </w:trPr>
        <w:tc>
          <w:tcPr>
            <w:tcW w:w="1862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ind w:left="70"/>
              <w:spacing w:before="56" w:line="15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血流表现   点状</w:t>
            </w:r>
          </w:p>
        </w:tc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3"/>
              <w:spacing w:before="56" w:line="157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13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52.00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9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6"/>
              <w:spacing w:before="56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10.00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</w:p>
        </w:tc>
        <w:tc>
          <w:tcPr>
            <w:tcW w:w="4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76" w:line="206" w:lineRule="auto"/>
              <w:rPr/>
            </w:pPr>
            <w:r>
              <w:rPr>
                <w:color w:val="231F20"/>
                <w:spacing w:val="-5"/>
              </w:rPr>
              <w:t>3.949</w:t>
            </w:r>
          </w:p>
        </w:tc>
        <w:tc>
          <w:tcPr>
            <w:tcW w:w="5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76" w:line="206" w:lineRule="auto"/>
              <w:rPr/>
            </w:pPr>
            <w:r>
              <w:rPr>
                <w:color w:val="231F20"/>
                <w:spacing w:val="-4"/>
              </w:rPr>
              <w:t>0.000</w:t>
            </w:r>
          </w:p>
        </w:tc>
      </w:tr>
      <w:tr>
        <w:trPr>
          <w:trHeight w:val="211" w:hRule="atLeast"/>
        </w:trPr>
        <w:tc>
          <w:tcPr>
            <w:tcW w:w="1862" w:type="dxa"/>
            <w:vAlign w:val="top"/>
            <w:gridSpan w:val="2"/>
          </w:tcPr>
          <w:p>
            <w:pPr>
              <w:ind w:left="839"/>
              <w:spacing w:before="32" w:line="15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条状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88"/>
              <w:spacing w:before="32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8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32.00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61"/>
              <w:spacing w:before="32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6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5.00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</w:tr>
      <w:tr>
        <w:trPr>
          <w:trHeight w:val="210" w:hRule="atLeast"/>
        </w:trPr>
        <w:tc>
          <w:tcPr>
            <w:tcW w:w="1862" w:type="dxa"/>
            <w:vAlign w:val="top"/>
            <w:gridSpan w:val="2"/>
          </w:tcPr>
          <w:p>
            <w:pPr>
              <w:ind w:left="841"/>
              <w:spacing w:before="32" w:line="16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半环状或环状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80"/>
              <w:spacing w:before="33" w:line="16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  <w:position w:val="1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  <w:position w:val="1"/>
              </w:rPr>
              <w:t>（</w:t>
            </w:r>
            <w:r>
              <w:rPr>
                <w:color w:val="231F20"/>
                <w:spacing w:val="-12"/>
                <w:position w:val="1"/>
              </w:rPr>
              <w:t>16.00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  <w:position w:val="1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61"/>
              <w:spacing w:before="33" w:line="16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  <w:position w:val="1"/>
              </w:rPr>
              <w:t>17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（</w:t>
            </w:r>
            <w:r>
              <w:rPr>
                <w:color w:val="231F20"/>
                <w:spacing w:val="-13"/>
                <w:position w:val="1"/>
              </w:rPr>
              <w:t>85.00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</w:tr>
      <w:tr>
        <w:trPr>
          <w:trHeight w:val="213" w:hRule="atLeast"/>
        </w:trPr>
        <w:tc>
          <w:tcPr>
            <w:tcW w:w="1862" w:type="dxa"/>
            <w:vAlign w:val="top"/>
            <w:gridSpan w:val="2"/>
          </w:tcPr>
          <w:p>
            <w:pPr>
              <w:ind w:left="70"/>
              <w:spacing w:before="34" w:line="15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血流频谱   高阻力型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right="3"/>
              <w:spacing w:before="34" w:line="157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12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48.00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61"/>
              <w:spacing w:before="34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6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5.00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ind w:left="70"/>
              <w:spacing w:before="54" w:line="206" w:lineRule="auto"/>
              <w:rPr/>
            </w:pPr>
            <w:r>
              <w:rPr>
                <w:color w:val="231F20"/>
                <w:spacing w:val="-5"/>
              </w:rPr>
              <w:t>3.326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54" w:line="206" w:lineRule="auto"/>
              <w:rPr/>
            </w:pPr>
            <w:r>
              <w:rPr>
                <w:color w:val="231F20"/>
                <w:spacing w:val="-4"/>
              </w:rPr>
              <w:t>0.001</w:t>
            </w:r>
          </w:p>
        </w:tc>
      </w:tr>
      <w:tr>
        <w:trPr>
          <w:trHeight w:val="212" w:hRule="atLeast"/>
        </w:trPr>
        <w:tc>
          <w:tcPr>
            <w:tcW w:w="1862" w:type="dxa"/>
            <w:vAlign w:val="top"/>
            <w:gridSpan w:val="2"/>
          </w:tcPr>
          <w:p>
            <w:pPr>
              <w:ind w:left="838"/>
              <w:spacing w:before="35" w:line="16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低阻力型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96"/>
              <w:spacing w:before="35" w:line="16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6"/>
                <w:position w:val="1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  <w:position w:val="1"/>
              </w:rPr>
              <w:t>（</w:t>
            </w:r>
            <w:r>
              <w:rPr>
                <w:color w:val="231F20"/>
                <w:spacing w:val="-16"/>
                <w:position w:val="1"/>
              </w:rPr>
              <w:t>4.00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  <w:position w:val="1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61"/>
              <w:spacing w:before="35" w:line="16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  <w:position w:val="1"/>
              </w:rPr>
              <w:t>19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（</w:t>
            </w:r>
            <w:r>
              <w:rPr>
                <w:color w:val="231F20"/>
                <w:spacing w:val="-13"/>
                <w:position w:val="1"/>
              </w:rPr>
              <w:t>95.00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</w:tr>
      <w:tr>
        <w:trPr>
          <w:trHeight w:val="211" w:hRule="atLeast"/>
        </w:trPr>
        <w:tc>
          <w:tcPr>
            <w:tcW w:w="1862" w:type="dxa"/>
            <w:vAlign w:val="top"/>
            <w:gridSpan w:val="2"/>
          </w:tcPr>
          <w:p>
            <w:pPr>
              <w:ind w:left="838"/>
              <w:spacing w:before="34" w:line="16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超低阻力型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81"/>
              <w:spacing w:before="34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position w:val="1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（</w:t>
            </w:r>
            <w:r>
              <w:rPr>
                <w:color w:val="231F20"/>
                <w:spacing w:val="-14"/>
                <w:position w:val="1"/>
              </w:rPr>
              <w:t>8.00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48"/>
              <w:spacing w:before="34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position w:val="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（</w:t>
            </w:r>
            <w:r>
              <w:rPr>
                <w:color w:val="231F20"/>
                <w:spacing w:val="-14"/>
                <w:position w:val="1"/>
              </w:rPr>
              <w:t>0.00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</w:tr>
      <w:tr>
        <w:trPr>
          <w:trHeight w:val="211" w:hRule="atLeast"/>
        </w:trPr>
        <w:tc>
          <w:tcPr>
            <w:tcW w:w="1862" w:type="dxa"/>
            <w:vAlign w:val="top"/>
            <w:gridSpan w:val="2"/>
          </w:tcPr>
          <w:p>
            <w:pPr>
              <w:ind w:left="838"/>
              <w:spacing w:before="34" w:line="16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无张力期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80"/>
              <w:spacing w:before="35" w:line="16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  <w:position w:val="1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  <w:position w:val="1"/>
              </w:rPr>
              <w:t>（</w:t>
            </w:r>
            <w:r>
              <w:rPr>
                <w:color w:val="231F20"/>
                <w:spacing w:val="-12"/>
                <w:position w:val="1"/>
              </w:rPr>
              <w:t>16.00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  <w:position w:val="1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48"/>
              <w:spacing w:before="35" w:line="16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position w:val="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（</w:t>
            </w:r>
            <w:r>
              <w:rPr>
                <w:color w:val="231F20"/>
                <w:spacing w:val="-14"/>
                <w:position w:val="1"/>
              </w:rPr>
              <w:t>0.00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</w:tr>
      <w:tr>
        <w:trPr>
          <w:trHeight w:val="212" w:hRule="atLeast"/>
        </w:trPr>
        <w:tc>
          <w:tcPr>
            <w:tcW w:w="1862" w:type="dxa"/>
            <w:vAlign w:val="top"/>
            <w:gridSpan w:val="2"/>
          </w:tcPr>
          <w:p>
            <w:pPr>
              <w:ind w:left="839"/>
              <w:spacing w:before="35" w:line="16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舒张期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85"/>
              <w:spacing w:before="35" w:line="16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  <w:position w:val="1"/>
              </w:rPr>
              <w:t>6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（</w:t>
            </w:r>
            <w:r>
              <w:rPr>
                <w:color w:val="231F20"/>
                <w:spacing w:val="-13"/>
                <w:position w:val="1"/>
              </w:rPr>
              <w:t>24.00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48"/>
              <w:spacing w:before="35" w:line="16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position w:val="1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（</w:t>
            </w:r>
            <w:r>
              <w:rPr>
                <w:color w:val="231F20"/>
                <w:spacing w:val="-14"/>
                <w:position w:val="1"/>
              </w:rPr>
              <w:t>0.00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position w:val="1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</w:tr>
      <w:tr>
        <w:trPr>
          <w:trHeight w:val="213" w:hRule="atLeast"/>
        </w:trPr>
        <w:tc>
          <w:tcPr>
            <w:tcW w:w="1862" w:type="dxa"/>
            <w:vAlign w:val="top"/>
            <w:gridSpan w:val="2"/>
          </w:tcPr>
          <w:p>
            <w:pPr>
              <w:ind w:left="70"/>
              <w:spacing w:before="35" w:line="16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盆腔积液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有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right="3"/>
              <w:spacing w:before="35" w:line="167" w:lineRule="exact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  <w:position w:val="1"/>
              </w:rPr>
              <w:t>23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  <w:position w:val="1"/>
              </w:rPr>
              <w:t>（</w:t>
            </w:r>
            <w:r>
              <w:rPr>
                <w:color w:val="231F20"/>
                <w:spacing w:val="-12"/>
                <w:position w:val="1"/>
              </w:rPr>
              <w:t>92.00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  <w:position w:val="1"/>
              </w:rPr>
              <w:t>）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61"/>
              <w:spacing w:before="35" w:line="16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  <w:position w:val="1"/>
              </w:rPr>
              <w:t>19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（</w:t>
            </w:r>
            <w:r>
              <w:rPr>
                <w:color w:val="231F20"/>
                <w:spacing w:val="-13"/>
                <w:position w:val="1"/>
              </w:rPr>
              <w:t>95.00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position w:val="1"/>
              </w:rPr>
              <w:t>）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ind w:left="69"/>
              <w:spacing w:before="55" w:line="205" w:lineRule="auto"/>
              <w:rPr/>
            </w:pPr>
            <w:r>
              <w:rPr>
                <w:color w:val="231F20"/>
                <w:spacing w:val="-4"/>
              </w:rPr>
              <w:t>0.040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55" w:line="205" w:lineRule="auto"/>
              <w:rPr/>
            </w:pPr>
            <w:r>
              <w:rPr>
                <w:color w:val="231F20"/>
                <w:spacing w:val="-4"/>
              </w:rPr>
              <w:t>0.841</w:t>
            </w:r>
          </w:p>
        </w:tc>
      </w:tr>
      <w:tr>
        <w:trPr>
          <w:trHeight w:val="243" w:hRule="atLeast"/>
        </w:trPr>
        <w:tc>
          <w:tcPr>
            <w:tcW w:w="1862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ind w:left="838"/>
              <w:spacing w:before="33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无</w:t>
            </w:r>
          </w:p>
        </w:tc>
        <w:tc>
          <w:tcPr>
            <w:tcW w:w="8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1"/>
              <w:spacing w:before="33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8.00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）</w:t>
            </w:r>
          </w:p>
        </w:tc>
        <w:tc>
          <w:tcPr>
            <w:tcW w:w="9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1"/>
              <w:spacing w:before="33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6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5.00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47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5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</w:tr>
      <w:tr>
        <w:trPr>
          <w:trHeight w:val="1533" w:hRule="atLeast"/>
        </w:trPr>
        <w:tc>
          <w:tcPr>
            <w:tcW w:w="4622" w:type="dxa"/>
            <w:vAlign w:val="top"/>
            <w:gridSpan w:val="6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" w:hanging="3"/>
              <w:spacing w:before="215" w:line="213" w:lineRule="auto"/>
              <w:jc w:val="both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"/>
              </w:rPr>
              <w:t>2.3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两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组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血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流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动力 学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指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标 比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-2"/>
              </w:rPr>
              <w:t>较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31F20"/>
                <w:spacing w:val="5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2"/>
              </w:rPr>
              <w:t>宫外孕组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PI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2"/>
              </w:rPr>
              <w:t>、</w:t>
            </w:r>
            <w:r>
              <w:rPr>
                <w:sz w:val="20"/>
                <w:szCs w:val="20"/>
                <w:color w:val="231F20"/>
                <w:spacing w:val="-2"/>
              </w:rPr>
              <w:t>RI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2"/>
              </w:rPr>
              <w:t>指数均高于卵巢黄体组，</w:t>
            </w:r>
            <w:r>
              <w:rPr>
                <w:sz w:val="20"/>
                <w:szCs w:val="20"/>
                <w:color w:val="231F20"/>
              </w:rPr>
              <w:t>PSV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2"/>
              </w:rPr>
              <w:t>慢于卵巢黄体组（</w:t>
            </w:r>
            <w:r>
              <w:rPr>
                <w:sz w:val="21"/>
                <w:szCs w:val="21"/>
                <w:color w:val="231F20"/>
                <w:spacing w:val="2"/>
              </w:rPr>
              <w:t>P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2"/>
              </w:rPr>
              <w:t>&lt;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0"/>
              </w:rPr>
              <w:t>0.05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10"/>
              </w:rPr>
              <w:t>）。见表 </w:t>
            </w:r>
            <w:r>
              <w:rPr>
                <w:sz w:val="20"/>
                <w:szCs w:val="20"/>
                <w:color w:val="231F20"/>
                <w:spacing w:val="-10"/>
              </w:rPr>
              <w:t>2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10"/>
              </w:rPr>
              <w:t>。</w:t>
            </w:r>
          </w:p>
          <w:p>
            <w:pPr>
              <w:pStyle w:val="TableText"/>
              <w:ind w:left="3235"/>
              <w:spacing w:line="220" w:lineRule="auto"/>
              <w:tabs>
                <w:tab w:val="left" w:pos="3301"/>
              </w:tabs>
              <w:rPr>
                <w:sz w:val="21"/>
              </w:rPr>
            </w:pPr>
            <w:r>
              <w:rPr>
                <w:sz w:val="21"/>
                <w:szCs w:val="21"/>
                <w:u w:val="single" w:color="231F20"/>
              </w:rPr>
              <w:tab/>
            </w:r>
          </w:p>
          <w:p>
            <w:pPr>
              <w:pStyle w:val="TableText"/>
              <w:ind w:left="974"/>
              <w:spacing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>表 </w:t>
            </w:r>
            <w:r>
              <w:rPr>
                <w:color w:val="231F20"/>
                <w:spacing w:val="5"/>
              </w:rPr>
              <w:t>2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>两组血流动力学指标比较（</w:t>
            </w:r>
            <w:r>
              <w:rPr>
                <w:sz w:val="16"/>
                <w:szCs w:val="16"/>
                <w:color w:val="231F20"/>
                <w:spacing w:val="5"/>
              </w:rPr>
              <w:t>x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3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>）</w:t>
            </w:r>
          </w:p>
        </w:tc>
      </w:tr>
      <w:tr>
        <w:trPr>
          <w:trHeight w:val="290" w:hRule="atLeast"/>
        </w:trPr>
        <w:tc>
          <w:tcPr>
            <w:tcW w:w="1083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317"/>
              <w:spacing w:before="68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组别</w:t>
            </w:r>
          </w:p>
        </w:tc>
        <w:tc>
          <w:tcPr>
            <w:tcW w:w="77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62"/>
              <w:spacing w:before="90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n</w:t>
            </w:r>
          </w:p>
        </w:tc>
        <w:tc>
          <w:tcPr>
            <w:tcW w:w="828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81"/>
              <w:spacing w:before="95" w:line="191" w:lineRule="auto"/>
              <w:rPr/>
            </w:pPr>
            <w:r>
              <w:rPr>
                <w:color w:val="231F20"/>
                <w:spacing w:val="-3"/>
              </w:rPr>
              <w:t>PI</w:t>
            </w:r>
          </w:p>
        </w:tc>
        <w:tc>
          <w:tcPr>
            <w:tcW w:w="935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414"/>
              <w:spacing w:before="95" w:line="191" w:lineRule="auto"/>
              <w:rPr/>
            </w:pPr>
            <w:r>
              <w:rPr>
                <w:color w:val="231F20"/>
                <w:spacing w:val="2"/>
              </w:rPr>
              <w:t>RI</w:t>
            </w:r>
          </w:p>
        </w:tc>
        <w:tc>
          <w:tcPr>
            <w:tcW w:w="997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right="14"/>
              <w:spacing w:before="69" w:line="195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</w:rPr>
              <w:t>PSV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cm/s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</w:p>
        </w:tc>
      </w:tr>
      <w:tr>
        <w:trPr>
          <w:trHeight w:val="260" w:hRule="atLeast"/>
        </w:trPr>
        <w:tc>
          <w:tcPr>
            <w:tcW w:w="1083" w:type="dxa"/>
            <w:vAlign w:val="top"/>
            <w:tcBorders>
              <w:top w:val="single" w:color="231F20" w:sz="2" w:space="0"/>
            </w:tcBorders>
          </w:tcPr>
          <w:p>
            <w:pPr>
              <w:ind w:left="76"/>
              <w:spacing w:before="62" w:line="17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宫外孕组</w:t>
            </w:r>
          </w:p>
        </w:tc>
        <w:tc>
          <w:tcPr>
            <w:tcW w:w="7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/>
              <w:spacing w:before="82" w:line="233" w:lineRule="auto"/>
              <w:rPr/>
            </w:pPr>
            <w:r>
              <w:rPr>
                <w:color w:val="231F20"/>
                <w:spacing w:val="-3"/>
              </w:rPr>
              <w:t>25</w:t>
            </w:r>
          </w:p>
        </w:tc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"/>
              <w:spacing w:before="82" w:line="167" w:lineRule="exact"/>
              <w:rPr/>
            </w:pPr>
            <w:r>
              <w:rPr>
                <w:color w:val="231F20"/>
                <w:spacing w:val="-7"/>
              </w:rPr>
              <w:t>0.89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±  </w:t>
            </w:r>
            <w:r>
              <w:rPr>
                <w:color w:val="231F20"/>
                <w:spacing w:val="-7"/>
              </w:rPr>
              <w:t>0.21</w:t>
            </w:r>
          </w:p>
        </w:tc>
        <w:tc>
          <w:tcPr>
            <w:tcW w:w="9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5"/>
              <w:spacing w:before="82" w:line="167" w:lineRule="exact"/>
              <w:rPr/>
            </w:pPr>
            <w:r>
              <w:rPr>
                <w:color w:val="231F20"/>
                <w:spacing w:val="-7"/>
              </w:rPr>
              <w:t>0.56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±  </w:t>
            </w:r>
            <w:r>
              <w:rPr>
                <w:color w:val="231F20"/>
                <w:spacing w:val="-7"/>
              </w:rPr>
              <w:t>0.12</w:t>
            </w:r>
          </w:p>
        </w:tc>
        <w:tc>
          <w:tcPr>
            <w:tcW w:w="997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45"/>
              <w:spacing w:before="82" w:line="167" w:lineRule="exact"/>
              <w:rPr/>
            </w:pPr>
            <w:r>
              <w:rPr>
                <w:color w:val="231F20"/>
                <w:spacing w:val="-8"/>
              </w:rPr>
              <w:t>12.37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±  </w:t>
            </w:r>
            <w:r>
              <w:rPr>
                <w:color w:val="231F20"/>
                <w:spacing w:val="-8"/>
              </w:rPr>
              <w:t>2.18</w:t>
            </w:r>
          </w:p>
        </w:tc>
      </w:tr>
      <w:tr>
        <w:trPr>
          <w:trHeight w:val="278" w:hRule="atLeast"/>
        </w:trPr>
        <w:tc>
          <w:tcPr>
            <w:tcW w:w="1083" w:type="dxa"/>
            <w:vAlign w:val="top"/>
          </w:tcPr>
          <w:p>
            <w:pPr>
              <w:ind w:left="74"/>
              <w:spacing w:before="65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卵巢黄体组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30"/>
              <w:spacing w:before="86" w:line="175" w:lineRule="exact"/>
              <w:rPr/>
            </w:pPr>
            <w:r>
              <w:rPr>
                <w:color w:val="231F20"/>
                <w:spacing w:val="-3"/>
              </w:rPr>
              <w:t>20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51"/>
              <w:spacing w:before="86" w:line="169" w:lineRule="auto"/>
              <w:rPr/>
            </w:pPr>
            <w:r>
              <w:rPr>
                <w:color w:val="231F20"/>
                <w:spacing w:val="-7"/>
              </w:rPr>
              <w:t>0.76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±  </w:t>
            </w:r>
            <w:r>
              <w:rPr>
                <w:color w:val="231F20"/>
                <w:spacing w:val="-7"/>
              </w:rPr>
              <w:t>0.19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45"/>
              <w:spacing w:before="86" w:line="169" w:lineRule="auto"/>
              <w:rPr/>
            </w:pPr>
            <w:r>
              <w:rPr>
                <w:color w:val="231F20"/>
                <w:spacing w:val="-7"/>
              </w:rPr>
              <w:t>0.47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±  </w:t>
            </w:r>
            <w:r>
              <w:rPr>
                <w:color w:val="231F20"/>
                <w:spacing w:val="-7"/>
              </w:rPr>
              <w:t>0.11</w:t>
            </w:r>
          </w:p>
        </w:tc>
        <w:tc>
          <w:tcPr>
            <w:tcW w:w="997" w:type="dxa"/>
            <w:vAlign w:val="top"/>
            <w:gridSpan w:val="2"/>
          </w:tcPr>
          <w:p>
            <w:pPr>
              <w:pStyle w:val="TableText"/>
              <w:ind w:left="145"/>
              <w:spacing w:before="86" w:line="169" w:lineRule="auto"/>
              <w:rPr/>
            </w:pPr>
            <w:r>
              <w:rPr>
                <w:color w:val="231F20"/>
                <w:spacing w:val="-8"/>
              </w:rPr>
              <w:t>15.42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±  </w:t>
            </w:r>
            <w:r>
              <w:rPr>
                <w:color w:val="231F20"/>
                <w:spacing w:val="-8"/>
              </w:rPr>
              <w:t>3.08</w:t>
            </w:r>
          </w:p>
        </w:tc>
      </w:tr>
      <w:tr>
        <w:trPr>
          <w:trHeight w:val="255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59"/>
              <w:spacing w:before="74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4"/>
                <w:w w:val="144"/>
              </w:rPr>
              <w:t>t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28" w:type="dxa"/>
            <w:vAlign w:val="top"/>
          </w:tcPr>
          <w:p>
            <w:pPr>
              <w:pStyle w:val="TableText"/>
              <w:ind w:left="49"/>
              <w:spacing w:before="74" w:line="237" w:lineRule="auto"/>
              <w:rPr/>
            </w:pPr>
            <w:r>
              <w:rPr>
                <w:color w:val="231F20"/>
                <w:spacing w:val="-4"/>
              </w:rPr>
              <w:t>2.125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43"/>
              <w:spacing w:before="74" w:line="237" w:lineRule="auto"/>
              <w:rPr/>
            </w:pPr>
            <w:r>
              <w:rPr>
                <w:color w:val="231F20"/>
                <w:spacing w:val="-4"/>
              </w:rPr>
              <w:t>2.561</w:t>
            </w:r>
          </w:p>
        </w:tc>
        <w:tc>
          <w:tcPr>
            <w:tcW w:w="997" w:type="dxa"/>
            <w:vAlign w:val="top"/>
            <w:gridSpan w:val="2"/>
          </w:tcPr>
          <w:p>
            <w:pPr>
              <w:pStyle w:val="TableText"/>
              <w:ind w:left="133"/>
              <w:spacing w:before="74" w:line="237" w:lineRule="auto"/>
              <w:rPr/>
            </w:pPr>
            <w:r>
              <w:rPr>
                <w:color w:val="231F20"/>
                <w:spacing w:val="-5"/>
              </w:rPr>
              <w:t>3.855</w:t>
            </w:r>
          </w:p>
        </w:tc>
      </w:tr>
      <w:tr>
        <w:trPr>
          <w:trHeight w:val="275" w:hRule="atLeast"/>
        </w:trPr>
        <w:tc>
          <w:tcPr>
            <w:tcW w:w="10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"/>
              <w:spacing w:before="88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P</w:t>
            </w:r>
          </w:p>
        </w:tc>
        <w:tc>
          <w:tcPr>
            <w:tcW w:w="7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"/>
              <w:spacing w:before="83" w:line="175" w:lineRule="exact"/>
              <w:rPr/>
            </w:pPr>
            <w:r>
              <w:rPr>
                <w:color w:val="231F20"/>
                <w:spacing w:val="-4"/>
              </w:rPr>
              <w:t>0.020</w:t>
            </w:r>
          </w:p>
        </w:tc>
        <w:tc>
          <w:tcPr>
            <w:tcW w:w="9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5"/>
              <w:spacing w:before="83" w:line="175" w:lineRule="exact"/>
              <w:rPr/>
            </w:pPr>
            <w:r>
              <w:rPr>
                <w:color w:val="231F20"/>
                <w:spacing w:val="-4"/>
              </w:rPr>
              <w:t>0.007</w:t>
            </w:r>
          </w:p>
        </w:tc>
        <w:tc>
          <w:tcPr>
            <w:tcW w:w="997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132"/>
              <w:spacing w:before="83" w:line="175" w:lineRule="exact"/>
              <w:rPr/>
            </w:pPr>
            <w:r>
              <w:rPr>
                <w:color w:val="231F20"/>
                <w:spacing w:val="-4"/>
              </w:rPr>
              <w:t>0.000</w:t>
            </w:r>
          </w:p>
        </w:tc>
      </w:tr>
    </w:tbl>
    <w:p>
      <w:pPr>
        <w:pStyle w:val="BodyText"/>
        <w:ind w:left="66" w:right="54" w:hanging="3"/>
        <w:spacing w:before="313" w:line="252" w:lineRule="auto"/>
        <w:jc w:val="both"/>
        <w:rPr/>
      </w:pPr>
      <w:r>
        <w:rPr>
          <w:rFonts w:ascii="Arial" w:hAnsi="Arial" w:eastAsia="Arial" w:cs="Arial"/>
          <w:color w:val="231F20"/>
          <w:spacing w:val="9"/>
        </w:rPr>
        <w:t>2.4    </w:t>
      </w:r>
      <w:r>
        <w:rPr>
          <w:sz w:val="19"/>
          <w:szCs w:val="19"/>
          <w:color w:val="231F20"/>
          <w:spacing w:val="9"/>
        </w:rPr>
        <w:t>两组肿块直径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9"/>
        </w:rPr>
        <w:t>、卵巢体积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9"/>
        </w:rPr>
        <w:t>、液性暗区深度及异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2"/>
        </w:rPr>
        <w:t>常回声区直径比较</w:t>
      </w:r>
      <w:r>
        <w:rPr>
          <w:sz w:val="19"/>
          <w:szCs w:val="19"/>
          <w:color w:val="231F20"/>
          <w:spacing w:val="4"/>
        </w:rPr>
        <w:t xml:space="preserve">    </w:t>
      </w:r>
      <w:r>
        <w:rPr>
          <w:color w:val="231F20"/>
          <w:spacing w:val="12"/>
        </w:rPr>
        <w:t>宫外孕组的卵巢体积、液性暗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区深度及异常回声区直径均小于卵巢黄体组，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肿块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直径大于卵巢黄体组（</w:t>
      </w:r>
      <w:r>
        <w:rPr>
          <w:rFonts w:ascii="Arial" w:hAnsi="Arial" w:eastAsia="Arial" w:cs="Arial"/>
          <w:sz w:val="21"/>
          <w:szCs w:val="21"/>
          <w:color w:val="231F20"/>
          <w:spacing w:val="-6"/>
        </w:rPr>
        <w:t>P</w:t>
      </w:r>
      <w:r>
        <w:rPr>
          <w:color w:val="231F20"/>
          <w:spacing w:val="-6"/>
        </w:rPr>
        <w:t>＜</w:t>
      </w:r>
      <w:r>
        <w:rPr>
          <w:rFonts w:ascii="Arial" w:hAnsi="Arial" w:eastAsia="Arial" w:cs="Arial"/>
          <w:color w:val="231F20"/>
          <w:spacing w:val="-6"/>
        </w:rPr>
        <w:t>0.05</w:t>
      </w:r>
      <w:r>
        <w:rPr>
          <w:color w:val="231F20"/>
          <w:spacing w:val="-6"/>
        </w:rPr>
        <w:t>）。见表 </w:t>
      </w:r>
      <w:r>
        <w:rPr>
          <w:rFonts w:ascii="Arial" w:hAnsi="Arial" w:eastAsia="Arial" w:cs="Arial"/>
          <w:color w:val="231F20"/>
          <w:spacing w:val="-6"/>
        </w:rPr>
        <w:t>3</w:t>
      </w:r>
      <w:r>
        <w:rPr>
          <w:color w:val="231F20"/>
          <w:spacing w:val="-6"/>
        </w:rPr>
        <w:t>。</w:t>
      </w:r>
    </w:p>
    <w:p>
      <w:pPr>
        <w:pStyle w:val="BodyText"/>
        <w:ind w:left="809"/>
        <w:spacing w:before="36" w:line="1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表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3    </w:t>
      </w:r>
      <w:r>
        <w:rPr>
          <w:sz w:val="14"/>
          <w:szCs w:val="14"/>
          <w:color w:val="231F20"/>
          <w:spacing w:val="6"/>
        </w:rPr>
        <w:t>两组肿块直径、卵巢体积、</w:t>
      </w:r>
      <w:r>
        <w:rPr>
          <w:sz w:val="14"/>
          <w:szCs w:val="14"/>
          <w:u w:val="single" w:color="auto"/>
          <w:color w:val="231F20"/>
          <w:spacing w:val="6"/>
        </w:rPr>
        <w:t>液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6"/>
        </w:rPr>
        <w:t>性暗区深度</w:t>
      </w:r>
    </w:p>
    <w:p>
      <w:pPr>
        <w:pStyle w:val="BodyText"/>
        <w:ind w:left="1335"/>
        <w:spacing w:before="131" w:line="1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及异常回声区直径比较（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x</w:t>
      </w:r>
      <w:r>
        <w:rPr>
          <w:rFonts w:ascii="Arial" w:hAnsi="Arial" w:eastAsia="Arial" w:cs="Arial"/>
          <w:sz w:val="16"/>
          <w:szCs w:val="16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6"/>
        </w:rPr>
        <w:t>±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s</w:t>
      </w:r>
      <w:r>
        <w:rPr>
          <w:sz w:val="14"/>
          <w:szCs w:val="14"/>
          <w:color w:val="231F20"/>
          <w:spacing w:val="6"/>
        </w:rPr>
        <w:t>）</w:t>
      </w:r>
    </w:p>
    <w:tbl>
      <w:tblPr>
        <w:tblStyle w:val="TableNormal"/>
        <w:tblW w:w="4609" w:type="dxa"/>
        <w:tblInd w:w="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1"/>
        <w:gridCol w:w="295"/>
        <w:gridCol w:w="850"/>
        <w:gridCol w:w="798"/>
        <w:gridCol w:w="801"/>
        <w:gridCol w:w="944"/>
      </w:tblGrid>
      <w:tr>
        <w:trPr>
          <w:trHeight w:val="559" w:hRule="atLeast"/>
        </w:trPr>
        <w:tc>
          <w:tcPr>
            <w:tcW w:w="9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09"/>
              <w:spacing w:before="200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组别</w:t>
            </w:r>
          </w:p>
        </w:tc>
        <w:tc>
          <w:tcPr>
            <w:tcW w:w="2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6"/>
              <w:spacing w:before="222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n</w:t>
            </w:r>
          </w:p>
        </w:tc>
        <w:tc>
          <w:tcPr>
            <w:tcW w:w="8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21"/>
              <w:spacing w:before="68" w:line="18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肿块直径</w:t>
            </w:r>
          </w:p>
          <w:p>
            <w:pPr>
              <w:pStyle w:val="TableText"/>
              <w:ind w:left="187"/>
              <w:spacing w:before="6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mm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7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01"/>
              <w:spacing w:before="69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卵巢体积</w:t>
            </w:r>
          </w:p>
          <w:p>
            <w:pPr>
              <w:pStyle w:val="TableText"/>
              <w:ind w:left="169"/>
              <w:spacing w:before="6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cm</w:t>
            </w:r>
            <w:r>
              <w:rPr>
                <w:sz w:val="8"/>
                <w:szCs w:val="8"/>
                <w:color w:val="231F20"/>
                <w:position w:val="5"/>
              </w:rPr>
              <w:t>3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8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5" w:right="21" w:firstLine="18"/>
              <w:spacing w:before="68" w:line="22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液性暗区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w w:val="96"/>
              </w:rPr>
              <w:t>深度（</w:t>
            </w:r>
            <w:r>
              <w:rPr>
                <w:color w:val="231F20"/>
                <w:spacing w:val="-13"/>
                <w:w w:val="96"/>
              </w:rPr>
              <w:t>cm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w w:val="96"/>
              </w:rPr>
              <w:t>）</w:t>
            </w:r>
          </w:p>
        </w:tc>
        <w:tc>
          <w:tcPr>
            <w:tcW w:w="9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8" w:right="67" w:hanging="60"/>
              <w:spacing w:before="68" w:line="22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异常回声区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w w:val="96"/>
              </w:rPr>
              <w:t>直径（</w:t>
            </w:r>
            <w:r>
              <w:rPr>
                <w:color w:val="231F20"/>
                <w:spacing w:val="-13"/>
                <w:w w:val="96"/>
              </w:rPr>
              <w:t>cm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  <w:w w:val="96"/>
              </w:rPr>
              <w:t>）</w:t>
            </w:r>
          </w:p>
        </w:tc>
      </w:tr>
      <w:tr>
        <w:trPr>
          <w:trHeight w:val="259" w:hRule="atLeast"/>
        </w:trPr>
        <w:tc>
          <w:tcPr>
            <w:tcW w:w="921" w:type="dxa"/>
            <w:vAlign w:val="top"/>
            <w:tcBorders>
              <w:top w:val="single" w:color="231F20" w:sz="2" w:space="0"/>
            </w:tcBorders>
          </w:tcPr>
          <w:p>
            <w:pPr>
              <w:ind w:left="69"/>
              <w:spacing w:before="58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宫外孕组</w:t>
            </w:r>
          </w:p>
        </w:tc>
        <w:tc>
          <w:tcPr>
            <w:tcW w:w="2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79" w:line="236" w:lineRule="auto"/>
              <w:rPr/>
            </w:pPr>
            <w:r>
              <w:rPr>
                <w:color w:val="231F20"/>
                <w:spacing w:val="-3"/>
              </w:rPr>
              <w:t>25</w:t>
            </w:r>
          </w:p>
        </w:tc>
        <w:tc>
          <w:tcPr>
            <w:tcW w:w="8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"/>
              <w:spacing w:before="79" w:line="158" w:lineRule="auto"/>
              <w:rPr/>
            </w:pPr>
            <w:r>
              <w:rPr>
                <w:color w:val="231F20"/>
                <w:spacing w:val="-12"/>
              </w:rPr>
              <w:t>45.92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7.28</w:t>
            </w:r>
          </w:p>
        </w:tc>
        <w:tc>
          <w:tcPr>
            <w:tcW w:w="7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79" w:line="158" w:lineRule="auto"/>
              <w:rPr/>
            </w:pPr>
            <w:r>
              <w:rPr>
                <w:color w:val="231F20"/>
                <w:spacing w:val="-13"/>
              </w:rPr>
              <w:t>5.34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1.41</w:t>
            </w:r>
          </w:p>
        </w:tc>
        <w:tc>
          <w:tcPr>
            <w:tcW w:w="8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79" w:line="158" w:lineRule="auto"/>
              <w:rPr/>
            </w:pPr>
            <w:r>
              <w:rPr>
                <w:color w:val="231F20"/>
                <w:spacing w:val="-13"/>
              </w:rPr>
              <w:t>5.06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1.21</w:t>
            </w:r>
          </w:p>
        </w:tc>
        <w:tc>
          <w:tcPr>
            <w:tcW w:w="9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"/>
              <w:spacing w:before="79" w:line="158" w:lineRule="auto"/>
              <w:rPr/>
            </w:pPr>
            <w:r>
              <w:rPr>
                <w:color w:val="231F20"/>
                <w:spacing w:val="-11"/>
              </w:rPr>
              <w:t>3.18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±  </w:t>
            </w:r>
            <w:r>
              <w:rPr>
                <w:color w:val="231F20"/>
                <w:spacing w:val="-11"/>
              </w:rPr>
              <w:t>0.67</w:t>
            </w:r>
          </w:p>
        </w:tc>
      </w:tr>
      <w:tr>
        <w:trPr>
          <w:trHeight w:val="277" w:hRule="atLeast"/>
        </w:trPr>
        <w:tc>
          <w:tcPr>
            <w:tcW w:w="921" w:type="dxa"/>
            <w:vAlign w:val="top"/>
          </w:tcPr>
          <w:p>
            <w:pPr>
              <w:ind w:left="67"/>
              <w:spacing w:before="62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卵巢黄体组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ind w:left="76"/>
              <w:spacing w:before="84" w:line="175" w:lineRule="exact"/>
              <w:rPr/>
            </w:pPr>
            <w:r>
              <w:rPr>
                <w:color w:val="231F20"/>
                <w:spacing w:val="-3"/>
              </w:rPr>
              <w:t>20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9"/>
              <w:spacing w:before="83" w:line="171" w:lineRule="auto"/>
              <w:rPr/>
            </w:pPr>
            <w:r>
              <w:rPr>
                <w:color w:val="231F20"/>
                <w:spacing w:val="-13"/>
              </w:rPr>
              <w:t>40.67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6.81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69"/>
              <w:spacing w:before="83" w:line="171" w:lineRule="auto"/>
              <w:rPr/>
            </w:pPr>
            <w:r>
              <w:rPr>
                <w:color w:val="231F20"/>
                <w:spacing w:val="-13"/>
              </w:rPr>
              <w:t>7.89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3"/>
              </w:rPr>
              <w:t>1.62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75"/>
              <w:spacing w:before="83" w:line="171" w:lineRule="auto"/>
              <w:rPr/>
            </w:pPr>
            <w:r>
              <w:rPr>
                <w:color w:val="231F20"/>
                <w:spacing w:val="-13"/>
              </w:rPr>
              <w:t>6.59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1.35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77"/>
              <w:spacing w:before="83" w:line="171" w:lineRule="auto"/>
              <w:rPr/>
            </w:pPr>
            <w:r>
              <w:rPr>
                <w:color w:val="231F20"/>
                <w:spacing w:val="-13"/>
              </w:rPr>
              <w:t>7.41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3"/>
              </w:rPr>
              <w:t>1.34</w:t>
            </w:r>
          </w:p>
        </w:tc>
      </w:tr>
      <w:tr>
        <w:trPr>
          <w:trHeight w:val="254" w:hRule="atLeast"/>
        </w:trPr>
        <w:tc>
          <w:tcPr>
            <w:tcW w:w="921" w:type="dxa"/>
            <w:vAlign w:val="top"/>
          </w:tcPr>
          <w:p>
            <w:pPr>
              <w:pStyle w:val="TableText"/>
              <w:ind w:left="52"/>
              <w:spacing w:before="7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4"/>
                <w:w w:val="144"/>
              </w:rPr>
              <w:t>t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pStyle w:val="TableText"/>
              <w:ind w:left="70"/>
              <w:spacing w:before="72" w:line="238" w:lineRule="auto"/>
              <w:rPr/>
            </w:pPr>
            <w:r>
              <w:rPr>
                <w:color w:val="231F20"/>
                <w:spacing w:val="-8"/>
              </w:rPr>
              <w:t>2.443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70"/>
              <w:spacing w:before="72" w:line="238" w:lineRule="auto"/>
              <w:rPr/>
            </w:pPr>
            <w:r>
              <w:rPr>
                <w:color w:val="231F20"/>
                <w:spacing w:val="-7"/>
              </w:rPr>
              <w:t>5.586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75"/>
              <w:spacing w:before="72" w:line="238" w:lineRule="auto"/>
              <w:rPr/>
            </w:pPr>
            <w:r>
              <w:rPr>
                <w:color w:val="231F20"/>
                <w:spacing w:val="-7"/>
              </w:rPr>
              <w:t>3.963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89"/>
              <w:spacing w:before="72" w:line="238" w:lineRule="auto"/>
              <w:rPr/>
            </w:pPr>
            <w:r>
              <w:rPr>
                <w:color w:val="231F20"/>
                <w:spacing w:val="-9"/>
              </w:rPr>
              <w:t>13.731</w:t>
            </w:r>
          </w:p>
        </w:tc>
      </w:tr>
      <w:tr>
        <w:trPr>
          <w:trHeight w:val="273" w:hRule="atLeast"/>
        </w:trPr>
        <w:tc>
          <w:tcPr>
            <w:tcW w:w="9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9"/>
              <w:spacing w:before="87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P</w:t>
            </w:r>
          </w:p>
        </w:tc>
        <w:tc>
          <w:tcPr>
            <w:tcW w:w="2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2"/>
              <w:spacing w:before="82" w:line="175" w:lineRule="exact"/>
              <w:rPr/>
            </w:pPr>
            <w:r>
              <w:rPr>
                <w:color w:val="231F20"/>
                <w:spacing w:val="-8"/>
              </w:rPr>
              <w:t>0.009</w:t>
            </w:r>
          </w:p>
        </w:tc>
        <w:tc>
          <w:tcPr>
            <w:tcW w:w="79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9"/>
              <w:spacing w:before="82" w:line="175" w:lineRule="exact"/>
              <w:rPr/>
            </w:pPr>
            <w:r>
              <w:rPr>
                <w:color w:val="231F20"/>
                <w:spacing w:val="-7"/>
              </w:rPr>
              <w:t>0.000</w:t>
            </w:r>
          </w:p>
        </w:tc>
        <w:tc>
          <w:tcPr>
            <w:tcW w:w="8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"/>
              <w:spacing w:before="82" w:line="175" w:lineRule="exact"/>
              <w:rPr/>
            </w:pPr>
            <w:r>
              <w:rPr>
                <w:color w:val="231F20"/>
                <w:spacing w:val="-7"/>
              </w:rPr>
              <w:t>0.000</w:t>
            </w:r>
          </w:p>
        </w:tc>
        <w:tc>
          <w:tcPr>
            <w:tcW w:w="9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"/>
              <w:spacing w:before="82" w:line="175" w:lineRule="exact"/>
              <w:rPr/>
            </w:pPr>
            <w:r>
              <w:rPr>
                <w:color w:val="231F20"/>
                <w:spacing w:val="-7"/>
              </w:rPr>
              <w:t>0.000</w:t>
            </w:r>
          </w:p>
        </w:tc>
      </w:tr>
    </w:tbl>
    <w:p>
      <w:pPr>
        <w:spacing w:line="37" w:lineRule="exact"/>
        <w:rPr>
          <w:rFonts w:ascii="Arial"/>
          <w:sz w:val="3"/>
        </w:rPr>
      </w:pPr>
      <w:r/>
    </w:p>
    <w:p>
      <w:pPr>
        <w:spacing w:line="37" w:lineRule="exact"/>
        <w:sectPr>
          <w:type w:val="continuous"/>
          <w:pgSz w:w="11906" w:h="16838"/>
          <w:pgMar w:top="400" w:right="1063" w:bottom="0" w:left="407" w:header="0" w:footer="0" w:gutter="0"/>
          <w:cols w:equalWidth="0" w:num="2">
            <w:col w:w="5598" w:space="100"/>
            <w:col w:w="4737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3"/>
          <w:pgSz w:w="11906" w:h="16838"/>
          <w:pgMar w:top="1514" w:right="1117" w:bottom="0" w:left="407" w:header="1191" w:footer="0" w:gutter="0"/>
          <w:cols w:equalWidth="0" w:num="1">
            <w:col w:w="10380" w:space="0"/>
          </w:cols>
        </w:sectPr>
        <w:rPr/>
      </w:pPr>
    </w:p>
    <w:p>
      <w:pPr>
        <w:pStyle w:val="BodyText"/>
        <w:ind w:left="726"/>
        <w:spacing w:before="50" w:line="204" w:lineRule="auto"/>
        <w:outlineLvl w:val="0"/>
        <w:rPr>
          <w:sz w:val="19"/>
          <w:szCs w:val="19"/>
        </w:rPr>
      </w:pPr>
      <w:r>
        <w:rPr>
          <w:rFonts w:ascii="Arial" w:hAnsi="Arial" w:eastAsia="Arial" w:cs="Arial"/>
          <w:color w:val="231F20"/>
          <w:spacing w:val="2"/>
        </w:rPr>
        <w:t>3</w:t>
      </w:r>
      <w:r>
        <w:rPr>
          <w:rFonts w:ascii="Arial" w:hAnsi="Arial" w:eastAsia="Arial" w:cs="Arial"/>
          <w:color w:val="231F20"/>
          <w:spacing w:val="18"/>
        </w:rPr>
        <w:t xml:space="preserve">   </w:t>
      </w:r>
      <w:r>
        <w:rPr>
          <w:sz w:val="19"/>
          <w:szCs w:val="19"/>
          <w:color w:val="231F20"/>
          <w:spacing w:val="2"/>
        </w:rPr>
        <w:t>讨论</w:t>
      </w:r>
    </w:p>
    <w:p>
      <w:pPr>
        <w:pStyle w:val="BodyText"/>
        <w:ind w:left="724" w:right="250" w:firstLine="432"/>
        <w:spacing w:before="63" w:line="242" w:lineRule="auto"/>
        <w:jc w:val="both"/>
        <w:rPr/>
      </w:pPr>
      <w:r>
        <w:rPr>
          <w:color w:val="231F20"/>
          <w:spacing w:val="9"/>
        </w:rPr>
        <w:t>宫外孕破裂与卵巢黄体破裂的疾病症状较为相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似，易混淆，难以鉴别，以往多通过询问停经史、尿妊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娠试验等初步鉴别，前者多伴停经史，且血、尿 </w:t>
      </w:r>
      <w:r>
        <w:rPr>
          <w:rFonts w:ascii="Arial" w:hAnsi="Arial" w:eastAsia="Arial" w:cs="Arial"/>
          <w:color w:val="231F20"/>
          <w:spacing w:val="-4"/>
        </w:rPr>
        <w:t>HCG</w:t>
      </w:r>
      <w:r>
        <w:rPr>
          <w:rFonts w:ascii="Arial" w:hAnsi="Arial" w:eastAsia="Arial" w:cs="Arial"/>
          <w:color w:val="231F20"/>
          <w:spacing w:val="5"/>
        </w:rPr>
        <w:t xml:space="preserve">  </w:t>
      </w:r>
      <w:r>
        <w:rPr>
          <w:color w:val="231F20"/>
          <w:spacing w:val="-4"/>
        </w:rPr>
        <w:t>为阳性；后者则无停经史，发生于月经后期，且 </w:t>
      </w:r>
      <w:r>
        <w:rPr>
          <w:rFonts w:ascii="Arial" w:hAnsi="Arial" w:eastAsia="Arial" w:cs="Arial"/>
          <w:color w:val="231F20"/>
          <w:spacing w:val="-4"/>
        </w:rPr>
        <w:t>HCG</w:t>
      </w:r>
      <w:r>
        <w:rPr>
          <w:rFonts w:ascii="Arial" w:hAnsi="Arial" w:eastAsia="Arial" w:cs="Arial"/>
          <w:color w:val="231F20"/>
          <w:spacing w:val="5"/>
        </w:rPr>
        <w:t xml:space="preserve">  </w:t>
      </w:r>
      <w:r>
        <w:rPr>
          <w:color w:val="231F20"/>
        </w:rPr>
        <w:t>为阴性或弱阳性，对于经期紊乱、规律性差者，增加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了鉴别难度，需借助超声检查进行确诊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7"/>
        </w:rPr>
        <w:t>[4</w:t>
      </w:r>
      <w:r>
        <w:rPr>
          <w:rFonts w:ascii="Arial" w:hAnsi="Arial" w:eastAsia="Arial" w:cs="Arial"/>
          <w:sz w:val="11"/>
          <w:szCs w:val="11"/>
          <w:color w:val="231F20"/>
          <w:spacing w:val="-2"/>
          <w:position w:val="7"/>
        </w:rPr>
        <w:t>~5]</w:t>
      </w:r>
      <w:r>
        <w:rPr>
          <w:color w:val="231F20"/>
          <w:spacing w:val="-2"/>
        </w:rPr>
        <w:t>。经腹部彩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超虽能够准确地观察病灶情况，但易受到肠</w:t>
      </w:r>
      <w:r>
        <w:rPr>
          <w:color w:val="231F20"/>
          <w:spacing w:val="3"/>
        </w:rPr>
        <w:t>道气体、</w:t>
      </w:r>
      <w:r>
        <w:rPr>
          <w:color w:val="231F20"/>
        </w:rPr>
        <w:t xml:space="preserve"> </w:t>
      </w:r>
      <w:r>
        <w:rPr>
          <w:color w:val="231F20"/>
        </w:rPr>
        <w:t>盆壁脂肪等方面的影响，具有一定的局限性，提高了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漏诊、误诊率</w:t>
      </w:r>
      <w:r>
        <w:rPr>
          <w:rFonts w:ascii="Arial" w:hAnsi="Arial" w:eastAsia="Arial" w:cs="Arial"/>
          <w:sz w:val="11"/>
          <w:szCs w:val="11"/>
          <w:color w:val="231F20"/>
          <w:spacing w:val="3"/>
          <w:position w:val="7"/>
        </w:rPr>
        <w:t>[6]</w:t>
      </w:r>
      <w:r>
        <w:rPr>
          <w:rFonts w:ascii="Arial" w:hAnsi="Arial" w:eastAsia="Arial" w:cs="Arial"/>
          <w:sz w:val="11"/>
          <w:szCs w:val="11"/>
          <w:color w:val="231F20"/>
          <w:spacing w:val="-15"/>
          <w:position w:val="7"/>
        </w:rPr>
        <w:t xml:space="preserve"> </w:t>
      </w:r>
      <w:r>
        <w:rPr>
          <w:color w:val="231F20"/>
          <w:spacing w:val="3"/>
        </w:rPr>
        <w:t>。而经阴道彩超探头可近距离观察靶</w:t>
      </w:r>
      <w:r>
        <w:rPr>
          <w:color w:val="231F20"/>
        </w:rPr>
        <w:t xml:space="preserve">  </w:t>
      </w:r>
      <w:r>
        <w:rPr>
          <w:color w:val="231F20"/>
        </w:rPr>
        <w:t>器官，能够更加明确病变形态、大小及范围等，还不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会受到肠道气体、脂肪等的影响，诊断准确性更高。</w:t>
      </w:r>
    </w:p>
    <w:p>
      <w:pPr>
        <w:pStyle w:val="BodyText"/>
        <w:ind w:left="725" w:right="270" w:firstLine="419"/>
        <w:spacing w:before="1" w:line="242" w:lineRule="auto"/>
        <w:jc w:val="both"/>
        <w:rPr/>
      </w:pPr>
      <w:r>
        <w:rPr>
          <w:color w:val="231F20"/>
          <w:spacing w:val="8"/>
        </w:rPr>
        <w:t>破裂引起的出血及渗血，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可导致病变边缘不清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晰，病变周围、子宫直肠等部位出现积液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。本研究宫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外孕组的盆腔积液发生率为 </w:t>
      </w:r>
      <w:r>
        <w:rPr>
          <w:rFonts w:ascii="Arial" w:hAnsi="Arial" w:eastAsia="Arial" w:cs="Arial"/>
          <w:color w:val="231F20"/>
          <w:spacing w:val="3"/>
        </w:rPr>
        <w:t>92.00%</w:t>
      </w:r>
      <w:r>
        <w:rPr>
          <w:color w:val="231F20"/>
          <w:spacing w:val="3"/>
        </w:rPr>
        <w:t>，与卵</w:t>
      </w:r>
      <w:r>
        <w:rPr>
          <w:color w:val="231F20"/>
          <w:spacing w:val="2"/>
        </w:rPr>
        <w:t>巢黄体组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的 </w:t>
      </w:r>
      <w:r>
        <w:rPr>
          <w:rFonts w:ascii="Arial" w:hAnsi="Arial" w:eastAsia="Arial" w:cs="Arial"/>
          <w:color w:val="231F20"/>
          <w:spacing w:val="-3"/>
        </w:rPr>
        <w:t>95.00%</w:t>
      </w:r>
      <w:r>
        <w:rPr>
          <w:color w:val="231F20"/>
          <w:spacing w:val="-3"/>
        </w:rPr>
        <w:t>相比，差异无统计学意义（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P</w:t>
      </w:r>
      <w:r>
        <w:rPr>
          <w:color w:val="231F20"/>
          <w:spacing w:val="-3"/>
        </w:rPr>
        <w:t>＞</w:t>
      </w:r>
      <w:r>
        <w:rPr>
          <w:rFonts w:ascii="Arial" w:hAnsi="Arial" w:eastAsia="Arial" w:cs="Arial"/>
          <w:color w:val="231F20"/>
          <w:spacing w:val="-3"/>
        </w:rPr>
        <w:t>0.05</w:t>
      </w:r>
      <w:r>
        <w:rPr>
          <w:color w:val="231F20"/>
          <w:spacing w:val="-36"/>
          <w:w w:val="75"/>
        </w:rPr>
        <w:t>），</w:t>
      </w:r>
      <w:r>
        <w:rPr>
          <w:color w:val="231F20"/>
          <w:spacing w:val="-3"/>
        </w:rPr>
        <w:t>结果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表明无论是宫外孕破裂还是卵巢黄体破裂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均有较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大发生盆腔积液的可能，在进行鉴别诊断时无法作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为鉴别标准。本研究运用回顾性分析，搜集宫外孕破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裂与卵巢黄体破裂患者（经手术病理确诊）的临床资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6"/>
        </w:rPr>
        <w:t>料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6"/>
        </w:rPr>
        <w:t>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6"/>
        </w:rPr>
        <w:t>经阴道彩超结果显示其诊断准确率分别为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96.00%</w:t>
      </w:r>
      <w:r>
        <w:rPr>
          <w:color w:val="231F20"/>
          <w:spacing w:val="-2"/>
        </w:rPr>
        <w:t>、</w:t>
      </w:r>
      <w:r>
        <w:rPr>
          <w:rFonts w:ascii="Arial" w:hAnsi="Arial" w:eastAsia="Arial" w:cs="Arial"/>
          <w:color w:val="231F20"/>
          <w:spacing w:val="-2"/>
        </w:rPr>
        <w:t>95.00%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2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其中</w:t>
      </w:r>
      <w:r>
        <w:rPr>
          <w:color w:val="231F20"/>
          <w:spacing w:val="2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 </w:t>
      </w:r>
      <w:r>
        <w:rPr>
          <w:color w:val="231F20"/>
          <w:spacing w:val="-2"/>
        </w:rPr>
        <w:t>例宫外孕破裂被误诊为卵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巢输卵管脓肿，</w:t>
      </w:r>
      <w:r>
        <w:rPr>
          <w:rFonts w:ascii="Arial" w:hAnsi="Arial" w:eastAsia="Arial" w:cs="Arial"/>
          <w:color w:val="231F20"/>
          <w:spacing w:val="4"/>
        </w:rPr>
        <w:t>1 </w:t>
      </w:r>
      <w:r>
        <w:rPr>
          <w:color w:val="231F20"/>
          <w:spacing w:val="4"/>
        </w:rPr>
        <w:t>例卵巢黄体破裂被误诊为宫外孕， </w:t>
      </w:r>
      <w:r>
        <w:rPr>
          <w:color w:val="231F20"/>
          <w:spacing w:val="9"/>
        </w:rPr>
        <w:t>这可能与搜集病例数较少、宫外孕孕周时间较短有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。经阴道超声探头频率高，距离靶器官较近，可清</w:t>
      </w:r>
      <w:r>
        <w:rPr>
          <w:color w:val="231F20"/>
        </w:rPr>
        <w:t xml:space="preserve">  </w:t>
      </w:r>
      <w:r>
        <w:rPr>
          <w:color w:val="231F20"/>
        </w:rPr>
        <w:t>晰地显示子宫及其附件情况，对包块形态、性质的判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断更为准确，具有较高的鉴别诊断价值。</w:t>
      </w:r>
    </w:p>
    <w:p>
      <w:pPr>
        <w:pStyle w:val="BodyText"/>
        <w:ind w:left="725" w:right="325" w:firstLine="423"/>
        <w:spacing w:before="4" w:line="234" w:lineRule="auto"/>
        <w:jc w:val="both"/>
        <w:rPr/>
      </w:pPr>
      <w:r>
        <w:rPr>
          <w:rFonts w:ascii="Arial" w:hAnsi="Arial" w:eastAsia="Arial" w:cs="Arial"/>
          <w:color w:val="231F20"/>
        </w:rPr>
        <w:t>PI</w:t>
      </w:r>
      <w:r>
        <w:rPr>
          <w:rFonts w:ascii="Arial" w:hAnsi="Arial" w:eastAsia="Arial" w:cs="Arial"/>
          <w:color w:val="231F20"/>
          <w:spacing w:val="5"/>
        </w:rPr>
        <w:t>[</w:t>
      </w:r>
      <w:r>
        <w:rPr>
          <w:rFonts w:ascii="Arial" w:hAnsi="Arial" w:eastAsia="Arial" w:cs="Arial"/>
          <w:color w:val="231F20"/>
        </w:rPr>
        <w:t>PI</w:t>
      </w:r>
      <w:r>
        <w:rPr>
          <w:rFonts w:ascii="Arial" w:hAnsi="Arial" w:eastAsia="Arial" w:cs="Arial"/>
          <w:color w:val="231F20"/>
          <w:spacing w:val="5"/>
        </w:rPr>
        <w:t>=</w:t>
      </w:r>
      <w:r>
        <w:rPr>
          <w:color w:val="231F20"/>
          <w:spacing w:val="5"/>
        </w:rPr>
        <w:t>（收缩期峰值流速－舒张末期流速）</w:t>
      </w:r>
      <w:r>
        <w:rPr>
          <w:rFonts w:ascii="Arial" w:hAnsi="Arial" w:eastAsia="Arial" w:cs="Arial"/>
          <w:color w:val="231F20"/>
          <w:spacing w:val="5"/>
        </w:rPr>
        <w:t>/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color w:val="231F20"/>
          <w:spacing w:val="5"/>
        </w:rPr>
        <w:t>时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间平均流速</w:t>
      </w:r>
      <w:r>
        <w:rPr>
          <w:rFonts w:ascii="Arial" w:hAnsi="Arial" w:eastAsia="Arial" w:cs="Arial"/>
          <w:color w:val="231F20"/>
          <w:spacing w:val="11"/>
        </w:rPr>
        <w:t>]</w:t>
      </w:r>
      <w:r>
        <w:rPr>
          <w:rFonts w:ascii="Arial" w:hAnsi="Arial" w:eastAsia="Arial" w:cs="Arial"/>
          <w:color w:val="231F20"/>
          <w:spacing w:val="2"/>
        </w:rPr>
        <w:t xml:space="preserve">  </w:t>
      </w:r>
      <w:r>
        <w:rPr>
          <w:color w:val="231F20"/>
          <w:spacing w:val="11"/>
        </w:rPr>
        <w:t>可反映整个心动周期中的血管阻</w:t>
      </w:r>
      <w:r>
        <w:rPr>
          <w:color w:val="231F20"/>
          <w:spacing w:val="10"/>
        </w:rPr>
        <w:t>力情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况，应用于产科中可利用脐血流搏动指数判断胎儿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在宫内发育情况，如是否存在胎儿宫内发育迟缓、妊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娠高血压综合征、宫内缺氧，另外，胎儿染色体异常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疾病、先天畸形、胎盘发育缺陷、组织学异常等均可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导致脐血流异常表现。</w:t>
      </w:r>
      <w:r>
        <w:rPr>
          <w:rFonts w:ascii="Arial" w:hAnsi="Arial" w:eastAsia="Arial" w:cs="Arial"/>
          <w:color w:val="231F20"/>
        </w:rPr>
        <w:t>RI</w:t>
      </w:r>
      <w:r>
        <w:rPr>
          <w:rFonts w:ascii="Arial" w:hAnsi="Arial" w:eastAsia="Arial" w:cs="Arial"/>
          <w:color w:val="231F20"/>
          <w:spacing w:val="1"/>
        </w:rPr>
        <w:t>[</w:t>
      </w:r>
      <w:r>
        <w:rPr>
          <w:rFonts w:ascii="Arial" w:hAnsi="Arial" w:eastAsia="Arial" w:cs="Arial"/>
          <w:color w:val="231F20"/>
        </w:rPr>
        <w:t>RI</w:t>
      </w:r>
      <w:r>
        <w:rPr>
          <w:rFonts w:ascii="Arial" w:hAnsi="Arial" w:eastAsia="Arial" w:cs="Arial"/>
          <w:color w:val="231F20"/>
          <w:spacing w:val="1"/>
        </w:rPr>
        <w:t>=</w:t>
      </w:r>
      <w:r>
        <w:rPr>
          <w:color w:val="231F20"/>
          <w:spacing w:val="1"/>
        </w:rPr>
        <w:t>（收缩期最大流速－舒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张期最大流速）</w:t>
      </w:r>
      <w:r>
        <w:rPr>
          <w:rFonts w:ascii="Arial" w:hAnsi="Arial" w:eastAsia="Arial" w:cs="Arial"/>
          <w:color w:val="231F20"/>
          <w:spacing w:val="5"/>
        </w:rPr>
        <w:t>/ </w:t>
      </w:r>
      <w:r>
        <w:rPr>
          <w:color w:val="231F20"/>
          <w:spacing w:val="5"/>
        </w:rPr>
        <w:t>收缩期最大流速</w:t>
      </w:r>
      <w:r>
        <w:rPr>
          <w:rFonts w:ascii="Arial" w:hAnsi="Arial" w:eastAsia="Arial" w:cs="Arial"/>
          <w:color w:val="231F20"/>
          <w:spacing w:val="5"/>
        </w:rPr>
        <w:t>]  </w:t>
      </w:r>
      <w:r>
        <w:rPr>
          <w:color w:val="231F20"/>
          <w:spacing w:val="5"/>
        </w:rPr>
        <w:t>是评价血管阻力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的一项指标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可反映脐动脉和血管床的阻力，</w:t>
      </w:r>
      <w:r>
        <w:rPr>
          <w:rFonts w:ascii="Arial" w:hAnsi="Arial" w:eastAsia="Arial" w:cs="Arial"/>
          <w:color w:val="231F20"/>
        </w:rPr>
        <w:t>RI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越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高，阻力越大。</w:t>
      </w:r>
      <w:r>
        <w:rPr>
          <w:rFonts w:ascii="Arial" w:hAnsi="Arial" w:eastAsia="Arial" w:cs="Arial"/>
          <w:color w:val="231F20"/>
          <w:spacing w:val="-3"/>
        </w:rPr>
        <w:t>PSV </w:t>
      </w:r>
      <w:r>
        <w:rPr>
          <w:color w:val="231F20"/>
          <w:spacing w:val="-3"/>
        </w:rPr>
        <w:t>也可反映血流情况</w:t>
      </w:r>
      <w:r>
        <w:rPr>
          <w:rFonts w:ascii="Arial" w:hAnsi="Arial" w:eastAsia="Arial" w:cs="Arial"/>
          <w:sz w:val="11"/>
          <w:szCs w:val="11"/>
          <w:color w:val="231F20"/>
          <w:spacing w:val="-3"/>
          <w:position w:val="7"/>
        </w:rPr>
        <w:t>[7~8]</w:t>
      </w:r>
      <w:r>
        <w:rPr>
          <w:color w:val="231F20"/>
          <w:spacing w:val="-4"/>
        </w:rPr>
        <w:t>。宫外孕血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供差，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绒毛组织发育不良，而卵巢黄体血液循环良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好，破裂后，前者血液阻力大、流量小，后者血流阻力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小、流量大。因此宫外孕组 </w:t>
      </w:r>
      <w:r>
        <w:rPr>
          <w:rFonts w:ascii="Arial" w:hAnsi="Arial" w:eastAsia="Arial" w:cs="Arial"/>
          <w:color w:val="231F20"/>
          <w:spacing w:val="-4"/>
        </w:rPr>
        <w:t>PI</w:t>
      </w:r>
      <w:r>
        <w:rPr>
          <w:color w:val="231F20"/>
          <w:spacing w:val="-4"/>
        </w:rPr>
        <w:t>、</w:t>
      </w:r>
      <w:r>
        <w:rPr>
          <w:rFonts w:ascii="Arial" w:hAnsi="Arial" w:eastAsia="Arial" w:cs="Arial"/>
          <w:color w:val="231F20"/>
          <w:spacing w:val="-4"/>
        </w:rPr>
        <w:t>RI </w:t>
      </w:r>
      <w:r>
        <w:rPr>
          <w:color w:val="231F20"/>
          <w:spacing w:val="-4"/>
        </w:rPr>
        <w:t>指数均高于卵巢黄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4"/>
        <w:spacing w:before="44" w:line="242" w:lineRule="auto"/>
        <w:jc w:val="both"/>
        <w:rPr/>
      </w:pPr>
      <w:r>
        <w:rPr>
          <w:color w:val="231F20"/>
          <w:spacing w:val="-7"/>
        </w:rPr>
        <w:t>体</w:t>
      </w:r>
      <w:r>
        <w:rPr>
          <w:color w:val="231F20"/>
          <w:spacing w:val="-6"/>
        </w:rPr>
        <w:t>组，</w:t>
      </w:r>
      <w:r>
        <w:rPr>
          <w:rFonts w:ascii="Arial" w:hAnsi="Arial" w:eastAsia="Arial" w:cs="Arial"/>
          <w:color w:val="231F20"/>
          <w:spacing w:val="-6"/>
        </w:rPr>
        <w:t>PSV </w:t>
      </w:r>
      <w:r>
        <w:rPr>
          <w:color w:val="231F20"/>
          <w:spacing w:val="-6"/>
        </w:rPr>
        <w:t>慢于卵巢黄体组（</w:t>
      </w:r>
      <w:r>
        <w:rPr>
          <w:rFonts w:ascii="Arial" w:hAnsi="Arial" w:eastAsia="Arial" w:cs="Arial"/>
          <w:sz w:val="21"/>
          <w:szCs w:val="21"/>
          <w:color w:val="231F20"/>
          <w:spacing w:val="-6"/>
        </w:rPr>
        <w:t>P</w:t>
      </w:r>
      <w:r>
        <w:rPr>
          <w:color w:val="231F20"/>
          <w:spacing w:val="-6"/>
        </w:rPr>
        <w:t>＜</w:t>
      </w:r>
      <w:r>
        <w:rPr>
          <w:rFonts w:ascii="Arial" w:hAnsi="Arial" w:eastAsia="Arial" w:cs="Arial"/>
          <w:color w:val="231F20"/>
          <w:spacing w:val="-6"/>
        </w:rPr>
        <w:t>0.0</w:t>
      </w:r>
      <w:r>
        <w:rPr>
          <w:rFonts w:ascii="Arial" w:hAnsi="Arial" w:eastAsia="Arial" w:cs="Arial"/>
          <w:color w:val="231F20"/>
          <w:spacing w:val="-7"/>
        </w:rPr>
        <w:t>5</w:t>
      </w:r>
      <w:r>
        <w:rPr>
          <w:color w:val="231F20"/>
          <w:spacing w:val="-7"/>
        </w:rPr>
        <w:t>）。血流表现</w:t>
      </w:r>
      <w:r>
        <w:rPr>
          <w:color w:val="231F20"/>
          <w:spacing w:val="-6"/>
        </w:rPr>
        <w:t>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血流频谱均可描述患者的血流信号情况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。在血流特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征中，两组比较差异显著（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P</w:t>
      </w:r>
      <w:r>
        <w:rPr>
          <w:color w:val="231F20"/>
          <w:spacing w:val="2"/>
        </w:rPr>
        <w:t>＜</w:t>
      </w:r>
      <w:r>
        <w:rPr>
          <w:rFonts w:ascii="Arial" w:hAnsi="Arial" w:eastAsia="Arial" w:cs="Arial"/>
          <w:color w:val="231F20"/>
          <w:spacing w:val="2"/>
        </w:rPr>
        <w:t>0.05</w:t>
      </w:r>
      <w:r>
        <w:rPr>
          <w:color w:val="231F20"/>
          <w:spacing w:val="-37"/>
          <w:w w:val="77"/>
        </w:rPr>
        <w:t>），</w:t>
      </w:r>
      <w:r>
        <w:rPr>
          <w:color w:val="231F20"/>
          <w:spacing w:val="2"/>
        </w:rPr>
        <w:t>这证实两组的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血流信号具有明显差异，在临床鉴别中，可通过血流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信号进行诊断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。而肿块直径、卵巢体积、液性暗区深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度及异常回声区直径均可通过超声检查测量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本研</w:t>
      </w:r>
      <w:r>
        <w:rPr>
          <w:color w:val="231F20"/>
        </w:rPr>
        <w:t xml:space="preserve"> </w:t>
      </w:r>
      <w:r>
        <w:rPr>
          <w:color w:val="231F20"/>
        </w:rPr>
        <w:t>究结果显示：宫外孕组的卵巢体积、液性暗区深度及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异常回声区直径均小于卵巢黄体组，肿块直径大于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卵巢黄体组（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P</w:t>
      </w:r>
      <w:r>
        <w:rPr>
          <w:color w:val="231F20"/>
          <w:spacing w:val="-5"/>
        </w:rPr>
        <w:t>＜</w:t>
      </w:r>
      <w:r>
        <w:rPr>
          <w:rFonts w:ascii="Arial" w:hAnsi="Arial" w:eastAsia="Arial" w:cs="Arial"/>
          <w:color w:val="231F20"/>
          <w:spacing w:val="-5"/>
        </w:rPr>
        <w:t>0.05</w:t>
      </w:r>
      <w:r>
        <w:rPr>
          <w:color w:val="231F20"/>
          <w:spacing w:val="-5"/>
        </w:rPr>
        <w:t>）。结果提示：宫外孕破裂与卵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巢黄体破裂在肿块直径、卵巢体积、液性暗区深度及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异常回声区直径上的差异，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也可作为鉴别诊断的重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要信息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。本研究通过宫外孕破裂与卵巢黄体破裂的</w:t>
      </w:r>
      <w:r>
        <w:rPr>
          <w:color w:val="231F20"/>
        </w:rPr>
        <w:t xml:space="preserve"> </w:t>
      </w:r>
      <w:r>
        <w:rPr>
          <w:color w:val="231F20"/>
        </w:rPr>
        <w:t>超声表现，发现其在胎芽、原始心管搏动、血流信号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等方面存在差异，尤其是血流特征的差异显著，更加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有助于鉴别。这可能与两者的生理差异有关，宫外孕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着床环境不好，周围血管发育不良，导致供血差，使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其发生破裂后表现为点状及条状；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输卵管妊娠的管</w:t>
      </w:r>
      <w:r>
        <w:rPr>
          <w:color w:val="231F20"/>
        </w:rPr>
        <w:t xml:space="preserve"> </w:t>
      </w:r>
      <w:r>
        <w:rPr>
          <w:color w:val="231F20"/>
        </w:rPr>
        <w:t>壁肌层厚度存在差异，导致血流特征也各不相同，因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此其血流频谱表现呈现多样化的特征</w:t>
      </w:r>
      <w:r>
        <w:rPr>
          <w:rFonts w:ascii="Arial" w:hAnsi="Arial" w:eastAsia="Arial" w:cs="Arial"/>
          <w:sz w:val="11"/>
          <w:szCs w:val="11"/>
          <w:color w:val="231F20"/>
          <w:spacing w:val="4"/>
          <w:position w:val="7"/>
        </w:rPr>
        <w:t>[9~11]</w:t>
      </w:r>
      <w:r>
        <w:rPr>
          <w:color w:val="231F20"/>
          <w:spacing w:val="4"/>
        </w:rPr>
        <w:t>。</w:t>
      </w:r>
      <w:r>
        <w:rPr>
          <w:color w:val="231F20"/>
          <w:spacing w:val="3"/>
        </w:rPr>
        <w:t>卵巢黄体</w:t>
      </w:r>
      <w:r>
        <w:rPr>
          <w:color w:val="231F20"/>
        </w:rPr>
        <w:t xml:space="preserve"> </w:t>
      </w:r>
      <w:r>
        <w:rPr>
          <w:color w:val="231F20"/>
        </w:rPr>
        <w:t>的血管丰富，血供较好，因此血流表现多为环形、连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续，且多为低阻力型。</w:t>
      </w:r>
    </w:p>
    <w:p>
      <w:pPr>
        <w:pStyle w:val="BodyText"/>
        <w:ind w:right="1" w:firstLine="422"/>
        <w:spacing w:line="244" w:lineRule="auto"/>
        <w:rPr/>
      </w:pPr>
      <w:r>
        <w:rPr>
          <w:color w:val="231F20"/>
          <w:spacing w:val="8"/>
        </w:rPr>
        <w:t>综上所述，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经阴道超声可对宫外孕破裂与卵巢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黄体破裂进行准确鉴别，临床价值较高。</w:t>
      </w:r>
    </w:p>
    <w:p>
      <w:pPr>
        <w:pStyle w:val="BodyText"/>
        <w:ind w:left="1996"/>
        <w:spacing w:line="18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参考文献</w:t>
      </w:r>
    </w:p>
    <w:p>
      <w:pPr>
        <w:pStyle w:val="BodyText"/>
        <w:ind w:left="209" w:right="1" w:hanging="203"/>
        <w:spacing w:before="32" w:line="1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1"/>
        </w:rPr>
        <w:t>[1]</w:t>
      </w:r>
      <w:r>
        <w:rPr>
          <w:sz w:val="15"/>
          <w:szCs w:val="15"/>
          <w:color w:val="231F20"/>
          <w:spacing w:val="11"/>
        </w:rPr>
        <w:t>孙艳平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1"/>
        </w:rPr>
        <w:t>经阴道彩超鉴别诊断宫外孕破裂与卵巢黄体破裂的临床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"/>
        </w:rPr>
        <w:t>意义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1"/>
        </w:rPr>
        <w:t>中国医学工程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,2020,28(12):85-87.</w:t>
      </w:r>
    </w:p>
    <w:p>
      <w:pPr>
        <w:pStyle w:val="BodyText"/>
        <w:ind w:left="206" w:right="1" w:hanging="200"/>
        <w:spacing w:before="17" w:line="1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1"/>
        </w:rPr>
        <w:t>[2]</w:t>
      </w:r>
      <w:r>
        <w:rPr>
          <w:sz w:val="15"/>
          <w:szCs w:val="15"/>
          <w:color w:val="231F20"/>
          <w:spacing w:val="11"/>
        </w:rPr>
        <w:t>杜应慧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1"/>
        </w:rPr>
        <w:t>经腹及经阴道彩色多普勒超声诊断早期异位妊娠价值比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2"/>
        </w:rPr>
        <w:t>较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2"/>
        </w:rPr>
        <w:t>影像研究与医学应用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,2021,5(7):13-14.</w:t>
      </w:r>
    </w:p>
    <w:p>
      <w:pPr>
        <w:pStyle w:val="BodyText"/>
        <w:ind w:left="207" w:hanging="201"/>
        <w:spacing w:before="19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1"/>
        </w:rPr>
        <w:t>[3]</w:t>
      </w:r>
      <w:r>
        <w:rPr>
          <w:sz w:val="15"/>
          <w:szCs w:val="15"/>
          <w:color w:val="231F20"/>
          <w:spacing w:val="11"/>
        </w:rPr>
        <w:t>季薇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1"/>
        </w:rPr>
        <w:t>宫外孕破裂和卵巢黄体破裂阴道彩色多普勒超声检查在血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"/>
        </w:rPr>
        <w:t>流量特征血流动力参数和血流频谱的差异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</w:rPr>
        <w:t>实用医技杂志</w:t>
      </w:r>
      <w:r>
        <w:rPr>
          <w:rFonts w:ascii="Arial" w:hAnsi="Arial" w:eastAsia="Arial" w:cs="Arial"/>
          <w:sz w:val="15"/>
          <w:szCs w:val="15"/>
          <w:color w:val="231F20"/>
        </w:rPr>
        <w:t>,2021,28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(11):1282-1284.</w:t>
      </w:r>
    </w:p>
    <w:p>
      <w:pPr>
        <w:pStyle w:val="BodyText"/>
        <w:ind w:left="206" w:right="1" w:hanging="200"/>
        <w:spacing w:before="56" w:line="20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7"/>
        </w:rPr>
        <w:t>[4]</w:t>
      </w:r>
      <w:r>
        <w:rPr>
          <w:sz w:val="15"/>
          <w:szCs w:val="15"/>
          <w:color w:val="231F20"/>
          <w:spacing w:val="7"/>
        </w:rPr>
        <w:t>孙晓英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7"/>
        </w:rPr>
        <w:t>刘晓燕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7"/>
        </w:rPr>
        <w:t>闫娟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>宫外孕破裂与卵巢黄体破裂患者采用阴道彩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色多普勒超声检查的鉴别诊断的价值分析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0"/>
        </w:rPr>
        <w:t>影像研究与医学应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2"/>
        </w:rPr>
        <w:t>用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,2021,5(12):91-92.</w:t>
      </w:r>
    </w:p>
    <w:p>
      <w:pPr>
        <w:pStyle w:val="BodyText"/>
        <w:ind w:left="208" w:right="1" w:hanging="202"/>
        <w:spacing w:before="20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6"/>
        </w:rPr>
        <w:t>[5]</w:t>
      </w:r>
      <w:r>
        <w:rPr>
          <w:sz w:val="15"/>
          <w:szCs w:val="15"/>
          <w:color w:val="231F20"/>
          <w:spacing w:val="6"/>
        </w:rPr>
        <w:t>吴燕萍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6"/>
        </w:rPr>
        <w:t>经阴道彩色多普勒超声对宫外孕破裂、卵巢黄体破裂的鉴 </w:t>
      </w:r>
      <w:r>
        <w:rPr>
          <w:sz w:val="15"/>
          <w:szCs w:val="15"/>
          <w:color w:val="231F20"/>
          <w:spacing w:val="3"/>
        </w:rPr>
        <w:t>别诊断价值研究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3"/>
        </w:rPr>
        <w:t>影像研究与医学应用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,2020,4(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11):186-187.</w:t>
      </w:r>
    </w:p>
    <w:p>
      <w:pPr>
        <w:pStyle w:val="BodyText"/>
        <w:ind w:left="222" w:right="1" w:hanging="216"/>
        <w:spacing w:before="20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8"/>
        </w:rPr>
        <w:t>[6]</w:t>
      </w:r>
      <w:r>
        <w:rPr>
          <w:sz w:val="15"/>
          <w:szCs w:val="15"/>
          <w:color w:val="231F20"/>
          <w:spacing w:val="8"/>
        </w:rPr>
        <w:t>丁飞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阴道彩超对卵巢黄体破裂和异位妊娠破裂的鉴别诊断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8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国医药指南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,2021,19(35):86-88.</w:t>
      </w:r>
    </w:p>
    <w:p>
      <w:pPr>
        <w:pStyle w:val="BodyText"/>
        <w:ind w:left="205" w:right="1" w:hanging="199"/>
        <w:spacing w:before="19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1"/>
        </w:rPr>
        <w:t>[7]</w:t>
      </w:r>
      <w:r>
        <w:rPr>
          <w:sz w:val="15"/>
          <w:szCs w:val="15"/>
          <w:color w:val="231F20"/>
          <w:spacing w:val="11"/>
        </w:rPr>
        <w:t>黄莉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1"/>
        </w:rPr>
        <w:t>经阴道彩超对卵巢黄体破裂和宫外孕破裂鉴别诊断的价值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"/>
        </w:rPr>
        <w:t>探讨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1"/>
        </w:rPr>
        <w:t>影像技术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,2020,32(6):15-18.</w:t>
      </w:r>
    </w:p>
    <w:p>
      <w:pPr>
        <w:pStyle w:val="BodyText"/>
        <w:ind w:left="209" w:hanging="203"/>
        <w:spacing w:before="20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8"/>
        </w:rPr>
        <w:t>[8]</w:t>
      </w:r>
      <w:r>
        <w:rPr>
          <w:sz w:val="15"/>
          <w:szCs w:val="15"/>
          <w:color w:val="231F20"/>
          <w:spacing w:val="8"/>
        </w:rPr>
        <w:t>翁萍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8"/>
        </w:rPr>
        <w:t>阴道彩超对卵巢黄体破裂和宫外孕破裂的鉴别诊断研究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[J].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影像研究与医学应用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,2020,4(13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):23-25.</w:t>
      </w:r>
    </w:p>
    <w:p>
      <w:pPr>
        <w:pStyle w:val="BodyText"/>
        <w:ind w:left="220" w:hanging="214"/>
        <w:spacing w:before="18" w:line="1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9"/>
        </w:rPr>
        <w:t>[9]</w:t>
      </w:r>
      <w:r>
        <w:rPr>
          <w:sz w:val="15"/>
          <w:szCs w:val="15"/>
          <w:color w:val="231F20"/>
          <w:spacing w:val="9"/>
        </w:rPr>
        <w:t>任晓燕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9"/>
        </w:rPr>
        <w:t>彩超鉴别诊断宫外孕破裂与卵巢黄体破裂的价</w:t>
      </w:r>
      <w:r>
        <w:rPr>
          <w:sz w:val="15"/>
          <w:szCs w:val="15"/>
          <w:color w:val="231F20"/>
          <w:spacing w:val="8"/>
        </w:rPr>
        <w:t>值分析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[J].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中外女性健康研究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,2020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30(5):186,198.</w:t>
      </w:r>
    </w:p>
    <w:p>
      <w:pPr>
        <w:pStyle w:val="BodyText"/>
        <w:ind w:left="208" w:right="1" w:hanging="202"/>
        <w:spacing w:before="17" w:line="1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9"/>
        </w:rPr>
        <w:t>[10]</w:t>
      </w:r>
      <w:r>
        <w:rPr>
          <w:sz w:val="15"/>
          <w:szCs w:val="15"/>
          <w:color w:val="231F20"/>
          <w:spacing w:val="9"/>
        </w:rPr>
        <w:t>何小兰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高红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刘诗懿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9"/>
        </w:rPr>
        <w:t>阴道彩超对卵巢黄体破裂和宫外孕破裂的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鉴别诊断研究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2"/>
        </w:rPr>
        <w:t>川北医学院学报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,2019,34(5):600-603.</w:t>
      </w:r>
    </w:p>
    <w:p>
      <w:pPr>
        <w:pStyle w:val="BodyText"/>
        <w:ind w:left="206" w:right="1" w:hanging="200"/>
        <w:spacing w:before="18" w:line="1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0"/>
        </w:rPr>
        <w:t>[11]</w:t>
      </w:r>
      <w:r>
        <w:rPr>
          <w:sz w:val="15"/>
          <w:szCs w:val="15"/>
          <w:color w:val="231F20"/>
          <w:spacing w:val="10"/>
        </w:rPr>
        <w:t>张秀珍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0"/>
        </w:rPr>
        <w:t>袁领欢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0"/>
        </w:rPr>
        <w:t>刘芳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0"/>
        </w:rPr>
        <w:t>经阴道彩色多普勒超声对宫外孕破裂与卵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巢黄体破裂的鉴别诊断价值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3"/>
        </w:rPr>
        <w:t>海南医学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,2019,30(4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):479-482.</w:t>
      </w:r>
    </w:p>
    <w:p>
      <w:pPr>
        <w:pStyle w:val="BodyText"/>
        <w:ind w:left="2434"/>
        <w:spacing w:before="18" w:line="17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（</w:t>
      </w:r>
      <w:r>
        <w:rPr>
          <w:sz w:val="14"/>
          <w:szCs w:val="14"/>
          <w:color w:val="231F20"/>
          <w:spacing w:val="-1"/>
        </w:rPr>
        <w:t>收稿日期</w:t>
      </w:r>
      <w:r>
        <w:rPr>
          <w:sz w:val="15"/>
          <w:szCs w:val="15"/>
          <w:color w:val="231F20"/>
          <w:spacing w:val="-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2022-02-06</w:t>
      </w:r>
      <w:r>
        <w:rPr>
          <w:sz w:val="15"/>
          <w:szCs w:val="15"/>
          <w:color w:val="231F20"/>
          <w:spacing w:val="-1"/>
        </w:rPr>
        <w:t>）</w:t>
      </w:r>
    </w:p>
    <w:sectPr>
      <w:type w:val="continuous"/>
      <w:pgSz w:w="11906" w:h="16838"/>
      <w:pgMar w:top="1514" w:right="1117" w:bottom="0" w:left="407" w:header="1191" w:footer="0" w:gutter="0"/>
      <w:cols w:equalWidth="0" w:num="2">
        <w:col w:w="5665" w:space="100"/>
        <w:col w:w="46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61"/>
      <w:spacing w:before="24" w:line="179" w:lineRule="auto"/>
      <w:rPr/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sz w:val="17"/>
        <w:szCs w:val="17"/>
        <w:color w:val="231F20"/>
        <w:spacing w:val="1"/>
        <w:position w:val="1"/>
      </w:rPr>
      <w:t>实用中西医结合临床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 xml:space="preserve"> 2022 </w:t>
    </w:r>
    <w:r>
      <w:rPr>
        <w:sz w:val="17"/>
        <w:szCs w:val="17"/>
        <w:color w:val="231F20"/>
        <w:spacing w:val="1"/>
        <w:position w:val="1"/>
      </w:rPr>
      <w:t>年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 xml:space="preserve"> 5</w:t>
    </w:r>
    <w:r>
      <w:rPr>
        <w:rFonts w:ascii="Arial" w:hAnsi="Arial" w:eastAsia="Arial" w:cs="Arial"/>
        <w:sz w:val="17"/>
        <w:szCs w:val="17"/>
        <w:strike/>
        <w:color w:val="231F20"/>
        <w:spacing w:val="13"/>
        <w:position w:val="1"/>
      </w:rPr>
      <w:t xml:space="preserve"> </w:t>
    </w:r>
    <w:r>
      <w:rPr>
        <w:sz w:val="17"/>
        <w:szCs w:val="17"/>
        <w:color w:val="231F20"/>
        <w:spacing w:val="1"/>
        <w:position w:val="1"/>
      </w:rPr>
      <w:t>月第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 xml:space="preserve"> 22 </w:t>
    </w:r>
    <w:r>
      <w:rPr>
        <w:sz w:val="17"/>
        <w:szCs w:val="17"/>
        <w:color w:val="231F20"/>
        <w:spacing w:val="1"/>
        <w:position w:val="1"/>
      </w:rPr>
      <w:t>卷第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>9 </w:t>
    </w:r>
    <w:r>
      <w:rPr>
        <w:sz w:val="17"/>
        <w:szCs w:val="17"/>
        <w:color w:val="231F20"/>
        <w:spacing w:val="1"/>
        <w:position w:val="1"/>
      </w:rPr>
      <w:t>期                                                                            </w:t>
    </w:r>
    <w:r>
      <w:rPr>
        <w:sz w:val="17"/>
        <w:szCs w:val="17"/>
        <w:color w:val="231F20"/>
        <w:position w:val="1"/>
      </w:rPr>
      <w:t xml:space="preserve">                   </w:t>
    </w:r>
    <w:r>
      <w:rPr>
        <w:color w:val="231F20"/>
        <w:position w:val="-6"/>
      </w:rPr>
      <w:t>·</w:t>
    </w:r>
    <w:r>
      <w:rPr>
        <w:color w:val="231F20"/>
        <w:spacing w:val="36"/>
        <w:position w:val="-6"/>
      </w:rPr>
      <w:t xml:space="preserve"> </w:t>
    </w:r>
    <w:r>
      <w:rPr>
        <w:rFonts w:ascii="Arial" w:hAnsi="Arial" w:eastAsia="Arial" w:cs="Arial"/>
        <w:color w:val="231F20"/>
        <w:position w:val="-6"/>
      </w:rPr>
      <w:t>78</w:t>
    </w:r>
    <w:r>
      <w:rPr>
        <w:rFonts w:ascii="Arial" w:hAnsi="Arial" w:eastAsia="Arial" w:cs="Arial"/>
        <w:color w:val="231F20"/>
        <w:spacing w:val="31"/>
        <w:position w:val="-6"/>
      </w:rPr>
      <w:t xml:space="preserve"> </w:t>
    </w:r>
    <w:r>
      <w:rPr>
        <w:color w:val="231F20"/>
        <w:position w:val="-6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61"/>
      <w:spacing w:before="24" w:line="179" w:lineRule="auto"/>
      <w:rPr/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7"/>
        <w:szCs w:val="17"/>
        <w:color w:val="231F20"/>
        <w:spacing w:val="1"/>
        <w:position w:val="1"/>
      </w:rPr>
      <w:t>实用中西医结合临床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 xml:space="preserve"> 2022 </w:t>
    </w:r>
    <w:r>
      <w:rPr>
        <w:sz w:val="17"/>
        <w:szCs w:val="17"/>
        <w:color w:val="231F20"/>
        <w:spacing w:val="1"/>
        <w:position w:val="1"/>
      </w:rPr>
      <w:t>年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 xml:space="preserve"> 5</w:t>
    </w:r>
    <w:r>
      <w:rPr>
        <w:rFonts w:ascii="Arial" w:hAnsi="Arial" w:eastAsia="Arial" w:cs="Arial"/>
        <w:sz w:val="17"/>
        <w:szCs w:val="17"/>
        <w:strike/>
        <w:color w:val="231F20"/>
        <w:spacing w:val="13"/>
        <w:position w:val="1"/>
      </w:rPr>
      <w:t xml:space="preserve"> </w:t>
    </w:r>
    <w:r>
      <w:rPr>
        <w:sz w:val="17"/>
        <w:szCs w:val="17"/>
        <w:color w:val="231F20"/>
        <w:spacing w:val="1"/>
        <w:position w:val="1"/>
      </w:rPr>
      <w:t>月第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 xml:space="preserve"> 22 </w:t>
    </w:r>
    <w:r>
      <w:rPr>
        <w:sz w:val="17"/>
        <w:szCs w:val="17"/>
        <w:color w:val="231F20"/>
        <w:spacing w:val="1"/>
        <w:position w:val="1"/>
      </w:rPr>
      <w:t>卷第</w:t>
    </w:r>
    <w:r>
      <w:rPr>
        <w:rFonts w:ascii="Arial" w:hAnsi="Arial" w:eastAsia="Arial" w:cs="Arial"/>
        <w:sz w:val="17"/>
        <w:szCs w:val="17"/>
        <w:strike/>
        <w:color w:val="231F20"/>
        <w:spacing w:val="1"/>
        <w:position w:val="1"/>
      </w:rPr>
      <w:t>9 </w:t>
    </w:r>
    <w:r>
      <w:rPr>
        <w:sz w:val="17"/>
        <w:szCs w:val="17"/>
        <w:color w:val="231F20"/>
        <w:spacing w:val="1"/>
        <w:position w:val="1"/>
      </w:rPr>
      <w:t>期                                                     </w:t>
    </w:r>
    <w:r>
      <w:rPr>
        <w:sz w:val="17"/>
        <w:szCs w:val="17"/>
        <w:color w:val="231F20"/>
        <w:position w:val="1"/>
      </w:rPr>
      <w:t xml:space="preserve">                                          </w:t>
    </w:r>
    <w:r>
      <w:rPr>
        <w:color w:val="231F20"/>
        <w:position w:val="-6"/>
      </w:rPr>
      <w:t>·  </w:t>
    </w:r>
    <w:r>
      <w:rPr>
        <w:rFonts w:ascii="Arial" w:hAnsi="Arial" w:eastAsia="Arial" w:cs="Arial"/>
        <w:color w:val="231F20"/>
        <w:position w:val="-6"/>
      </w:rPr>
      <w:t>80</w:t>
    </w:r>
    <w:r>
      <w:rPr>
        <w:rFonts w:ascii="Arial" w:hAnsi="Arial" w:eastAsia="Arial" w:cs="Arial"/>
        <w:color w:val="231F20"/>
        <w:spacing w:val="31"/>
        <w:position w:val="-6"/>
      </w:rPr>
      <w:t xml:space="preserve"> </w:t>
    </w:r>
    <w:r>
      <w:rPr>
        <w:color w:val="231F20"/>
        <w:position w:val="-6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2022-11-24T14:34:01Z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2025-10-28T21:29:24</vt:filetime>
  </property>
</Properties>
</file>