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2127"/>
        <w:spacing w:before="209" w:line="221" w:lineRule="auto"/>
        <w:outlineLvl w:val="0"/>
        <w:rPr>
          <w:rFonts w:ascii="SimHei" w:hAnsi="SimHei" w:eastAsia="SimHei" w:cs="SimHei"/>
          <w:sz w:val="40"/>
          <w:szCs w:val="40"/>
        </w:rPr>
      </w:pPr>
      <w:r>
        <w:rPr>
          <w:rFonts w:ascii="SimHei" w:hAnsi="SimHei" w:eastAsia="SimHei" w:cs="SimHei"/>
          <w:sz w:val="40"/>
          <w:szCs w:val="40"/>
          <w:color w:val="231F20"/>
          <w:spacing w:val="-1"/>
        </w:rPr>
        <w:t>腹部超声联合阴道超声在妇科急腹症中的</w:t>
      </w:r>
    </w:p>
    <w:p>
      <w:pPr>
        <w:ind w:left="3530"/>
        <w:spacing w:before="21" w:line="221" w:lineRule="auto"/>
        <w:outlineLvl w:val="0"/>
        <w:rPr>
          <w:rFonts w:ascii="SimHei" w:hAnsi="SimHei" w:eastAsia="SimHei" w:cs="SimHei"/>
          <w:sz w:val="40"/>
          <w:szCs w:val="40"/>
        </w:rPr>
      </w:pPr>
      <w:r>
        <w:rPr>
          <w:rFonts w:ascii="SimHei" w:hAnsi="SimHei" w:eastAsia="SimHei" w:cs="SimHei"/>
          <w:sz w:val="40"/>
          <w:szCs w:val="40"/>
          <w:color w:val="231F20"/>
          <w:spacing w:val="-2"/>
        </w:rPr>
        <w:t>诊断效果及鉴别价值研究</w:t>
      </w:r>
    </w:p>
    <w:p>
      <w:pPr>
        <w:ind w:left="5452"/>
        <w:spacing w:before="164" w:line="218" w:lineRule="auto"/>
        <w:rPr>
          <w:rFonts w:ascii="KaiTi" w:hAnsi="KaiTi" w:eastAsia="KaiTi" w:cs="KaiTi"/>
          <w:sz w:val="20"/>
          <w:szCs w:val="20"/>
        </w:rPr>
      </w:pPr>
      <w:r>
        <w:rPr>
          <w:rFonts w:ascii="KaiTi" w:hAnsi="KaiTi" w:eastAsia="KaiTi" w:cs="KaiTi"/>
          <w:sz w:val="20"/>
          <w:szCs w:val="20"/>
          <w:color w:val="231F20"/>
          <w:spacing w:val="-9"/>
        </w:rPr>
        <w:t>肖瑶琴</w:t>
      </w:r>
    </w:p>
    <w:p>
      <w:pPr>
        <w:ind w:left="3014"/>
        <w:spacing w:before="43" w:line="217" w:lineRule="auto"/>
        <w:rPr>
          <w:rFonts w:ascii="KaiTi" w:hAnsi="KaiTi" w:eastAsia="KaiTi" w:cs="KaiTi"/>
          <w:sz w:val="20"/>
          <w:szCs w:val="20"/>
        </w:rPr>
      </w:pPr>
      <w:r>
        <w:rPr>
          <w:rFonts w:ascii="KaiTi" w:hAnsi="KaiTi" w:eastAsia="KaiTi" w:cs="KaiTi"/>
          <w:sz w:val="20"/>
          <w:szCs w:val="20"/>
          <w:color w:val="231F20"/>
        </w:rPr>
        <w:t>（衡阳市珠晖区妇女儿童医院超声科</w:t>
      </w:r>
      <w:r>
        <w:rPr>
          <w:rFonts w:ascii="KaiTi" w:hAnsi="KaiTi" w:eastAsia="KaiTi" w:cs="KaiTi"/>
          <w:sz w:val="20"/>
          <w:szCs w:val="20"/>
          <w:color w:val="231F20"/>
        </w:rPr>
        <w:t xml:space="preserve">  </w:t>
      </w:r>
      <w:r>
        <w:rPr>
          <w:rFonts w:ascii="KaiTi" w:hAnsi="KaiTi" w:eastAsia="KaiTi" w:cs="KaiTi"/>
          <w:sz w:val="20"/>
          <w:szCs w:val="20"/>
          <w:color w:val="231F20"/>
        </w:rPr>
        <w:t>湖南</w:t>
      </w:r>
      <w:r>
        <w:rPr>
          <w:rFonts w:ascii="KaiTi" w:hAnsi="KaiTi" w:eastAsia="KaiTi" w:cs="KaiTi"/>
          <w:sz w:val="20"/>
          <w:szCs w:val="20"/>
          <w:color w:val="231F20"/>
        </w:rPr>
        <w:t xml:space="preserve">  </w:t>
      </w:r>
      <w:r>
        <w:rPr>
          <w:rFonts w:ascii="KaiTi" w:hAnsi="KaiTi" w:eastAsia="KaiTi" w:cs="KaiTi"/>
          <w:sz w:val="20"/>
          <w:szCs w:val="20"/>
          <w:color w:val="231F20"/>
        </w:rPr>
        <w:t>衡阳</w:t>
      </w:r>
      <w:r>
        <w:rPr>
          <w:rFonts w:ascii="KaiTi" w:hAnsi="KaiTi" w:eastAsia="KaiTi" w:cs="KaiTi"/>
          <w:sz w:val="20"/>
          <w:szCs w:val="20"/>
          <w:color w:val="231F20"/>
        </w:rPr>
        <w:t xml:space="preserve">  </w:t>
      </w:r>
      <w:r>
        <w:rPr>
          <w:rFonts w:ascii="KaiTi" w:hAnsi="KaiTi" w:eastAsia="KaiTi" w:cs="KaiTi"/>
          <w:sz w:val="20"/>
          <w:szCs w:val="20"/>
          <w:color w:val="231F20"/>
        </w:rPr>
        <w:t>421002）</w:t>
      </w:r>
    </w:p>
    <w:p>
      <w:pPr>
        <w:spacing w:line="424" w:lineRule="auto"/>
        <w:rPr>
          <w:rFonts w:ascii="Arial"/>
          <w:sz w:val="21"/>
        </w:rPr>
      </w:pPr>
      <w:r/>
    </w:p>
    <w:p>
      <w:pPr>
        <w:pStyle w:val="BodyText"/>
        <w:ind w:left="618" w:right="10" w:hanging="8"/>
        <w:spacing w:before="65" w:line="319" w:lineRule="auto"/>
        <w:jc w:val="both"/>
        <w:rPr>
          <w:sz w:val="17"/>
          <w:szCs w:val="17"/>
        </w:rPr>
      </w:pPr>
      <w:r>
        <w:pict>
          <v:shape id="_x0000_s6" style="position:absolute;margin-left:353.948pt;margin-top:33.5366pt;mso-position-vertical-relative:text;mso-position-horizontal-relative:text;width:7.8pt;height:8pt;z-index:-251657216;" filled="false" strokecolor="#231F20" strokeweight="0.09pt" coordsize="156,160" coordorigin="0,0" path="m94,100l94,121l61,121c62,114,63,107,63,100l94,100xm123,51l127,47l117,40l113,45l42,45l32,40c32,43,32,52,33,66c33,81,33,95,32,109l42,105l42,100l53,100c53,107,52,114,51,121l0,121l6,127c11,125,17,125,22,125l51,125c48,132,44,137,37,142c31,147,21,151,8,156l9,158c20,156,31,152,41,147c51,142,58,134,61,125l94,125c94,133,94,144,93,158l104,153c104,149,103,139,103,124l154,124l142,111l133,120l103,120l103,100l113,100l113,107l123,103c123,95,123,89,123,85l123,51xm113,61l42,61l42,49l113,49l113,61xm113,78l42,78l42,65l113,65l113,78xm113,96l42,96l42,82l113,82l113,96xm18,36c12,43,8,49,4,53l5,55c11,50,16,46,20,42c24,37,28,32,33,25l44,25c48,29,50,32,51,35c51,38,52,40,52,42c53,43,53,44,55,44c56,44,57,44,58,43c59,43,60,41,61,37c62,34,58,30,49,25l83,25l72,13l64,21l35,21c38,17,40,14,41,12c43,11,45,9,48,8l34,0c28,16,23,28,18,36m91,19c86,28,81,36,76,43l78,44c81,42,84,38,87,35c90,32,93,29,96,26l112,26c117,30,120,33,121,35c123,38,124,40,125,42c126,44,127,45,128,45c128,45,129,44,131,43c132,42,133,39,133,36c133,33,128,29,117,26l152,26l142,14l134,22l98,22c100,19,102,16,104,14c106,11,108,9,111,9l99,1c98,4,96,10,91,19e">
            <v:stroke joinstyle="miter" miterlimit="4"/>
          </v:shape>
        </w:pict>
      </w:r>
      <w:r>
        <w:pict>
          <v:shape id="_x0000_s8" style="position:absolute;margin-left:462.057pt;margin-top:78.5357pt;mso-position-vertical-relative:text;mso-position-horizontal-relative:text;width:7.9pt;height:8pt;z-index:-251658240;" filled="false" strokecolor="#231F20" strokeweight="0.09pt" coordsize="158,160" coordorigin="0,0" path="m9,16l15,22c20,20,25,20,31,20l73,20l73,26l43,26l34,23c35,28,35,33,35,36c35,39,35,43,34,48l43,45l43,44l73,44l73,49l18,49l17,42l14,42c13,51,10,57,6,61c5,64,4,65,4,67c4,69,5,70,8,70c11,70,13,69,15,67c17,65,18,60,18,53l137,53l129,68l131,69c140,59,147,54,153,54l142,42l136,49l82,49l82,44l115,44l115,48l124,44c123,40,123,36,123,32l127,29l118,22l114,26l82,26l82,20l149,20l137,8l129,16l82,16l82,11l87,6l73,0c73,7,73,13,73,16l9,16xm99,144c110,150,124,154,141,156c142,152,146,149,154,147l154,144c135,145,117,143,102,138c111,131,119,127,125,127l114,118c112,123,107,129,99,136c90,132,83,126,77,117l156,117l142,104l133,113l101,113l101,105l136,105l125,93l117,101l101,101l101,93l141,93l129,80l120,89l101,89l101,85l105,82l93,76l115,76l115,80l124,77c123,74,123,70,123,65l127,62l119,56l115,61l91,61l83,56c83,61,83,65,83,69c83,73,83,77,83,80l91,75c92,80,92,85,92,89l63,89l63,86l67,82l62,80l70,77c70,74,69,70,69,65l73,62l64,55l60,61l40,61l31,56c31,61,32,66,32,70c32,74,31,78,31,82l40,79l40,76l61,76l61,79l53,77c54,81,54,85,54,89l12,89l18,95c23,93,28,93,34,93l54,93l54,101l20,101l26,107c31,105,36,105,42,105l54,105l54,113l2,113l8,119c13,118,19,117,24,117l60,117c52,124,43,130,33,135c23,140,12,145,0,150l1,152c17,148,32,142,45,136l45,142c45,145,44,147,42,149l49,158c52,153,63,146,81,136l80,134l54,145l54,131c60,127,66,122,73,117c80,129,89,139,99,144m73,40l43,40l43,30l73,30l73,40xm115,40l82,40l82,30l115,30l115,40xm61,72l40,72l40,65l61,65l61,72xm115,72l91,72l91,65l115,65l115,72xm92,101l63,101l63,93l92,93l92,101xm92,113l63,113l63,105l92,105l92,113xe">
            <v:stroke joinstyle="miter" miterlimit="4"/>
          </v:shape>
        </w:pict>
      </w:r>
      <w:r>
        <w:rPr>
          <w:b/>
          <w:bCs/>
          <w:color w:val="231F20"/>
          <w:spacing w:val="1"/>
        </w:rPr>
        <w:t>【</w:t>
      </w:r>
      <w:r>
        <w:rPr>
          <w:color w:val="231F20"/>
          <w:spacing w:val="-60"/>
        </w:rPr>
        <w:t xml:space="preserve"> </w:t>
      </w:r>
      <w:r>
        <w:rPr>
          <w:b/>
          <w:bCs/>
          <w:color w:val="231F20"/>
          <w:spacing w:val="1"/>
        </w:rPr>
        <w:t>摘要】</w:t>
      </w:r>
      <w:r>
        <w:rPr>
          <w:color w:val="231F20"/>
          <w:spacing w:val="-59"/>
        </w:rPr>
        <w:t xml:space="preserve"> </w:t>
      </w:r>
      <w:r>
        <w:rPr>
          <w:sz w:val="17"/>
          <w:szCs w:val="17"/>
          <w:b/>
          <w:bCs/>
          <w:color w:val="231F20"/>
          <w:spacing w:val="1"/>
        </w:rPr>
        <w:t>目的：探讨经腹部与经阴道超声联合检查用于妇科急腹症中的诊断效果及鉴别价</w:t>
      </w:r>
      <w:r>
        <w:rPr>
          <w:sz w:val="17"/>
          <w:szCs w:val="17"/>
          <w:b/>
          <w:bCs/>
          <w:color w:val="231F20"/>
        </w:rPr>
        <w:t>值。方法：选取衡阳市珠晖区妇女儿童医院</w:t>
      </w:r>
      <w:r>
        <w:rPr>
          <w:sz w:val="17"/>
          <w:szCs w:val="17"/>
          <w:color w:val="231F20"/>
        </w:rPr>
        <w:t xml:space="preserve">  </w:t>
      </w:r>
      <w:r>
        <w:rPr>
          <w:sz w:val="17"/>
          <w:szCs w:val="17"/>
          <w:b/>
          <w:bCs/>
          <w:color w:val="231F20"/>
          <w:spacing w:val="-5"/>
        </w:rPr>
        <w:t>2021</w:t>
      </w:r>
      <w:r>
        <w:rPr>
          <w:sz w:val="17"/>
          <w:szCs w:val="17"/>
          <w:color w:val="231F20"/>
          <w:spacing w:val="-39"/>
        </w:rPr>
        <w:t xml:space="preserve"> </w:t>
      </w:r>
      <w:r>
        <w:rPr>
          <w:sz w:val="17"/>
          <w:szCs w:val="17"/>
          <w:b/>
          <w:bCs/>
          <w:color w:val="231F20"/>
          <w:spacing w:val="-5"/>
        </w:rPr>
        <w:t>年</w:t>
      </w:r>
      <w:r>
        <w:rPr>
          <w:sz w:val="17"/>
          <w:szCs w:val="17"/>
          <w:color w:val="231F20"/>
          <w:spacing w:val="-35"/>
        </w:rPr>
        <w:t xml:space="preserve"> </w:t>
      </w:r>
      <w:r>
        <w:rPr>
          <w:sz w:val="17"/>
          <w:szCs w:val="17"/>
          <w:b/>
          <w:bCs/>
          <w:color w:val="231F20"/>
          <w:spacing w:val="-5"/>
        </w:rPr>
        <w:t>3</w:t>
      </w:r>
      <w:r>
        <w:rPr>
          <w:sz w:val="17"/>
          <w:szCs w:val="17"/>
          <w:color w:val="231F20"/>
          <w:spacing w:val="-35"/>
        </w:rPr>
        <w:t xml:space="preserve"> </w:t>
      </w:r>
      <w:r>
        <w:rPr>
          <w:sz w:val="17"/>
          <w:szCs w:val="17"/>
          <w:b/>
          <w:bCs/>
          <w:color w:val="231F20"/>
          <w:spacing w:val="-5"/>
        </w:rPr>
        <w:t>月—2023</w:t>
      </w:r>
      <w:r>
        <w:rPr>
          <w:sz w:val="17"/>
          <w:szCs w:val="17"/>
          <w:color w:val="231F20"/>
          <w:spacing w:val="-38"/>
        </w:rPr>
        <w:t xml:space="preserve"> </w:t>
      </w:r>
      <w:r>
        <w:rPr>
          <w:sz w:val="17"/>
          <w:szCs w:val="17"/>
          <w:b/>
          <w:bCs/>
          <w:color w:val="231F20"/>
          <w:spacing w:val="-5"/>
        </w:rPr>
        <w:t>年</w:t>
      </w:r>
      <w:r>
        <w:rPr>
          <w:sz w:val="17"/>
          <w:szCs w:val="17"/>
          <w:color w:val="231F20"/>
          <w:spacing w:val="-40"/>
        </w:rPr>
        <w:t xml:space="preserve"> </w:t>
      </w:r>
      <w:r>
        <w:rPr>
          <w:sz w:val="17"/>
          <w:szCs w:val="17"/>
          <w:b/>
          <w:bCs/>
          <w:color w:val="231F20"/>
          <w:spacing w:val="-5"/>
        </w:rPr>
        <w:t>4</w:t>
      </w:r>
      <w:r>
        <w:rPr>
          <w:sz w:val="17"/>
          <w:szCs w:val="17"/>
          <w:color w:val="231F20"/>
          <w:spacing w:val="-35"/>
        </w:rPr>
        <w:t xml:space="preserve"> </w:t>
      </w:r>
      <w:r>
        <w:rPr>
          <w:sz w:val="17"/>
          <w:szCs w:val="17"/>
          <w:b/>
          <w:bCs/>
          <w:color w:val="231F20"/>
          <w:spacing w:val="-5"/>
        </w:rPr>
        <w:t>月收治的疑似妇科急腹症患者</w:t>
      </w:r>
      <w:r>
        <w:rPr>
          <w:sz w:val="17"/>
          <w:szCs w:val="17"/>
          <w:color w:val="231F20"/>
          <w:spacing w:val="-38"/>
        </w:rPr>
        <w:t xml:space="preserve"> </w:t>
      </w:r>
      <w:r>
        <w:rPr>
          <w:sz w:val="17"/>
          <w:szCs w:val="17"/>
          <w:b/>
          <w:bCs/>
          <w:color w:val="231F20"/>
          <w:spacing w:val="-5"/>
        </w:rPr>
        <w:t>84</w:t>
      </w:r>
      <w:r>
        <w:rPr>
          <w:sz w:val="17"/>
          <w:szCs w:val="17"/>
          <w:color w:val="231F20"/>
          <w:spacing w:val="-39"/>
        </w:rPr>
        <w:t xml:space="preserve"> </w:t>
      </w:r>
      <w:r>
        <w:rPr>
          <w:sz w:val="17"/>
          <w:szCs w:val="17"/>
          <w:b/>
          <w:bCs/>
          <w:color w:val="231F20"/>
          <w:spacing w:val="-5"/>
        </w:rPr>
        <w:t>例为对象，所有患者均行经腹部超声检查与阴道超声检查，并</w:t>
      </w:r>
      <w:r>
        <w:rPr>
          <w:sz w:val="17"/>
          <w:szCs w:val="17"/>
          <w:b/>
          <w:bCs/>
          <w:color w:val="231F20"/>
          <w:spacing w:val="-6"/>
        </w:rPr>
        <w:t>以宫腔镜或病理检查</w:t>
      </w:r>
      <w:r>
        <w:rPr>
          <w:sz w:val="17"/>
          <w:szCs w:val="17"/>
          <w:color w:val="231F20"/>
        </w:rPr>
        <w:t xml:space="preserve">   </w:t>
      </w:r>
      <w:r>
        <w:rPr>
          <w:sz w:val="17"/>
          <w:szCs w:val="17"/>
          <w:color w:val="231F20"/>
        </w:rPr>
        <w:t>结果为“金标准</w:t>
      </w:r>
      <w:r>
        <w:rPr>
          <w:sz w:val="17"/>
          <w:szCs w:val="17"/>
          <w:color w:val="231F20"/>
          <w:spacing w:val="-64"/>
        </w:rPr>
        <w:t xml:space="preserve"> </w:t>
      </w:r>
      <w:r>
        <w:rPr>
          <w:sz w:val="17"/>
          <w:szCs w:val="17"/>
          <w:color w:val="231F20"/>
        </w:rPr>
        <w:t>”，分析经腹部、阴道超声及二者联合在妇科急腹症中的检出率，并</w:t>
      </w:r>
      <w:r>
        <w:rPr>
          <w:sz w:val="17"/>
          <w:szCs w:val="17"/>
          <w:color w:val="231F20"/>
          <w:spacing w:val="-1"/>
        </w:rPr>
        <w:t>计算其诊断鉴别效能，分析经腹部超声联合经阴道超</w:t>
      </w:r>
      <w:r>
        <w:rPr>
          <w:sz w:val="17"/>
          <w:szCs w:val="17"/>
          <w:color w:val="231F20"/>
        </w:rPr>
        <w:t xml:space="preserve"> </w:t>
      </w:r>
      <w:r>
        <w:rPr>
          <w:sz w:val="17"/>
          <w:szCs w:val="17"/>
          <w:b/>
          <w:bCs/>
          <w:color w:val="231F20"/>
          <w:spacing w:val="-3"/>
        </w:rPr>
        <w:t>声的妇科急腹症类型。结果：84</w:t>
      </w:r>
      <w:r>
        <w:rPr>
          <w:sz w:val="17"/>
          <w:szCs w:val="17"/>
          <w:color w:val="231F20"/>
          <w:spacing w:val="-38"/>
        </w:rPr>
        <w:t xml:space="preserve"> </w:t>
      </w:r>
      <w:r>
        <w:rPr>
          <w:sz w:val="17"/>
          <w:szCs w:val="17"/>
          <w:b/>
          <w:bCs/>
          <w:color w:val="231F20"/>
          <w:spacing w:val="-3"/>
        </w:rPr>
        <w:t>例疑似妇科急腹症患者“金标准</w:t>
      </w:r>
      <w:r>
        <w:rPr>
          <w:sz w:val="17"/>
          <w:szCs w:val="17"/>
          <w:color w:val="231F20"/>
          <w:spacing w:val="-64"/>
        </w:rPr>
        <w:t xml:space="preserve"> </w:t>
      </w:r>
      <w:r>
        <w:rPr>
          <w:sz w:val="17"/>
          <w:szCs w:val="17"/>
          <w:b/>
          <w:bCs/>
          <w:color w:val="231F20"/>
          <w:spacing w:val="-3"/>
        </w:rPr>
        <w:t>”检查确诊</w:t>
      </w:r>
      <w:r>
        <w:rPr>
          <w:sz w:val="17"/>
          <w:szCs w:val="17"/>
          <w:color w:val="231F20"/>
          <w:spacing w:val="-35"/>
        </w:rPr>
        <w:t xml:space="preserve"> </w:t>
      </w:r>
      <w:r>
        <w:rPr>
          <w:sz w:val="17"/>
          <w:szCs w:val="17"/>
          <w:b/>
          <w:bCs/>
          <w:color w:val="231F20"/>
          <w:spacing w:val="-3"/>
        </w:rPr>
        <w:t>57</w:t>
      </w:r>
      <w:r>
        <w:rPr>
          <w:sz w:val="17"/>
          <w:szCs w:val="17"/>
          <w:color w:val="231F20"/>
          <w:spacing w:val="-39"/>
        </w:rPr>
        <w:t xml:space="preserve"> </w:t>
      </w:r>
      <w:r>
        <w:rPr>
          <w:sz w:val="17"/>
          <w:szCs w:val="17"/>
          <w:b/>
          <w:bCs/>
          <w:color w:val="231F20"/>
          <w:spacing w:val="-3"/>
        </w:rPr>
        <w:t>例。经腹部超声检查阳性</w:t>
      </w:r>
      <w:r>
        <w:rPr>
          <w:sz w:val="17"/>
          <w:szCs w:val="17"/>
          <w:b/>
          <w:bCs/>
          <w:color w:val="231F20"/>
          <w:spacing w:val="-4"/>
        </w:rPr>
        <w:t>患者</w:t>
      </w:r>
      <w:r>
        <w:rPr>
          <w:sz w:val="17"/>
          <w:szCs w:val="17"/>
          <w:color w:val="231F20"/>
          <w:spacing w:val="-39"/>
        </w:rPr>
        <w:t xml:space="preserve"> </w:t>
      </w:r>
      <w:r>
        <w:rPr>
          <w:sz w:val="17"/>
          <w:szCs w:val="17"/>
          <w:b/>
          <w:bCs/>
          <w:color w:val="231F20"/>
          <w:spacing w:val="-4"/>
        </w:rPr>
        <w:t>43</w:t>
      </w:r>
      <w:r>
        <w:rPr>
          <w:sz w:val="17"/>
          <w:szCs w:val="17"/>
          <w:color w:val="231F20"/>
          <w:spacing w:val="-38"/>
        </w:rPr>
        <w:t xml:space="preserve"> </w:t>
      </w:r>
      <w:r>
        <w:rPr>
          <w:sz w:val="17"/>
          <w:szCs w:val="17"/>
          <w:b/>
          <w:bCs/>
          <w:color w:val="231F20"/>
          <w:spacing w:val="-4"/>
        </w:rPr>
        <w:t>例，经阴道超声检查阳性</w:t>
      </w:r>
      <w:r>
        <w:rPr>
          <w:sz w:val="17"/>
          <w:szCs w:val="17"/>
          <w:color w:val="231F20"/>
        </w:rPr>
        <w:t xml:space="preserve">   </w:t>
      </w:r>
      <w:r>
        <w:rPr>
          <w:sz w:val="17"/>
          <w:szCs w:val="17"/>
          <w:b/>
          <w:bCs/>
          <w:color w:val="231F20"/>
          <w:spacing w:val="-5"/>
        </w:rPr>
        <w:t>患者</w:t>
      </w:r>
      <w:r>
        <w:rPr>
          <w:sz w:val="17"/>
          <w:szCs w:val="17"/>
          <w:color w:val="231F20"/>
          <w:spacing w:val="-29"/>
        </w:rPr>
        <w:t xml:space="preserve"> </w:t>
      </w:r>
      <w:r>
        <w:rPr>
          <w:sz w:val="17"/>
          <w:szCs w:val="17"/>
          <w:b/>
          <w:bCs/>
          <w:color w:val="231F20"/>
          <w:spacing w:val="-5"/>
        </w:rPr>
        <w:t>50</w:t>
      </w:r>
      <w:r>
        <w:rPr>
          <w:sz w:val="17"/>
          <w:szCs w:val="17"/>
          <w:color w:val="231F20"/>
          <w:spacing w:val="-39"/>
        </w:rPr>
        <w:t xml:space="preserve"> </w:t>
      </w:r>
      <w:r>
        <w:rPr>
          <w:sz w:val="17"/>
          <w:szCs w:val="17"/>
          <w:b/>
          <w:bCs/>
          <w:color w:val="231F20"/>
          <w:spacing w:val="-5"/>
        </w:rPr>
        <w:t>例，两种超声联合检查阳性患者</w:t>
      </w:r>
      <w:r>
        <w:rPr>
          <w:sz w:val="17"/>
          <w:szCs w:val="17"/>
          <w:color w:val="231F20"/>
          <w:spacing w:val="-36"/>
        </w:rPr>
        <w:t xml:space="preserve"> </w:t>
      </w:r>
      <w:r>
        <w:rPr>
          <w:sz w:val="17"/>
          <w:szCs w:val="17"/>
          <w:b/>
          <w:bCs/>
          <w:color w:val="231F20"/>
          <w:spacing w:val="-5"/>
        </w:rPr>
        <w:t>58</w:t>
      </w:r>
      <w:r>
        <w:rPr>
          <w:sz w:val="17"/>
          <w:szCs w:val="17"/>
          <w:color w:val="231F20"/>
          <w:spacing w:val="-39"/>
        </w:rPr>
        <w:t xml:space="preserve"> </w:t>
      </w:r>
      <w:r>
        <w:rPr>
          <w:sz w:val="17"/>
          <w:szCs w:val="17"/>
          <w:b/>
          <w:bCs/>
          <w:color w:val="231F20"/>
          <w:spacing w:val="-5"/>
        </w:rPr>
        <w:t>例；经腹部超声联合经阴道超声检查用于妇科急腹症中检查准确率、灵敏度、阴性预测值分别为</w:t>
      </w:r>
      <w:r>
        <w:rPr>
          <w:sz w:val="17"/>
          <w:szCs w:val="17"/>
          <w:color w:val="231F20"/>
        </w:rPr>
        <w:t xml:space="preserve">  </w:t>
      </w:r>
      <w:r>
        <w:rPr>
          <w:sz w:val="17"/>
          <w:szCs w:val="17"/>
          <w:color w:val="231F20"/>
          <w:spacing w:val="-4"/>
        </w:rPr>
        <w:t>94.05%、96.49%、92.31%，高于单一超声，差异有统计学意义（</w:t>
      </w:r>
      <w:r>
        <w:rPr>
          <w:rFonts w:ascii="Times New Roman" w:hAnsi="Times New Roman" w:eastAsia="Times New Roman" w:cs="Times New Roman"/>
          <w:sz w:val="17"/>
          <w:szCs w:val="17"/>
          <w:i/>
          <w:iCs/>
          <w:color w:val="231F20"/>
          <w:spacing w:val="-4"/>
        </w:rPr>
        <w:t>P</w:t>
      </w:r>
      <w:r>
        <w:rPr>
          <w:rFonts w:ascii="Times New Roman" w:hAnsi="Times New Roman" w:eastAsia="Times New Roman" w:cs="Times New Roman"/>
          <w:sz w:val="17"/>
          <w:szCs w:val="17"/>
          <w:i/>
          <w:iCs/>
          <w:color w:val="231F20"/>
          <w:spacing w:val="14"/>
          <w:w w:val="102"/>
        </w:rPr>
        <w:t xml:space="preserve"> </w:t>
      </w:r>
      <w:r>
        <w:rPr>
          <w:sz w:val="17"/>
          <w:szCs w:val="17"/>
          <w:color w:val="231F20"/>
          <w:spacing w:val="-4"/>
        </w:rPr>
        <w:t>＜</w:t>
      </w:r>
      <w:r>
        <w:rPr>
          <w:sz w:val="17"/>
          <w:szCs w:val="17"/>
          <w:color w:val="231F20"/>
          <w:spacing w:val="-39"/>
        </w:rPr>
        <w:t xml:space="preserve"> </w:t>
      </w:r>
      <w:r>
        <w:rPr>
          <w:sz w:val="17"/>
          <w:szCs w:val="17"/>
          <w:color w:val="231F20"/>
          <w:spacing w:val="-4"/>
        </w:rPr>
        <w:t>0.05</w:t>
      </w:r>
      <w:r>
        <w:rPr>
          <w:sz w:val="17"/>
          <w:szCs w:val="17"/>
          <w:color w:val="231F20"/>
          <w:spacing w:val="-15"/>
        </w:rPr>
        <w:t>）；</w:t>
      </w:r>
      <w:r>
        <w:rPr>
          <w:sz w:val="17"/>
          <w:szCs w:val="17"/>
          <w:color w:val="231F20"/>
          <w:spacing w:val="-4"/>
        </w:rPr>
        <w:t>经腹部联合经阴道超声检查对异位妊娠、囊肿蒂</w:t>
      </w:r>
      <w:r>
        <w:rPr>
          <w:sz w:val="17"/>
          <w:szCs w:val="17"/>
          <w:color w:val="231F20"/>
          <w:spacing w:val="-5"/>
        </w:rPr>
        <w:t>扭转、盆腔炎、</w:t>
      </w:r>
      <w:r>
        <w:rPr>
          <w:sz w:val="17"/>
          <w:szCs w:val="17"/>
          <w:color w:val="231F20"/>
        </w:rPr>
        <w:t xml:space="preserve"> </w:t>
      </w:r>
      <w:r>
        <w:rPr>
          <w:sz w:val="17"/>
          <w:szCs w:val="17"/>
          <w:color w:val="231F20"/>
          <w:spacing w:val="-2"/>
        </w:rPr>
        <w:t>流产及黄体破裂的检出率分别为</w:t>
      </w:r>
      <w:r>
        <w:rPr>
          <w:sz w:val="17"/>
          <w:szCs w:val="17"/>
          <w:color w:val="231F20"/>
          <w:spacing w:val="-26"/>
        </w:rPr>
        <w:t xml:space="preserve"> </w:t>
      </w:r>
      <w:r>
        <w:rPr>
          <w:sz w:val="17"/>
          <w:szCs w:val="17"/>
          <w:color w:val="231F20"/>
          <w:spacing w:val="-2"/>
        </w:rPr>
        <w:t>100.00%、100.00%、93.75%、100.00%</w:t>
      </w:r>
      <w:r>
        <w:rPr>
          <w:sz w:val="17"/>
          <w:szCs w:val="17"/>
          <w:color w:val="231F20"/>
          <w:spacing w:val="-3"/>
        </w:rPr>
        <w:t>、85.71%，总检出率为</w:t>
      </w:r>
      <w:r>
        <w:rPr>
          <w:sz w:val="17"/>
          <w:szCs w:val="17"/>
          <w:color w:val="231F20"/>
          <w:spacing w:val="-37"/>
        </w:rPr>
        <w:t xml:space="preserve"> </w:t>
      </w:r>
      <w:r>
        <w:rPr>
          <w:sz w:val="17"/>
          <w:szCs w:val="17"/>
          <w:color w:val="231F20"/>
          <w:spacing w:val="-3"/>
        </w:rPr>
        <w:t>96.49%。结论：经腹部超声联合经阴道超声用</w:t>
      </w:r>
      <w:r>
        <w:rPr>
          <w:sz w:val="17"/>
          <w:szCs w:val="17"/>
          <w:color w:val="231F20"/>
        </w:rPr>
        <w:t xml:space="preserve"> </w:t>
      </w:r>
      <w:r>
        <w:rPr>
          <w:sz w:val="17"/>
          <w:szCs w:val="17"/>
          <w:b/>
          <w:bCs/>
          <w:color w:val="231F20"/>
          <w:spacing w:val="-5"/>
        </w:rPr>
        <w:t>于妇科急腹症中检出率较高，能提高诊断灵敏度及特异度，实现不同类型妇科急腹症的区分及鉴别，</w:t>
      </w:r>
      <w:r>
        <w:rPr>
          <w:sz w:val="17"/>
          <w:szCs w:val="17"/>
          <w:b/>
          <w:bCs/>
          <w:color w:val="231F20"/>
          <w:spacing w:val="-6"/>
        </w:rPr>
        <w:t>为后续诊疗提供参考依据。</w:t>
      </w:r>
    </w:p>
    <w:p>
      <w:pPr>
        <w:pStyle w:val="BodyText"/>
        <w:ind w:left="610"/>
        <w:spacing w:line="220" w:lineRule="auto"/>
        <w:rPr>
          <w:sz w:val="17"/>
          <w:szCs w:val="17"/>
        </w:rPr>
      </w:pPr>
      <w:r>
        <w:rPr>
          <w:color w:val="231F20"/>
          <w:spacing w:val="-3"/>
        </w:rPr>
        <w:t>【关键词】</w:t>
      </w:r>
      <w:r>
        <w:rPr>
          <w:sz w:val="17"/>
          <w:szCs w:val="17"/>
          <w:color w:val="231F20"/>
          <w:spacing w:val="-3"/>
        </w:rPr>
        <w:t>经腹部超声；经阴道超声；妇科急腹症；</w:t>
      </w:r>
      <w:r>
        <w:rPr>
          <w:sz w:val="17"/>
          <w:szCs w:val="17"/>
          <w:color w:val="231F20"/>
          <w:spacing w:val="-4"/>
        </w:rPr>
        <w:t>诊断效果；鉴别价值</w:t>
      </w:r>
    </w:p>
    <w:p>
      <w:pPr>
        <w:pStyle w:val="BodyText"/>
        <w:ind w:left="610"/>
        <w:spacing w:before="61" w:line="219" w:lineRule="auto"/>
        <w:rPr>
          <w:sz w:val="17"/>
          <w:szCs w:val="17"/>
        </w:rPr>
      </w:pPr>
      <w:r>
        <w:rPr>
          <w:color w:val="231F20"/>
          <w:spacing w:val="-3"/>
        </w:rPr>
        <w:t>【</w:t>
      </w:r>
      <w:r>
        <w:rPr>
          <w:color w:val="231F20"/>
          <w:spacing w:val="-32"/>
        </w:rPr>
        <w:t xml:space="preserve"> </w:t>
      </w:r>
      <w:r>
        <w:rPr>
          <w:color w:val="231F20"/>
          <w:spacing w:val="-3"/>
        </w:rPr>
        <w:t>中图分类号】</w:t>
      </w:r>
      <w:r>
        <w:rPr>
          <w:sz w:val="17"/>
          <w:szCs w:val="17"/>
          <w:color w:val="231F20"/>
          <w:spacing w:val="-3"/>
        </w:rPr>
        <w:t>R445.1                   </w:t>
      </w:r>
      <w:r>
        <w:rPr>
          <w:color w:val="231F20"/>
          <w:spacing w:val="-3"/>
        </w:rPr>
        <w:t>【文献标识码】</w:t>
      </w:r>
      <w:r>
        <w:rPr>
          <w:sz w:val="17"/>
          <w:szCs w:val="17"/>
          <w:color w:val="231F20"/>
          <w:spacing w:val="-3"/>
        </w:rPr>
        <w:t>A                      </w:t>
      </w:r>
      <w:r>
        <w:rPr>
          <w:color w:val="231F20"/>
          <w:spacing w:val="-3"/>
        </w:rPr>
        <w:t>【文章编号】</w:t>
      </w:r>
      <w:r>
        <w:rPr>
          <w:sz w:val="17"/>
          <w:szCs w:val="17"/>
          <w:color w:val="231F20"/>
          <w:spacing w:val="-3"/>
        </w:rPr>
        <w:t>2096-3807（2024）11-0157-03</w:t>
      </w:r>
    </w:p>
    <w:p>
      <w:pPr>
        <w:spacing w:before="226"/>
        <w:rPr/>
      </w:pPr>
      <w:r/>
    </w:p>
    <w:p>
      <w:pPr>
        <w:sectPr>
          <w:headerReference w:type="default" r:id="rId1"/>
          <w:pgSz w:w="12246" w:h="16498"/>
          <w:pgMar w:top="1208" w:right="949" w:bottom="0" w:left="407" w:header="826" w:footer="0" w:gutter="0"/>
          <w:cols w:equalWidth="0" w:num="1">
            <w:col w:w="10889" w:space="0"/>
          </w:cols>
        </w:sectPr>
        <w:rPr/>
      </w:pPr>
    </w:p>
    <w:p>
      <w:pPr>
        <w:pStyle w:val="BodyText"/>
        <w:ind w:left="619" w:right="247" w:firstLine="398"/>
        <w:spacing w:before="63" w:line="277" w:lineRule="auto"/>
        <w:jc w:val="both"/>
        <w:rPr/>
      </w:pPr>
      <w:r>
        <w:rPr>
          <w:color w:val="231F20"/>
          <w:spacing w:val="5"/>
        </w:rPr>
        <w:t>妇科急腹症临床占比较高，患者以腹部疼痛为主要</w:t>
      </w:r>
      <w:r>
        <w:rPr>
          <w:color w:val="231F20"/>
          <w:spacing w:val="6"/>
        </w:rPr>
        <w:t xml:space="preserve"> </w:t>
      </w:r>
      <w:r>
        <w:rPr>
          <w:color w:val="231F20"/>
          <w:spacing w:val="3"/>
        </w:rPr>
        <w:t>体征，部分患者可伴有便血及恶心呕吐等</w:t>
      </w:r>
      <w:r>
        <w:rPr>
          <w:color w:val="231F20"/>
          <w:spacing w:val="-19"/>
        </w:rPr>
        <w:t xml:space="preserve"> </w:t>
      </w:r>
      <w:r>
        <w:rPr>
          <w:sz w:val="11"/>
          <w:szCs w:val="11"/>
          <w:color w:val="231F20"/>
          <w:spacing w:val="3"/>
          <w:position w:val="9"/>
        </w:rPr>
        <w:t>[1]</w:t>
      </w:r>
      <w:r>
        <w:rPr>
          <w:color w:val="231F20"/>
          <w:spacing w:val="3"/>
        </w:rPr>
        <w:t>。妇科急腹</w:t>
      </w:r>
      <w:r>
        <w:rPr>
          <w:color w:val="231F20"/>
        </w:rPr>
        <w:t xml:space="preserve"> </w:t>
      </w:r>
      <w:r>
        <w:rPr>
          <w:color w:val="231F20"/>
          <w:spacing w:val="5"/>
        </w:rPr>
        <w:t>症临床发病率较高，对人体的危害性较大，如未得到及</w:t>
      </w:r>
      <w:r>
        <w:rPr>
          <w:color w:val="231F20"/>
          <w:spacing w:val="4"/>
        </w:rPr>
        <w:t xml:space="preserve"> </w:t>
      </w:r>
      <w:r>
        <w:rPr>
          <w:color w:val="231F20"/>
          <w:spacing w:val="5"/>
        </w:rPr>
        <w:t>时有效的诊疗，将引起严重的并发症，甚至威胁患者生</w:t>
      </w:r>
      <w:r>
        <w:rPr>
          <w:color w:val="231F20"/>
          <w:spacing w:val="4"/>
        </w:rPr>
        <w:t xml:space="preserve"> </w:t>
      </w:r>
      <w:r>
        <w:rPr>
          <w:color w:val="231F20"/>
          <w:spacing w:val="3"/>
        </w:rPr>
        <w:t>命</w:t>
      </w:r>
      <w:r>
        <w:rPr>
          <w:color w:val="231F20"/>
          <w:spacing w:val="-19"/>
        </w:rPr>
        <w:t xml:space="preserve"> </w:t>
      </w:r>
      <w:r>
        <w:rPr>
          <w:sz w:val="11"/>
          <w:szCs w:val="11"/>
          <w:color w:val="231F20"/>
          <w:spacing w:val="3"/>
          <w:position w:val="9"/>
        </w:rPr>
        <w:t>[2]</w:t>
      </w:r>
      <w:r>
        <w:rPr>
          <w:color w:val="231F20"/>
          <w:spacing w:val="3"/>
        </w:rPr>
        <w:t>。妇科急腹症本质为妇科引起的腹部疼痛，具有发</w:t>
      </w:r>
      <w:r>
        <w:rPr>
          <w:color w:val="231F20"/>
        </w:rPr>
        <w:t xml:space="preserve"> </w:t>
      </w:r>
      <w:r>
        <w:rPr>
          <w:color w:val="231F20"/>
          <w:spacing w:val="5"/>
        </w:rPr>
        <w:t>病急骤、病程进展快及病情危急等特点，成为女性死亡</w:t>
      </w:r>
      <w:r>
        <w:rPr>
          <w:color w:val="231F20"/>
          <w:spacing w:val="4"/>
        </w:rPr>
        <w:t xml:space="preserve"> </w:t>
      </w:r>
      <w:r>
        <w:rPr>
          <w:color w:val="231F20"/>
          <w:spacing w:val="3"/>
        </w:rPr>
        <w:t>的重要病因</w:t>
      </w:r>
      <w:r>
        <w:rPr>
          <w:color w:val="231F20"/>
          <w:spacing w:val="-19"/>
        </w:rPr>
        <w:t xml:space="preserve"> </w:t>
      </w:r>
      <w:r>
        <w:rPr>
          <w:sz w:val="11"/>
          <w:szCs w:val="11"/>
          <w:color w:val="231F20"/>
          <w:spacing w:val="3"/>
          <w:position w:val="9"/>
        </w:rPr>
        <w:t>[3]</w:t>
      </w:r>
      <w:r>
        <w:rPr>
          <w:color w:val="231F20"/>
          <w:spacing w:val="3"/>
        </w:rPr>
        <w:t>。病理检查作为妇科急腹症诊断的“金标</w:t>
      </w:r>
      <w:r>
        <w:rPr>
          <w:color w:val="231F20"/>
        </w:rPr>
        <w:t xml:space="preserve"> </w:t>
      </w:r>
      <w:r>
        <w:rPr>
          <w:color w:val="231F20"/>
          <w:spacing w:val="5"/>
        </w:rPr>
        <w:t>准”，具有较高的临床准确率，但是该方法作为一种有</w:t>
      </w:r>
      <w:r>
        <w:rPr>
          <w:color w:val="231F20"/>
          <w:spacing w:val="3"/>
        </w:rPr>
        <w:t xml:space="preserve"> </w:t>
      </w:r>
      <w:r>
        <w:rPr>
          <w:color w:val="231F20"/>
          <w:spacing w:val="5"/>
        </w:rPr>
        <w:t>创操作，患者依从性及耐受性较差。针对病理检查存在</w:t>
      </w:r>
      <w:r>
        <w:rPr>
          <w:color w:val="231F20"/>
          <w:spacing w:val="4"/>
        </w:rPr>
        <w:t xml:space="preserve"> </w:t>
      </w:r>
      <w:r>
        <w:rPr>
          <w:color w:val="231F20"/>
          <w:spacing w:val="5"/>
        </w:rPr>
        <w:t>的弊端和不足，超声检查开始用于妇科急腹症中，其具</w:t>
      </w:r>
      <w:r>
        <w:rPr>
          <w:color w:val="231F20"/>
          <w:spacing w:val="4"/>
        </w:rPr>
        <w:t xml:space="preserve"> </w:t>
      </w:r>
      <w:r>
        <w:rPr>
          <w:color w:val="231F20"/>
          <w:spacing w:val="4"/>
        </w:rPr>
        <w:t>有操作简单、无创及诊断快速等优点，能对附近、盆腔</w:t>
      </w:r>
      <w:r>
        <w:rPr>
          <w:color w:val="231F20"/>
          <w:spacing w:val="16"/>
        </w:rPr>
        <w:t xml:space="preserve"> </w:t>
      </w:r>
      <w:r>
        <w:rPr>
          <w:color w:val="231F20"/>
          <w:spacing w:val="5"/>
        </w:rPr>
        <w:t>及腹腔进行观察，指导临床诊疗。目前，超</w:t>
      </w:r>
      <w:r>
        <w:rPr>
          <w:color w:val="231F20"/>
          <w:spacing w:val="4"/>
        </w:rPr>
        <w:t>声检查可分</w:t>
      </w:r>
      <w:r>
        <w:rPr>
          <w:color w:val="231F20"/>
        </w:rPr>
        <w:t xml:space="preserve"> </w:t>
      </w:r>
      <w:r>
        <w:rPr>
          <w:color w:val="231F20"/>
          <w:spacing w:val="4"/>
        </w:rPr>
        <w:t>为经腹部超声与经阴道超声两种，经腹部超声具有检查</w:t>
      </w:r>
      <w:r>
        <w:rPr>
          <w:color w:val="231F20"/>
          <w:spacing w:val="17"/>
        </w:rPr>
        <w:t xml:space="preserve"> </w:t>
      </w:r>
      <w:r>
        <w:rPr>
          <w:color w:val="231F20"/>
          <w:spacing w:val="5"/>
        </w:rPr>
        <w:t>范围广，能实现病灶的定位及定性诊断；而经阴道超声</w:t>
      </w:r>
      <w:r>
        <w:rPr>
          <w:color w:val="231F20"/>
          <w:spacing w:val="4"/>
        </w:rPr>
        <w:t xml:space="preserve"> </w:t>
      </w:r>
      <w:r>
        <w:rPr>
          <w:color w:val="231F20"/>
          <w:spacing w:val="5"/>
        </w:rPr>
        <w:t>能缩短与病变位置的距离，减少周围组织的干</w:t>
      </w:r>
      <w:r>
        <w:rPr>
          <w:color w:val="231F20"/>
          <w:spacing w:val="4"/>
        </w:rPr>
        <w:t>扰可获得</w:t>
      </w:r>
      <w:r>
        <w:rPr>
          <w:color w:val="231F20"/>
        </w:rPr>
        <w:t xml:space="preserve"> </w:t>
      </w:r>
      <w:r>
        <w:rPr>
          <w:color w:val="231F20"/>
          <w:spacing w:val="2"/>
        </w:rPr>
        <w:t>准确及清晰的图像</w:t>
      </w:r>
      <w:r>
        <w:rPr>
          <w:color w:val="231F20"/>
          <w:spacing w:val="-26"/>
        </w:rPr>
        <w:t xml:space="preserve"> </w:t>
      </w:r>
      <w:r>
        <w:rPr>
          <w:sz w:val="11"/>
          <w:szCs w:val="11"/>
          <w:color w:val="231F20"/>
          <w:spacing w:val="2"/>
          <w:position w:val="9"/>
        </w:rPr>
        <w:t>[4]</w:t>
      </w:r>
      <w:r>
        <w:rPr>
          <w:sz w:val="11"/>
          <w:szCs w:val="11"/>
          <w:color w:val="231F20"/>
          <w:spacing w:val="-27"/>
          <w:position w:val="9"/>
        </w:rPr>
        <w:t xml:space="preserve"> </w:t>
      </w:r>
      <w:r>
        <w:rPr>
          <w:color w:val="231F20"/>
          <w:spacing w:val="2"/>
        </w:rPr>
        <w:t>。本研究主要探讨经腹</w:t>
      </w:r>
      <w:r>
        <w:rPr>
          <w:color w:val="231F20"/>
          <w:spacing w:val="1"/>
        </w:rPr>
        <w:t>部与经阴道</w:t>
      </w:r>
      <w:r>
        <w:rPr>
          <w:color w:val="231F20"/>
        </w:rPr>
        <w:t xml:space="preserve"> </w:t>
      </w:r>
      <w:r>
        <w:rPr>
          <w:color w:val="231F20"/>
          <w:spacing w:val="-2"/>
        </w:rPr>
        <w:t>超声联合检查用于妇科急腹症中诊断效果，报道如下。</w:t>
      </w:r>
    </w:p>
    <w:p>
      <w:pPr>
        <w:ind w:left="630"/>
        <w:spacing w:before="6" w:line="221" w:lineRule="auto"/>
        <w:rPr>
          <w:rFonts w:ascii="SimHei" w:hAnsi="SimHei" w:eastAsia="SimHei" w:cs="SimHei"/>
          <w:sz w:val="20"/>
          <w:szCs w:val="20"/>
        </w:rPr>
      </w:pPr>
      <w:r>
        <w:rPr>
          <w:rFonts w:ascii="SimHei" w:hAnsi="SimHei" w:eastAsia="SimHei" w:cs="SimHei"/>
          <w:sz w:val="20"/>
          <w:szCs w:val="20"/>
          <w:color w:val="231F20"/>
          <w:spacing w:val="-5"/>
        </w:rPr>
        <w:t>1</w:t>
      </w:r>
      <w:r>
        <w:rPr>
          <w:rFonts w:ascii="SimHei" w:hAnsi="SimHei" w:eastAsia="SimHei" w:cs="SimHei"/>
          <w:sz w:val="20"/>
          <w:szCs w:val="20"/>
          <w:color w:val="231F20"/>
          <w:spacing w:val="7"/>
        </w:rPr>
        <w:t xml:space="preserve">  </w:t>
      </w:r>
      <w:r>
        <w:rPr>
          <w:rFonts w:ascii="SimHei" w:hAnsi="SimHei" w:eastAsia="SimHei" w:cs="SimHei"/>
          <w:sz w:val="20"/>
          <w:szCs w:val="20"/>
          <w:color w:val="231F20"/>
          <w:spacing w:val="-5"/>
        </w:rPr>
        <w:t>资料与方法</w:t>
      </w:r>
    </w:p>
    <w:p>
      <w:pPr>
        <w:pStyle w:val="BodyText"/>
        <w:ind w:left="1031"/>
        <w:spacing w:before="61" w:line="220" w:lineRule="auto"/>
        <w:rPr/>
      </w:pPr>
      <w:r>
        <w:rPr>
          <w:color w:val="231F20"/>
          <w:spacing w:val="-5"/>
        </w:rPr>
        <w:t>1.1</w:t>
      </w:r>
      <w:r>
        <w:rPr>
          <w:color w:val="231F20"/>
          <w:spacing w:val="11"/>
        </w:rPr>
        <w:t xml:space="preserve"> </w:t>
      </w:r>
      <w:r>
        <w:rPr>
          <w:color w:val="231F20"/>
          <w:spacing w:val="-5"/>
        </w:rPr>
        <w:t>一般资料</w:t>
      </w:r>
    </w:p>
    <w:p>
      <w:pPr>
        <w:pStyle w:val="BodyText"/>
        <w:ind w:left="619" w:right="247" w:firstLine="396"/>
        <w:spacing w:before="60" w:line="276" w:lineRule="auto"/>
        <w:rPr/>
      </w:pPr>
      <w:r>
        <w:rPr>
          <w:color w:val="231F20"/>
          <w:spacing w:val="14"/>
        </w:rPr>
        <w:t>选取衡阳市珠晖区妇女儿童医院</w:t>
      </w:r>
      <w:r>
        <w:rPr>
          <w:color w:val="231F20"/>
          <w:spacing w:val="-21"/>
        </w:rPr>
        <w:t xml:space="preserve"> </w:t>
      </w:r>
      <w:r>
        <w:rPr>
          <w:color w:val="231F20"/>
          <w:spacing w:val="14"/>
        </w:rPr>
        <w:t>2021</w:t>
      </w:r>
      <w:r>
        <w:rPr>
          <w:color w:val="231F20"/>
          <w:spacing w:val="-35"/>
        </w:rPr>
        <w:t xml:space="preserve"> </w:t>
      </w:r>
      <w:r>
        <w:rPr>
          <w:color w:val="231F20"/>
          <w:spacing w:val="14"/>
        </w:rPr>
        <w:t>年</w:t>
      </w:r>
      <w:r>
        <w:rPr>
          <w:color w:val="231F20"/>
          <w:spacing w:val="-31"/>
        </w:rPr>
        <w:t xml:space="preserve"> </w:t>
      </w:r>
      <w:r>
        <w:rPr>
          <w:color w:val="231F20"/>
          <w:spacing w:val="14"/>
        </w:rPr>
        <w:t>3</w:t>
      </w:r>
      <w:r>
        <w:rPr>
          <w:color w:val="231F20"/>
          <w:spacing w:val="-30"/>
        </w:rPr>
        <w:t xml:space="preserve"> </w:t>
      </w:r>
      <w:r>
        <w:rPr>
          <w:color w:val="231F20"/>
          <w:spacing w:val="14"/>
        </w:rPr>
        <w:t>月</w:t>
      </w:r>
      <w:r>
        <w:rPr>
          <w:color w:val="231F20"/>
          <w:spacing w:val="-64"/>
        </w:rPr>
        <w:t xml:space="preserve"> </w:t>
      </w:r>
      <w:r>
        <w:rPr>
          <w:color w:val="231F20"/>
          <w:spacing w:val="14"/>
        </w:rPr>
        <w:t>—</w:t>
      </w:r>
      <w:r>
        <w:rPr>
          <w:color w:val="231F20"/>
        </w:rPr>
        <w:t xml:space="preserve"> </w:t>
      </w:r>
      <w:r>
        <w:rPr>
          <w:color w:val="231F20"/>
          <w:spacing w:val="19"/>
        </w:rPr>
        <w:t>2023</w:t>
      </w:r>
      <w:r>
        <w:rPr>
          <w:color w:val="231F20"/>
          <w:spacing w:val="-18"/>
        </w:rPr>
        <w:t xml:space="preserve"> </w:t>
      </w:r>
      <w:r>
        <w:rPr>
          <w:color w:val="231F20"/>
          <w:spacing w:val="19"/>
        </w:rPr>
        <w:t>年</w:t>
      </w:r>
      <w:r>
        <w:rPr>
          <w:color w:val="231F20"/>
          <w:spacing w:val="-33"/>
        </w:rPr>
        <w:t xml:space="preserve"> </w:t>
      </w:r>
      <w:r>
        <w:rPr>
          <w:color w:val="231F20"/>
          <w:spacing w:val="19"/>
        </w:rPr>
        <w:t>4</w:t>
      </w:r>
      <w:r>
        <w:rPr>
          <w:color w:val="231F20"/>
          <w:spacing w:val="-27"/>
        </w:rPr>
        <w:t xml:space="preserve"> </w:t>
      </w:r>
      <w:r>
        <w:rPr>
          <w:color w:val="231F20"/>
          <w:spacing w:val="19"/>
        </w:rPr>
        <w:t>月收治的疑似妇科急腹症患者</w:t>
      </w:r>
      <w:r>
        <w:rPr>
          <w:color w:val="231F20"/>
          <w:spacing w:val="-32"/>
        </w:rPr>
        <w:t xml:space="preserve"> </w:t>
      </w:r>
      <w:r>
        <w:rPr>
          <w:color w:val="231F20"/>
          <w:spacing w:val="19"/>
        </w:rPr>
        <w:t>84</w:t>
      </w:r>
      <w:r>
        <w:rPr>
          <w:color w:val="231F20"/>
          <w:spacing w:val="-32"/>
        </w:rPr>
        <w:t xml:space="preserve"> </w:t>
      </w:r>
      <w:r>
        <w:rPr>
          <w:color w:val="231F20"/>
          <w:spacing w:val="19"/>
        </w:rPr>
        <w:t>例，年</w:t>
      </w:r>
      <w:r>
        <w:rPr>
          <w:color w:val="231F20"/>
        </w:rPr>
        <w:t xml:space="preserve"> </w:t>
      </w:r>
      <w:r>
        <w:rPr>
          <w:color w:val="231F20"/>
          <w:spacing w:val="-5"/>
        </w:rPr>
        <w:t>龄</w:t>
      </w:r>
      <w:r>
        <w:rPr>
          <w:color w:val="231F20"/>
          <w:spacing w:val="-10"/>
        </w:rPr>
        <w:t xml:space="preserve"> </w:t>
      </w:r>
      <w:r>
        <w:rPr>
          <w:color w:val="231F20"/>
          <w:spacing w:val="-5"/>
        </w:rPr>
        <w:t>22</w:t>
      </w:r>
      <w:r>
        <w:rPr>
          <w:color w:val="231F20"/>
          <w:spacing w:val="-23"/>
        </w:rPr>
        <w:t xml:space="preserve"> </w:t>
      </w:r>
      <w:r>
        <w:rPr>
          <w:color w:val="231F20"/>
          <w:spacing w:val="-5"/>
        </w:rPr>
        <w:t>～</w:t>
      </w:r>
      <w:r>
        <w:rPr>
          <w:color w:val="231F20"/>
          <w:spacing w:val="-24"/>
        </w:rPr>
        <w:t xml:space="preserve"> </w:t>
      </w:r>
      <w:r>
        <w:rPr>
          <w:color w:val="231F20"/>
          <w:spacing w:val="-5"/>
        </w:rPr>
        <w:t>53</w:t>
      </w:r>
      <w:r>
        <w:rPr>
          <w:color w:val="231F20"/>
          <w:spacing w:val="-22"/>
        </w:rPr>
        <w:t xml:space="preserve"> </w:t>
      </w:r>
      <w:r>
        <w:rPr>
          <w:color w:val="231F20"/>
          <w:spacing w:val="-5"/>
        </w:rPr>
        <w:t>岁，</w:t>
      </w:r>
      <w:r>
        <w:rPr>
          <w:color w:val="231F20"/>
          <w:spacing w:val="-39"/>
        </w:rPr>
        <w:t xml:space="preserve"> </w:t>
      </w:r>
      <w:r>
        <w:rPr>
          <w:color w:val="231F20"/>
          <w:spacing w:val="-5"/>
        </w:rPr>
        <w:t>平</w:t>
      </w:r>
      <w:r>
        <w:rPr>
          <w:color w:val="231F20"/>
          <w:spacing w:val="-37"/>
        </w:rPr>
        <w:t xml:space="preserve"> </w:t>
      </w:r>
      <w:r>
        <w:rPr>
          <w:color w:val="231F20"/>
          <w:spacing w:val="-5"/>
        </w:rPr>
        <w:t>均（38.37±6.24）</w:t>
      </w:r>
      <w:r>
        <w:rPr>
          <w:color w:val="231F20"/>
          <w:spacing w:val="-32"/>
        </w:rPr>
        <w:t xml:space="preserve"> </w:t>
      </w:r>
      <w:r>
        <w:rPr>
          <w:color w:val="231F20"/>
          <w:spacing w:val="-5"/>
        </w:rPr>
        <w:t>岁；</w:t>
      </w:r>
      <w:r>
        <w:rPr>
          <w:color w:val="231F20"/>
          <w:spacing w:val="-38"/>
        </w:rPr>
        <w:t xml:space="preserve"> </w:t>
      </w:r>
      <w:r>
        <w:rPr>
          <w:color w:val="231F20"/>
          <w:spacing w:val="-5"/>
        </w:rPr>
        <w:t>体</w:t>
      </w:r>
      <w:r>
        <w:rPr>
          <w:color w:val="231F20"/>
          <w:spacing w:val="-37"/>
        </w:rPr>
        <w:t xml:space="preserve"> </w:t>
      </w:r>
      <w:r>
        <w:rPr>
          <w:color w:val="231F20"/>
          <w:spacing w:val="-5"/>
        </w:rPr>
        <w:t>质</w:t>
      </w:r>
      <w:r>
        <w:rPr>
          <w:color w:val="231F20"/>
          <w:spacing w:val="-38"/>
        </w:rPr>
        <w:t xml:space="preserve"> </w:t>
      </w:r>
      <w:r>
        <w:rPr>
          <w:color w:val="231F20"/>
          <w:spacing w:val="-5"/>
        </w:rPr>
        <w:t>量</w:t>
      </w:r>
      <w:r>
        <w:rPr>
          <w:color w:val="231F20"/>
          <w:spacing w:val="-36"/>
        </w:rPr>
        <w:t xml:space="preserve"> </w:t>
      </w:r>
      <w:r>
        <w:rPr>
          <w:color w:val="231F20"/>
          <w:spacing w:val="-5"/>
        </w:rPr>
        <w:t>指</w:t>
      </w:r>
      <w:r>
        <w:rPr>
          <w:color w:val="231F20"/>
        </w:rPr>
        <w:t xml:space="preserve"> </w:t>
      </w:r>
      <w:r>
        <w:rPr>
          <w:color w:val="231F20"/>
          <w:spacing w:val="14"/>
        </w:rPr>
        <w:t>数（</w:t>
      </w:r>
      <w:r>
        <w:rPr>
          <w:rFonts w:ascii="Times New Roman" w:hAnsi="Times New Roman" w:eastAsia="Times New Roman" w:cs="Times New Roman"/>
          <w:color w:val="231F20"/>
        </w:rPr>
        <w:t>body</w:t>
      </w:r>
      <w:r>
        <w:rPr>
          <w:rFonts w:ascii="Times New Roman" w:hAnsi="Times New Roman" w:eastAsia="Times New Roman" w:cs="Times New Roman"/>
          <w:color w:val="231F20"/>
          <w:spacing w:val="39"/>
          <w:w w:val="101"/>
        </w:rPr>
        <w:t xml:space="preserve"> </w:t>
      </w:r>
      <w:r>
        <w:rPr>
          <w:rFonts w:ascii="Times New Roman" w:hAnsi="Times New Roman" w:eastAsia="Times New Roman" w:cs="Times New Roman"/>
          <w:color w:val="231F20"/>
        </w:rPr>
        <w:t>mass</w:t>
      </w:r>
      <w:r>
        <w:rPr>
          <w:rFonts w:ascii="Times New Roman" w:hAnsi="Times New Roman" w:eastAsia="Times New Roman" w:cs="Times New Roman"/>
          <w:color w:val="231F20"/>
          <w:spacing w:val="41"/>
          <w:w w:val="101"/>
        </w:rPr>
        <w:t xml:space="preserve"> </w:t>
      </w:r>
      <w:r>
        <w:rPr>
          <w:rFonts w:ascii="Times New Roman" w:hAnsi="Times New Roman" w:eastAsia="Times New Roman" w:cs="Times New Roman"/>
          <w:color w:val="231F20"/>
        </w:rPr>
        <w:t>index</w:t>
      </w:r>
      <w:r>
        <w:rPr>
          <w:rFonts w:ascii="Times New Roman" w:hAnsi="Times New Roman" w:eastAsia="Times New Roman" w:cs="Times New Roman"/>
          <w:color w:val="231F20"/>
          <w:spacing w:val="-20"/>
        </w:rPr>
        <w:t xml:space="preserve"> </w:t>
      </w:r>
      <w:r>
        <w:rPr>
          <w:color w:val="231F20"/>
          <w:spacing w:val="14"/>
        </w:rPr>
        <w:t>，</w:t>
      </w:r>
      <w:r>
        <w:rPr>
          <w:rFonts w:ascii="Times New Roman" w:hAnsi="Times New Roman" w:eastAsia="Times New Roman" w:cs="Times New Roman"/>
          <w:color w:val="231F20"/>
        </w:rPr>
        <w:t>BMI</w:t>
      </w:r>
      <w:r>
        <w:rPr>
          <w:color w:val="231F20"/>
          <w:spacing w:val="14"/>
        </w:rPr>
        <w:t>）18.8 ～ 29.3</w:t>
      </w:r>
      <w:r>
        <w:rPr>
          <w:color w:val="231F20"/>
          <w:spacing w:val="-38"/>
        </w:rPr>
        <w:t xml:space="preserve"> </w:t>
      </w:r>
      <w:r>
        <w:rPr>
          <w:rFonts w:ascii="Times New Roman" w:hAnsi="Times New Roman" w:eastAsia="Times New Roman" w:cs="Times New Roman"/>
          <w:color w:val="231F20"/>
        </w:rPr>
        <w:t>kg</w:t>
      </w:r>
      <w:r>
        <w:rPr>
          <w:rFonts w:ascii="Times New Roman" w:hAnsi="Times New Roman" w:eastAsia="Times New Roman" w:cs="Times New Roman"/>
          <w:color w:val="231F20"/>
          <w:spacing w:val="-25"/>
        </w:rPr>
        <w:t xml:space="preserve"> </w:t>
      </w:r>
      <w:r>
        <w:rPr>
          <w:color w:val="231F20"/>
          <w:spacing w:val="14"/>
        </w:rPr>
        <w:t>/</w:t>
      </w:r>
      <w:r>
        <w:rPr>
          <w:rFonts w:ascii="Times New Roman" w:hAnsi="Times New Roman" w:eastAsia="Times New Roman" w:cs="Times New Roman"/>
          <w:color w:val="231F20"/>
          <w:spacing w:val="14"/>
        </w:rPr>
        <w:t>m</w:t>
      </w:r>
      <w:r>
        <w:rPr>
          <w:sz w:val="11"/>
          <w:szCs w:val="11"/>
          <w:color w:val="231F20"/>
          <w:spacing w:val="14"/>
          <w:position w:val="9"/>
        </w:rPr>
        <w:t>2</w:t>
      </w:r>
      <w:r>
        <w:rPr>
          <w:sz w:val="11"/>
          <w:szCs w:val="11"/>
          <w:color w:val="231F20"/>
          <w:spacing w:val="-28"/>
          <w:position w:val="9"/>
        </w:rPr>
        <w:t xml:space="preserve"> </w:t>
      </w:r>
      <w:r>
        <w:rPr>
          <w:color w:val="231F20"/>
          <w:spacing w:val="14"/>
        </w:rPr>
        <w:t>，</w:t>
      </w:r>
      <w:r>
        <w:rPr>
          <w:color w:val="231F20"/>
        </w:rPr>
        <w:t xml:space="preserve"> </w:t>
      </w:r>
      <w:r>
        <w:rPr>
          <w:color w:val="231F20"/>
          <w:spacing w:val="-3"/>
        </w:rPr>
        <w:t>平 均（22.18±4.24）</w:t>
      </w:r>
      <w:r>
        <w:rPr>
          <w:rFonts w:ascii="Times New Roman" w:hAnsi="Times New Roman" w:eastAsia="Times New Roman" w:cs="Times New Roman"/>
          <w:color w:val="231F20"/>
          <w:spacing w:val="-3"/>
        </w:rPr>
        <w:t>kg</w:t>
      </w:r>
      <w:r>
        <w:rPr>
          <w:color w:val="231F20"/>
          <w:spacing w:val="-3"/>
        </w:rPr>
        <w:t>/</w:t>
      </w:r>
      <w:r>
        <w:rPr>
          <w:rFonts w:ascii="Times New Roman" w:hAnsi="Times New Roman" w:eastAsia="Times New Roman" w:cs="Times New Roman"/>
          <w:color w:val="231F20"/>
          <w:spacing w:val="-3"/>
        </w:rPr>
        <w:t>m</w:t>
      </w:r>
      <w:r>
        <w:rPr>
          <w:sz w:val="11"/>
          <w:szCs w:val="11"/>
          <w:color w:val="231F20"/>
          <w:spacing w:val="-3"/>
          <w:position w:val="9"/>
        </w:rPr>
        <w:t>2</w:t>
      </w:r>
      <w:r>
        <w:rPr>
          <w:sz w:val="11"/>
          <w:szCs w:val="11"/>
          <w:color w:val="231F20"/>
          <w:spacing w:val="-30"/>
          <w:position w:val="9"/>
        </w:rPr>
        <w:t xml:space="preserve"> </w:t>
      </w:r>
      <w:r>
        <w:rPr>
          <w:color w:val="231F20"/>
          <w:spacing w:val="-3"/>
        </w:rPr>
        <w:t>； 病 程 1</w:t>
      </w:r>
      <w:r>
        <w:rPr>
          <w:color w:val="231F20"/>
          <w:spacing w:val="-16"/>
        </w:rPr>
        <w:t xml:space="preserve"> </w:t>
      </w:r>
      <w:r>
        <w:rPr>
          <w:color w:val="231F20"/>
          <w:spacing w:val="-3"/>
        </w:rPr>
        <w:t>～</w:t>
      </w:r>
      <w:r>
        <w:rPr>
          <w:color w:val="231F20"/>
          <w:spacing w:val="-17"/>
        </w:rPr>
        <w:t xml:space="preserve"> </w:t>
      </w:r>
      <w:r>
        <w:rPr>
          <w:color w:val="231F20"/>
          <w:spacing w:val="-4"/>
        </w:rPr>
        <w:t>34</w:t>
      </w:r>
      <w:r>
        <w:rPr>
          <w:color w:val="231F20"/>
          <w:spacing w:val="-49"/>
        </w:rPr>
        <w:t xml:space="preserve"> </w:t>
      </w:r>
      <w:r>
        <w:rPr>
          <w:rFonts w:ascii="Times New Roman" w:hAnsi="Times New Roman" w:eastAsia="Times New Roman" w:cs="Times New Roman"/>
          <w:color w:val="231F20"/>
          <w:spacing w:val="-4"/>
        </w:rPr>
        <w:t>h</w:t>
      </w:r>
      <w:r>
        <w:rPr>
          <w:color w:val="231F20"/>
          <w:spacing w:val="-4"/>
        </w:rPr>
        <w:t>，</w:t>
      </w:r>
      <w:r>
        <w:rPr>
          <w:color w:val="231F20"/>
          <w:spacing w:val="-12"/>
        </w:rPr>
        <w:t xml:space="preserve"> </w:t>
      </w:r>
      <w:r>
        <w:rPr>
          <w:color w:val="231F20"/>
          <w:spacing w:val="-4"/>
        </w:rPr>
        <w:t>平</w:t>
      </w:r>
      <w:r>
        <w:rPr>
          <w:color w:val="231F20"/>
          <w:spacing w:val="-10"/>
        </w:rPr>
        <w:t xml:space="preserve"> </w:t>
      </w:r>
      <w:r>
        <w:rPr>
          <w:color w:val="231F20"/>
          <w:spacing w:val="-4"/>
        </w:rPr>
        <w:t>均</w:t>
      </w:r>
      <w:r>
        <w:rPr>
          <w:color w:val="231F20"/>
        </w:rPr>
        <w:t xml:space="preserve"> </w:t>
      </w:r>
      <w:r>
        <w:rPr>
          <w:color w:val="231F20"/>
          <w:spacing w:val="-3"/>
        </w:rPr>
        <w:t>（12.69±2.43）</w:t>
      </w:r>
      <w:r>
        <w:rPr>
          <w:rFonts w:ascii="Times New Roman" w:hAnsi="Times New Roman" w:eastAsia="Times New Roman" w:cs="Times New Roman"/>
          <w:color w:val="231F20"/>
          <w:spacing w:val="-3"/>
        </w:rPr>
        <w:t>h</w:t>
      </w:r>
      <w:r>
        <w:rPr>
          <w:color w:val="231F20"/>
          <w:spacing w:val="-3"/>
        </w:rPr>
        <w:t>；已婚</w:t>
      </w:r>
      <w:r>
        <w:rPr>
          <w:color w:val="231F20"/>
          <w:spacing w:val="-41"/>
        </w:rPr>
        <w:t xml:space="preserve"> </w:t>
      </w:r>
      <w:r>
        <w:rPr>
          <w:color w:val="231F20"/>
          <w:spacing w:val="-3"/>
        </w:rPr>
        <w:t>51</w:t>
      </w:r>
      <w:r>
        <w:rPr>
          <w:color w:val="231F20"/>
          <w:spacing w:val="-46"/>
        </w:rPr>
        <w:t xml:space="preserve"> </w:t>
      </w:r>
      <w:r>
        <w:rPr>
          <w:color w:val="231F20"/>
          <w:spacing w:val="-3"/>
        </w:rPr>
        <w:t>例，未</w:t>
      </w:r>
      <w:r>
        <w:rPr>
          <w:color w:val="231F20"/>
          <w:spacing w:val="-4"/>
        </w:rPr>
        <w:t>婚</w:t>
      </w:r>
      <w:r>
        <w:rPr>
          <w:color w:val="231F20"/>
          <w:spacing w:val="-41"/>
        </w:rPr>
        <w:t xml:space="preserve"> </w:t>
      </w:r>
      <w:r>
        <w:rPr>
          <w:color w:val="231F20"/>
          <w:spacing w:val="-4"/>
        </w:rPr>
        <w:t>33</w:t>
      </w:r>
      <w:r>
        <w:rPr>
          <w:color w:val="231F20"/>
          <w:spacing w:val="-45"/>
        </w:rPr>
        <w:t xml:space="preserve"> </w:t>
      </w:r>
      <w:r>
        <w:rPr>
          <w:color w:val="231F20"/>
          <w:spacing w:val="-4"/>
        </w:rPr>
        <w:t>例；临床表现：</w:t>
      </w:r>
      <w:r>
        <w:rPr>
          <w:color w:val="231F20"/>
        </w:rPr>
        <w:t xml:space="preserve"> </w:t>
      </w:r>
      <w:r>
        <w:rPr>
          <w:color w:val="231F20"/>
          <w:spacing w:val="-4"/>
        </w:rPr>
        <w:t>血便</w:t>
      </w:r>
      <w:r>
        <w:rPr>
          <w:color w:val="231F20"/>
          <w:spacing w:val="-6"/>
        </w:rPr>
        <w:t xml:space="preserve"> </w:t>
      </w:r>
      <w:r>
        <w:rPr>
          <w:color w:val="231F20"/>
          <w:spacing w:val="-4"/>
        </w:rPr>
        <w:t>13</w:t>
      </w:r>
      <w:r>
        <w:rPr>
          <w:color w:val="231F20"/>
          <w:spacing w:val="-39"/>
        </w:rPr>
        <w:t xml:space="preserve"> </w:t>
      </w:r>
      <w:r>
        <w:rPr>
          <w:color w:val="231F20"/>
          <w:spacing w:val="-4"/>
        </w:rPr>
        <w:t>例，恶心呕吐 17</w:t>
      </w:r>
      <w:r>
        <w:rPr>
          <w:color w:val="231F20"/>
          <w:spacing w:val="-39"/>
        </w:rPr>
        <w:t xml:space="preserve"> </w:t>
      </w:r>
      <w:r>
        <w:rPr>
          <w:color w:val="231F20"/>
          <w:spacing w:val="-4"/>
        </w:rPr>
        <w:t>例，腹痛</w:t>
      </w:r>
      <w:r>
        <w:rPr>
          <w:color w:val="231F20"/>
          <w:spacing w:val="-31"/>
        </w:rPr>
        <w:t xml:space="preserve"> </w:t>
      </w:r>
      <w:r>
        <w:rPr>
          <w:color w:val="231F20"/>
          <w:spacing w:val="-4"/>
        </w:rPr>
        <w:t>40</w:t>
      </w:r>
      <w:r>
        <w:rPr>
          <w:color w:val="231F20"/>
          <w:spacing w:val="-39"/>
        </w:rPr>
        <w:t xml:space="preserve"> </w:t>
      </w:r>
      <w:r>
        <w:rPr>
          <w:color w:val="231F20"/>
          <w:spacing w:val="-4"/>
        </w:rPr>
        <w:t>例，腹泻 12</w:t>
      </w:r>
      <w:r>
        <w:rPr>
          <w:color w:val="231F20"/>
          <w:spacing w:val="-39"/>
        </w:rPr>
        <w:t xml:space="preserve"> </w:t>
      </w:r>
      <w:r>
        <w:rPr>
          <w:color w:val="231F20"/>
          <w:spacing w:val="-4"/>
        </w:rPr>
        <w:t>例。</w:t>
      </w:r>
      <w:r>
        <w:rPr>
          <w:color w:val="231F20"/>
        </w:rPr>
        <w:t xml:space="preserve"> </w:t>
      </w:r>
      <w:r>
        <w:rPr>
          <w:color w:val="231F20"/>
          <w:spacing w:val="-2"/>
        </w:rPr>
        <w:t>本研究得医院伦理委员批准，患者签署同意书。</w:t>
      </w:r>
    </w:p>
    <w:p>
      <w:pPr>
        <w:pStyle w:val="BodyText"/>
        <w:ind w:left="1018"/>
        <w:spacing w:before="9" w:line="219" w:lineRule="auto"/>
        <w:rPr/>
      </w:pPr>
      <w:r>
        <w:rPr>
          <w:color w:val="231F20"/>
          <w:spacing w:val="2"/>
        </w:rPr>
        <w:t>纳入标准</w:t>
      </w:r>
      <w:r>
        <w:rPr>
          <w:color w:val="231F20"/>
          <w:spacing w:val="-13"/>
        </w:rPr>
        <w:t>：（</w:t>
      </w:r>
      <w:r>
        <w:rPr>
          <w:color w:val="231F20"/>
          <w:spacing w:val="2"/>
        </w:rPr>
        <w:t>1）均为本院收治的临床初步诊断为疑</w:t>
      </w:r>
    </w:p>
    <w:p>
      <w:pPr>
        <w:spacing w:line="33"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1" w:right="67" w:hanging="1"/>
        <w:spacing w:before="42" w:line="283" w:lineRule="auto"/>
        <w:jc w:val="both"/>
        <w:rPr/>
      </w:pPr>
      <w:r>
        <w:rPr>
          <w:color w:val="231F20"/>
          <w:spacing w:val="8"/>
        </w:rPr>
        <w:t>似妇科急腹症病例</w:t>
      </w:r>
      <w:r>
        <w:rPr>
          <w:color w:val="231F20"/>
          <w:spacing w:val="-23"/>
        </w:rPr>
        <w:t xml:space="preserve"> </w:t>
      </w:r>
      <w:r>
        <w:rPr>
          <w:sz w:val="11"/>
          <w:szCs w:val="11"/>
          <w:color w:val="231F20"/>
          <w:spacing w:val="8"/>
          <w:position w:val="9"/>
        </w:rPr>
        <w:t>[5]</w:t>
      </w:r>
      <w:r>
        <w:rPr>
          <w:sz w:val="11"/>
          <w:szCs w:val="11"/>
          <w:color w:val="231F20"/>
          <w:spacing w:val="-30"/>
          <w:position w:val="9"/>
        </w:rPr>
        <w:t xml:space="preserve"> </w:t>
      </w:r>
      <w:r>
        <w:rPr>
          <w:color w:val="231F20"/>
          <w:spacing w:val="-22"/>
        </w:rPr>
        <w:t>；（</w:t>
      </w:r>
      <w:r>
        <w:rPr>
          <w:color w:val="231F20"/>
          <w:spacing w:val="8"/>
        </w:rPr>
        <w:t>2）均为首次就诊，临床以血</w:t>
      </w:r>
      <w:r>
        <w:rPr>
          <w:color w:val="231F20"/>
        </w:rPr>
        <w:t xml:space="preserve"> </w:t>
      </w:r>
      <w:r>
        <w:rPr>
          <w:color w:val="231F20"/>
          <w:spacing w:val="10"/>
        </w:rPr>
        <w:t>便、恶心呕吐、腹痛及腹泻为主</w:t>
      </w:r>
      <w:r>
        <w:rPr>
          <w:color w:val="231F20"/>
          <w:spacing w:val="-4"/>
        </w:rPr>
        <w:t>；（</w:t>
      </w:r>
      <w:r>
        <w:rPr>
          <w:color w:val="231F20"/>
          <w:spacing w:val="10"/>
        </w:rPr>
        <w:t>3）均无经腹部超</w:t>
      </w:r>
      <w:r>
        <w:rPr>
          <w:color w:val="231F20"/>
          <w:spacing w:val="1"/>
        </w:rPr>
        <w:t xml:space="preserve"> </w:t>
      </w:r>
      <w:r>
        <w:rPr>
          <w:color w:val="231F20"/>
          <w:spacing w:val="1"/>
        </w:rPr>
        <w:t>声、经阴道超声检查禁忌证。排除标准</w:t>
      </w:r>
      <w:r>
        <w:rPr>
          <w:color w:val="231F20"/>
          <w:spacing w:val="-5"/>
        </w:rPr>
        <w:t>：（</w:t>
      </w:r>
      <w:r>
        <w:rPr>
          <w:color w:val="231F20"/>
          <w:spacing w:val="1"/>
        </w:rPr>
        <w:t>1）血液系统</w:t>
      </w:r>
      <w:r>
        <w:rPr>
          <w:color w:val="231F20"/>
        </w:rPr>
        <w:t xml:space="preserve"> </w:t>
      </w:r>
      <w:r>
        <w:rPr>
          <w:color w:val="231F20"/>
          <w:spacing w:val="-3"/>
        </w:rPr>
        <w:t>异常、无法正常言语交流或因外伤原因引起的急腹症者；</w:t>
      </w:r>
    </w:p>
    <w:p>
      <w:pPr>
        <w:pStyle w:val="BodyText"/>
        <w:ind w:left="6"/>
        <w:spacing w:before="1" w:line="219" w:lineRule="auto"/>
        <w:rPr/>
      </w:pPr>
      <w:r>
        <w:rPr>
          <w:color w:val="231F20"/>
          <w:spacing w:val="-2"/>
        </w:rPr>
        <w:t>（2）严重肝肾功能异常或确诊的恶性肿瘤者。</w:t>
      </w:r>
    </w:p>
    <w:p>
      <w:pPr>
        <w:pStyle w:val="BodyText"/>
        <w:ind w:left="412"/>
        <w:spacing w:before="62" w:line="221" w:lineRule="auto"/>
        <w:rPr/>
      </w:pPr>
      <w:r>
        <w:rPr>
          <w:color w:val="231F20"/>
          <w:spacing w:val="-6"/>
        </w:rPr>
        <w:t>1.2</w:t>
      </w:r>
      <w:r>
        <w:rPr>
          <w:color w:val="231F20"/>
          <w:spacing w:val="10"/>
        </w:rPr>
        <w:t xml:space="preserve"> </w:t>
      </w:r>
      <w:r>
        <w:rPr>
          <w:color w:val="231F20"/>
          <w:spacing w:val="-6"/>
        </w:rPr>
        <w:t>方法</w:t>
      </w:r>
    </w:p>
    <w:p>
      <w:pPr>
        <w:pStyle w:val="BodyText"/>
        <w:ind w:right="70" w:firstLine="411"/>
        <w:spacing w:before="63" w:line="269" w:lineRule="auto"/>
        <w:rPr/>
      </w:pPr>
      <w:r>
        <w:rPr>
          <w:color w:val="231F20"/>
          <w:spacing w:val="-3"/>
        </w:rPr>
        <w:t>1.2.1 仪器与设备</w:t>
      </w:r>
      <w:r>
        <w:rPr>
          <w:color w:val="231F20"/>
          <w:spacing w:val="24"/>
        </w:rPr>
        <w:t xml:space="preserve">  </w:t>
      </w:r>
      <w:r>
        <w:rPr>
          <w:rFonts w:ascii="Times New Roman" w:hAnsi="Times New Roman" w:eastAsia="Times New Roman" w:cs="Times New Roman"/>
          <w:color w:val="231F20"/>
          <w:spacing w:val="-3"/>
        </w:rPr>
        <w:t>GE Voluson</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spacing w:val="-3"/>
        </w:rPr>
        <w:t>E</w:t>
      </w:r>
      <w:r>
        <w:rPr>
          <w:color w:val="231F20"/>
          <w:spacing w:val="-3"/>
        </w:rPr>
        <w:t>8</w:t>
      </w:r>
      <w:r>
        <w:rPr>
          <w:color w:val="231F20"/>
          <w:spacing w:val="-23"/>
        </w:rPr>
        <w:t xml:space="preserve"> </w:t>
      </w:r>
      <w:r>
        <w:rPr>
          <w:color w:val="231F20"/>
          <w:spacing w:val="-3"/>
        </w:rPr>
        <w:t>四维全身数字化</w:t>
      </w:r>
      <w:r>
        <w:rPr>
          <w:color w:val="231F20"/>
        </w:rPr>
        <w:t xml:space="preserve"> </w:t>
      </w:r>
      <w:r>
        <w:rPr>
          <w:color w:val="231F20"/>
        </w:rPr>
        <w:t>彩色多普勒超声；</w:t>
      </w:r>
      <w:r>
        <w:rPr>
          <w:rFonts w:ascii="Times New Roman" w:hAnsi="Times New Roman" w:eastAsia="Times New Roman" w:cs="Times New Roman"/>
          <w:color w:val="231F20"/>
        </w:rPr>
        <w:t>GE</w:t>
      </w:r>
      <w:r>
        <w:rPr>
          <w:rFonts w:ascii="Times New Roman" w:hAnsi="Times New Roman" w:eastAsia="Times New Roman" w:cs="Times New Roman"/>
          <w:color w:val="231F20"/>
          <w:spacing w:val="29"/>
        </w:rPr>
        <w:t xml:space="preserve"> </w:t>
      </w:r>
      <w:r>
        <w:rPr>
          <w:rFonts w:ascii="Times New Roman" w:hAnsi="Times New Roman" w:eastAsia="Times New Roman" w:cs="Times New Roman"/>
          <w:color w:val="231F20"/>
        </w:rPr>
        <w:t>LOGIQ</w:t>
      </w:r>
      <w:r>
        <w:rPr>
          <w:rFonts w:ascii="Times New Roman" w:hAnsi="Times New Roman" w:eastAsia="Times New Roman" w:cs="Times New Roman"/>
          <w:color w:val="231F20"/>
          <w:spacing w:val="29"/>
        </w:rPr>
        <w:t xml:space="preserve"> </w:t>
      </w:r>
      <w:r>
        <w:rPr>
          <w:rFonts w:ascii="Times New Roman" w:hAnsi="Times New Roman" w:eastAsia="Times New Roman" w:cs="Times New Roman"/>
          <w:color w:val="231F20"/>
        </w:rPr>
        <w:t>E</w:t>
      </w:r>
      <w:r>
        <w:rPr>
          <w:color w:val="231F20"/>
        </w:rPr>
        <w:t>10</w:t>
      </w:r>
      <w:r>
        <w:rPr>
          <w:rFonts w:ascii="Times New Roman" w:hAnsi="Times New Roman" w:eastAsia="Times New Roman" w:cs="Times New Roman"/>
          <w:color w:val="231F20"/>
        </w:rPr>
        <w:t>S </w:t>
      </w:r>
      <w:r>
        <w:rPr>
          <w:color w:val="231F20"/>
        </w:rPr>
        <w:t>全身</w:t>
      </w:r>
      <w:r>
        <w:rPr>
          <w:color w:val="231F20"/>
          <w:spacing w:val="-1"/>
        </w:rPr>
        <w:t>数字化彩色多普</w:t>
      </w:r>
      <w:r>
        <w:rPr>
          <w:color w:val="231F20"/>
        </w:rPr>
        <w:t xml:space="preserve"> </w:t>
      </w:r>
      <w:r>
        <w:rPr>
          <w:color w:val="231F20"/>
          <w:spacing w:val="5"/>
        </w:rPr>
        <w:t>勒超声，购置于美国</w:t>
      </w:r>
      <w:r>
        <w:rPr>
          <w:color w:val="231F20"/>
          <w:spacing w:val="-20"/>
        </w:rPr>
        <w:t xml:space="preserve"> </w:t>
      </w:r>
      <w:r>
        <w:rPr>
          <w:rFonts w:ascii="Times New Roman" w:hAnsi="Times New Roman" w:eastAsia="Times New Roman" w:cs="Times New Roman"/>
          <w:color w:val="231F20"/>
        </w:rPr>
        <w:t>GE</w:t>
      </w:r>
      <w:r>
        <w:rPr>
          <w:rFonts w:ascii="Times New Roman" w:hAnsi="Times New Roman" w:eastAsia="Times New Roman" w:cs="Times New Roman"/>
          <w:color w:val="231F20"/>
          <w:spacing w:val="5"/>
        </w:rPr>
        <w:t xml:space="preserve"> </w:t>
      </w:r>
      <w:r>
        <w:rPr>
          <w:color w:val="231F20"/>
          <w:spacing w:val="5"/>
        </w:rPr>
        <w:t>通用医疗设备有限公司，探头</w:t>
      </w:r>
      <w:r>
        <w:rPr>
          <w:color w:val="231F20"/>
        </w:rPr>
        <w:t xml:space="preserve"> </w:t>
      </w:r>
      <w:r>
        <w:rPr>
          <w:color w:val="231F20"/>
          <w:spacing w:val="-1"/>
        </w:rPr>
        <w:t>频率（2.0</w:t>
      </w:r>
      <w:r>
        <w:rPr>
          <w:color w:val="231F20"/>
          <w:spacing w:val="-30"/>
        </w:rPr>
        <w:t xml:space="preserve"> </w:t>
      </w:r>
      <w:r>
        <w:rPr>
          <w:color w:val="231F20"/>
          <w:spacing w:val="-1"/>
        </w:rPr>
        <w:t>～</w:t>
      </w:r>
      <w:r>
        <w:rPr>
          <w:color w:val="231F20"/>
          <w:spacing w:val="-38"/>
        </w:rPr>
        <w:t xml:space="preserve"> </w:t>
      </w:r>
      <w:r>
        <w:rPr>
          <w:color w:val="231F20"/>
          <w:spacing w:val="-1"/>
        </w:rPr>
        <w:t>5.0）</w:t>
      </w:r>
      <w:r>
        <w:rPr>
          <w:rFonts w:ascii="Times New Roman" w:hAnsi="Times New Roman" w:eastAsia="Times New Roman" w:cs="Times New Roman"/>
          <w:color w:val="231F20"/>
          <w:spacing w:val="-1"/>
        </w:rPr>
        <w:t>MHz</w:t>
      </w:r>
      <w:r>
        <w:rPr>
          <w:color w:val="231F20"/>
          <w:spacing w:val="-1"/>
        </w:rPr>
        <w:t>；对患者检查时腔内超声探头频</w:t>
      </w:r>
      <w:r>
        <w:rPr>
          <w:color w:val="231F20"/>
        </w:rPr>
        <w:t xml:space="preserve"> </w:t>
      </w:r>
      <w:r>
        <w:rPr>
          <w:color w:val="231F20"/>
          <w:spacing w:val="-1"/>
        </w:rPr>
        <w:t>率调整为（4.0</w:t>
      </w:r>
      <w:r>
        <w:rPr>
          <w:color w:val="231F20"/>
          <w:spacing w:val="-29"/>
        </w:rPr>
        <w:t xml:space="preserve"> </w:t>
      </w:r>
      <w:r>
        <w:rPr>
          <w:color w:val="231F20"/>
          <w:spacing w:val="-1"/>
        </w:rPr>
        <w:t>～</w:t>
      </w:r>
      <w:r>
        <w:rPr>
          <w:color w:val="231F20"/>
          <w:spacing w:val="-41"/>
        </w:rPr>
        <w:t xml:space="preserve"> </w:t>
      </w:r>
      <w:r>
        <w:rPr>
          <w:color w:val="231F20"/>
          <w:spacing w:val="-1"/>
        </w:rPr>
        <w:t>9.0）</w:t>
      </w:r>
      <w:r>
        <w:rPr>
          <w:rFonts w:ascii="Times New Roman" w:hAnsi="Times New Roman" w:eastAsia="Times New Roman" w:cs="Times New Roman"/>
          <w:color w:val="231F20"/>
          <w:spacing w:val="-1"/>
        </w:rPr>
        <w:t>MHz</w:t>
      </w:r>
      <w:r>
        <w:rPr>
          <w:color w:val="231F20"/>
          <w:spacing w:val="-1"/>
        </w:rPr>
        <w:t>，线性超声探头工作频率为</w:t>
      </w:r>
      <w:r>
        <w:rPr>
          <w:color w:val="231F20"/>
        </w:rPr>
        <w:t xml:space="preserve"> </w:t>
      </w:r>
      <w:r>
        <w:rPr>
          <w:color w:val="231F20"/>
          <w:spacing w:val="-4"/>
        </w:rPr>
        <w:t>（5.0</w:t>
      </w:r>
      <w:r>
        <w:rPr>
          <w:color w:val="231F20"/>
          <w:spacing w:val="-26"/>
        </w:rPr>
        <w:t xml:space="preserve"> </w:t>
      </w:r>
      <w:r>
        <w:rPr>
          <w:color w:val="231F20"/>
          <w:spacing w:val="-4"/>
        </w:rPr>
        <w:t>～</w:t>
      </w:r>
      <w:r>
        <w:rPr>
          <w:color w:val="231F20"/>
          <w:spacing w:val="-27"/>
        </w:rPr>
        <w:t xml:space="preserve"> </w:t>
      </w:r>
      <w:r>
        <w:rPr>
          <w:color w:val="231F20"/>
          <w:spacing w:val="-4"/>
        </w:rPr>
        <w:t>13.0）</w:t>
      </w:r>
      <w:r>
        <w:rPr>
          <w:rFonts w:ascii="Times New Roman" w:hAnsi="Times New Roman" w:eastAsia="Times New Roman" w:cs="Times New Roman"/>
          <w:color w:val="231F20"/>
          <w:spacing w:val="-4"/>
        </w:rPr>
        <w:t>MHz</w:t>
      </w:r>
      <w:r>
        <w:rPr>
          <w:color w:val="231F20"/>
          <w:spacing w:val="-4"/>
        </w:rPr>
        <w:t>。</w:t>
      </w:r>
    </w:p>
    <w:p>
      <w:pPr>
        <w:pStyle w:val="BodyText"/>
        <w:ind w:firstLine="412"/>
        <w:spacing w:before="55" w:line="273" w:lineRule="auto"/>
        <w:rPr/>
      </w:pPr>
      <w:r>
        <w:rPr>
          <w:color w:val="231F20"/>
          <w:spacing w:val="-2"/>
        </w:rPr>
        <w:t>1.2.2</w:t>
      </w:r>
      <w:r>
        <w:rPr>
          <w:color w:val="231F20"/>
          <w:spacing w:val="63"/>
        </w:rPr>
        <w:t xml:space="preserve"> </w:t>
      </w:r>
      <w:r>
        <w:rPr>
          <w:color w:val="231F20"/>
          <w:spacing w:val="-2"/>
        </w:rPr>
        <w:t>检查方法   所有患者均行经腹部超声检查与</w:t>
      </w:r>
      <w:r>
        <w:rPr>
          <w:color w:val="231F20"/>
        </w:rPr>
        <w:t xml:space="preserve"> </w:t>
      </w:r>
      <w:r>
        <w:rPr>
          <w:color w:val="231F20"/>
          <w:spacing w:val="-8"/>
        </w:rPr>
        <w:t>经阴道超声检查，具体方法如下。（1） 经腹部超声检查。</w:t>
      </w:r>
      <w:r>
        <w:rPr>
          <w:color w:val="231F20"/>
          <w:spacing w:val="11"/>
        </w:rPr>
        <w:t xml:space="preserve"> </w:t>
      </w:r>
      <w:r>
        <w:rPr>
          <w:color w:val="231F20"/>
          <w:spacing w:val="5"/>
        </w:rPr>
        <w:t>检查前叮嘱患者适当的饮水，尽可能保持膀胱的充盈；</w:t>
      </w:r>
      <w:r>
        <w:rPr>
          <w:color w:val="231F20"/>
          <w:spacing w:val="4"/>
        </w:rPr>
        <w:t xml:space="preserve"> </w:t>
      </w:r>
      <w:r>
        <w:rPr>
          <w:color w:val="231F20"/>
          <w:spacing w:val="5"/>
        </w:rPr>
        <w:t>对于临床表现相对严重者，可留置导尿管，并向膀胱内</w:t>
      </w:r>
      <w:r>
        <w:rPr>
          <w:color w:val="231F20"/>
          <w:spacing w:val="4"/>
        </w:rPr>
        <w:t xml:space="preserve"> </w:t>
      </w:r>
      <w:r>
        <w:rPr>
          <w:color w:val="231F20"/>
          <w:spacing w:val="8"/>
        </w:rPr>
        <w:t>灌注无菌生理盐水</w:t>
      </w:r>
      <w:r>
        <w:rPr>
          <w:color w:val="231F20"/>
          <w:spacing w:val="-34"/>
        </w:rPr>
        <w:t xml:space="preserve"> </w:t>
      </w:r>
      <w:r>
        <w:rPr>
          <w:color w:val="231F20"/>
          <w:spacing w:val="8"/>
        </w:rPr>
        <w:t>300</w:t>
      </w:r>
      <w:r>
        <w:rPr>
          <w:color w:val="231F20"/>
          <w:spacing w:val="-32"/>
        </w:rPr>
        <w:t xml:space="preserve"> </w:t>
      </w:r>
      <w:r>
        <w:rPr>
          <w:color w:val="231F20"/>
          <w:spacing w:val="8"/>
        </w:rPr>
        <w:t>～</w:t>
      </w:r>
      <w:r>
        <w:rPr>
          <w:color w:val="231F20"/>
          <w:spacing w:val="-35"/>
        </w:rPr>
        <w:t xml:space="preserve"> </w:t>
      </w:r>
      <w:r>
        <w:rPr>
          <w:color w:val="231F20"/>
          <w:spacing w:val="8"/>
        </w:rPr>
        <w:t>500</w:t>
      </w:r>
      <w:r>
        <w:rPr>
          <w:color w:val="231F20"/>
          <w:spacing w:val="-48"/>
        </w:rPr>
        <w:t xml:space="preserve"> </w:t>
      </w:r>
      <w:r>
        <w:rPr>
          <w:rFonts w:ascii="Times New Roman" w:hAnsi="Times New Roman" w:eastAsia="Times New Roman" w:cs="Times New Roman"/>
          <w:color w:val="231F20"/>
        </w:rPr>
        <w:t>mL</w:t>
      </w:r>
      <w:r>
        <w:rPr>
          <w:color w:val="231F20"/>
          <w:spacing w:val="8"/>
        </w:rPr>
        <w:t>，以保证</w:t>
      </w:r>
      <w:r>
        <w:rPr>
          <w:color w:val="231F20"/>
          <w:spacing w:val="7"/>
        </w:rPr>
        <w:t>膀胱充盈并</w:t>
      </w:r>
      <w:r>
        <w:rPr>
          <w:color w:val="231F20"/>
        </w:rPr>
        <w:t xml:space="preserve"> </w:t>
      </w:r>
      <w:r>
        <w:rPr>
          <w:color w:val="231F20"/>
          <w:spacing w:val="1"/>
        </w:rPr>
        <w:t>达到经腹部超声检查的要求</w:t>
      </w:r>
      <w:r>
        <w:rPr>
          <w:color w:val="231F20"/>
          <w:spacing w:val="-8"/>
        </w:rPr>
        <w:t xml:space="preserve"> </w:t>
      </w:r>
      <w:r>
        <w:rPr>
          <w:sz w:val="11"/>
          <w:szCs w:val="11"/>
          <w:color w:val="231F20"/>
          <w:spacing w:val="1"/>
          <w:position w:val="9"/>
        </w:rPr>
        <w:t>[6]</w:t>
      </w:r>
      <w:r>
        <w:rPr>
          <w:sz w:val="11"/>
          <w:szCs w:val="11"/>
          <w:color w:val="231F20"/>
          <w:spacing w:val="-28"/>
          <w:position w:val="9"/>
        </w:rPr>
        <w:t xml:space="preserve"> </w:t>
      </w:r>
      <w:r>
        <w:rPr>
          <w:color w:val="231F20"/>
          <w:spacing w:val="1"/>
        </w:rPr>
        <w:t>。检查时协助患者保持仰</w:t>
      </w:r>
      <w:r>
        <w:rPr>
          <w:color w:val="231F20"/>
        </w:rPr>
        <w:t xml:space="preserve">  </w:t>
      </w:r>
      <w:r>
        <w:rPr>
          <w:color w:val="231F20"/>
          <w:spacing w:val="5"/>
        </w:rPr>
        <w:t>卧位姿势，借助超声探头完成多切面盆腔、泌尿系统检</w:t>
      </w:r>
      <w:r>
        <w:rPr>
          <w:color w:val="231F20"/>
          <w:spacing w:val="4"/>
        </w:rPr>
        <w:t xml:space="preserve"> </w:t>
      </w:r>
      <w:r>
        <w:rPr>
          <w:color w:val="231F20"/>
          <w:spacing w:val="5"/>
        </w:rPr>
        <w:t>查，扫描过程中可适当地提高探头下压力度，避免由于</w:t>
      </w:r>
      <w:r>
        <w:rPr>
          <w:color w:val="231F20"/>
          <w:spacing w:val="4"/>
        </w:rPr>
        <w:t xml:space="preserve"> </w:t>
      </w:r>
      <w:r>
        <w:rPr>
          <w:color w:val="231F20"/>
          <w:spacing w:val="5"/>
        </w:rPr>
        <w:t>胃肠道胀气影像检查结果；对于发病异常组织后，对该</w:t>
      </w:r>
      <w:r>
        <w:rPr>
          <w:color w:val="231F20"/>
          <w:spacing w:val="4"/>
        </w:rPr>
        <w:t xml:space="preserve"> </w:t>
      </w:r>
      <w:r>
        <w:rPr>
          <w:color w:val="231F20"/>
          <w:spacing w:val="5"/>
        </w:rPr>
        <w:t>部位完成彩色多普勒超声检查，了解病灶周围血供；详</w:t>
      </w:r>
      <w:r>
        <w:rPr>
          <w:color w:val="231F20"/>
          <w:spacing w:val="4"/>
        </w:rPr>
        <w:t xml:space="preserve"> </w:t>
      </w:r>
      <w:r>
        <w:rPr>
          <w:color w:val="231F20"/>
          <w:spacing w:val="4"/>
        </w:rPr>
        <w:t>细记录病灶部位准确位置、形状、性质及回声等，完成</w:t>
      </w:r>
      <w:r>
        <w:rPr>
          <w:color w:val="231F20"/>
          <w:spacing w:val="9"/>
        </w:rPr>
        <w:t xml:space="preserve">  </w:t>
      </w:r>
      <w:r>
        <w:rPr>
          <w:color w:val="231F20"/>
          <w:spacing w:val="5"/>
        </w:rPr>
        <w:t>腹部脏器检查（如：胰腺、胃肠道、盆腹腔、</w:t>
      </w:r>
      <w:r>
        <w:rPr>
          <w:color w:val="231F20"/>
          <w:spacing w:val="4"/>
        </w:rPr>
        <w:t>脾脏及胆</w:t>
      </w:r>
      <w:r>
        <w:rPr>
          <w:color w:val="231F20"/>
        </w:rPr>
        <w:t xml:space="preserve"> </w:t>
      </w:r>
      <w:r>
        <w:rPr>
          <w:color w:val="231F20"/>
          <w:spacing w:val="2"/>
        </w:rPr>
        <w:t>囊等</w:t>
      </w:r>
      <w:r>
        <w:rPr>
          <w:color w:val="231F20"/>
          <w:spacing w:val="-10"/>
        </w:rPr>
        <w:t>）；（</w:t>
      </w:r>
      <w:r>
        <w:rPr>
          <w:color w:val="231F20"/>
          <w:spacing w:val="2"/>
        </w:rPr>
        <w:t>2）经阴道超声检查。患者经腹部超声检查完</w:t>
      </w:r>
      <w:r>
        <w:rPr>
          <w:color w:val="231F20"/>
        </w:rPr>
        <w:t xml:space="preserve">  </w:t>
      </w:r>
      <w:r>
        <w:rPr>
          <w:color w:val="231F20"/>
          <w:spacing w:val="5"/>
        </w:rPr>
        <w:t>毕后，对患者行经阴道超声检查，检查时指导患者保持</w:t>
      </w:r>
      <w:r>
        <w:rPr>
          <w:color w:val="231F20"/>
          <w:spacing w:val="4"/>
        </w:rPr>
        <w:t xml:space="preserve"> </w:t>
      </w:r>
      <w:r>
        <w:rPr>
          <w:color w:val="231F20"/>
          <w:spacing w:val="5"/>
        </w:rPr>
        <w:t>膀胱截石位，指导患者清空膀胱，将避孕套套在超声探</w:t>
      </w:r>
      <w:r>
        <w:rPr>
          <w:color w:val="231F20"/>
          <w:spacing w:val="4"/>
        </w:rPr>
        <w:t xml:space="preserve"> </w:t>
      </w:r>
      <w:r>
        <w:rPr>
          <w:color w:val="231F20"/>
          <w:spacing w:val="-9"/>
        </w:rPr>
        <w:t>头上，缓慢置入患者阴道内，并到达阴道穹隆和宫颈部位，</w:t>
      </w:r>
    </w:p>
    <w:p>
      <w:pPr>
        <w:spacing w:line="273" w:lineRule="auto"/>
        <w:sectPr>
          <w:type w:val="continuous"/>
          <w:pgSz w:w="12246" w:h="16498"/>
          <w:pgMar w:top="1208" w:right="949" w:bottom="0" w:left="407" w:header="826" w:footer="0" w:gutter="0"/>
          <w:cols w:equalWidth="0" w:num="2">
            <w:col w:w="5792" w:space="100"/>
            <w:col w:w="4997" w:space="0"/>
          </w:cols>
        </w:sectPr>
        <w:rPr/>
      </w:pPr>
    </w:p>
    <w:p>
      <w:pPr>
        <w:ind w:left="10445"/>
        <w:spacing w:before="245" w:line="23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color w:val="231F20"/>
          <w:spacing w:val="-5"/>
        </w:rPr>
        <w:t>157</w:t>
      </w:r>
    </w:p>
    <w:p>
      <w:pPr>
        <w:spacing w:line="232" w:lineRule="auto"/>
        <w:sectPr>
          <w:type w:val="continuous"/>
          <w:pgSz w:w="12246" w:h="16498"/>
          <w:pgMar w:top="1208" w:right="949" w:bottom="0" w:left="407" w:header="826" w:footer="0" w:gutter="0"/>
          <w:cols w:equalWidth="0" w:num="1">
            <w:col w:w="10889" w:space="0"/>
          </w:cols>
        </w:sectPr>
        <w:rPr>
          <w:rFonts w:ascii="Times New Roman" w:hAnsi="Times New Roman" w:eastAsia="Times New Roman" w:cs="Times New Roman"/>
          <w:sz w:val="26"/>
          <w:szCs w:val="26"/>
        </w:rPr>
      </w:pPr>
    </w:p>
    <w:p>
      <w:pPr>
        <w:spacing w:line="169" w:lineRule="exact"/>
        <w:rPr/>
      </w:pPr>
      <w:r/>
    </w:p>
    <w:p>
      <w:pPr>
        <w:spacing w:line="169" w:lineRule="exact"/>
        <w:sectPr>
          <w:headerReference w:type="default" r:id="rId2"/>
          <w:footerReference w:type="default" r:id="rId3"/>
          <w:pgSz w:w="12246" w:h="16498"/>
          <w:pgMar w:top="1207" w:right="970" w:bottom="868" w:left="407" w:header="827" w:footer="526" w:gutter="0"/>
          <w:cols w:equalWidth="0" w:num="1">
            <w:col w:w="10867" w:space="0"/>
          </w:cols>
        </w:sectPr>
        <w:rPr/>
      </w:pPr>
    </w:p>
    <w:p>
      <w:pPr>
        <w:pStyle w:val="BodyText"/>
        <w:ind w:left="621" w:right="169"/>
        <w:spacing w:before="41" w:line="276" w:lineRule="auto"/>
        <w:jc w:val="both"/>
        <w:rPr/>
      </w:pPr>
      <w:r>
        <w:rPr>
          <w:color w:val="231F20"/>
          <w:spacing w:val="-8"/>
        </w:rPr>
        <w:t>完成不同角度、多层面检查，密切观察子宫的形态、大小、</w:t>
      </w:r>
      <w:r>
        <w:rPr>
          <w:color w:val="231F20"/>
        </w:rPr>
        <w:t xml:space="preserve"> </w:t>
      </w:r>
      <w:r>
        <w:rPr>
          <w:color w:val="231F20"/>
          <w:spacing w:val="5"/>
        </w:rPr>
        <w:t>附件组织及盆腔等；对于发现病灶部位者，详细记录病</w:t>
      </w:r>
      <w:r>
        <w:rPr>
          <w:color w:val="231F20"/>
          <w:spacing w:val="1"/>
        </w:rPr>
        <w:t xml:space="preserve"> </w:t>
      </w:r>
      <w:r>
        <w:rPr>
          <w:color w:val="231F20"/>
          <w:spacing w:val="4"/>
        </w:rPr>
        <w:t>灶的部位、形态、体积等；对于发现肿块病例，记录是</w:t>
      </w:r>
      <w:r>
        <w:rPr>
          <w:color w:val="231F20"/>
          <w:spacing w:val="8"/>
        </w:rPr>
        <w:t xml:space="preserve">  </w:t>
      </w:r>
      <w:r>
        <w:rPr>
          <w:color w:val="231F20"/>
          <w:spacing w:val="-3"/>
          <w:position w:val="-1"/>
        </w:rPr>
        <w:t>否存在孕囊等</w:t>
      </w:r>
      <w:r>
        <w:rPr>
          <w:color w:val="231F20"/>
          <w:spacing w:val="-21"/>
          <w:position w:val="-1"/>
        </w:rPr>
        <w:t xml:space="preserve"> </w:t>
      </w:r>
      <w:r>
        <w:rPr>
          <w:sz w:val="11"/>
          <w:szCs w:val="11"/>
          <w:color w:val="231F20"/>
          <w:spacing w:val="-3"/>
          <w:position w:val="8"/>
        </w:rPr>
        <w:t>[7]</w:t>
      </w:r>
      <w:r>
        <w:rPr>
          <w:color w:val="231F20"/>
          <w:spacing w:val="-3"/>
          <w:position w:val="-1"/>
        </w:rPr>
        <w:t>。</w:t>
      </w:r>
    </w:p>
    <w:p>
      <w:pPr>
        <w:pStyle w:val="BodyText"/>
        <w:ind w:left="619" w:right="249" w:firstLine="420"/>
        <w:spacing w:before="1" w:line="277" w:lineRule="auto"/>
        <w:jc w:val="both"/>
        <w:rPr/>
      </w:pPr>
      <w:r>
        <w:rPr>
          <w:color w:val="231F20"/>
          <w:spacing w:val="3"/>
        </w:rPr>
        <w:t>以病理检查结果为“金标准”，分析经腹部、经阴</w:t>
      </w:r>
      <w:r>
        <w:rPr>
          <w:color w:val="231F20"/>
          <w:spacing w:val="16"/>
        </w:rPr>
        <w:t xml:space="preserve"> </w:t>
      </w:r>
      <w:r>
        <w:rPr>
          <w:color w:val="231F20"/>
          <w:spacing w:val="5"/>
        </w:rPr>
        <w:t>道超声及二者联合在妇科急腹症中的检出率</w:t>
      </w:r>
      <w:r>
        <w:rPr>
          <w:color w:val="231F20"/>
          <w:spacing w:val="4"/>
        </w:rPr>
        <w:t>，并计算其</w:t>
      </w:r>
      <w:r>
        <w:rPr>
          <w:color w:val="231F20"/>
        </w:rPr>
        <w:t xml:space="preserve"> </w:t>
      </w:r>
      <w:r>
        <w:rPr>
          <w:color w:val="231F20"/>
          <w:spacing w:val="4"/>
        </w:rPr>
        <w:t>诊断鉴别效能，比较不同检查方法下妇科急腹症类型鉴</w:t>
      </w:r>
      <w:r>
        <w:rPr>
          <w:color w:val="231F20"/>
          <w:spacing w:val="17"/>
        </w:rPr>
        <w:t xml:space="preserve"> </w:t>
      </w:r>
      <w:r>
        <w:rPr>
          <w:color w:val="231F20"/>
          <w:spacing w:val="4"/>
        </w:rPr>
        <w:t>别价值（包括：异位妊娠、囊肿蒂扭转、盆腔炎、流产</w:t>
      </w:r>
      <w:r>
        <w:rPr>
          <w:color w:val="231F20"/>
          <w:spacing w:val="16"/>
        </w:rPr>
        <w:t xml:space="preserve"> </w:t>
      </w:r>
      <w:r>
        <w:rPr>
          <w:color w:val="231F20"/>
          <w:spacing w:val="-5"/>
        </w:rPr>
        <w:t>及黄体破裂）。</w:t>
      </w:r>
    </w:p>
    <w:p>
      <w:pPr>
        <w:pStyle w:val="BodyText"/>
        <w:ind w:left="1031"/>
        <w:spacing w:before="1" w:line="220" w:lineRule="auto"/>
        <w:rPr/>
      </w:pPr>
      <w:r>
        <w:rPr>
          <w:color w:val="231F20"/>
          <w:spacing w:val="-5"/>
        </w:rPr>
        <w:t>1.3</w:t>
      </w:r>
      <w:r>
        <w:rPr>
          <w:color w:val="231F20"/>
          <w:spacing w:val="18"/>
        </w:rPr>
        <w:t xml:space="preserve"> </w:t>
      </w:r>
      <w:r>
        <w:rPr>
          <w:color w:val="231F20"/>
          <w:spacing w:val="-5"/>
        </w:rPr>
        <w:t>统计学方法</w:t>
      </w:r>
    </w:p>
    <w:p>
      <w:pPr>
        <w:pStyle w:val="BodyText"/>
        <w:ind w:left="620" w:right="169" w:firstLine="396"/>
        <w:spacing w:before="61" w:line="275" w:lineRule="auto"/>
        <w:rPr/>
      </w:pPr>
      <w:r>
        <w:rPr>
          <w:color w:val="231F20"/>
        </w:rPr>
        <w:t>采用</w:t>
      </w:r>
      <w:r>
        <w:rPr>
          <w:color w:val="231F20"/>
          <w:spacing w:val="-37"/>
        </w:rPr>
        <w:t xml:space="preserve"> </w:t>
      </w:r>
      <w:r>
        <w:rPr>
          <w:rFonts w:ascii="Times New Roman" w:hAnsi="Times New Roman" w:eastAsia="Times New Roman" w:cs="Times New Roman"/>
          <w:color w:val="231F20"/>
        </w:rPr>
        <w:t>SPSS   </w:t>
      </w:r>
      <w:r>
        <w:rPr>
          <w:color w:val="231F20"/>
        </w:rPr>
        <w:t>26.0</w:t>
      </w:r>
      <w:r>
        <w:rPr>
          <w:color w:val="231F20"/>
          <w:spacing w:val="-37"/>
        </w:rPr>
        <w:t xml:space="preserve"> </w:t>
      </w:r>
      <w:r>
        <w:rPr>
          <w:color w:val="231F20"/>
        </w:rPr>
        <w:t>统计软件处理数据。符合</w:t>
      </w:r>
      <w:r>
        <w:rPr>
          <w:color w:val="231F20"/>
          <w:spacing w:val="-1"/>
        </w:rPr>
        <w:t>正态分布</w:t>
      </w:r>
      <w:r>
        <w:rPr>
          <w:color w:val="231F20"/>
        </w:rPr>
        <w:t xml:space="preserve">  </w:t>
      </w:r>
      <w:r>
        <w:rPr>
          <w:color w:val="231F20"/>
          <w:spacing w:val="-5"/>
        </w:rPr>
        <w:t>的计量资料以均数</w:t>
      </w:r>
      <w:r>
        <w:rPr>
          <w:color w:val="231F20"/>
          <w:spacing w:val="-16"/>
        </w:rPr>
        <w:t xml:space="preserve"> </w:t>
      </w:r>
      <w:r>
        <w:rPr>
          <w:color w:val="231F20"/>
          <w:spacing w:val="-5"/>
        </w:rPr>
        <w:t>±</w:t>
      </w:r>
      <w:r>
        <w:rPr>
          <w:color w:val="231F20"/>
          <w:spacing w:val="-44"/>
        </w:rPr>
        <w:t xml:space="preserve"> </w:t>
      </w:r>
      <w:r>
        <w:rPr>
          <w:color w:val="231F20"/>
          <w:spacing w:val="-5"/>
        </w:rPr>
        <w:t>标准差（</w:t>
      </w:r>
      <w:r>
        <w:rPr>
          <w:rFonts w:ascii="Times New Roman" w:hAnsi="Times New Roman" w:eastAsia="Times New Roman" w:cs="Times New Roman"/>
          <w:i/>
          <w:iCs/>
          <w:color w:val="231F20"/>
          <w:spacing w:val="-5"/>
        </w:rPr>
        <w:t>x</w:t>
      </w:r>
      <w:r>
        <w:rPr>
          <w:sz w:val="11"/>
          <w:szCs w:val="11"/>
          <w:color w:val="231F20"/>
          <w:spacing w:val="-5"/>
          <w:position w:val="9"/>
        </w:rPr>
        <w:t>-</w:t>
      </w:r>
      <w:r>
        <w:rPr>
          <w:sz w:val="11"/>
          <w:szCs w:val="11"/>
          <w:color w:val="231F20"/>
          <w:spacing w:val="-17"/>
          <w:position w:val="9"/>
        </w:rPr>
        <w:t xml:space="preserve"> </w:t>
      </w:r>
      <w:r>
        <w:rPr>
          <w:rFonts w:ascii="Times New Roman" w:hAnsi="Times New Roman" w:eastAsia="Times New Roman" w:cs="Times New Roman"/>
          <w:i/>
          <w:iCs/>
          <w:color w:val="231F20"/>
          <w:spacing w:val="-5"/>
        </w:rPr>
        <w:t>± s</w:t>
      </w:r>
      <w:r>
        <w:rPr>
          <w:color w:val="231F20"/>
          <w:spacing w:val="-5"/>
        </w:rPr>
        <w:t>）表示，采用</w:t>
      </w:r>
      <w:r>
        <w:rPr>
          <w:color w:val="231F20"/>
          <w:spacing w:val="-43"/>
        </w:rPr>
        <w:t xml:space="preserve"> </w:t>
      </w:r>
      <w:r>
        <w:rPr>
          <w:rFonts w:ascii="Times New Roman" w:hAnsi="Times New Roman" w:eastAsia="Times New Roman" w:cs="Times New Roman"/>
          <w:i/>
          <w:iCs/>
          <w:color w:val="231F20"/>
          <w:spacing w:val="-5"/>
        </w:rPr>
        <w:t>t </w:t>
      </w:r>
      <w:r>
        <w:rPr>
          <w:color w:val="231F20"/>
          <w:spacing w:val="-5"/>
        </w:rPr>
        <w:t>检验；</w:t>
      </w:r>
      <w:r>
        <w:rPr>
          <w:color w:val="231F20"/>
        </w:rPr>
        <w:t xml:space="preserve"> </w:t>
      </w:r>
      <w:r>
        <w:rPr>
          <w:color w:val="231F20"/>
          <w:spacing w:val="-8"/>
        </w:rPr>
        <w:t>计数资料以频数（</w:t>
      </w:r>
      <w:r>
        <w:rPr>
          <w:rFonts w:ascii="Times New Roman" w:hAnsi="Times New Roman" w:eastAsia="Times New Roman" w:cs="Times New Roman"/>
          <w:i/>
          <w:iCs/>
          <w:color w:val="231F20"/>
          <w:spacing w:val="-8"/>
        </w:rPr>
        <w:t>n</w:t>
      </w:r>
      <w:r>
        <w:rPr>
          <w:color w:val="231F20"/>
          <w:spacing w:val="-8"/>
        </w:rPr>
        <w:t>）、百分率（%）表示，采用 </w:t>
      </w:r>
      <w:r>
        <w:rPr>
          <w:i/>
          <w:iCs/>
          <w:color w:val="231F20"/>
          <w:spacing w:val="-8"/>
        </w:rPr>
        <w:t>χ</w:t>
      </w:r>
      <w:r>
        <w:rPr>
          <w:sz w:val="11"/>
          <w:szCs w:val="11"/>
          <w:color w:val="231F20"/>
          <w:spacing w:val="-8"/>
          <w:position w:val="9"/>
        </w:rPr>
        <w:t>2 </w:t>
      </w:r>
      <w:r>
        <w:rPr>
          <w:color w:val="231F20"/>
          <w:spacing w:val="-8"/>
        </w:rPr>
        <w:t>检验。</w:t>
      </w:r>
      <w:r>
        <w:rPr>
          <w:color w:val="231F20"/>
          <w:spacing w:val="16"/>
        </w:rPr>
        <w:t xml:space="preserve"> </w:t>
      </w:r>
      <w:r>
        <w:rPr>
          <w:color w:val="231F20"/>
          <w:spacing w:val="-4"/>
        </w:rPr>
        <w:t>以</w:t>
      </w:r>
      <w:r>
        <w:rPr>
          <w:color w:val="231F20"/>
          <w:spacing w:val="-50"/>
        </w:rPr>
        <w:t xml:space="preserve"> </w:t>
      </w:r>
      <w:r>
        <w:rPr>
          <w:rFonts w:ascii="Times New Roman" w:hAnsi="Times New Roman" w:eastAsia="Times New Roman" w:cs="Times New Roman"/>
          <w:i/>
          <w:iCs/>
          <w:color w:val="231F20"/>
          <w:spacing w:val="-4"/>
        </w:rPr>
        <w:t>P</w:t>
      </w:r>
      <w:r>
        <w:rPr>
          <w:rFonts w:ascii="Times New Roman" w:hAnsi="Times New Roman" w:eastAsia="Times New Roman" w:cs="Times New Roman"/>
          <w:i/>
          <w:iCs/>
          <w:color w:val="231F20"/>
          <w:spacing w:val="21"/>
        </w:rPr>
        <w:t xml:space="preserve"> </w:t>
      </w:r>
      <w:r>
        <w:rPr>
          <w:color w:val="231F20"/>
          <w:spacing w:val="-4"/>
        </w:rPr>
        <w:t>＜</w:t>
      </w:r>
      <w:r>
        <w:rPr>
          <w:color w:val="231F20"/>
          <w:spacing w:val="-41"/>
        </w:rPr>
        <w:t xml:space="preserve"> </w:t>
      </w:r>
      <w:r>
        <w:rPr>
          <w:color w:val="231F20"/>
          <w:spacing w:val="-4"/>
        </w:rPr>
        <w:t>0.05</w:t>
      </w:r>
      <w:r>
        <w:rPr>
          <w:color w:val="231F20"/>
          <w:spacing w:val="-43"/>
        </w:rPr>
        <w:t xml:space="preserve"> </w:t>
      </w:r>
      <w:r>
        <w:rPr>
          <w:color w:val="231F20"/>
          <w:spacing w:val="-4"/>
        </w:rPr>
        <w:t>代表差异有统计学意义。</w:t>
      </w:r>
    </w:p>
    <w:p>
      <w:pPr>
        <w:ind w:left="618"/>
        <w:spacing w:before="8" w:line="226" w:lineRule="auto"/>
        <w:outlineLvl w:val="1"/>
        <w:rPr>
          <w:rFonts w:ascii="SimHei" w:hAnsi="SimHei" w:eastAsia="SimHei" w:cs="SimHei"/>
          <w:sz w:val="20"/>
          <w:szCs w:val="20"/>
        </w:rPr>
      </w:pPr>
      <w:r>
        <w:rPr>
          <w:rFonts w:ascii="SimHei" w:hAnsi="SimHei" w:eastAsia="SimHei" w:cs="SimHei"/>
          <w:sz w:val="20"/>
          <w:szCs w:val="20"/>
          <w:color w:val="231F20"/>
          <w:spacing w:val="-4"/>
        </w:rPr>
        <w:t>2</w:t>
      </w:r>
      <w:r>
        <w:rPr>
          <w:rFonts w:ascii="SimHei" w:hAnsi="SimHei" w:eastAsia="SimHei" w:cs="SimHei"/>
          <w:sz w:val="20"/>
          <w:szCs w:val="20"/>
          <w:color w:val="231F20"/>
          <w:spacing w:val="4"/>
        </w:rPr>
        <w:t xml:space="preserve">  </w:t>
      </w:r>
      <w:r>
        <w:rPr>
          <w:rFonts w:ascii="SimHei" w:hAnsi="SimHei" w:eastAsia="SimHei" w:cs="SimHei"/>
          <w:sz w:val="20"/>
          <w:szCs w:val="20"/>
          <w:color w:val="231F20"/>
          <w:spacing w:val="-4"/>
        </w:rPr>
        <w:t>结果</w:t>
      </w:r>
    </w:p>
    <w:p>
      <w:pPr>
        <w:pStyle w:val="BodyText"/>
        <w:ind w:left="1019"/>
        <w:spacing w:before="55" w:line="219" w:lineRule="auto"/>
        <w:rPr/>
      </w:pPr>
      <w:r>
        <w:rPr>
          <w:color w:val="231F20"/>
          <w:spacing w:val="-1"/>
        </w:rPr>
        <w:t>2.1 不同类型超声在妇科急腹症中的诊断结果</w:t>
      </w:r>
    </w:p>
    <w:p>
      <w:pPr>
        <w:pStyle w:val="BodyText"/>
        <w:ind w:left="1017"/>
        <w:spacing w:before="63" w:line="219" w:lineRule="auto"/>
        <w:rPr/>
      </w:pPr>
      <w:r>
        <w:rPr>
          <w:color w:val="231F20"/>
          <w:spacing w:val="2"/>
        </w:rPr>
        <w:t>84</w:t>
      </w:r>
      <w:r>
        <w:rPr>
          <w:color w:val="231F20"/>
          <w:spacing w:val="-31"/>
        </w:rPr>
        <w:t xml:space="preserve"> </w:t>
      </w:r>
      <w:r>
        <w:rPr>
          <w:color w:val="231F20"/>
          <w:spacing w:val="2"/>
        </w:rPr>
        <w:t>例疑似妇科急腹症患者经宫腔镜或病理检查，确</w:t>
      </w:r>
    </w:p>
    <w:p>
      <w:pPr>
        <w:spacing w:line="63" w:lineRule="exact"/>
        <w:rPr/>
      </w:pPr>
      <w:r/>
    </w:p>
    <w:p>
      <w:pPr>
        <w:spacing w:line="14" w:lineRule="auto"/>
        <w:rPr>
          <w:rFonts w:ascii="Arial"/>
          <w:sz w:val="2"/>
        </w:rPr>
      </w:pPr>
      <w:r>
        <w:rPr>
          <w:rFonts w:ascii="Arial" w:hAnsi="Arial" w:eastAsia="Arial" w:cs="Arial"/>
          <w:sz w:val="2"/>
          <w:szCs w:val="2"/>
        </w:rPr>
        <w:br w:type="column"/>
      </w:r>
    </w:p>
    <w:p>
      <w:pPr>
        <w:pStyle w:val="BodyText"/>
        <w:ind w:left="7" w:right="57"/>
        <w:spacing w:before="37" w:line="278" w:lineRule="auto"/>
        <w:rPr/>
      </w:pPr>
      <w:r>
        <w:rPr>
          <w:color w:val="231F20"/>
        </w:rPr>
        <w:t>诊阳性</w:t>
      </w:r>
      <w:r>
        <w:rPr>
          <w:color w:val="231F20"/>
          <w:spacing w:val="-18"/>
        </w:rPr>
        <w:t xml:space="preserve"> </w:t>
      </w:r>
      <w:r>
        <w:rPr>
          <w:color w:val="231F20"/>
        </w:rPr>
        <w:t>57</w:t>
      </w:r>
      <w:r>
        <w:rPr>
          <w:color w:val="231F20"/>
          <w:spacing w:val="-40"/>
        </w:rPr>
        <w:t xml:space="preserve"> </w:t>
      </w:r>
      <w:r>
        <w:rPr>
          <w:color w:val="231F20"/>
        </w:rPr>
        <w:t>例（其中异位妊娠</w:t>
      </w:r>
      <w:r>
        <w:rPr>
          <w:color w:val="231F20"/>
          <w:spacing w:val="-38"/>
        </w:rPr>
        <w:t xml:space="preserve"> </w:t>
      </w:r>
      <w:r>
        <w:rPr>
          <w:color w:val="231F20"/>
        </w:rPr>
        <w:t>21</w:t>
      </w:r>
      <w:r>
        <w:rPr>
          <w:color w:val="231F20"/>
          <w:spacing w:val="-39"/>
        </w:rPr>
        <w:t xml:space="preserve"> </w:t>
      </w:r>
      <w:r>
        <w:rPr>
          <w:color w:val="231F20"/>
        </w:rPr>
        <w:t>例、囊肿蒂扭转</w:t>
      </w:r>
      <w:r>
        <w:rPr>
          <w:color w:val="231F20"/>
          <w:spacing w:val="-31"/>
        </w:rPr>
        <w:t xml:space="preserve"> </w:t>
      </w:r>
      <w:r>
        <w:rPr>
          <w:color w:val="231F20"/>
        </w:rPr>
        <w:t>8</w:t>
      </w:r>
      <w:r>
        <w:rPr>
          <w:color w:val="231F20"/>
          <w:spacing w:val="-40"/>
        </w:rPr>
        <w:t xml:space="preserve"> </w:t>
      </w:r>
      <w:r>
        <w:rPr>
          <w:color w:val="231F20"/>
        </w:rPr>
        <w:t>例、 </w:t>
      </w:r>
      <w:r>
        <w:rPr>
          <w:color w:val="231F20"/>
          <w:spacing w:val="-10"/>
        </w:rPr>
        <w:t>盆腔炎</w:t>
      </w:r>
      <w:r>
        <w:rPr>
          <w:color w:val="231F20"/>
          <w:spacing w:val="-36"/>
        </w:rPr>
        <w:t xml:space="preserve"> </w:t>
      </w:r>
      <w:r>
        <w:rPr>
          <w:color w:val="231F20"/>
          <w:spacing w:val="-10"/>
        </w:rPr>
        <w:t>16</w:t>
      </w:r>
      <w:r>
        <w:rPr>
          <w:color w:val="231F20"/>
          <w:spacing w:val="-52"/>
        </w:rPr>
        <w:t xml:space="preserve"> </w:t>
      </w:r>
      <w:r>
        <w:rPr>
          <w:color w:val="231F20"/>
          <w:spacing w:val="-10"/>
        </w:rPr>
        <w:t>例、流产</w:t>
      </w:r>
      <w:r>
        <w:rPr>
          <w:color w:val="231F20"/>
          <w:spacing w:val="-48"/>
        </w:rPr>
        <w:t xml:space="preserve"> </w:t>
      </w:r>
      <w:r>
        <w:rPr>
          <w:color w:val="231F20"/>
          <w:spacing w:val="-10"/>
        </w:rPr>
        <w:t>5</w:t>
      </w:r>
      <w:r>
        <w:rPr>
          <w:color w:val="231F20"/>
          <w:spacing w:val="-52"/>
        </w:rPr>
        <w:t xml:space="preserve"> </w:t>
      </w:r>
      <w:r>
        <w:rPr>
          <w:color w:val="231F20"/>
          <w:spacing w:val="-10"/>
        </w:rPr>
        <w:t>例、黄体破裂</w:t>
      </w:r>
      <w:r>
        <w:rPr>
          <w:color w:val="231F20"/>
          <w:spacing w:val="-47"/>
        </w:rPr>
        <w:t xml:space="preserve"> </w:t>
      </w:r>
      <w:r>
        <w:rPr>
          <w:color w:val="231F20"/>
          <w:spacing w:val="-10"/>
        </w:rPr>
        <w:t>7</w:t>
      </w:r>
      <w:r>
        <w:rPr>
          <w:color w:val="231F20"/>
          <w:spacing w:val="-51"/>
        </w:rPr>
        <w:t xml:space="preserve"> </w:t>
      </w:r>
      <w:r>
        <w:rPr>
          <w:color w:val="231F20"/>
          <w:spacing w:val="-10"/>
        </w:rPr>
        <w:t>例</w:t>
      </w:r>
      <w:r>
        <w:rPr>
          <w:color w:val="231F20"/>
          <w:spacing w:val="-24"/>
        </w:rPr>
        <w:t>），</w:t>
      </w:r>
      <w:r>
        <w:rPr>
          <w:color w:val="231F20"/>
          <w:spacing w:val="-10"/>
        </w:rPr>
        <w:t>阴性</w:t>
      </w:r>
      <w:r>
        <w:rPr>
          <w:color w:val="231F20"/>
          <w:spacing w:val="-50"/>
        </w:rPr>
        <w:t xml:space="preserve"> </w:t>
      </w:r>
      <w:r>
        <w:rPr>
          <w:color w:val="231F20"/>
          <w:spacing w:val="-10"/>
        </w:rPr>
        <w:t>27</w:t>
      </w:r>
      <w:r>
        <w:rPr>
          <w:color w:val="231F20"/>
          <w:spacing w:val="-52"/>
        </w:rPr>
        <w:t xml:space="preserve"> </w:t>
      </w:r>
      <w:r>
        <w:rPr>
          <w:color w:val="231F20"/>
          <w:spacing w:val="-10"/>
        </w:rPr>
        <w:t>例（其</w:t>
      </w:r>
      <w:r>
        <w:rPr>
          <w:color w:val="231F20"/>
        </w:rPr>
        <w:t xml:space="preserve"> </w:t>
      </w:r>
      <w:r>
        <w:rPr>
          <w:color w:val="231F20"/>
          <w:spacing w:val="-3"/>
        </w:rPr>
        <w:t>中普通腹痛</w:t>
      </w:r>
      <w:r>
        <w:rPr>
          <w:color w:val="231F20"/>
          <w:spacing w:val="-23"/>
        </w:rPr>
        <w:t xml:space="preserve"> </w:t>
      </w:r>
      <w:r>
        <w:rPr>
          <w:color w:val="231F20"/>
          <w:spacing w:val="-3"/>
        </w:rPr>
        <w:t>21</w:t>
      </w:r>
      <w:r>
        <w:rPr>
          <w:color w:val="231F20"/>
          <w:spacing w:val="-41"/>
        </w:rPr>
        <w:t xml:space="preserve"> </w:t>
      </w:r>
      <w:r>
        <w:rPr>
          <w:color w:val="231F20"/>
          <w:spacing w:val="-3"/>
        </w:rPr>
        <w:t>例、急性阑尾炎</w:t>
      </w:r>
      <w:r>
        <w:rPr>
          <w:color w:val="231F20"/>
          <w:spacing w:val="-30"/>
        </w:rPr>
        <w:t xml:space="preserve"> </w:t>
      </w:r>
      <w:r>
        <w:rPr>
          <w:color w:val="231F20"/>
          <w:spacing w:val="-3"/>
        </w:rPr>
        <w:t>4</w:t>
      </w:r>
      <w:r>
        <w:rPr>
          <w:color w:val="231F20"/>
          <w:spacing w:val="-42"/>
        </w:rPr>
        <w:t xml:space="preserve"> </w:t>
      </w:r>
      <w:r>
        <w:rPr>
          <w:color w:val="231F20"/>
          <w:spacing w:val="-3"/>
        </w:rPr>
        <w:t>例、肠梗阻</w:t>
      </w:r>
      <w:r>
        <w:rPr>
          <w:color w:val="231F20"/>
          <w:spacing w:val="-32"/>
        </w:rPr>
        <w:t xml:space="preserve"> </w:t>
      </w:r>
      <w:r>
        <w:rPr>
          <w:color w:val="231F20"/>
          <w:spacing w:val="-3"/>
        </w:rPr>
        <w:t>2</w:t>
      </w:r>
      <w:r>
        <w:rPr>
          <w:color w:val="231F20"/>
          <w:spacing w:val="-42"/>
        </w:rPr>
        <w:t xml:space="preserve"> </w:t>
      </w:r>
      <w:r>
        <w:rPr>
          <w:color w:val="231F20"/>
          <w:spacing w:val="-3"/>
        </w:rPr>
        <w:t>例）。经</w:t>
      </w:r>
      <w:r>
        <w:rPr>
          <w:color w:val="231F20"/>
        </w:rPr>
        <w:t xml:space="preserve"> </w:t>
      </w:r>
      <w:r>
        <w:rPr>
          <w:color w:val="231F20"/>
        </w:rPr>
        <w:t>腹部超声检查阳性患者</w:t>
      </w:r>
      <w:r>
        <w:rPr>
          <w:color w:val="231F20"/>
          <w:spacing w:val="-43"/>
        </w:rPr>
        <w:t xml:space="preserve"> </w:t>
      </w:r>
      <w:r>
        <w:rPr>
          <w:color w:val="231F20"/>
        </w:rPr>
        <w:t>43</w:t>
      </w:r>
      <w:r>
        <w:rPr>
          <w:color w:val="231F20"/>
          <w:spacing w:val="-42"/>
        </w:rPr>
        <w:t xml:space="preserve"> </w:t>
      </w:r>
      <w:r>
        <w:rPr>
          <w:color w:val="231F20"/>
        </w:rPr>
        <w:t>例，经阴道超声检查阳性患者 </w:t>
      </w:r>
      <w:r>
        <w:rPr>
          <w:color w:val="231F20"/>
          <w:spacing w:val="-3"/>
        </w:rPr>
        <w:t>50</w:t>
      </w:r>
      <w:r>
        <w:rPr>
          <w:color w:val="231F20"/>
          <w:spacing w:val="-24"/>
        </w:rPr>
        <w:t xml:space="preserve"> </w:t>
      </w:r>
      <w:r>
        <w:rPr>
          <w:color w:val="231F20"/>
          <w:spacing w:val="-3"/>
        </w:rPr>
        <w:t>例，两种超声联合检查阳性患者</w:t>
      </w:r>
      <w:r>
        <w:rPr>
          <w:color w:val="231F20"/>
          <w:spacing w:val="-38"/>
        </w:rPr>
        <w:t xml:space="preserve"> </w:t>
      </w:r>
      <w:r>
        <w:rPr>
          <w:color w:val="231F20"/>
          <w:spacing w:val="-3"/>
        </w:rPr>
        <w:t>58</w:t>
      </w:r>
      <w:r>
        <w:rPr>
          <w:color w:val="231F20"/>
          <w:spacing w:val="-42"/>
        </w:rPr>
        <w:t xml:space="preserve"> </w:t>
      </w:r>
      <w:r>
        <w:rPr>
          <w:color w:val="231F20"/>
          <w:spacing w:val="-3"/>
        </w:rPr>
        <w:t>例，见表</w:t>
      </w:r>
      <w:r>
        <w:rPr>
          <w:color w:val="231F20"/>
          <w:spacing w:val="-28"/>
        </w:rPr>
        <w:t xml:space="preserve"> </w:t>
      </w:r>
      <w:r>
        <w:rPr>
          <w:color w:val="231F20"/>
          <w:spacing w:val="-3"/>
        </w:rPr>
        <w:t>1。</w:t>
      </w:r>
    </w:p>
    <w:p>
      <w:pPr>
        <w:ind w:left="494"/>
        <w:spacing w:before="255" w:line="221" w:lineRule="auto"/>
        <w:outlineLvl w:val="2"/>
        <w:rPr>
          <w:rFonts w:ascii="SimHei" w:hAnsi="SimHei" w:eastAsia="SimHei" w:cs="SimHei"/>
          <w:sz w:val="16"/>
          <w:szCs w:val="16"/>
        </w:rPr>
      </w:pPr>
      <w:r>
        <w:rPr>
          <w:rFonts w:ascii="SimHei" w:hAnsi="SimHei" w:eastAsia="SimHei" w:cs="SimHei"/>
          <w:sz w:val="16"/>
          <w:szCs w:val="16"/>
          <w:color w:val="231F20"/>
          <w:spacing w:val="-1"/>
        </w:rPr>
        <w:t>表</w:t>
      </w:r>
      <w:r>
        <w:rPr>
          <w:rFonts w:ascii="SimHei" w:hAnsi="SimHei" w:eastAsia="SimHei" w:cs="SimHei"/>
          <w:sz w:val="16"/>
          <w:szCs w:val="16"/>
          <w:color w:val="231F20"/>
          <w:spacing w:val="-18"/>
        </w:rPr>
        <w:t xml:space="preserve"> </w:t>
      </w:r>
      <w:r>
        <w:rPr>
          <w:rFonts w:ascii="SimHei" w:hAnsi="SimHei" w:eastAsia="SimHei" w:cs="SimHei"/>
          <w:sz w:val="16"/>
          <w:szCs w:val="16"/>
          <w:color w:val="231F20"/>
          <w:spacing w:val="-1"/>
        </w:rPr>
        <w:t>1</w:t>
      </w:r>
      <w:r>
        <w:rPr>
          <w:rFonts w:ascii="SimHei" w:hAnsi="SimHei" w:eastAsia="SimHei" w:cs="SimHei"/>
          <w:sz w:val="16"/>
          <w:szCs w:val="16"/>
          <w:color w:val="231F20"/>
          <w:spacing w:val="-1"/>
        </w:rPr>
        <w:t xml:space="preserve">  </w:t>
      </w:r>
      <w:r>
        <w:rPr>
          <w:rFonts w:ascii="SimHei" w:hAnsi="SimHei" w:eastAsia="SimHei" w:cs="SimHei"/>
          <w:sz w:val="16"/>
          <w:szCs w:val="16"/>
          <w:color w:val="231F20"/>
          <w:spacing w:val="-1"/>
        </w:rPr>
        <w:t>不同类型超声在妇科急腹症中的检查结果比较</w:t>
      </w:r>
      <w:r>
        <w:rPr>
          <w:rFonts w:ascii="SimHei" w:hAnsi="SimHei" w:eastAsia="SimHei" w:cs="SimHei"/>
          <w:sz w:val="16"/>
          <w:szCs w:val="16"/>
          <w:color w:val="231F20"/>
          <w:spacing w:val="-1"/>
        </w:rPr>
        <w:t xml:space="preserve">  </w:t>
      </w:r>
      <w:r>
        <w:rPr>
          <w:rFonts w:ascii="SimHei" w:hAnsi="SimHei" w:eastAsia="SimHei" w:cs="SimHei"/>
          <w:sz w:val="16"/>
          <w:szCs w:val="16"/>
          <w:color w:val="231F20"/>
          <w:spacing w:val="-1"/>
        </w:rPr>
        <w:t>单位：例</w:t>
      </w:r>
    </w:p>
    <w:p>
      <w:pPr>
        <w:spacing w:line="45" w:lineRule="exact"/>
        <w:rPr/>
      </w:pPr>
      <w:r/>
    </w:p>
    <w:tbl>
      <w:tblPr>
        <w:tblStyle w:val="TableNormal"/>
        <w:tblW w:w="492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64"/>
        <w:gridCol w:w="635"/>
        <w:gridCol w:w="612"/>
        <w:gridCol w:w="743"/>
        <w:gridCol w:w="617"/>
        <w:gridCol w:w="732"/>
        <w:gridCol w:w="617"/>
      </w:tblGrid>
      <w:tr>
        <w:trPr>
          <w:trHeight w:val="252" w:hRule="atLeast"/>
        </w:trPr>
        <w:tc>
          <w:tcPr>
            <w:tcW w:w="964" w:type="dxa"/>
            <w:vAlign w:val="top"/>
            <w:vMerge w:val="restart"/>
            <w:tcBorders>
              <w:bottom w:val="nil"/>
              <w:top w:val="single" w:color="231F20" w:sz="4" w:space="0"/>
            </w:tcBorders>
          </w:tcPr>
          <w:p>
            <w:pPr>
              <w:pStyle w:val="TableText"/>
              <w:ind w:left="249"/>
              <w:spacing w:before="174" w:line="220" w:lineRule="auto"/>
              <w:rPr/>
            </w:pPr>
            <w:r>
              <w:rPr>
                <w:color w:val="231F20"/>
                <w:spacing w:val="-2"/>
              </w:rPr>
              <w:t>金标准</w:t>
            </w:r>
          </w:p>
        </w:tc>
        <w:tc>
          <w:tcPr>
            <w:tcW w:w="1247" w:type="dxa"/>
            <w:vAlign w:val="top"/>
            <w:gridSpan w:val="2"/>
            <w:tcBorders>
              <w:bottom w:val="single" w:color="231F20" w:sz="4" w:space="0"/>
              <w:top w:val="single" w:color="231F20" w:sz="4" w:space="0"/>
            </w:tcBorders>
          </w:tcPr>
          <w:p>
            <w:pPr>
              <w:pStyle w:val="TableText"/>
              <w:ind w:left="230"/>
              <w:spacing w:before="45" w:line="220" w:lineRule="auto"/>
              <w:rPr/>
            </w:pPr>
            <w:r>
              <w:rPr>
                <w:color w:val="231F20"/>
                <w:spacing w:val="-2"/>
              </w:rPr>
              <w:t>经腹部超声</w:t>
            </w:r>
          </w:p>
        </w:tc>
        <w:tc>
          <w:tcPr>
            <w:tcW w:w="1360" w:type="dxa"/>
            <w:vAlign w:val="top"/>
            <w:gridSpan w:val="2"/>
            <w:tcBorders>
              <w:bottom w:val="single" w:color="231F20" w:sz="4" w:space="0"/>
              <w:top w:val="single" w:color="231F20" w:sz="4" w:space="0"/>
            </w:tcBorders>
          </w:tcPr>
          <w:p>
            <w:pPr>
              <w:pStyle w:val="TableText"/>
              <w:ind w:left="344"/>
              <w:spacing w:before="45" w:line="220" w:lineRule="auto"/>
              <w:rPr/>
            </w:pPr>
            <w:r>
              <w:rPr>
                <w:color w:val="231F20"/>
                <w:spacing w:val="-2"/>
              </w:rPr>
              <w:t>经阴道超声</w:t>
            </w:r>
          </w:p>
        </w:tc>
        <w:tc>
          <w:tcPr>
            <w:tcW w:w="1349" w:type="dxa"/>
            <w:vAlign w:val="top"/>
            <w:gridSpan w:val="2"/>
            <w:tcBorders>
              <w:bottom w:val="single" w:color="231F20" w:sz="4" w:space="0"/>
              <w:top w:val="single" w:color="231F20" w:sz="4" w:space="0"/>
            </w:tcBorders>
          </w:tcPr>
          <w:p>
            <w:pPr>
              <w:pStyle w:val="TableText"/>
              <w:ind w:left="413"/>
              <w:spacing w:before="45" w:line="220" w:lineRule="auto"/>
              <w:rPr/>
            </w:pPr>
            <w:r>
              <w:rPr>
                <w:color w:val="231F20"/>
                <w:spacing w:val="-2"/>
              </w:rPr>
              <w:t>联合检查</w:t>
            </w:r>
          </w:p>
        </w:tc>
      </w:tr>
      <w:tr>
        <w:trPr>
          <w:trHeight w:val="244" w:hRule="atLeast"/>
        </w:trPr>
        <w:tc>
          <w:tcPr>
            <w:tcW w:w="964" w:type="dxa"/>
            <w:vAlign w:val="top"/>
            <w:vMerge w:val="continue"/>
            <w:tcBorders>
              <w:bottom w:val="single" w:color="231F20" w:sz="4" w:space="0"/>
              <w:top w:val="nil"/>
            </w:tcBorders>
          </w:tcPr>
          <w:p>
            <w:pPr>
              <w:rPr>
                <w:rFonts w:ascii="Arial"/>
                <w:sz w:val="21"/>
              </w:rPr>
            </w:pPr>
            <w:r/>
          </w:p>
        </w:tc>
        <w:tc>
          <w:tcPr>
            <w:tcW w:w="635" w:type="dxa"/>
            <w:vAlign w:val="top"/>
            <w:tcBorders>
              <w:bottom w:val="single" w:color="231F20" w:sz="4" w:space="0"/>
              <w:top w:val="single" w:color="231F20" w:sz="4" w:space="0"/>
            </w:tcBorders>
          </w:tcPr>
          <w:p>
            <w:pPr>
              <w:pStyle w:val="TableText"/>
              <w:ind w:left="175"/>
              <w:spacing w:before="40" w:line="220" w:lineRule="auto"/>
              <w:rPr/>
            </w:pPr>
            <w:r>
              <w:rPr>
                <w:color w:val="231F20"/>
                <w:spacing w:val="-5"/>
              </w:rPr>
              <w:t>阳性</w:t>
            </w:r>
          </w:p>
        </w:tc>
        <w:tc>
          <w:tcPr>
            <w:tcW w:w="612" w:type="dxa"/>
            <w:vAlign w:val="top"/>
            <w:tcBorders>
              <w:bottom w:val="single" w:color="231F20" w:sz="4" w:space="0"/>
              <w:top w:val="single" w:color="231F20" w:sz="4" w:space="0"/>
            </w:tcBorders>
          </w:tcPr>
          <w:p>
            <w:pPr>
              <w:pStyle w:val="TableText"/>
              <w:ind w:left="164"/>
              <w:spacing w:before="40" w:line="220" w:lineRule="auto"/>
              <w:rPr/>
            </w:pPr>
            <w:r>
              <w:rPr>
                <w:color w:val="231F20"/>
                <w:spacing w:val="-5"/>
              </w:rPr>
              <w:t>阴性</w:t>
            </w:r>
          </w:p>
        </w:tc>
        <w:tc>
          <w:tcPr>
            <w:tcW w:w="743" w:type="dxa"/>
            <w:vAlign w:val="top"/>
            <w:tcBorders>
              <w:bottom w:val="single" w:color="231F20" w:sz="4" w:space="0"/>
              <w:top w:val="single" w:color="231F20" w:sz="4" w:space="0"/>
            </w:tcBorders>
          </w:tcPr>
          <w:p>
            <w:pPr>
              <w:pStyle w:val="TableText"/>
              <w:ind w:left="283"/>
              <w:spacing w:before="40" w:line="220" w:lineRule="auto"/>
              <w:rPr/>
            </w:pPr>
            <w:r>
              <w:rPr>
                <w:color w:val="231F20"/>
                <w:spacing w:val="-5"/>
              </w:rPr>
              <w:t>阳性</w:t>
            </w:r>
          </w:p>
        </w:tc>
        <w:tc>
          <w:tcPr>
            <w:tcW w:w="617" w:type="dxa"/>
            <w:vAlign w:val="top"/>
            <w:tcBorders>
              <w:bottom w:val="single" w:color="231F20" w:sz="4" w:space="0"/>
              <w:top w:val="single" w:color="231F20" w:sz="4" w:space="0"/>
            </w:tcBorders>
          </w:tcPr>
          <w:p>
            <w:pPr>
              <w:pStyle w:val="TableText"/>
              <w:ind w:left="164"/>
              <w:spacing w:before="40" w:line="220" w:lineRule="auto"/>
              <w:rPr/>
            </w:pPr>
            <w:r>
              <w:rPr>
                <w:color w:val="231F20"/>
                <w:spacing w:val="-5"/>
              </w:rPr>
              <w:t>阴性</w:t>
            </w:r>
          </w:p>
        </w:tc>
        <w:tc>
          <w:tcPr>
            <w:tcW w:w="732" w:type="dxa"/>
            <w:vAlign w:val="top"/>
            <w:tcBorders>
              <w:bottom w:val="single" w:color="231F20" w:sz="4" w:space="0"/>
              <w:top w:val="single" w:color="231F20" w:sz="4" w:space="0"/>
            </w:tcBorders>
          </w:tcPr>
          <w:p>
            <w:pPr>
              <w:pStyle w:val="TableText"/>
              <w:ind w:left="272"/>
              <w:spacing w:before="40" w:line="220" w:lineRule="auto"/>
              <w:rPr/>
            </w:pPr>
            <w:r>
              <w:rPr>
                <w:color w:val="231F20"/>
                <w:spacing w:val="-5"/>
              </w:rPr>
              <w:t>阳性</w:t>
            </w:r>
          </w:p>
        </w:tc>
        <w:tc>
          <w:tcPr>
            <w:tcW w:w="617" w:type="dxa"/>
            <w:vAlign w:val="top"/>
            <w:tcBorders>
              <w:bottom w:val="single" w:color="231F20" w:sz="4" w:space="0"/>
              <w:top w:val="single" w:color="231F20" w:sz="4" w:space="0"/>
            </w:tcBorders>
          </w:tcPr>
          <w:p>
            <w:pPr>
              <w:pStyle w:val="TableText"/>
              <w:ind w:left="164"/>
              <w:spacing w:before="40" w:line="220" w:lineRule="auto"/>
              <w:rPr/>
            </w:pPr>
            <w:r>
              <w:rPr>
                <w:color w:val="231F20"/>
                <w:spacing w:val="-5"/>
              </w:rPr>
              <w:t>阴性</w:t>
            </w:r>
          </w:p>
        </w:tc>
      </w:tr>
      <w:tr>
        <w:trPr>
          <w:trHeight w:val="243" w:hRule="atLeast"/>
        </w:trPr>
        <w:tc>
          <w:tcPr>
            <w:tcW w:w="964" w:type="dxa"/>
            <w:vAlign w:val="top"/>
            <w:tcBorders>
              <w:top w:val="single" w:color="231F20" w:sz="4" w:space="0"/>
            </w:tcBorders>
          </w:tcPr>
          <w:p>
            <w:pPr>
              <w:pStyle w:val="TableText"/>
              <w:ind w:left="46"/>
              <w:spacing w:before="43" w:line="219" w:lineRule="auto"/>
              <w:rPr/>
            </w:pPr>
            <w:r>
              <w:rPr>
                <w:color w:val="231F20"/>
                <w:spacing w:val="-10"/>
              </w:rPr>
              <w:t>阳性（</w:t>
            </w:r>
            <w:r>
              <w:rPr>
                <w:rFonts w:ascii="Times New Roman" w:hAnsi="Times New Roman" w:eastAsia="Times New Roman" w:cs="Times New Roman"/>
                <w:i/>
                <w:iCs/>
                <w:color w:val="231F20"/>
                <w:spacing w:val="-10"/>
              </w:rPr>
              <w:t>n</w:t>
            </w:r>
            <w:r>
              <w:rPr>
                <w:color w:val="231F20"/>
                <w:spacing w:val="-10"/>
              </w:rPr>
              <w:t>=57）</w:t>
            </w:r>
          </w:p>
        </w:tc>
        <w:tc>
          <w:tcPr>
            <w:tcW w:w="635" w:type="dxa"/>
            <w:vAlign w:val="top"/>
            <w:tcBorders>
              <w:top w:val="single" w:color="231F20" w:sz="4" w:space="0"/>
            </w:tcBorders>
          </w:tcPr>
          <w:p>
            <w:pPr>
              <w:pStyle w:val="TableText"/>
              <w:ind w:left="246"/>
              <w:spacing w:before="43" w:line="219" w:lineRule="auto"/>
              <w:rPr/>
            </w:pPr>
            <w:r>
              <w:rPr>
                <w:color w:val="231F20"/>
                <w:spacing w:val="-3"/>
              </w:rPr>
              <w:t>35</w:t>
            </w:r>
          </w:p>
        </w:tc>
        <w:tc>
          <w:tcPr>
            <w:tcW w:w="612" w:type="dxa"/>
            <w:vAlign w:val="top"/>
            <w:tcBorders>
              <w:top w:val="single" w:color="231F20" w:sz="4" w:space="0"/>
            </w:tcBorders>
          </w:tcPr>
          <w:p>
            <w:pPr>
              <w:pStyle w:val="TableText"/>
              <w:ind w:left="234"/>
              <w:spacing w:before="43" w:line="219" w:lineRule="auto"/>
              <w:rPr/>
            </w:pPr>
            <w:r>
              <w:rPr>
                <w:color w:val="231F20"/>
                <w:spacing w:val="-3"/>
              </w:rPr>
              <w:t>22</w:t>
            </w:r>
          </w:p>
        </w:tc>
        <w:tc>
          <w:tcPr>
            <w:tcW w:w="743" w:type="dxa"/>
            <w:vAlign w:val="top"/>
            <w:tcBorders>
              <w:top w:val="single" w:color="231F20" w:sz="4" w:space="0"/>
            </w:tcBorders>
          </w:tcPr>
          <w:p>
            <w:pPr>
              <w:pStyle w:val="TableText"/>
              <w:ind w:left="350"/>
              <w:spacing w:before="43" w:line="219" w:lineRule="auto"/>
              <w:rPr/>
            </w:pPr>
            <w:r>
              <w:rPr>
                <w:color w:val="231F20"/>
                <w:spacing w:val="-2"/>
              </w:rPr>
              <w:t>43</w:t>
            </w:r>
          </w:p>
        </w:tc>
        <w:tc>
          <w:tcPr>
            <w:tcW w:w="617" w:type="dxa"/>
            <w:vAlign w:val="top"/>
            <w:tcBorders>
              <w:top w:val="single" w:color="231F20" w:sz="4" w:space="0"/>
            </w:tcBorders>
          </w:tcPr>
          <w:p>
            <w:pPr>
              <w:pStyle w:val="TableText"/>
              <w:ind w:left="243"/>
              <w:spacing w:before="43" w:line="219" w:lineRule="auto"/>
              <w:rPr/>
            </w:pPr>
            <w:r>
              <w:rPr>
                <w:color w:val="231F20"/>
                <w:spacing w:val="-5"/>
              </w:rPr>
              <w:t>14</w:t>
            </w:r>
          </w:p>
        </w:tc>
        <w:tc>
          <w:tcPr>
            <w:tcW w:w="732" w:type="dxa"/>
            <w:vAlign w:val="top"/>
            <w:tcBorders>
              <w:top w:val="single" w:color="231F20" w:sz="4" w:space="0"/>
            </w:tcBorders>
          </w:tcPr>
          <w:p>
            <w:pPr>
              <w:pStyle w:val="TableText"/>
              <w:ind w:left="343"/>
              <w:spacing w:before="43" w:line="219" w:lineRule="auto"/>
              <w:rPr/>
            </w:pPr>
            <w:r>
              <w:rPr>
                <w:color w:val="231F20"/>
                <w:spacing w:val="-3"/>
              </w:rPr>
              <w:t>55</w:t>
            </w:r>
          </w:p>
        </w:tc>
        <w:tc>
          <w:tcPr>
            <w:tcW w:w="617" w:type="dxa"/>
            <w:vAlign w:val="top"/>
            <w:tcBorders>
              <w:top w:val="single" w:color="231F20" w:sz="4" w:space="0"/>
            </w:tcBorders>
          </w:tcPr>
          <w:p>
            <w:pPr>
              <w:pStyle w:val="TableText"/>
              <w:ind w:left="314"/>
              <w:spacing w:before="43" w:line="219" w:lineRule="auto"/>
              <w:rPr/>
            </w:pPr>
            <w:r>
              <w:rPr>
                <w:color w:val="231F20"/>
              </w:rPr>
              <w:t>2</w:t>
            </w:r>
          </w:p>
        </w:tc>
      </w:tr>
      <w:tr>
        <w:trPr>
          <w:trHeight w:val="256" w:hRule="atLeast"/>
        </w:trPr>
        <w:tc>
          <w:tcPr>
            <w:tcW w:w="964" w:type="dxa"/>
            <w:vAlign w:val="top"/>
            <w:tcBorders>
              <w:bottom w:val="single" w:color="231F20" w:sz="4" w:space="0"/>
            </w:tcBorders>
          </w:tcPr>
          <w:p>
            <w:pPr>
              <w:pStyle w:val="TableText"/>
              <w:ind w:left="47"/>
              <w:spacing w:before="56" w:line="219" w:lineRule="auto"/>
              <w:rPr/>
            </w:pPr>
            <w:r>
              <w:rPr>
                <w:color w:val="231F20"/>
                <w:spacing w:val="-10"/>
              </w:rPr>
              <w:t>阴性（</w:t>
            </w:r>
            <w:r>
              <w:rPr>
                <w:rFonts w:ascii="Times New Roman" w:hAnsi="Times New Roman" w:eastAsia="Times New Roman" w:cs="Times New Roman"/>
                <w:i/>
                <w:iCs/>
                <w:color w:val="231F20"/>
                <w:spacing w:val="-10"/>
              </w:rPr>
              <w:t>n</w:t>
            </w:r>
            <w:r>
              <w:rPr>
                <w:color w:val="231F20"/>
                <w:spacing w:val="-10"/>
              </w:rPr>
              <w:t>=27）</w:t>
            </w:r>
          </w:p>
        </w:tc>
        <w:tc>
          <w:tcPr>
            <w:tcW w:w="635" w:type="dxa"/>
            <w:vAlign w:val="top"/>
            <w:tcBorders>
              <w:bottom w:val="single" w:color="231F20" w:sz="4" w:space="0"/>
            </w:tcBorders>
          </w:tcPr>
          <w:p>
            <w:pPr>
              <w:pStyle w:val="TableText"/>
              <w:ind w:left="324"/>
              <w:spacing w:before="56" w:line="219" w:lineRule="auto"/>
              <w:rPr/>
            </w:pPr>
            <w:r>
              <w:rPr>
                <w:color w:val="231F20"/>
              </w:rPr>
              <w:t>8</w:t>
            </w:r>
          </w:p>
        </w:tc>
        <w:tc>
          <w:tcPr>
            <w:tcW w:w="612" w:type="dxa"/>
            <w:vAlign w:val="top"/>
            <w:tcBorders>
              <w:bottom w:val="single" w:color="231F20" w:sz="4" w:space="0"/>
            </w:tcBorders>
          </w:tcPr>
          <w:p>
            <w:pPr>
              <w:pStyle w:val="TableText"/>
              <w:ind w:left="243"/>
              <w:spacing w:before="56" w:line="219" w:lineRule="auto"/>
              <w:rPr/>
            </w:pPr>
            <w:r>
              <w:rPr>
                <w:color w:val="231F20"/>
                <w:spacing w:val="-5"/>
              </w:rPr>
              <w:t>19</w:t>
            </w:r>
          </w:p>
        </w:tc>
        <w:tc>
          <w:tcPr>
            <w:tcW w:w="743" w:type="dxa"/>
            <w:vAlign w:val="top"/>
            <w:tcBorders>
              <w:bottom w:val="single" w:color="231F20" w:sz="4" w:space="0"/>
            </w:tcBorders>
          </w:tcPr>
          <w:p>
            <w:pPr>
              <w:pStyle w:val="TableText"/>
              <w:ind w:left="435"/>
              <w:spacing w:before="56" w:line="219" w:lineRule="auto"/>
              <w:rPr/>
            </w:pPr>
            <w:r>
              <w:rPr>
                <w:color w:val="231F20"/>
              </w:rPr>
              <w:t>7</w:t>
            </w:r>
          </w:p>
        </w:tc>
        <w:tc>
          <w:tcPr>
            <w:tcW w:w="617" w:type="dxa"/>
            <w:vAlign w:val="top"/>
            <w:tcBorders>
              <w:bottom w:val="single" w:color="231F20" w:sz="4" w:space="0"/>
            </w:tcBorders>
          </w:tcPr>
          <w:p>
            <w:pPr>
              <w:pStyle w:val="TableText"/>
              <w:ind w:left="234"/>
              <w:spacing w:before="56" w:line="219" w:lineRule="auto"/>
              <w:rPr/>
            </w:pPr>
            <w:r>
              <w:rPr>
                <w:color w:val="231F20"/>
                <w:spacing w:val="-3"/>
              </w:rPr>
              <w:t>20</w:t>
            </w:r>
          </w:p>
        </w:tc>
        <w:tc>
          <w:tcPr>
            <w:tcW w:w="732" w:type="dxa"/>
            <w:vAlign w:val="top"/>
            <w:tcBorders>
              <w:bottom w:val="single" w:color="231F20" w:sz="4" w:space="0"/>
            </w:tcBorders>
          </w:tcPr>
          <w:p>
            <w:pPr>
              <w:pStyle w:val="TableText"/>
              <w:ind w:left="423"/>
              <w:spacing w:before="56" w:line="219" w:lineRule="auto"/>
              <w:rPr/>
            </w:pPr>
            <w:r>
              <w:rPr>
                <w:color w:val="231F20"/>
              </w:rPr>
              <w:t>3</w:t>
            </w:r>
          </w:p>
        </w:tc>
        <w:tc>
          <w:tcPr>
            <w:tcW w:w="617" w:type="dxa"/>
            <w:vAlign w:val="top"/>
            <w:tcBorders>
              <w:bottom w:val="single" w:color="231F20" w:sz="4" w:space="0"/>
            </w:tcBorders>
          </w:tcPr>
          <w:p>
            <w:pPr>
              <w:pStyle w:val="TableText"/>
              <w:ind w:left="234"/>
              <w:spacing w:before="56" w:line="219" w:lineRule="auto"/>
              <w:rPr/>
            </w:pPr>
            <w:r>
              <w:rPr>
                <w:color w:val="231F20"/>
                <w:spacing w:val="-3"/>
              </w:rPr>
              <w:t>24</w:t>
            </w:r>
          </w:p>
        </w:tc>
      </w:tr>
      <w:tr>
        <w:trPr>
          <w:trHeight w:val="252" w:hRule="atLeast"/>
        </w:trPr>
        <w:tc>
          <w:tcPr>
            <w:tcW w:w="964" w:type="dxa"/>
            <w:vAlign w:val="top"/>
            <w:tcBorders>
              <w:bottom w:val="single" w:color="231F20" w:sz="4" w:space="0"/>
              <w:top w:val="single" w:color="231F20" w:sz="4" w:space="0"/>
            </w:tcBorders>
          </w:tcPr>
          <w:p>
            <w:pPr>
              <w:pStyle w:val="TableText"/>
              <w:ind w:left="35"/>
              <w:spacing w:before="47" w:line="221" w:lineRule="auto"/>
              <w:rPr/>
            </w:pPr>
            <w:r>
              <w:rPr>
                <w:color w:val="231F20"/>
                <w:spacing w:val="-9"/>
              </w:rPr>
              <w:t>合计（</w:t>
            </w:r>
            <w:r>
              <w:rPr>
                <w:rFonts w:ascii="Times New Roman" w:hAnsi="Times New Roman" w:eastAsia="Times New Roman" w:cs="Times New Roman"/>
                <w:i/>
                <w:iCs/>
                <w:color w:val="231F20"/>
                <w:spacing w:val="-9"/>
              </w:rPr>
              <w:t>n</w:t>
            </w:r>
            <w:r>
              <w:rPr>
                <w:color w:val="231F20"/>
                <w:spacing w:val="-9"/>
              </w:rPr>
              <w:t>=84）</w:t>
            </w:r>
          </w:p>
        </w:tc>
        <w:tc>
          <w:tcPr>
            <w:tcW w:w="635" w:type="dxa"/>
            <w:vAlign w:val="top"/>
            <w:tcBorders>
              <w:bottom w:val="single" w:color="231F20" w:sz="4" w:space="0"/>
              <w:top w:val="single" w:color="231F20" w:sz="4" w:space="0"/>
            </w:tcBorders>
          </w:tcPr>
          <w:p>
            <w:pPr>
              <w:pStyle w:val="TableText"/>
              <w:ind w:left="242"/>
              <w:spacing w:before="46" w:line="225" w:lineRule="auto"/>
              <w:rPr/>
            </w:pPr>
            <w:r>
              <w:rPr>
                <w:color w:val="231F20"/>
                <w:spacing w:val="-2"/>
              </w:rPr>
              <w:t>43</w:t>
            </w:r>
          </w:p>
        </w:tc>
        <w:tc>
          <w:tcPr>
            <w:tcW w:w="612" w:type="dxa"/>
            <w:vAlign w:val="top"/>
            <w:tcBorders>
              <w:bottom w:val="single" w:color="231F20" w:sz="4" w:space="0"/>
              <w:top w:val="single" w:color="231F20" w:sz="4" w:space="0"/>
            </w:tcBorders>
          </w:tcPr>
          <w:p>
            <w:pPr>
              <w:pStyle w:val="TableText"/>
              <w:ind w:left="231"/>
              <w:spacing w:before="46" w:line="225" w:lineRule="auto"/>
              <w:rPr/>
            </w:pPr>
            <w:r>
              <w:rPr>
                <w:color w:val="231F20"/>
                <w:spacing w:val="-2"/>
              </w:rPr>
              <w:t>41</w:t>
            </w:r>
          </w:p>
        </w:tc>
        <w:tc>
          <w:tcPr>
            <w:tcW w:w="743" w:type="dxa"/>
            <w:vAlign w:val="top"/>
            <w:tcBorders>
              <w:bottom w:val="single" w:color="231F20" w:sz="4" w:space="0"/>
              <w:top w:val="single" w:color="231F20" w:sz="4" w:space="0"/>
            </w:tcBorders>
          </w:tcPr>
          <w:p>
            <w:pPr>
              <w:pStyle w:val="TableText"/>
              <w:ind w:left="354"/>
              <w:spacing w:before="46" w:line="225" w:lineRule="auto"/>
              <w:rPr/>
            </w:pPr>
            <w:r>
              <w:rPr>
                <w:color w:val="231F20"/>
                <w:spacing w:val="-3"/>
              </w:rPr>
              <w:t>50</w:t>
            </w:r>
          </w:p>
        </w:tc>
        <w:tc>
          <w:tcPr>
            <w:tcW w:w="617" w:type="dxa"/>
            <w:vAlign w:val="top"/>
            <w:tcBorders>
              <w:bottom w:val="single" w:color="231F20" w:sz="4" w:space="0"/>
              <w:top w:val="single" w:color="231F20" w:sz="4" w:space="0"/>
            </w:tcBorders>
          </w:tcPr>
          <w:p>
            <w:pPr>
              <w:pStyle w:val="TableText"/>
              <w:ind w:left="235"/>
              <w:spacing w:before="46" w:line="225" w:lineRule="auto"/>
              <w:rPr/>
            </w:pPr>
            <w:r>
              <w:rPr>
                <w:color w:val="231F20"/>
                <w:spacing w:val="-3"/>
              </w:rPr>
              <w:t>34</w:t>
            </w:r>
          </w:p>
        </w:tc>
        <w:tc>
          <w:tcPr>
            <w:tcW w:w="732" w:type="dxa"/>
            <w:vAlign w:val="top"/>
            <w:tcBorders>
              <w:bottom w:val="single" w:color="231F20" w:sz="4" w:space="0"/>
              <w:top w:val="single" w:color="231F20" w:sz="4" w:space="0"/>
            </w:tcBorders>
          </w:tcPr>
          <w:p>
            <w:pPr>
              <w:pStyle w:val="TableText"/>
              <w:ind w:left="343"/>
              <w:spacing w:before="46" w:line="225" w:lineRule="auto"/>
              <w:rPr/>
            </w:pPr>
            <w:r>
              <w:rPr>
                <w:color w:val="231F20"/>
                <w:spacing w:val="-3"/>
              </w:rPr>
              <w:t>58</w:t>
            </w:r>
          </w:p>
        </w:tc>
        <w:tc>
          <w:tcPr>
            <w:tcW w:w="617" w:type="dxa"/>
            <w:vAlign w:val="top"/>
            <w:tcBorders>
              <w:bottom w:val="single" w:color="231F20" w:sz="4" w:space="0"/>
              <w:top w:val="single" w:color="231F20" w:sz="4" w:space="0"/>
            </w:tcBorders>
          </w:tcPr>
          <w:p>
            <w:pPr>
              <w:pStyle w:val="TableText"/>
              <w:ind w:left="234"/>
              <w:spacing w:before="46" w:line="225" w:lineRule="auto"/>
              <w:rPr/>
            </w:pPr>
            <w:r>
              <w:rPr>
                <w:color w:val="231F20"/>
                <w:spacing w:val="-3"/>
              </w:rPr>
              <w:t>26</w:t>
            </w:r>
          </w:p>
        </w:tc>
      </w:tr>
    </w:tbl>
    <w:p>
      <w:pPr>
        <w:pStyle w:val="BodyText"/>
        <w:ind w:left="407"/>
        <w:spacing w:before="296" w:line="219" w:lineRule="auto"/>
        <w:rPr/>
      </w:pPr>
      <w:r>
        <w:rPr>
          <w:color w:val="231F20"/>
          <w:spacing w:val="-1"/>
        </w:rPr>
        <w:t>2.2 不同类型超声在妇科急腹症中的诊断效能</w:t>
      </w:r>
    </w:p>
    <w:p>
      <w:pPr>
        <w:pStyle w:val="BodyText"/>
        <w:ind w:left="6" w:right="60" w:firstLine="397"/>
        <w:spacing w:before="63" w:line="278" w:lineRule="auto"/>
        <w:rPr/>
      </w:pPr>
      <w:r>
        <w:rPr>
          <w:color w:val="231F20"/>
          <w:spacing w:val="5"/>
        </w:rPr>
        <w:t>根据上述数据计算不同超声检查的诊断效能，结果 </w:t>
      </w:r>
      <w:r>
        <w:rPr>
          <w:color w:val="231F20"/>
          <w:spacing w:val="4"/>
        </w:rPr>
        <w:t>表明：经腹部超声联合经阴道超声检查用于妇科急腹症</w:t>
      </w:r>
      <w:r>
        <w:rPr>
          <w:color w:val="231F20"/>
          <w:spacing w:val="17"/>
        </w:rPr>
        <w:t xml:space="preserve"> </w:t>
      </w:r>
      <w:r>
        <w:rPr>
          <w:color w:val="231F20"/>
          <w:spacing w:val="4"/>
        </w:rPr>
        <w:t>中检查准确率、灵敏度、阴性预测值高于单一超声，差</w:t>
      </w:r>
      <w:r>
        <w:rPr>
          <w:color w:val="231F20"/>
          <w:spacing w:val="17"/>
        </w:rPr>
        <w:t xml:space="preserve"> </w:t>
      </w:r>
      <w:r>
        <w:rPr>
          <w:color w:val="231F20"/>
          <w:spacing w:val="-3"/>
        </w:rPr>
        <w:t>异有统计学意义（</w:t>
      </w:r>
      <w:r>
        <w:rPr>
          <w:rFonts w:ascii="Times New Roman" w:hAnsi="Times New Roman" w:eastAsia="Times New Roman" w:cs="Times New Roman"/>
          <w:i/>
          <w:iCs/>
          <w:color w:val="231F20"/>
          <w:spacing w:val="-3"/>
        </w:rPr>
        <w:t>P</w:t>
      </w:r>
      <w:r>
        <w:rPr>
          <w:rFonts w:ascii="Times New Roman" w:hAnsi="Times New Roman" w:eastAsia="Times New Roman" w:cs="Times New Roman"/>
          <w:i/>
          <w:iCs/>
          <w:color w:val="231F20"/>
          <w:spacing w:val="21"/>
          <w:w w:val="101"/>
        </w:rPr>
        <w:t xml:space="preserve"> </w:t>
      </w:r>
      <w:r>
        <w:rPr>
          <w:color w:val="231F20"/>
          <w:spacing w:val="-3"/>
        </w:rPr>
        <w:t>＜</w:t>
      </w:r>
      <w:r>
        <w:rPr>
          <w:color w:val="231F20"/>
          <w:spacing w:val="-41"/>
        </w:rPr>
        <w:t xml:space="preserve"> </w:t>
      </w:r>
      <w:r>
        <w:rPr>
          <w:color w:val="231F20"/>
          <w:spacing w:val="-3"/>
        </w:rPr>
        <w:t>0.05</w:t>
      </w:r>
      <w:r>
        <w:rPr>
          <w:color w:val="231F20"/>
          <w:spacing w:val="1"/>
        </w:rPr>
        <w:t>），</w:t>
      </w:r>
      <w:r>
        <w:rPr>
          <w:color w:val="231F20"/>
          <w:spacing w:val="-3"/>
        </w:rPr>
        <w:t>见表</w:t>
      </w:r>
      <w:r>
        <w:rPr>
          <w:color w:val="231F20"/>
          <w:spacing w:val="-40"/>
        </w:rPr>
        <w:t xml:space="preserve"> </w:t>
      </w:r>
      <w:r>
        <w:rPr>
          <w:color w:val="231F20"/>
          <w:spacing w:val="-3"/>
        </w:rPr>
        <w:t>2。</w:t>
      </w:r>
    </w:p>
    <w:p>
      <w:pPr>
        <w:spacing w:line="278" w:lineRule="auto"/>
        <w:sectPr>
          <w:type w:val="continuous"/>
          <w:pgSz w:w="12246" w:h="16498"/>
          <w:pgMar w:top="1207" w:right="970" w:bottom="868" w:left="407" w:header="827" w:footer="526" w:gutter="0"/>
          <w:cols w:equalWidth="0" w:num="2">
            <w:col w:w="5785" w:space="100"/>
            <w:col w:w="4982" w:space="0"/>
          </w:cols>
        </w:sectPr>
        <w:rPr/>
      </w:pPr>
    </w:p>
    <w:p>
      <w:pPr>
        <w:ind w:left="3672"/>
        <w:spacing w:before="263" w:line="221" w:lineRule="auto"/>
        <w:outlineLvl w:val="0"/>
        <w:rPr>
          <w:rFonts w:ascii="SimHei" w:hAnsi="SimHei" w:eastAsia="SimHei" w:cs="SimHei"/>
          <w:sz w:val="16"/>
          <w:szCs w:val="16"/>
        </w:rPr>
      </w:pPr>
      <w:r>
        <w:rPr>
          <w:rFonts w:ascii="SimHei" w:hAnsi="SimHei" w:eastAsia="SimHei" w:cs="SimHei"/>
          <w:sz w:val="16"/>
          <w:szCs w:val="16"/>
          <w:color w:val="231F20"/>
          <w:spacing w:val="-5"/>
        </w:rPr>
        <w:t>表</w:t>
      </w:r>
      <w:r>
        <w:rPr>
          <w:rFonts w:ascii="SimHei" w:hAnsi="SimHei" w:eastAsia="SimHei" w:cs="SimHei"/>
          <w:sz w:val="16"/>
          <w:szCs w:val="16"/>
          <w:color w:val="231F20"/>
          <w:spacing w:val="-38"/>
        </w:rPr>
        <w:t xml:space="preserve"> </w:t>
      </w:r>
      <w:r>
        <w:rPr>
          <w:rFonts w:ascii="SimHei" w:hAnsi="SimHei" w:eastAsia="SimHei" w:cs="SimHei"/>
          <w:sz w:val="16"/>
          <w:szCs w:val="16"/>
          <w:color w:val="231F20"/>
          <w:spacing w:val="-5"/>
        </w:rPr>
        <w:t>2</w:t>
      </w:r>
      <w:r>
        <w:rPr>
          <w:rFonts w:ascii="SimHei" w:hAnsi="SimHei" w:eastAsia="SimHei" w:cs="SimHei"/>
          <w:sz w:val="16"/>
          <w:szCs w:val="16"/>
          <w:color w:val="231F20"/>
          <w:spacing w:val="-5"/>
        </w:rPr>
        <w:t xml:space="preserve">  </w:t>
      </w:r>
      <w:r>
        <w:rPr>
          <w:rFonts w:ascii="SimHei" w:hAnsi="SimHei" w:eastAsia="SimHei" w:cs="SimHei"/>
          <w:sz w:val="16"/>
          <w:szCs w:val="16"/>
          <w:color w:val="231F20"/>
          <w:spacing w:val="-5"/>
        </w:rPr>
        <w:t>不同类型超声在妇科急腹症中的诊断效</w:t>
      </w:r>
      <w:r>
        <w:rPr>
          <w:rFonts w:ascii="SimHei" w:hAnsi="SimHei" w:eastAsia="SimHei" w:cs="SimHei"/>
          <w:sz w:val="16"/>
          <w:szCs w:val="16"/>
          <w:color w:val="231F20"/>
          <w:spacing w:val="-6"/>
        </w:rPr>
        <w:t>能</w:t>
      </w:r>
      <w:r>
        <w:rPr>
          <w:rFonts w:ascii="SimHei" w:hAnsi="SimHei" w:eastAsia="SimHei" w:cs="SimHei"/>
          <w:sz w:val="16"/>
          <w:szCs w:val="16"/>
          <w:color w:val="231F20"/>
          <w:spacing w:val="-6"/>
        </w:rPr>
        <w:t xml:space="preserve"> </w:t>
      </w:r>
      <w:r>
        <w:rPr>
          <w:rFonts w:ascii="SimHei" w:hAnsi="SimHei" w:eastAsia="SimHei" w:cs="SimHei"/>
          <w:sz w:val="16"/>
          <w:szCs w:val="16"/>
          <w:color w:val="231F20"/>
          <w:spacing w:val="-6"/>
        </w:rPr>
        <w:t>[%（</w:t>
      </w:r>
      <w:r>
        <w:rPr>
          <w:rFonts w:ascii="Times New Roman" w:hAnsi="Times New Roman" w:eastAsia="Times New Roman" w:cs="Times New Roman"/>
          <w:sz w:val="16"/>
          <w:szCs w:val="16"/>
          <w:i/>
          <w:iCs/>
          <w:color w:val="231F20"/>
          <w:spacing w:val="-6"/>
        </w:rPr>
        <w:t>n</w:t>
      </w:r>
      <w:r>
        <w:rPr>
          <w:rFonts w:ascii="SimHei" w:hAnsi="SimHei" w:eastAsia="SimHei" w:cs="SimHei"/>
          <w:sz w:val="16"/>
          <w:szCs w:val="16"/>
          <w:color w:val="231F20"/>
          <w:spacing w:val="-6"/>
        </w:rPr>
        <w:t>/</w:t>
      </w:r>
      <w:r>
        <w:rPr>
          <w:rFonts w:ascii="Times New Roman" w:hAnsi="Times New Roman" w:eastAsia="Times New Roman" w:cs="Times New Roman"/>
          <w:sz w:val="16"/>
          <w:szCs w:val="16"/>
          <w:i/>
          <w:iCs/>
          <w:color w:val="231F20"/>
          <w:spacing w:val="-6"/>
        </w:rPr>
        <w:t>m</w:t>
      </w:r>
      <w:r>
        <w:rPr>
          <w:rFonts w:ascii="SimHei" w:hAnsi="SimHei" w:eastAsia="SimHei" w:cs="SimHei"/>
          <w:sz w:val="16"/>
          <w:szCs w:val="16"/>
          <w:color w:val="231F20"/>
          <w:spacing w:val="-6"/>
        </w:rPr>
        <w:t>）]</w:t>
      </w:r>
    </w:p>
    <w:p>
      <w:pPr>
        <w:spacing w:line="45" w:lineRule="exact"/>
        <w:rPr/>
      </w:pPr>
      <w:r/>
    </w:p>
    <w:tbl>
      <w:tblPr>
        <w:tblStyle w:val="TableNormal"/>
        <w:tblW w:w="10204" w:type="dxa"/>
        <w:tblInd w:w="61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19"/>
        <w:gridCol w:w="1741"/>
        <w:gridCol w:w="1700"/>
        <w:gridCol w:w="1701"/>
        <w:gridCol w:w="1700"/>
        <w:gridCol w:w="1743"/>
      </w:tblGrid>
      <w:tr>
        <w:trPr>
          <w:trHeight w:val="252" w:hRule="atLeast"/>
        </w:trPr>
        <w:tc>
          <w:tcPr>
            <w:tcW w:w="1619" w:type="dxa"/>
            <w:vAlign w:val="top"/>
            <w:tcBorders>
              <w:bottom w:val="single" w:color="231F20" w:sz="4" w:space="0"/>
              <w:top w:val="single" w:color="231F20" w:sz="4" w:space="0"/>
            </w:tcBorders>
          </w:tcPr>
          <w:p>
            <w:pPr>
              <w:pStyle w:val="TableText"/>
              <w:ind w:left="536"/>
              <w:spacing w:before="45" w:line="220" w:lineRule="auto"/>
              <w:rPr/>
            </w:pPr>
            <w:r>
              <w:rPr>
                <w:color w:val="231F20"/>
                <w:spacing w:val="-2"/>
              </w:rPr>
              <w:t>检查方法</w:t>
            </w:r>
          </w:p>
        </w:tc>
        <w:tc>
          <w:tcPr>
            <w:tcW w:w="1741" w:type="dxa"/>
            <w:vAlign w:val="top"/>
            <w:tcBorders>
              <w:bottom w:val="single" w:color="231F20" w:sz="4" w:space="0"/>
              <w:top w:val="single" w:color="231F20" w:sz="4" w:space="0"/>
            </w:tcBorders>
          </w:tcPr>
          <w:p>
            <w:pPr>
              <w:pStyle w:val="TableText"/>
              <w:ind w:left="699"/>
              <w:spacing w:before="45" w:line="220" w:lineRule="auto"/>
              <w:rPr/>
            </w:pPr>
            <w:r>
              <w:rPr>
                <w:color w:val="231F20"/>
                <w:spacing w:val="-2"/>
              </w:rPr>
              <w:t>准确率</w:t>
            </w:r>
          </w:p>
        </w:tc>
        <w:tc>
          <w:tcPr>
            <w:tcW w:w="1700" w:type="dxa"/>
            <w:vAlign w:val="top"/>
            <w:tcBorders>
              <w:bottom w:val="single" w:color="231F20" w:sz="4" w:space="0"/>
              <w:top w:val="single" w:color="231F20" w:sz="4" w:space="0"/>
            </w:tcBorders>
          </w:tcPr>
          <w:p>
            <w:pPr>
              <w:pStyle w:val="TableText"/>
              <w:ind w:left="660"/>
              <w:spacing w:before="45" w:line="220" w:lineRule="auto"/>
              <w:rPr/>
            </w:pPr>
            <w:r>
              <w:rPr>
                <w:color w:val="231F20"/>
                <w:spacing w:val="-2"/>
              </w:rPr>
              <w:t>灵敏度</w:t>
            </w:r>
          </w:p>
        </w:tc>
        <w:tc>
          <w:tcPr>
            <w:tcW w:w="1701" w:type="dxa"/>
            <w:vAlign w:val="top"/>
            <w:tcBorders>
              <w:bottom w:val="single" w:color="231F20" w:sz="4" w:space="0"/>
              <w:top w:val="single" w:color="231F20" w:sz="4" w:space="0"/>
            </w:tcBorders>
          </w:tcPr>
          <w:p>
            <w:pPr>
              <w:pStyle w:val="TableText"/>
              <w:ind w:left="658"/>
              <w:spacing w:before="45" w:line="220" w:lineRule="auto"/>
              <w:rPr/>
            </w:pPr>
            <w:r>
              <w:rPr>
                <w:color w:val="231F20"/>
                <w:spacing w:val="-2"/>
              </w:rPr>
              <w:t>特异度</w:t>
            </w:r>
          </w:p>
        </w:tc>
        <w:tc>
          <w:tcPr>
            <w:tcW w:w="1700" w:type="dxa"/>
            <w:vAlign w:val="top"/>
            <w:tcBorders>
              <w:bottom w:val="single" w:color="231F20" w:sz="4" w:space="0"/>
              <w:top w:val="single" w:color="231F20" w:sz="4" w:space="0"/>
            </w:tcBorders>
          </w:tcPr>
          <w:p>
            <w:pPr>
              <w:pStyle w:val="TableText"/>
              <w:ind w:left="510"/>
              <w:spacing w:before="45" w:line="220" w:lineRule="auto"/>
              <w:rPr/>
            </w:pPr>
            <w:r>
              <w:rPr>
                <w:color w:val="231F20"/>
                <w:spacing w:val="-3"/>
              </w:rPr>
              <w:t>阳性预测值</w:t>
            </w:r>
          </w:p>
        </w:tc>
        <w:tc>
          <w:tcPr>
            <w:tcW w:w="1743" w:type="dxa"/>
            <w:vAlign w:val="top"/>
            <w:tcBorders>
              <w:bottom w:val="single" w:color="231F20" w:sz="4" w:space="0"/>
              <w:top w:val="single" w:color="231F20" w:sz="4" w:space="0"/>
            </w:tcBorders>
          </w:tcPr>
          <w:p>
            <w:pPr>
              <w:pStyle w:val="TableText"/>
              <w:ind w:left="512"/>
              <w:spacing w:before="45" w:line="220" w:lineRule="auto"/>
              <w:rPr/>
            </w:pPr>
            <w:r>
              <w:rPr>
                <w:color w:val="231F20"/>
                <w:spacing w:val="-3"/>
              </w:rPr>
              <w:t>阴性预测值</w:t>
            </w:r>
          </w:p>
        </w:tc>
      </w:tr>
      <w:tr>
        <w:trPr>
          <w:trHeight w:val="244" w:hRule="atLeast"/>
        </w:trPr>
        <w:tc>
          <w:tcPr>
            <w:tcW w:w="1619" w:type="dxa"/>
            <w:vAlign w:val="top"/>
            <w:tcBorders>
              <w:top w:val="single" w:color="231F20" w:sz="4" w:space="0"/>
            </w:tcBorders>
          </w:tcPr>
          <w:p>
            <w:pPr>
              <w:pStyle w:val="TableText"/>
              <w:ind w:left="457"/>
              <w:spacing w:before="39" w:line="220" w:lineRule="auto"/>
              <w:rPr/>
            </w:pPr>
            <w:r>
              <w:rPr>
                <w:color w:val="231F20"/>
                <w:spacing w:val="-2"/>
              </w:rPr>
              <w:t>经腹部超声</w:t>
            </w:r>
          </w:p>
        </w:tc>
        <w:tc>
          <w:tcPr>
            <w:tcW w:w="1741" w:type="dxa"/>
            <w:vAlign w:val="top"/>
            <w:tcBorders>
              <w:top w:val="single" w:color="231F20" w:sz="4" w:space="0"/>
            </w:tcBorders>
          </w:tcPr>
          <w:p>
            <w:pPr>
              <w:pStyle w:val="TableText"/>
              <w:ind w:left="379"/>
              <w:spacing w:before="39" w:line="224" w:lineRule="auto"/>
              <w:rPr/>
            </w:pPr>
            <w:r>
              <w:rPr>
                <w:color w:val="231F20"/>
                <w:spacing w:val="-2"/>
              </w:rPr>
              <w:t>64.29（54/84）</w:t>
            </w:r>
          </w:p>
        </w:tc>
        <w:tc>
          <w:tcPr>
            <w:tcW w:w="1700" w:type="dxa"/>
            <w:vAlign w:val="top"/>
            <w:tcBorders>
              <w:top w:val="single" w:color="231F20" w:sz="4" w:space="0"/>
            </w:tcBorders>
          </w:tcPr>
          <w:p>
            <w:pPr>
              <w:pStyle w:val="TableText"/>
              <w:ind w:left="339"/>
              <w:spacing w:before="39" w:line="224" w:lineRule="auto"/>
              <w:rPr/>
            </w:pPr>
            <w:r>
              <w:rPr>
                <w:color w:val="231F20"/>
                <w:spacing w:val="-2"/>
              </w:rPr>
              <w:t>61.40（35/57）</w:t>
            </w:r>
          </w:p>
        </w:tc>
        <w:tc>
          <w:tcPr>
            <w:tcW w:w="1701" w:type="dxa"/>
            <w:vAlign w:val="top"/>
            <w:tcBorders>
              <w:top w:val="single" w:color="231F20" w:sz="4" w:space="0"/>
            </w:tcBorders>
          </w:tcPr>
          <w:p>
            <w:pPr>
              <w:pStyle w:val="TableText"/>
              <w:ind w:left="342"/>
              <w:spacing w:before="39" w:line="224" w:lineRule="auto"/>
              <w:rPr/>
            </w:pPr>
            <w:r>
              <w:rPr>
                <w:color w:val="231F20"/>
                <w:spacing w:val="-2"/>
              </w:rPr>
              <w:t>70.37（19/27）</w:t>
            </w:r>
          </w:p>
        </w:tc>
        <w:tc>
          <w:tcPr>
            <w:tcW w:w="1700" w:type="dxa"/>
            <w:vAlign w:val="top"/>
            <w:tcBorders>
              <w:top w:val="single" w:color="231F20" w:sz="4" w:space="0"/>
            </w:tcBorders>
          </w:tcPr>
          <w:p>
            <w:pPr>
              <w:pStyle w:val="TableText"/>
              <w:ind w:left="339"/>
              <w:spacing w:before="39" w:line="224" w:lineRule="auto"/>
              <w:rPr/>
            </w:pPr>
            <w:r>
              <w:rPr>
                <w:color w:val="231F20"/>
                <w:spacing w:val="-2"/>
              </w:rPr>
              <w:t>81.40（35/43）</w:t>
            </w:r>
          </w:p>
        </w:tc>
        <w:tc>
          <w:tcPr>
            <w:tcW w:w="1743" w:type="dxa"/>
            <w:vAlign w:val="top"/>
            <w:tcBorders>
              <w:top w:val="single" w:color="231F20" w:sz="4" w:space="0"/>
            </w:tcBorders>
          </w:tcPr>
          <w:p>
            <w:pPr>
              <w:pStyle w:val="TableText"/>
              <w:ind w:left="338"/>
              <w:spacing w:before="39" w:line="224" w:lineRule="auto"/>
              <w:rPr/>
            </w:pPr>
            <w:r>
              <w:rPr>
                <w:color w:val="231F20"/>
                <w:spacing w:val="-2"/>
              </w:rPr>
              <w:t>46.34（19/41）</w:t>
            </w:r>
          </w:p>
        </w:tc>
      </w:tr>
      <w:tr>
        <w:trPr>
          <w:trHeight w:val="254" w:hRule="atLeast"/>
        </w:trPr>
        <w:tc>
          <w:tcPr>
            <w:tcW w:w="1619" w:type="dxa"/>
            <w:vAlign w:val="top"/>
          </w:tcPr>
          <w:p>
            <w:pPr>
              <w:pStyle w:val="TableText"/>
              <w:ind w:left="457"/>
              <w:spacing w:before="53" w:line="220" w:lineRule="auto"/>
              <w:rPr/>
            </w:pPr>
            <w:r>
              <w:rPr>
                <w:color w:val="231F20"/>
                <w:spacing w:val="-2"/>
              </w:rPr>
              <w:t>经阴道超声</w:t>
            </w:r>
          </w:p>
        </w:tc>
        <w:tc>
          <w:tcPr>
            <w:tcW w:w="1741" w:type="dxa"/>
            <w:vAlign w:val="top"/>
          </w:tcPr>
          <w:p>
            <w:pPr>
              <w:pStyle w:val="TableText"/>
              <w:ind w:left="382"/>
              <w:spacing w:before="52" w:line="221" w:lineRule="auto"/>
              <w:rPr/>
            </w:pPr>
            <w:r>
              <w:rPr>
                <w:color w:val="231F20"/>
                <w:spacing w:val="-2"/>
              </w:rPr>
              <w:t>75.00（63/84）</w:t>
            </w:r>
          </w:p>
        </w:tc>
        <w:tc>
          <w:tcPr>
            <w:tcW w:w="1700" w:type="dxa"/>
            <w:vAlign w:val="top"/>
          </w:tcPr>
          <w:p>
            <w:pPr>
              <w:pStyle w:val="TableText"/>
              <w:ind w:left="342"/>
              <w:spacing w:before="52" w:line="221" w:lineRule="auto"/>
              <w:rPr/>
            </w:pPr>
            <w:r>
              <w:rPr>
                <w:color w:val="231F20"/>
                <w:spacing w:val="-2"/>
              </w:rPr>
              <w:t>75.44（43/57）</w:t>
            </w:r>
          </w:p>
        </w:tc>
        <w:tc>
          <w:tcPr>
            <w:tcW w:w="1701" w:type="dxa"/>
            <w:vAlign w:val="top"/>
          </w:tcPr>
          <w:p>
            <w:pPr>
              <w:pStyle w:val="TableText"/>
              <w:ind w:left="342"/>
              <w:spacing w:before="52" w:line="221" w:lineRule="auto"/>
              <w:rPr/>
            </w:pPr>
            <w:r>
              <w:rPr>
                <w:color w:val="231F20"/>
                <w:spacing w:val="-2"/>
              </w:rPr>
              <w:t>74.07（20/27）</w:t>
            </w:r>
          </w:p>
        </w:tc>
        <w:tc>
          <w:tcPr>
            <w:tcW w:w="1700" w:type="dxa"/>
            <w:vAlign w:val="top"/>
          </w:tcPr>
          <w:p>
            <w:pPr>
              <w:pStyle w:val="TableText"/>
              <w:ind w:left="339"/>
              <w:spacing w:before="52" w:line="221" w:lineRule="auto"/>
              <w:rPr/>
            </w:pPr>
            <w:r>
              <w:rPr>
                <w:color w:val="231F20"/>
                <w:spacing w:val="-2"/>
              </w:rPr>
              <w:t>86.00（43/50）</w:t>
            </w:r>
          </w:p>
        </w:tc>
        <w:tc>
          <w:tcPr>
            <w:tcW w:w="1743" w:type="dxa"/>
            <w:vAlign w:val="top"/>
          </w:tcPr>
          <w:p>
            <w:pPr>
              <w:pStyle w:val="TableText"/>
              <w:ind w:left="342"/>
              <w:spacing w:before="52" w:line="221" w:lineRule="auto"/>
              <w:rPr/>
            </w:pPr>
            <w:r>
              <w:rPr>
                <w:color w:val="231F20"/>
                <w:spacing w:val="-2"/>
              </w:rPr>
              <w:t>58.82（20/34）</w:t>
            </w:r>
          </w:p>
        </w:tc>
      </w:tr>
      <w:tr>
        <w:trPr>
          <w:trHeight w:val="251" w:hRule="atLeast"/>
        </w:trPr>
        <w:tc>
          <w:tcPr>
            <w:tcW w:w="1619" w:type="dxa"/>
            <w:vAlign w:val="top"/>
          </w:tcPr>
          <w:p>
            <w:pPr>
              <w:pStyle w:val="TableText"/>
              <w:ind w:left="537"/>
              <w:spacing w:before="55" w:line="214" w:lineRule="auto"/>
              <w:rPr/>
            </w:pPr>
            <w:r>
              <w:rPr>
                <w:color w:val="231F20"/>
                <w:spacing w:val="-2"/>
              </w:rPr>
              <w:t>联合检查</w:t>
            </w:r>
          </w:p>
        </w:tc>
        <w:tc>
          <w:tcPr>
            <w:tcW w:w="1741" w:type="dxa"/>
            <w:vAlign w:val="top"/>
          </w:tcPr>
          <w:p>
            <w:pPr>
              <w:pStyle w:val="TableText"/>
              <w:ind w:left="379"/>
              <w:spacing w:before="55" w:line="214" w:lineRule="auto"/>
              <w:rPr/>
            </w:pPr>
            <w:r>
              <w:rPr>
                <w:color w:val="231F20"/>
                <w:spacing w:val="-2"/>
              </w:rPr>
              <w:t>94.05（79/84）</w:t>
            </w:r>
          </w:p>
        </w:tc>
        <w:tc>
          <w:tcPr>
            <w:tcW w:w="1700" w:type="dxa"/>
            <w:vAlign w:val="top"/>
          </w:tcPr>
          <w:p>
            <w:pPr>
              <w:pStyle w:val="TableText"/>
              <w:ind w:left="338"/>
              <w:spacing w:before="55" w:line="214" w:lineRule="auto"/>
              <w:rPr/>
            </w:pPr>
            <w:r>
              <w:rPr>
                <w:color w:val="231F20"/>
                <w:spacing w:val="-2"/>
              </w:rPr>
              <w:t>96.49（55/57）</w:t>
            </w:r>
          </w:p>
        </w:tc>
        <w:tc>
          <w:tcPr>
            <w:tcW w:w="1701" w:type="dxa"/>
            <w:vAlign w:val="top"/>
          </w:tcPr>
          <w:p>
            <w:pPr>
              <w:pStyle w:val="TableText"/>
              <w:ind w:left="339"/>
              <w:spacing w:before="55" w:line="214" w:lineRule="auto"/>
              <w:rPr/>
            </w:pPr>
            <w:r>
              <w:rPr>
                <w:color w:val="231F20"/>
                <w:spacing w:val="-2"/>
              </w:rPr>
              <w:t>88.89（24/27）</w:t>
            </w:r>
          </w:p>
        </w:tc>
        <w:tc>
          <w:tcPr>
            <w:tcW w:w="1700" w:type="dxa"/>
            <w:vAlign w:val="top"/>
          </w:tcPr>
          <w:p>
            <w:pPr>
              <w:pStyle w:val="TableText"/>
              <w:ind w:left="339"/>
              <w:spacing w:before="55" w:line="214" w:lineRule="auto"/>
              <w:rPr/>
            </w:pPr>
            <w:r>
              <w:rPr>
                <w:color w:val="231F20"/>
                <w:spacing w:val="-2"/>
              </w:rPr>
              <w:t>94.83（55/58）</w:t>
            </w:r>
          </w:p>
        </w:tc>
        <w:tc>
          <w:tcPr>
            <w:tcW w:w="1743" w:type="dxa"/>
            <w:vAlign w:val="top"/>
          </w:tcPr>
          <w:p>
            <w:pPr>
              <w:pStyle w:val="TableText"/>
              <w:ind w:left="340"/>
              <w:spacing w:before="55" w:line="214" w:lineRule="auto"/>
              <w:rPr/>
            </w:pPr>
            <w:r>
              <w:rPr>
                <w:color w:val="231F20"/>
                <w:spacing w:val="-2"/>
              </w:rPr>
              <w:t>92.31（24/26）</w:t>
            </w:r>
          </w:p>
        </w:tc>
      </w:tr>
      <w:tr>
        <w:trPr>
          <w:trHeight w:val="262" w:hRule="atLeast"/>
        </w:trPr>
        <w:tc>
          <w:tcPr>
            <w:tcW w:w="1619" w:type="dxa"/>
            <w:vAlign w:val="top"/>
          </w:tcPr>
          <w:p>
            <w:pPr>
              <w:pStyle w:val="TableText"/>
              <w:ind w:left="790"/>
              <w:spacing w:before="41" w:line="211" w:lineRule="exact"/>
              <w:rPr>
                <w:sz w:val="9"/>
                <w:szCs w:val="9"/>
              </w:rPr>
            </w:pPr>
            <w:r>
              <w:rPr>
                <w:i/>
                <w:iCs/>
                <w:color w:val="231F20"/>
                <w:spacing w:val="-41"/>
              </w:rPr>
              <w:t>χ</w:t>
            </w:r>
            <w:r>
              <w:rPr>
                <w:sz w:val="9"/>
                <w:szCs w:val="9"/>
                <w:color w:val="231F20"/>
                <w:position w:val="6"/>
              </w:rPr>
              <w:t>2</w:t>
            </w:r>
          </w:p>
        </w:tc>
        <w:tc>
          <w:tcPr>
            <w:tcW w:w="1741" w:type="dxa"/>
            <w:vAlign w:val="top"/>
          </w:tcPr>
          <w:p>
            <w:pPr>
              <w:pStyle w:val="TableText"/>
              <w:ind w:left="700"/>
              <w:spacing w:before="61" w:line="220" w:lineRule="auto"/>
              <w:rPr/>
            </w:pPr>
            <w:r>
              <w:rPr>
                <w:color w:val="231F20"/>
                <w:spacing w:val="-2"/>
              </w:rPr>
              <w:t>22.086</w:t>
            </w:r>
          </w:p>
        </w:tc>
        <w:tc>
          <w:tcPr>
            <w:tcW w:w="1700" w:type="dxa"/>
            <w:vAlign w:val="top"/>
          </w:tcPr>
          <w:p>
            <w:pPr>
              <w:pStyle w:val="TableText"/>
              <w:ind w:left="660"/>
              <w:spacing w:before="61" w:line="220" w:lineRule="auto"/>
              <w:rPr/>
            </w:pPr>
            <w:r>
              <w:rPr>
                <w:color w:val="231F20"/>
                <w:spacing w:val="-2"/>
              </w:rPr>
              <w:t>20.571</w:t>
            </w:r>
          </w:p>
        </w:tc>
        <w:tc>
          <w:tcPr>
            <w:tcW w:w="1701" w:type="dxa"/>
            <w:vAlign w:val="top"/>
          </w:tcPr>
          <w:p>
            <w:pPr>
              <w:pStyle w:val="TableText"/>
              <w:ind w:left="702"/>
              <w:spacing w:before="61" w:line="220" w:lineRule="auto"/>
              <w:rPr/>
            </w:pPr>
            <w:r>
              <w:rPr>
                <w:color w:val="231F20"/>
                <w:spacing w:val="-2"/>
              </w:rPr>
              <w:t>3.000</w:t>
            </w:r>
          </w:p>
        </w:tc>
        <w:tc>
          <w:tcPr>
            <w:tcW w:w="1700" w:type="dxa"/>
            <w:vAlign w:val="top"/>
          </w:tcPr>
          <w:p>
            <w:pPr>
              <w:pStyle w:val="TableText"/>
              <w:ind w:left="698"/>
              <w:spacing w:before="61" w:line="220" w:lineRule="auto"/>
              <w:rPr/>
            </w:pPr>
            <w:r>
              <w:rPr>
                <w:color w:val="231F20"/>
                <w:spacing w:val="-1"/>
              </w:rPr>
              <w:t>4.551</w:t>
            </w:r>
          </w:p>
        </w:tc>
        <w:tc>
          <w:tcPr>
            <w:tcW w:w="1743" w:type="dxa"/>
            <w:vAlign w:val="top"/>
          </w:tcPr>
          <w:p>
            <w:pPr>
              <w:pStyle w:val="TableText"/>
              <w:ind w:left="671"/>
              <w:spacing w:before="61" w:line="220" w:lineRule="auto"/>
              <w:rPr/>
            </w:pPr>
            <w:r>
              <w:rPr>
                <w:color w:val="231F20"/>
                <w:spacing w:val="-3"/>
              </w:rPr>
              <w:t>14.600</w:t>
            </w:r>
          </w:p>
        </w:tc>
      </w:tr>
      <w:tr>
        <w:trPr>
          <w:trHeight w:val="261" w:hRule="atLeast"/>
        </w:trPr>
        <w:tc>
          <w:tcPr>
            <w:tcW w:w="1619" w:type="dxa"/>
            <w:vAlign w:val="top"/>
            <w:tcBorders>
              <w:bottom w:val="single" w:color="231F20" w:sz="4" w:space="0"/>
            </w:tcBorders>
          </w:tcPr>
          <w:p>
            <w:pPr>
              <w:ind w:left="799"/>
              <w:spacing w:before="83" w:line="18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i/>
                <w:iCs/>
                <w:color w:val="231F20"/>
                <w:spacing w:val="5"/>
              </w:rPr>
              <w:t>P</w:t>
            </w:r>
          </w:p>
        </w:tc>
        <w:tc>
          <w:tcPr>
            <w:tcW w:w="1741" w:type="dxa"/>
            <w:vAlign w:val="top"/>
            <w:tcBorders>
              <w:bottom w:val="single" w:color="231F20" w:sz="4" w:space="0"/>
            </w:tcBorders>
          </w:tcPr>
          <w:p>
            <w:pPr>
              <w:pStyle w:val="TableText"/>
              <w:ind w:left="590"/>
              <w:spacing w:before="55" w:line="225" w:lineRule="auto"/>
              <w:rPr/>
            </w:pPr>
            <w:r>
              <w:rPr>
                <w:color w:val="231F20"/>
                <w:spacing w:val="5"/>
              </w:rPr>
              <w:t>&lt;</w:t>
            </w:r>
            <w:r>
              <w:rPr>
                <w:color w:val="231F20"/>
                <w:spacing w:val="-10"/>
              </w:rPr>
              <w:t xml:space="preserve"> </w:t>
            </w:r>
            <w:r>
              <w:rPr>
                <w:color w:val="231F20"/>
                <w:spacing w:val="5"/>
              </w:rPr>
              <w:t>0.001</w:t>
            </w:r>
          </w:p>
        </w:tc>
        <w:tc>
          <w:tcPr>
            <w:tcW w:w="1700" w:type="dxa"/>
            <w:vAlign w:val="top"/>
            <w:tcBorders>
              <w:bottom w:val="single" w:color="231F20" w:sz="4" w:space="0"/>
            </w:tcBorders>
          </w:tcPr>
          <w:p>
            <w:pPr>
              <w:pStyle w:val="TableText"/>
              <w:ind w:left="550"/>
              <w:spacing w:before="55" w:line="225" w:lineRule="auto"/>
              <w:rPr/>
            </w:pPr>
            <w:r>
              <w:rPr>
                <w:color w:val="231F20"/>
                <w:spacing w:val="5"/>
              </w:rPr>
              <w:t>&lt;</w:t>
            </w:r>
            <w:r>
              <w:rPr>
                <w:color w:val="231F20"/>
                <w:spacing w:val="-10"/>
              </w:rPr>
              <w:t xml:space="preserve"> </w:t>
            </w:r>
            <w:r>
              <w:rPr>
                <w:color w:val="231F20"/>
                <w:spacing w:val="5"/>
              </w:rPr>
              <w:t>0.001</w:t>
            </w:r>
          </w:p>
        </w:tc>
        <w:tc>
          <w:tcPr>
            <w:tcW w:w="1701" w:type="dxa"/>
            <w:vAlign w:val="top"/>
            <w:tcBorders>
              <w:bottom w:val="single" w:color="231F20" w:sz="4" w:space="0"/>
            </w:tcBorders>
          </w:tcPr>
          <w:p>
            <w:pPr>
              <w:pStyle w:val="TableText"/>
              <w:ind w:left="700"/>
              <w:spacing w:before="55" w:line="225" w:lineRule="auto"/>
              <w:rPr/>
            </w:pPr>
            <w:r>
              <w:rPr>
                <w:color w:val="231F20"/>
                <w:spacing w:val="-2"/>
              </w:rPr>
              <w:t>0.223</w:t>
            </w:r>
          </w:p>
        </w:tc>
        <w:tc>
          <w:tcPr>
            <w:tcW w:w="1700" w:type="dxa"/>
            <w:vAlign w:val="top"/>
            <w:tcBorders>
              <w:bottom w:val="single" w:color="231F20" w:sz="4" w:space="0"/>
            </w:tcBorders>
          </w:tcPr>
          <w:p>
            <w:pPr>
              <w:pStyle w:val="TableText"/>
              <w:ind w:left="700"/>
              <w:spacing w:before="55" w:line="225" w:lineRule="auto"/>
              <w:rPr/>
            </w:pPr>
            <w:r>
              <w:rPr>
                <w:color w:val="231F20"/>
                <w:spacing w:val="-2"/>
              </w:rPr>
              <w:t>0.102</w:t>
            </w:r>
          </w:p>
        </w:tc>
        <w:tc>
          <w:tcPr>
            <w:tcW w:w="1743" w:type="dxa"/>
            <w:vAlign w:val="top"/>
            <w:tcBorders>
              <w:bottom w:val="single" w:color="231F20" w:sz="4" w:space="0"/>
            </w:tcBorders>
          </w:tcPr>
          <w:p>
            <w:pPr>
              <w:pStyle w:val="TableText"/>
              <w:ind w:left="551"/>
              <w:spacing w:before="55" w:line="225" w:lineRule="auto"/>
              <w:rPr/>
            </w:pPr>
            <w:r>
              <w:rPr>
                <w:color w:val="231F20"/>
                <w:spacing w:val="5"/>
              </w:rPr>
              <w:t>&lt;</w:t>
            </w:r>
            <w:r>
              <w:rPr>
                <w:color w:val="231F20"/>
                <w:spacing w:val="-10"/>
              </w:rPr>
              <w:t xml:space="preserve"> </w:t>
            </w:r>
            <w:r>
              <w:rPr>
                <w:color w:val="231F20"/>
                <w:spacing w:val="5"/>
              </w:rPr>
              <w:t>0.001</w:t>
            </w:r>
          </w:p>
        </w:tc>
      </w:tr>
    </w:tbl>
    <w:p>
      <w:pPr>
        <w:rPr>
          <w:rFonts w:ascii="Arial"/>
          <w:sz w:val="21"/>
        </w:rPr>
      </w:pPr>
      <w:r/>
    </w:p>
    <w:p>
      <w:pPr>
        <w:spacing w:line="59" w:lineRule="exact"/>
        <w:rPr/>
      </w:pPr>
      <w:r/>
    </w:p>
    <w:p>
      <w:pPr>
        <w:spacing w:line="59" w:lineRule="exact"/>
        <w:sectPr>
          <w:type w:val="continuous"/>
          <w:pgSz w:w="12246" w:h="16498"/>
          <w:pgMar w:top="1207" w:right="970" w:bottom="868" w:left="407" w:header="827" w:footer="526" w:gutter="0"/>
          <w:cols w:equalWidth="0" w:num="1">
            <w:col w:w="10867" w:space="0"/>
          </w:cols>
        </w:sectPr>
        <w:rPr/>
      </w:pPr>
    </w:p>
    <w:p>
      <w:pPr>
        <w:pStyle w:val="BodyText"/>
        <w:ind w:left="621" w:right="241" w:firstLine="398"/>
        <w:spacing w:before="40" w:line="288" w:lineRule="auto"/>
        <w:rPr/>
      </w:pPr>
      <w:r>
        <w:rPr>
          <w:color w:val="231F20"/>
          <w:spacing w:val="2"/>
        </w:rPr>
        <w:t>2.3</w:t>
      </w:r>
      <w:r>
        <w:rPr>
          <w:color w:val="231F20"/>
          <w:spacing w:val="76"/>
        </w:rPr>
        <w:t xml:space="preserve"> </w:t>
      </w:r>
      <w:r>
        <w:rPr>
          <w:color w:val="231F20"/>
          <w:spacing w:val="2"/>
        </w:rPr>
        <w:t>经腹部联合经阴道超声在妇科急腹症类型鉴别</w:t>
      </w:r>
      <w:r>
        <w:rPr>
          <w:color w:val="231F20"/>
        </w:rPr>
        <w:t xml:space="preserve"> </w:t>
      </w:r>
      <w:r>
        <w:rPr>
          <w:color w:val="231F20"/>
          <w:spacing w:val="-3"/>
        </w:rPr>
        <w:t>价值</w:t>
      </w:r>
    </w:p>
    <w:p>
      <w:pPr>
        <w:pStyle w:val="BodyText"/>
        <w:ind w:left="619" w:right="247" w:firstLine="399"/>
        <w:spacing w:line="288" w:lineRule="auto"/>
        <w:rPr/>
      </w:pPr>
      <w:r>
        <w:rPr>
          <w:color w:val="231F20"/>
          <w:spacing w:val="5"/>
        </w:rPr>
        <w:t>经腹部联合经阴道超声在妇科急腹症类型鉴别中，</w:t>
      </w:r>
      <w:r>
        <w:rPr>
          <w:color w:val="231F20"/>
          <w:spacing w:val="7"/>
        </w:rPr>
        <w:t xml:space="preserve"> </w:t>
      </w:r>
      <w:r>
        <w:rPr>
          <w:color w:val="231F20"/>
          <w:spacing w:val="4"/>
        </w:rPr>
        <w:t>对异位妊娠、囊肿蒂扭转、盆腔炎、流产及黄体破裂的</w:t>
      </w:r>
      <w:r>
        <w:rPr>
          <w:color w:val="231F20"/>
          <w:spacing w:val="12"/>
        </w:rPr>
        <w:t xml:space="preserve"> </w:t>
      </w:r>
      <w:r>
        <w:rPr>
          <w:color w:val="231F20"/>
          <w:spacing w:val="-3"/>
        </w:rPr>
        <w:t>检</w:t>
      </w:r>
      <w:r>
        <w:rPr>
          <w:color w:val="231F20"/>
          <w:spacing w:val="-41"/>
        </w:rPr>
        <w:t xml:space="preserve"> </w:t>
      </w:r>
      <w:r>
        <w:rPr>
          <w:color w:val="231F20"/>
          <w:spacing w:val="-3"/>
        </w:rPr>
        <w:t>出</w:t>
      </w:r>
      <w:r>
        <w:rPr>
          <w:color w:val="231F20"/>
          <w:spacing w:val="-56"/>
        </w:rPr>
        <w:t xml:space="preserve"> </w:t>
      </w:r>
      <w:r>
        <w:rPr>
          <w:color w:val="231F20"/>
          <w:spacing w:val="-3"/>
        </w:rPr>
        <w:t>率</w:t>
      </w:r>
      <w:r>
        <w:rPr>
          <w:color w:val="231F20"/>
          <w:spacing w:val="-55"/>
        </w:rPr>
        <w:t xml:space="preserve"> </w:t>
      </w:r>
      <w:r>
        <w:rPr>
          <w:color w:val="231F20"/>
          <w:spacing w:val="-3"/>
        </w:rPr>
        <w:t>分</w:t>
      </w:r>
      <w:r>
        <w:rPr>
          <w:color w:val="231F20"/>
          <w:spacing w:val="-55"/>
        </w:rPr>
        <w:t xml:space="preserve"> </w:t>
      </w:r>
      <w:r>
        <w:rPr>
          <w:color w:val="231F20"/>
          <w:spacing w:val="-3"/>
        </w:rPr>
        <w:t>别</w:t>
      </w:r>
      <w:r>
        <w:rPr>
          <w:color w:val="231F20"/>
          <w:spacing w:val="-55"/>
        </w:rPr>
        <w:t xml:space="preserve"> </w:t>
      </w:r>
      <w:r>
        <w:rPr>
          <w:color w:val="231F20"/>
          <w:spacing w:val="-3"/>
        </w:rPr>
        <w:t>为 100.00%、100.00%、93.75%、</w:t>
      </w:r>
      <w:r>
        <w:rPr>
          <w:color w:val="231F20"/>
          <w:spacing w:val="-4"/>
        </w:rPr>
        <w:t>100.00%、</w:t>
      </w:r>
      <w:r>
        <w:rPr>
          <w:color w:val="231F20"/>
        </w:rPr>
        <w:t xml:space="preserve"> </w:t>
      </w:r>
      <w:r>
        <w:rPr>
          <w:color w:val="231F20"/>
          <w:spacing w:val="2"/>
        </w:rPr>
        <w:t>85.71%，总检出率为</w:t>
      </w:r>
      <w:r>
        <w:rPr>
          <w:color w:val="231F20"/>
          <w:spacing w:val="-17"/>
        </w:rPr>
        <w:t xml:space="preserve"> </w:t>
      </w:r>
      <w:r>
        <w:rPr>
          <w:color w:val="231F20"/>
          <w:spacing w:val="2"/>
        </w:rPr>
        <w:t>96.49%，见表</w:t>
      </w:r>
      <w:r>
        <w:rPr>
          <w:color w:val="231F20"/>
          <w:spacing w:val="-27"/>
        </w:rPr>
        <w:t xml:space="preserve"> </w:t>
      </w:r>
      <w:r>
        <w:rPr>
          <w:color w:val="231F20"/>
          <w:spacing w:val="2"/>
        </w:rPr>
        <w:t>3，典型病例超声影</w:t>
      </w:r>
      <w:r>
        <w:rPr>
          <w:color w:val="231F20"/>
        </w:rPr>
        <w:t xml:space="preserve"> </w:t>
      </w:r>
      <w:r>
        <w:rPr>
          <w:color w:val="231F20"/>
          <w:spacing w:val="-5"/>
        </w:rPr>
        <w:t>像图见图</w:t>
      </w:r>
      <w:r>
        <w:rPr>
          <w:color w:val="231F20"/>
          <w:spacing w:val="-23"/>
        </w:rPr>
        <w:t xml:space="preserve"> </w:t>
      </w:r>
      <w:r>
        <w:rPr>
          <w:color w:val="231F20"/>
          <w:spacing w:val="-5"/>
        </w:rPr>
        <w:t>1。</w:t>
      </w:r>
    </w:p>
    <w:p>
      <w:pPr>
        <w:spacing w:line="14" w:lineRule="auto"/>
        <w:rPr>
          <w:rFonts w:ascii="Arial"/>
          <w:sz w:val="2"/>
        </w:rPr>
      </w:pPr>
      <w:r>
        <w:rPr>
          <w:rFonts w:ascii="Arial" w:hAnsi="Arial" w:eastAsia="Arial" w:cs="Arial"/>
          <w:sz w:val="2"/>
          <w:szCs w:val="2"/>
        </w:rPr>
        <w:br w:type="column"/>
      </w:r>
    </w:p>
    <w:p>
      <w:pPr>
        <w:ind w:left="494"/>
        <w:spacing w:before="59" w:line="221" w:lineRule="auto"/>
        <w:outlineLvl w:val="0"/>
        <w:rPr>
          <w:rFonts w:ascii="SimHei" w:hAnsi="SimHei" w:eastAsia="SimHei" w:cs="SimHei"/>
          <w:sz w:val="16"/>
          <w:szCs w:val="16"/>
        </w:rPr>
      </w:pPr>
      <w:r>
        <w:rPr>
          <w:rFonts w:ascii="SimHei" w:hAnsi="SimHei" w:eastAsia="SimHei" w:cs="SimHei"/>
          <w:sz w:val="16"/>
          <w:szCs w:val="16"/>
          <w:color w:val="231F20"/>
          <w:spacing w:val="-1"/>
        </w:rPr>
        <w:t>表</w:t>
      </w:r>
      <w:r>
        <w:rPr>
          <w:rFonts w:ascii="SimHei" w:hAnsi="SimHei" w:eastAsia="SimHei" w:cs="SimHei"/>
          <w:sz w:val="16"/>
          <w:szCs w:val="16"/>
          <w:color w:val="231F20"/>
          <w:spacing w:val="-24"/>
        </w:rPr>
        <w:t xml:space="preserve"> </w:t>
      </w:r>
      <w:r>
        <w:rPr>
          <w:rFonts w:ascii="SimHei" w:hAnsi="SimHei" w:eastAsia="SimHei" w:cs="SimHei"/>
          <w:sz w:val="16"/>
          <w:szCs w:val="16"/>
          <w:color w:val="231F20"/>
          <w:spacing w:val="-1"/>
        </w:rPr>
        <w:t>3</w:t>
      </w:r>
      <w:r>
        <w:rPr>
          <w:rFonts w:ascii="SimHei" w:hAnsi="SimHei" w:eastAsia="SimHei" w:cs="SimHei"/>
          <w:sz w:val="16"/>
          <w:szCs w:val="16"/>
          <w:color w:val="231F20"/>
          <w:spacing w:val="-1"/>
        </w:rPr>
        <w:t xml:space="preserve">  </w:t>
      </w:r>
      <w:r>
        <w:rPr>
          <w:rFonts w:ascii="SimHei" w:hAnsi="SimHei" w:eastAsia="SimHei" w:cs="SimHei"/>
          <w:sz w:val="16"/>
          <w:szCs w:val="16"/>
          <w:color w:val="231F20"/>
          <w:spacing w:val="-1"/>
        </w:rPr>
        <w:t>经腹部联合经阴道超声在妇科急腹症类型鉴别价值</w:t>
      </w:r>
    </w:p>
    <w:p>
      <w:pPr>
        <w:spacing w:line="45" w:lineRule="exact"/>
        <w:rPr/>
      </w:pPr>
      <w:r/>
    </w:p>
    <w:tbl>
      <w:tblPr>
        <w:tblStyle w:val="TableNormal"/>
        <w:tblW w:w="493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09"/>
        <w:gridCol w:w="1785"/>
        <w:gridCol w:w="1270"/>
        <w:gridCol w:w="968"/>
      </w:tblGrid>
      <w:tr>
        <w:trPr>
          <w:trHeight w:val="252" w:hRule="atLeast"/>
        </w:trPr>
        <w:tc>
          <w:tcPr>
            <w:tcW w:w="909" w:type="dxa"/>
            <w:vAlign w:val="top"/>
            <w:tcBorders>
              <w:bottom w:val="single" w:color="231F20" w:sz="4" w:space="0"/>
              <w:top w:val="single" w:color="231F20" w:sz="4" w:space="0"/>
            </w:tcBorders>
          </w:tcPr>
          <w:p>
            <w:pPr>
              <w:pStyle w:val="TableText"/>
              <w:ind w:left="60"/>
              <w:spacing w:before="45" w:line="219" w:lineRule="auto"/>
              <w:rPr/>
            </w:pPr>
            <w:r>
              <w:rPr>
                <w:color w:val="231F20"/>
                <w:spacing w:val="-2"/>
              </w:rPr>
              <w:t>妇科急腹症</w:t>
            </w:r>
          </w:p>
        </w:tc>
        <w:tc>
          <w:tcPr>
            <w:tcW w:w="1785" w:type="dxa"/>
            <w:vAlign w:val="top"/>
            <w:tcBorders>
              <w:bottom w:val="single" w:color="231F20" w:sz="4" w:space="0"/>
              <w:top w:val="single" w:color="231F20" w:sz="4" w:space="0"/>
            </w:tcBorders>
          </w:tcPr>
          <w:p>
            <w:pPr>
              <w:pStyle w:val="TableText"/>
              <w:ind w:left="62"/>
              <w:spacing w:before="45" w:line="220" w:lineRule="auto"/>
              <w:rPr/>
            </w:pPr>
            <w:r>
              <w:rPr>
                <w:color w:val="231F20"/>
                <w:spacing w:val="-2"/>
              </w:rPr>
              <w:t>宫腔镜或病理检查</w:t>
            </w:r>
            <w:r>
              <w:rPr>
                <w:color w:val="231F20"/>
                <w:spacing w:val="-35"/>
              </w:rPr>
              <w:t xml:space="preserve"> </w:t>
            </w:r>
            <w:r>
              <w:rPr>
                <w:color w:val="231F20"/>
                <w:spacing w:val="-2"/>
              </w:rPr>
              <w:t>/</w:t>
            </w:r>
            <w:r>
              <w:rPr>
                <w:color w:val="231F20"/>
                <w:spacing w:val="-34"/>
              </w:rPr>
              <w:t xml:space="preserve"> </w:t>
            </w:r>
            <w:r>
              <w:rPr>
                <w:color w:val="231F20"/>
                <w:spacing w:val="-2"/>
              </w:rPr>
              <w:t>例</w:t>
            </w:r>
          </w:p>
        </w:tc>
        <w:tc>
          <w:tcPr>
            <w:tcW w:w="1270" w:type="dxa"/>
            <w:vAlign w:val="top"/>
            <w:tcBorders>
              <w:bottom w:val="single" w:color="231F20" w:sz="4" w:space="0"/>
              <w:top w:val="single" w:color="231F20" w:sz="4" w:space="0"/>
            </w:tcBorders>
          </w:tcPr>
          <w:p>
            <w:pPr>
              <w:pStyle w:val="TableText"/>
              <w:ind w:left="149"/>
              <w:spacing w:before="45" w:line="220" w:lineRule="auto"/>
              <w:rPr/>
            </w:pPr>
            <w:r>
              <w:rPr>
                <w:color w:val="231F20"/>
                <w:spacing w:val="-3"/>
              </w:rPr>
              <w:t>联合检查</w:t>
            </w:r>
            <w:r>
              <w:rPr>
                <w:color w:val="231F20"/>
                <w:spacing w:val="-30"/>
              </w:rPr>
              <w:t xml:space="preserve"> </w:t>
            </w:r>
            <w:r>
              <w:rPr>
                <w:color w:val="231F20"/>
                <w:spacing w:val="-3"/>
              </w:rPr>
              <w:t>/</w:t>
            </w:r>
            <w:r>
              <w:rPr>
                <w:color w:val="231F20"/>
                <w:spacing w:val="-34"/>
              </w:rPr>
              <w:t xml:space="preserve"> </w:t>
            </w:r>
            <w:r>
              <w:rPr>
                <w:color w:val="231F20"/>
                <w:spacing w:val="-3"/>
              </w:rPr>
              <w:t>例</w:t>
            </w:r>
          </w:p>
        </w:tc>
        <w:tc>
          <w:tcPr>
            <w:tcW w:w="968" w:type="dxa"/>
            <w:vAlign w:val="top"/>
            <w:tcBorders>
              <w:bottom w:val="single" w:color="231F20" w:sz="4" w:space="0"/>
              <w:top w:val="single" w:color="231F20" w:sz="4" w:space="0"/>
            </w:tcBorders>
          </w:tcPr>
          <w:p>
            <w:pPr>
              <w:pStyle w:val="TableText"/>
              <w:ind w:left="180"/>
              <w:spacing w:before="45" w:line="220" w:lineRule="auto"/>
              <w:rPr/>
            </w:pPr>
            <w:r>
              <w:rPr>
                <w:color w:val="231F20"/>
                <w:spacing w:val="-2"/>
              </w:rPr>
              <w:t>检出率</w:t>
            </w:r>
            <w:r>
              <w:rPr>
                <w:color w:val="231F20"/>
                <w:spacing w:val="-35"/>
              </w:rPr>
              <w:t xml:space="preserve"> </w:t>
            </w:r>
            <w:r>
              <w:rPr>
                <w:color w:val="231F20"/>
                <w:spacing w:val="-2"/>
              </w:rPr>
              <w:t>/%</w:t>
            </w:r>
          </w:p>
        </w:tc>
      </w:tr>
      <w:tr>
        <w:trPr>
          <w:trHeight w:val="244" w:hRule="atLeast"/>
        </w:trPr>
        <w:tc>
          <w:tcPr>
            <w:tcW w:w="909" w:type="dxa"/>
            <w:vAlign w:val="top"/>
            <w:tcBorders>
              <w:top w:val="single" w:color="231F20" w:sz="4" w:space="0"/>
            </w:tcBorders>
          </w:tcPr>
          <w:p>
            <w:pPr>
              <w:pStyle w:val="TableText"/>
              <w:ind w:left="141"/>
              <w:spacing w:before="39" w:line="220" w:lineRule="auto"/>
              <w:rPr/>
            </w:pPr>
            <w:r>
              <w:rPr>
                <w:color w:val="231F20"/>
                <w:spacing w:val="-2"/>
              </w:rPr>
              <w:t>异位妊娠</w:t>
            </w:r>
          </w:p>
        </w:tc>
        <w:tc>
          <w:tcPr>
            <w:tcW w:w="1785" w:type="dxa"/>
            <w:vAlign w:val="top"/>
            <w:tcBorders>
              <w:top w:val="single" w:color="231F20" w:sz="4" w:space="0"/>
            </w:tcBorders>
          </w:tcPr>
          <w:p>
            <w:pPr>
              <w:pStyle w:val="TableText"/>
              <w:ind w:left="776"/>
              <w:spacing w:before="39" w:line="224" w:lineRule="auto"/>
              <w:rPr/>
            </w:pPr>
            <w:r>
              <w:rPr>
                <w:color w:val="231F20"/>
                <w:spacing w:val="-3"/>
              </w:rPr>
              <w:t>21</w:t>
            </w:r>
          </w:p>
        </w:tc>
        <w:tc>
          <w:tcPr>
            <w:tcW w:w="1270" w:type="dxa"/>
            <w:vAlign w:val="top"/>
            <w:tcBorders>
              <w:top w:val="single" w:color="231F20" w:sz="4" w:space="0"/>
            </w:tcBorders>
          </w:tcPr>
          <w:p>
            <w:pPr>
              <w:pStyle w:val="TableText"/>
              <w:ind w:left="550"/>
              <w:spacing w:before="39" w:line="224" w:lineRule="auto"/>
              <w:rPr/>
            </w:pPr>
            <w:r>
              <w:rPr>
                <w:color w:val="231F20"/>
                <w:spacing w:val="-3"/>
              </w:rPr>
              <w:t>21</w:t>
            </w:r>
          </w:p>
        </w:tc>
        <w:tc>
          <w:tcPr>
            <w:tcW w:w="968" w:type="dxa"/>
            <w:vAlign w:val="top"/>
            <w:tcBorders>
              <w:top w:val="single" w:color="231F20" w:sz="4" w:space="0"/>
            </w:tcBorders>
          </w:tcPr>
          <w:p>
            <w:pPr>
              <w:pStyle w:val="TableText"/>
              <w:ind w:left="292"/>
              <w:spacing w:before="39" w:line="224" w:lineRule="auto"/>
              <w:rPr/>
            </w:pPr>
            <w:r>
              <w:rPr>
                <w:color w:val="231F20"/>
                <w:spacing w:val="-3"/>
              </w:rPr>
              <w:t>100.00</w:t>
            </w:r>
          </w:p>
        </w:tc>
      </w:tr>
      <w:tr>
        <w:trPr>
          <w:trHeight w:val="256" w:hRule="atLeast"/>
        </w:trPr>
        <w:tc>
          <w:tcPr>
            <w:tcW w:w="909" w:type="dxa"/>
            <w:vAlign w:val="top"/>
          </w:tcPr>
          <w:p>
            <w:pPr>
              <w:pStyle w:val="TableText"/>
              <w:ind w:left="59"/>
              <w:spacing w:before="52" w:line="220" w:lineRule="auto"/>
              <w:rPr/>
            </w:pPr>
            <w:r>
              <w:rPr>
                <w:color w:val="231F20"/>
                <w:spacing w:val="-1"/>
              </w:rPr>
              <w:t>囊肿蒂扭转</w:t>
            </w:r>
          </w:p>
        </w:tc>
        <w:tc>
          <w:tcPr>
            <w:tcW w:w="1785" w:type="dxa"/>
            <w:vAlign w:val="top"/>
          </w:tcPr>
          <w:p>
            <w:pPr>
              <w:pStyle w:val="TableText"/>
              <w:ind w:left="855"/>
              <w:spacing w:before="52" w:line="223" w:lineRule="auto"/>
              <w:rPr/>
            </w:pPr>
            <w:r>
              <w:rPr>
                <w:color w:val="231F20"/>
              </w:rPr>
              <w:t>8</w:t>
            </w:r>
          </w:p>
        </w:tc>
        <w:tc>
          <w:tcPr>
            <w:tcW w:w="1270" w:type="dxa"/>
            <w:vAlign w:val="top"/>
          </w:tcPr>
          <w:p>
            <w:pPr>
              <w:pStyle w:val="TableText"/>
              <w:ind w:left="629"/>
              <w:spacing w:before="52" w:line="223" w:lineRule="auto"/>
              <w:rPr/>
            </w:pPr>
            <w:r>
              <w:rPr>
                <w:color w:val="231F20"/>
              </w:rPr>
              <w:t>8</w:t>
            </w:r>
          </w:p>
        </w:tc>
        <w:tc>
          <w:tcPr>
            <w:tcW w:w="968" w:type="dxa"/>
            <w:vAlign w:val="top"/>
          </w:tcPr>
          <w:p>
            <w:pPr>
              <w:pStyle w:val="TableText"/>
              <w:ind w:left="292"/>
              <w:spacing w:before="52" w:line="223" w:lineRule="auto"/>
              <w:rPr/>
            </w:pPr>
            <w:r>
              <w:rPr>
                <w:color w:val="231F20"/>
                <w:spacing w:val="-3"/>
              </w:rPr>
              <w:t>100.00</w:t>
            </w:r>
          </w:p>
        </w:tc>
      </w:tr>
      <w:tr>
        <w:trPr>
          <w:trHeight w:val="255" w:hRule="atLeast"/>
        </w:trPr>
        <w:tc>
          <w:tcPr>
            <w:tcW w:w="909" w:type="dxa"/>
            <w:vAlign w:val="top"/>
          </w:tcPr>
          <w:p>
            <w:pPr>
              <w:pStyle w:val="TableText"/>
              <w:ind w:left="219"/>
              <w:spacing w:before="53" w:line="220" w:lineRule="auto"/>
              <w:rPr/>
            </w:pPr>
            <w:r>
              <w:rPr>
                <w:color w:val="231F20"/>
                <w:spacing w:val="-2"/>
              </w:rPr>
              <w:t>盆腔炎</w:t>
            </w:r>
          </w:p>
        </w:tc>
        <w:tc>
          <w:tcPr>
            <w:tcW w:w="1785" w:type="dxa"/>
            <w:vAlign w:val="top"/>
          </w:tcPr>
          <w:p>
            <w:pPr>
              <w:pStyle w:val="TableText"/>
              <w:ind w:left="786"/>
              <w:spacing w:before="53" w:line="221" w:lineRule="auto"/>
              <w:rPr/>
            </w:pPr>
            <w:r>
              <w:rPr>
                <w:color w:val="231F20"/>
                <w:spacing w:val="-5"/>
              </w:rPr>
              <w:t>15</w:t>
            </w:r>
          </w:p>
        </w:tc>
        <w:tc>
          <w:tcPr>
            <w:tcW w:w="1270" w:type="dxa"/>
            <w:vAlign w:val="top"/>
          </w:tcPr>
          <w:p>
            <w:pPr>
              <w:pStyle w:val="TableText"/>
              <w:ind w:left="560"/>
              <w:spacing w:before="53" w:line="221" w:lineRule="auto"/>
              <w:rPr/>
            </w:pPr>
            <w:r>
              <w:rPr>
                <w:color w:val="231F20"/>
                <w:spacing w:val="-5"/>
              </w:rPr>
              <w:t>15</w:t>
            </w:r>
          </w:p>
        </w:tc>
        <w:tc>
          <w:tcPr>
            <w:tcW w:w="968" w:type="dxa"/>
            <w:vAlign w:val="top"/>
          </w:tcPr>
          <w:p>
            <w:pPr>
              <w:pStyle w:val="TableText"/>
              <w:ind w:left="361"/>
              <w:spacing w:before="53" w:line="221" w:lineRule="auto"/>
              <w:rPr/>
            </w:pPr>
            <w:r>
              <w:rPr>
                <w:color w:val="231F20"/>
                <w:spacing w:val="-2"/>
              </w:rPr>
              <w:t>93.75</w:t>
            </w:r>
          </w:p>
        </w:tc>
      </w:tr>
      <w:tr>
        <w:trPr>
          <w:trHeight w:val="255" w:hRule="atLeast"/>
        </w:trPr>
        <w:tc>
          <w:tcPr>
            <w:tcW w:w="909" w:type="dxa"/>
            <w:vAlign w:val="top"/>
          </w:tcPr>
          <w:p>
            <w:pPr>
              <w:pStyle w:val="TableText"/>
              <w:ind w:left="300"/>
              <w:spacing w:before="55" w:line="219" w:lineRule="auto"/>
              <w:rPr/>
            </w:pPr>
            <w:r>
              <w:rPr>
                <w:color w:val="231F20"/>
                <w:spacing w:val="-2"/>
              </w:rPr>
              <w:t>流产</w:t>
            </w:r>
          </w:p>
        </w:tc>
        <w:tc>
          <w:tcPr>
            <w:tcW w:w="1785" w:type="dxa"/>
            <w:vAlign w:val="top"/>
          </w:tcPr>
          <w:p>
            <w:pPr>
              <w:pStyle w:val="TableText"/>
              <w:ind w:left="857"/>
              <w:spacing w:before="55" w:line="219" w:lineRule="auto"/>
              <w:rPr/>
            </w:pPr>
            <w:r>
              <w:rPr>
                <w:color w:val="231F20"/>
              </w:rPr>
              <w:t>5</w:t>
            </w:r>
          </w:p>
        </w:tc>
        <w:tc>
          <w:tcPr>
            <w:tcW w:w="1270" w:type="dxa"/>
            <w:vAlign w:val="top"/>
          </w:tcPr>
          <w:p>
            <w:pPr>
              <w:pStyle w:val="TableText"/>
              <w:ind w:left="631"/>
              <w:spacing w:before="55" w:line="219" w:lineRule="auto"/>
              <w:rPr/>
            </w:pPr>
            <w:r>
              <w:rPr>
                <w:color w:val="231F20"/>
              </w:rPr>
              <w:t>5</w:t>
            </w:r>
          </w:p>
        </w:tc>
        <w:tc>
          <w:tcPr>
            <w:tcW w:w="968" w:type="dxa"/>
            <w:vAlign w:val="top"/>
          </w:tcPr>
          <w:p>
            <w:pPr>
              <w:pStyle w:val="TableText"/>
              <w:ind w:left="292"/>
              <w:spacing w:before="55" w:line="219" w:lineRule="auto"/>
              <w:rPr/>
            </w:pPr>
            <w:r>
              <w:rPr>
                <w:color w:val="231F20"/>
                <w:spacing w:val="-3"/>
              </w:rPr>
              <w:t>100.00</w:t>
            </w:r>
          </w:p>
        </w:tc>
      </w:tr>
      <w:tr>
        <w:trPr>
          <w:trHeight w:val="257" w:hRule="atLeast"/>
        </w:trPr>
        <w:tc>
          <w:tcPr>
            <w:tcW w:w="909" w:type="dxa"/>
            <w:vAlign w:val="top"/>
            <w:tcBorders>
              <w:bottom w:val="single" w:color="231F20" w:sz="4" w:space="0"/>
            </w:tcBorders>
          </w:tcPr>
          <w:p>
            <w:pPr>
              <w:pStyle w:val="TableText"/>
              <w:ind w:left="139"/>
              <w:spacing w:before="57" w:line="219" w:lineRule="auto"/>
              <w:rPr/>
            </w:pPr>
            <w:r>
              <w:rPr>
                <w:color w:val="231F20"/>
                <w:spacing w:val="-2"/>
              </w:rPr>
              <w:t>黄体破裂</w:t>
            </w:r>
          </w:p>
        </w:tc>
        <w:tc>
          <w:tcPr>
            <w:tcW w:w="1785" w:type="dxa"/>
            <w:vAlign w:val="top"/>
            <w:tcBorders>
              <w:bottom w:val="single" w:color="231F20" w:sz="4" w:space="0"/>
            </w:tcBorders>
          </w:tcPr>
          <w:p>
            <w:pPr>
              <w:pStyle w:val="TableText"/>
              <w:ind w:left="855"/>
              <w:spacing w:before="57" w:line="219" w:lineRule="auto"/>
              <w:rPr/>
            </w:pPr>
            <w:r>
              <w:rPr>
                <w:color w:val="231F20"/>
              </w:rPr>
              <w:t>6</w:t>
            </w:r>
          </w:p>
        </w:tc>
        <w:tc>
          <w:tcPr>
            <w:tcW w:w="1270" w:type="dxa"/>
            <w:vAlign w:val="top"/>
            <w:tcBorders>
              <w:bottom w:val="single" w:color="231F20" w:sz="4" w:space="0"/>
            </w:tcBorders>
          </w:tcPr>
          <w:p>
            <w:pPr>
              <w:pStyle w:val="TableText"/>
              <w:ind w:left="630"/>
              <w:spacing w:before="57" w:line="219" w:lineRule="auto"/>
              <w:rPr/>
            </w:pPr>
            <w:r>
              <w:rPr>
                <w:color w:val="231F20"/>
              </w:rPr>
              <w:t>6</w:t>
            </w:r>
          </w:p>
        </w:tc>
        <w:tc>
          <w:tcPr>
            <w:tcW w:w="968" w:type="dxa"/>
            <w:vAlign w:val="top"/>
            <w:tcBorders>
              <w:bottom w:val="single" w:color="231F20" w:sz="4" w:space="0"/>
            </w:tcBorders>
          </w:tcPr>
          <w:p>
            <w:pPr>
              <w:pStyle w:val="TableText"/>
              <w:ind w:left="361"/>
              <w:spacing w:before="57" w:line="219" w:lineRule="auto"/>
              <w:rPr/>
            </w:pPr>
            <w:r>
              <w:rPr>
                <w:color w:val="231F20"/>
                <w:spacing w:val="-2"/>
              </w:rPr>
              <w:t>85.71</w:t>
            </w:r>
          </w:p>
        </w:tc>
      </w:tr>
      <w:tr>
        <w:trPr>
          <w:trHeight w:val="252" w:hRule="atLeast"/>
        </w:trPr>
        <w:tc>
          <w:tcPr>
            <w:tcW w:w="909" w:type="dxa"/>
            <w:vAlign w:val="top"/>
            <w:tcBorders>
              <w:bottom w:val="single" w:color="231F20" w:sz="4" w:space="0"/>
              <w:top w:val="single" w:color="231F20" w:sz="4" w:space="0"/>
            </w:tcBorders>
          </w:tcPr>
          <w:p>
            <w:pPr>
              <w:pStyle w:val="TableText"/>
              <w:ind w:left="300"/>
              <w:spacing w:before="46" w:line="221" w:lineRule="auto"/>
              <w:rPr/>
            </w:pPr>
            <w:r>
              <w:rPr>
                <w:color w:val="231F20"/>
                <w:spacing w:val="-2"/>
              </w:rPr>
              <w:t>合计</w:t>
            </w:r>
          </w:p>
        </w:tc>
        <w:tc>
          <w:tcPr>
            <w:tcW w:w="1785" w:type="dxa"/>
            <w:vAlign w:val="top"/>
            <w:tcBorders>
              <w:bottom w:val="single" w:color="231F20" w:sz="4" w:space="0"/>
              <w:top w:val="single" w:color="231F20" w:sz="4" w:space="0"/>
            </w:tcBorders>
          </w:tcPr>
          <w:p>
            <w:pPr>
              <w:pStyle w:val="TableText"/>
              <w:ind w:left="777"/>
              <w:spacing w:before="47" w:line="225" w:lineRule="auto"/>
              <w:rPr/>
            </w:pPr>
            <w:r>
              <w:rPr>
                <w:color w:val="231F20"/>
                <w:spacing w:val="-3"/>
              </w:rPr>
              <w:t>57</w:t>
            </w:r>
          </w:p>
        </w:tc>
        <w:tc>
          <w:tcPr>
            <w:tcW w:w="1270" w:type="dxa"/>
            <w:vAlign w:val="top"/>
            <w:tcBorders>
              <w:bottom w:val="single" w:color="231F20" w:sz="4" w:space="0"/>
              <w:top w:val="single" w:color="231F20" w:sz="4" w:space="0"/>
            </w:tcBorders>
          </w:tcPr>
          <w:p>
            <w:pPr>
              <w:pStyle w:val="TableText"/>
              <w:ind w:left="551"/>
              <w:spacing w:before="47" w:line="225" w:lineRule="auto"/>
              <w:rPr/>
            </w:pPr>
            <w:r>
              <w:rPr>
                <w:color w:val="231F20"/>
                <w:spacing w:val="-3"/>
              </w:rPr>
              <w:t>55</w:t>
            </w:r>
          </w:p>
        </w:tc>
        <w:tc>
          <w:tcPr>
            <w:tcW w:w="968" w:type="dxa"/>
            <w:vAlign w:val="top"/>
            <w:tcBorders>
              <w:bottom w:val="single" w:color="231F20" w:sz="4" w:space="0"/>
              <w:top w:val="single" w:color="231F20" w:sz="4" w:space="0"/>
            </w:tcBorders>
          </w:tcPr>
          <w:p>
            <w:pPr>
              <w:pStyle w:val="TableText"/>
              <w:ind w:left="361"/>
              <w:spacing w:before="47" w:line="225" w:lineRule="auto"/>
              <w:rPr/>
            </w:pPr>
            <w:r>
              <w:rPr>
                <w:color w:val="231F20"/>
                <w:spacing w:val="-2"/>
              </w:rPr>
              <w:t>96.49</w:t>
            </w:r>
          </w:p>
        </w:tc>
      </w:tr>
    </w:tbl>
    <w:p>
      <w:pPr>
        <w:spacing w:line="116" w:lineRule="exact"/>
        <w:rPr>
          <w:rFonts w:ascii="Arial"/>
          <w:sz w:val="10"/>
        </w:rPr>
      </w:pPr>
      <w:r/>
    </w:p>
    <w:p>
      <w:pPr>
        <w:spacing w:line="116" w:lineRule="exact"/>
        <w:sectPr>
          <w:type w:val="continuous"/>
          <w:pgSz w:w="12246" w:h="16498"/>
          <w:pgMar w:top="1207" w:right="970" w:bottom="868" w:left="407" w:header="827" w:footer="526" w:gutter="0"/>
          <w:cols w:equalWidth="0" w:num="2">
            <w:col w:w="5785" w:space="100"/>
            <w:col w:w="4982" w:space="0"/>
          </w:cols>
        </w:sectPr>
        <w:rPr>
          <w:rFonts w:ascii="Arial" w:hAnsi="Arial" w:eastAsia="Arial" w:cs="Arial"/>
          <w:sz w:val="10"/>
          <w:szCs w:val="10"/>
        </w:rPr>
      </w:pPr>
    </w:p>
    <w:p>
      <w:pPr>
        <w:ind w:firstLine="944"/>
        <w:spacing w:before="165" w:line="3111" w:lineRule="exact"/>
        <w:rPr/>
      </w:pPr>
      <w:r>
        <w:rPr>
          <w:position w:val="-62"/>
        </w:rPr>
        <w:drawing>
          <wp:inline distT="0" distB="0" distL="0" distR="0">
            <wp:extent cx="6058439" cy="1975350"/>
            <wp:effectExtent l="0" t="0" r="0" b="0"/>
            <wp:docPr id="2" name="IM 2"/>
            <wp:cNvGraphicFramePr/>
            <a:graphic>
              <a:graphicData uri="http://schemas.openxmlformats.org/drawingml/2006/picture">
                <pic:pic>
                  <pic:nvPicPr>
                    <pic:cNvPr id="2" name="IM 2"/>
                    <pic:cNvPicPr/>
                  </pic:nvPicPr>
                  <pic:blipFill>
                    <a:blip r:embed="rId4"/>
                    <a:stretch>
                      <a:fillRect/>
                    </a:stretch>
                  </pic:blipFill>
                  <pic:spPr>
                    <a:xfrm rot="0">
                      <a:off x="0" y="0"/>
                      <a:ext cx="6058439" cy="1975350"/>
                    </a:xfrm>
                    <a:prstGeom prst="rect">
                      <a:avLst/>
                    </a:prstGeom>
                  </pic:spPr>
                </pic:pic>
              </a:graphicData>
            </a:graphic>
          </wp:inline>
        </w:drawing>
      </w:r>
    </w:p>
    <w:p>
      <w:pPr>
        <w:pStyle w:val="BodyText"/>
        <w:ind w:left="3141"/>
        <w:spacing w:before="19" w:line="232" w:lineRule="auto"/>
        <w:rPr>
          <w:sz w:val="16"/>
          <w:szCs w:val="16"/>
        </w:rPr>
      </w:pPr>
      <w:r>
        <w:rPr>
          <w:sz w:val="16"/>
          <w:szCs w:val="16"/>
          <w:color w:val="231F20"/>
          <w:spacing w:val="5"/>
        </w:rPr>
        <w:t>（a</w:t>
      </w:r>
      <w:r>
        <w:rPr>
          <w:sz w:val="16"/>
          <w:szCs w:val="16"/>
          <w:color w:val="231F20"/>
          <w:spacing w:val="-14"/>
        </w:rPr>
        <w:t>）</w:t>
      </w:r>
      <w:r>
        <w:rPr>
          <w:sz w:val="16"/>
          <w:szCs w:val="16"/>
          <w:color w:val="231F20"/>
          <w:spacing w:val="1"/>
        </w:rPr>
        <w:t xml:space="preserve">                              </w:t>
      </w:r>
      <w:r>
        <w:rPr>
          <w:sz w:val="16"/>
          <w:szCs w:val="16"/>
          <w:color w:val="231F20"/>
        </w:rPr>
        <w:t xml:space="preserve">        </w:t>
      </w:r>
      <w:r>
        <w:rPr>
          <w:sz w:val="16"/>
          <w:szCs w:val="16"/>
          <w:color w:val="231F20"/>
          <w:spacing w:val="-14"/>
        </w:rPr>
        <w:t>（</w:t>
      </w:r>
      <w:r>
        <w:rPr>
          <w:sz w:val="16"/>
          <w:szCs w:val="16"/>
          <w:color w:val="231F20"/>
          <w:spacing w:val="5"/>
        </w:rPr>
        <w:t>b</w:t>
      </w:r>
      <w:r>
        <w:rPr>
          <w:sz w:val="16"/>
          <w:szCs w:val="16"/>
          <w:color w:val="231F20"/>
          <w:spacing w:val="-14"/>
        </w:rPr>
        <w:t>）</w:t>
      </w:r>
      <w:r>
        <w:rPr>
          <w:sz w:val="16"/>
          <w:szCs w:val="16"/>
          <w:color w:val="231F20"/>
          <w:spacing w:val="3"/>
        </w:rPr>
        <w:t xml:space="preserve">                    </w:t>
      </w:r>
      <w:r>
        <w:rPr>
          <w:sz w:val="16"/>
          <w:szCs w:val="16"/>
          <w:color w:val="231F20"/>
          <w:spacing w:val="2"/>
        </w:rPr>
        <w:t xml:space="preserve">     </w:t>
      </w:r>
      <w:r>
        <w:rPr>
          <w:sz w:val="16"/>
          <w:szCs w:val="16"/>
          <w:color w:val="231F20"/>
          <w:spacing w:val="-14"/>
        </w:rPr>
        <w:t>（</w:t>
      </w:r>
      <w:r>
        <w:rPr>
          <w:sz w:val="16"/>
          <w:szCs w:val="16"/>
          <w:color w:val="231F20"/>
          <w:spacing w:val="5"/>
        </w:rPr>
        <w:t>c）</w:t>
      </w:r>
    </w:p>
    <w:p>
      <w:pPr>
        <w:pStyle w:val="BodyText"/>
        <w:ind w:left="618" w:right="5" w:firstLine="340"/>
        <w:spacing w:before="59" w:line="300" w:lineRule="auto"/>
        <w:rPr>
          <w:sz w:val="16"/>
          <w:szCs w:val="16"/>
        </w:rPr>
      </w:pPr>
      <w:r>
        <w:rPr>
          <w:sz w:val="16"/>
          <w:szCs w:val="16"/>
          <w:color w:val="231F20"/>
          <w:spacing w:val="-4"/>
        </w:rPr>
        <w:t>注：女，33</w:t>
      </w:r>
      <w:r>
        <w:rPr>
          <w:sz w:val="16"/>
          <w:szCs w:val="16"/>
          <w:color w:val="231F20"/>
          <w:spacing w:val="-31"/>
        </w:rPr>
        <w:t xml:space="preserve"> </w:t>
      </w:r>
      <w:r>
        <w:rPr>
          <w:sz w:val="16"/>
          <w:szCs w:val="16"/>
          <w:color w:val="231F20"/>
          <w:spacing w:val="-4"/>
        </w:rPr>
        <w:t>岁，停经</w:t>
      </w:r>
      <w:r>
        <w:rPr>
          <w:sz w:val="16"/>
          <w:szCs w:val="16"/>
          <w:color w:val="231F20"/>
          <w:spacing w:val="-34"/>
        </w:rPr>
        <w:t xml:space="preserve"> </w:t>
      </w:r>
      <w:r>
        <w:rPr>
          <w:sz w:val="16"/>
          <w:szCs w:val="16"/>
          <w:color w:val="231F20"/>
          <w:spacing w:val="-4"/>
        </w:rPr>
        <w:t>35</w:t>
      </w:r>
      <w:r>
        <w:rPr>
          <w:sz w:val="16"/>
          <w:szCs w:val="16"/>
          <w:color w:val="231F20"/>
          <w:spacing w:val="-35"/>
        </w:rPr>
        <w:t xml:space="preserve"> </w:t>
      </w:r>
      <w:r>
        <w:rPr>
          <w:sz w:val="16"/>
          <w:szCs w:val="16"/>
          <w:color w:val="231F20"/>
          <w:spacing w:val="-4"/>
        </w:rPr>
        <w:t>天，下腹胀痛，阴道不规则流血，尿</w:t>
      </w:r>
      <w:r>
        <w:rPr>
          <w:sz w:val="16"/>
          <w:szCs w:val="16"/>
          <w:color w:val="231F20"/>
          <w:spacing w:val="-41"/>
        </w:rPr>
        <w:t xml:space="preserve"> </w:t>
      </w:r>
      <w:r>
        <w:rPr>
          <w:rFonts w:ascii="Times New Roman" w:hAnsi="Times New Roman" w:eastAsia="Times New Roman" w:cs="Times New Roman"/>
          <w:sz w:val="16"/>
          <w:szCs w:val="16"/>
          <w:color w:val="231F20"/>
          <w:spacing w:val="-4"/>
        </w:rPr>
        <w:t>HCG</w:t>
      </w:r>
      <w:r>
        <w:rPr>
          <w:sz w:val="16"/>
          <w:szCs w:val="16"/>
          <w:color w:val="231F20"/>
          <w:spacing w:val="-4"/>
        </w:rPr>
        <w:t>（+</w:t>
      </w:r>
      <w:r>
        <w:rPr>
          <w:sz w:val="16"/>
          <w:szCs w:val="16"/>
          <w:color w:val="231F20"/>
          <w:spacing w:val="-15"/>
        </w:rPr>
        <w:t>），</w:t>
      </w:r>
      <w:r>
        <w:rPr>
          <w:sz w:val="16"/>
          <w:szCs w:val="16"/>
          <w:color w:val="231F20"/>
          <w:spacing w:val="-4"/>
        </w:rPr>
        <w:t>子宫轻度增大，宫腔内未见妊娠囊，右侧附件区</w:t>
      </w:r>
      <w:r>
        <w:rPr>
          <w:sz w:val="16"/>
          <w:szCs w:val="16"/>
          <w:color w:val="231F20"/>
          <w:spacing w:val="-5"/>
        </w:rPr>
        <w:t>可见一混合回声包块，</w:t>
      </w:r>
      <w:r>
        <w:rPr>
          <w:sz w:val="16"/>
          <w:szCs w:val="16"/>
          <w:color w:val="231F20"/>
        </w:rPr>
        <w:t xml:space="preserve"> </w:t>
      </w:r>
      <w:r>
        <w:rPr>
          <w:sz w:val="16"/>
          <w:szCs w:val="16"/>
          <w:color w:val="231F20"/>
          <w:spacing w:val="-4"/>
        </w:rPr>
        <w:t>盆腹腔显示游离液暗区，患者经腹部超声联合经阴道超声检查确诊右侧输卵管妊娠破裂型。</w:t>
      </w:r>
    </w:p>
    <w:p>
      <w:pPr>
        <w:ind w:left="4888"/>
        <w:spacing w:line="187" w:lineRule="auto"/>
        <w:outlineLvl w:val="0"/>
        <w:rPr>
          <w:rFonts w:ascii="SimHei" w:hAnsi="SimHei" w:eastAsia="SimHei" w:cs="SimHei"/>
          <w:sz w:val="16"/>
          <w:szCs w:val="16"/>
        </w:rPr>
      </w:pPr>
      <w:r>
        <w:rPr>
          <w:rFonts w:ascii="SimHei" w:hAnsi="SimHei" w:eastAsia="SimHei" w:cs="SimHei"/>
          <w:sz w:val="16"/>
          <w:szCs w:val="16"/>
          <w:color w:val="231F20"/>
          <w:spacing w:val="-5"/>
        </w:rPr>
        <w:t>图</w:t>
      </w:r>
      <w:r>
        <w:rPr>
          <w:rFonts w:ascii="SimHei" w:hAnsi="SimHei" w:eastAsia="SimHei" w:cs="SimHei"/>
          <w:sz w:val="16"/>
          <w:szCs w:val="16"/>
          <w:color w:val="231F20"/>
          <w:spacing w:val="-28"/>
        </w:rPr>
        <w:t xml:space="preserve"> </w:t>
      </w:r>
      <w:r>
        <w:rPr>
          <w:rFonts w:ascii="SimHei" w:hAnsi="SimHei" w:eastAsia="SimHei" w:cs="SimHei"/>
          <w:sz w:val="16"/>
          <w:szCs w:val="16"/>
          <w:color w:val="231F20"/>
          <w:spacing w:val="-5"/>
        </w:rPr>
        <w:t>1</w:t>
      </w:r>
      <w:r>
        <w:rPr>
          <w:rFonts w:ascii="SimHei" w:hAnsi="SimHei" w:eastAsia="SimHei" w:cs="SimHei"/>
          <w:sz w:val="16"/>
          <w:szCs w:val="16"/>
          <w:color w:val="231F20"/>
          <w:spacing w:val="-5"/>
        </w:rPr>
        <w:t xml:space="preserve">  </w:t>
      </w:r>
      <w:r>
        <w:rPr>
          <w:rFonts w:ascii="SimHei" w:hAnsi="SimHei" w:eastAsia="SimHei" w:cs="SimHei"/>
          <w:sz w:val="16"/>
          <w:szCs w:val="16"/>
          <w:color w:val="231F20"/>
          <w:spacing w:val="-5"/>
        </w:rPr>
        <w:t>典型病例超声图片</w:t>
      </w:r>
    </w:p>
    <w:p>
      <w:pPr>
        <w:spacing w:line="187" w:lineRule="auto"/>
        <w:sectPr>
          <w:type w:val="continuous"/>
          <w:pgSz w:w="12246" w:h="16498"/>
          <w:pgMar w:top="1207" w:right="970" w:bottom="868" w:left="407" w:header="827" w:footer="526" w:gutter="0"/>
          <w:cols w:equalWidth="0" w:num="1">
            <w:col w:w="10867" w:space="0"/>
          </w:cols>
        </w:sectPr>
        <w:rPr>
          <w:rFonts w:ascii="SimHei" w:hAnsi="SimHei" w:eastAsia="SimHei" w:cs="SimHei"/>
          <w:sz w:val="16"/>
          <w:szCs w:val="16"/>
        </w:rPr>
      </w:pPr>
    </w:p>
    <w:p>
      <w:pPr>
        <w:spacing w:line="168" w:lineRule="exact"/>
        <w:rPr/>
      </w:pPr>
      <w:r/>
    </w:p>
    <w:p>
      <w:pPr>
        <w:spacing w:line="168" w:lineRule="exact"/>
        <w:sectPr>
          <w:headerReference w:type="default" r:id="rId5"/>
          <w:footerReference w:type="default" r:id="rId6"/>
          <w:pgSz w:w="12246" w:h="16498"/>
          <w:pgMar w:top="1208" w:right="976" w:bottom="868" w:left="407" w:header="826" w:footer="526" w:gutter="0"/>
          <w:cols w:equalWidth="0" w:num="1">
            <w:col w:w="10861" w:space="0"/>
          </w:cols>
        </w:sectPr>
        <w:rPr/>
      </w:pPr>
    </w:p>
    <w:p>
      <w:pPr>
        <w:ind w:left="620"/>
        <w:spacing w:before="40" w:line="224" w:lineRule="auto"/>
        <w:outlineLvl w:val="1"/>
        <w:rPr>
          <w:rFonts w:ascii="SimHei" w:hAnsi="SimHei" w:eastAsia="SimHei" w:cs="SimHei"/>
          <w:sz w:val="20"/>
          <w:szCs w:val="20"/>
        </w:rPr>
      </w:pPr>
      <w:r>
        <w:rPr>
          <w:rFonts w:ascii="SimHei" w:hAnsi="SimHei" w:eastAsia="SimHei" w:cs="SimHei"/>
          <w:sz w:val="20"/>
          <w:szCs w:val="20"/>
          <w:color w:val="231F20"/>
          <w:spacing w:val="-5"/>
        </w:rPr>
        <w:t>3</w:t>
      </w:r>
      <w:r>
        <w:rPr>
          <w:rFonts w:ascii="SimHei" w:hAnsi="SimHei" w:eastAsia="SimHei" w:cs="SimHei"/>
          <w:sz w:val="20"/>
          <w:szCs w:val="20"/>
          <w:color w:val="231F20"/>
          <w:spacing w:val="5"/>
        </w:rPr>
        <w:t xml:space="preserve">  </w:t>
      </w:r>
      <w:r>
        <w:rPr>
          <w:rFonts w:ascii="SimHei" w:hAnsi="SimHei" w:eastAsia="SimHei" w:cs="SimHei"/>
          <w:sz w:val="20"/>
          <w:szCs w:val="20"/>
          <w:color w:val="231F20"/>
          <w:spacing w:val="-5"/>
        </w:rPr>
        <w:t>讨论</w:t>
      </w:r>
    </w:p>
    <w:p>
      <w:pPr>
        <w:pStyle w:val="BodyText"/>
        <w:ind w:left="618" w:right="167" w:firstLine="399"/>
        <w:spacing w:before="74" w:line="287" w:lineRule="auto"/>
        <w:rPr/>
      </w:pPr>
      <w:r>
        <w:rPr>
          <w:color w:val="231F20"/>
          <w:spacing w:val="-3"/>
        </w:rPr>
        <w:t>妇科急腹症类型较多，包括：异位妊娠和盆腔炎等，</w:t>
      </w:r>
      <w:r>
        <w:rPr>
          <w:color w:val="231F20"/>
          <w:spacing w:val="5"/>
        </w:rPr>
        <w:t xml:space="preserve"> </w:t>
      </w:r>
      <w:r>
        <w:rPr>
          <w:color w:val="231F20"/>
          <w:spacing w:val="5"/>
        </w:rPr>
        <w:t>具有发病率高、病情变化快及发病急等特点，且不同疾 </w:t>
      </w:r>
      <w:r>
        <w:rPr>
          <w:color w:val="231F20"/>
          <w:spacing w:val="4"/>
        </w:rPr>
        <w:t>病之间临床表现差异不明显，导致临床诊断及鉴别难度</w:t>
      </w:r>
      <w:r>
        <w:rPr>
          <w:color w:val="231F20"/>
          <w:spacing w:val="8"/>
        </w:rPr>
        <w:t xml:space="preserve">  </w:t>
      </w:r>
      <w:r>
        <w:rPr>
          <w:color w:val="231F20"/>
          <w:spacing w:val="1"/>
        </w:rPr>
        <w:t>较大</w:t>
      </w:r>
      <w:r>
        <w:rPr>
          <w:color w:val="231F20"/>
          <w:spacing w:val="-8"/>
        </w:rPr>
        <w:t xml:space="preserve"> </w:t>
      </w:r>
      <w:r>
        <w:rPr>
          <w:sz w:val="11"/>
          <w:szCs w:val="11"/>
          <w:color w:val="231F20"/>
          <w:spacing w:val="1"/>
          <w:position w:val="9"/>
        </w:rPr>
        <w:t>[8]</w:t>
      </w:r>
      <w:r>
        <w:rPr>
          <w:sz w:val="11"/>
          <w:szCs w:val="11"/>
          <w:color w:val="231F20"/>
          <w:spacing w:val="-28"/>
          <w:position w:val="9"/>
        </w:rPr>
        <w:t xml:space="preserve"> </w:t>
      </w:r>
      <w:r>
        <w:rPr>
          <w:color w:val="231F20"/>
          <w:spacing w:val="1"/>
        </w:rPr>
        <w:t>。临床上，对于妇科急腹症以病理检查为主，利</w:t>
      </w:r>
      <w:r>
        <w:rPr>
          <w:color w:val="231F20"/>
        </w:rPr>
        <w:t xml:space="preserve">  </w:t>
      </w:r>
      <w:r>
        <w:rPr>
          <w:color w:val="231F20"/>
          <w:spacing w:val="3"/>
        </w:rPr>
        <w:t>用该方法能准确地判断疾病类型，可指导临床诊疗</w:t>
      </w:r>
      <w:r>
        <w:rPr>
          <w:color w:val="231F20"/>
          <w:spacing w:val="-18"/>
        </w:rPr>
        <w:t xml:space="preserve"> </w:t>
      </w:r>
      <w:r>
        <w:rPr>
          <w:sz w:val="11"/>
          <w:szCs w:val="11"/>
          <w:color w:val="231F20"/>
          <w:spacing w:val="3"/>
          <w:position w:val="9"/>
        </w:rPr>
        <w:t>[9]</w:t>
      </w:r>
      <w:r>
        <w:rPr>
          <w:sz w:val="11"/>
          <w:szCs w:val="11"/>
          <w:color w:val="231F20"/>
          <w:spacing w:val="-28"/>
          <w:position w:val="9"/>
        </w:rPr>
        <w:t xml:space="preserve"> </w:t>
      </w:r>
      <w:r>
        <w:rPr>
          <w:color w:val="231F20"/>
          <w:spacing w:val="3"/>
        </w:rPr>
        <w:t>。</w:t>
      </w:r>
      <w:r>
        <w:rPr>
          <w:color w:val="231F20"/>
        </w:rPr>
        <w:t xml:space="preserve"> </w:t>
      </w:r>
      <w:r>
        <w:rPr>
          <w:color w:val="231F20"/>
          <w:spacing w:val="-8"/>
        </w:rPr>
        <w:t>但是，病理检查创伤较大、耗时较长，增加临床鉴别难度。</w:t>
      </w:r>
      <w:r>
        <w:rPr>
          <w:color w:val="231F20"/>
          <w:spacing w:val="4"/>
        </w:rPr>
        <w:t xml:space="preserve"> </w:t>
      </w:r>
      <w:r>
        <w:rPr>
          <w:color w:val="231F20"/>
          <w:spacing w:val="5"/>
        </w:rPr>
        <w:t>妇科急腹症以腹部疼痛为主要临床表现，单一地结合临</w:t>
      </w:r>
      <w:r>
        <w:rPr>
          <w:color w:val="231F20"/>
          <w:spacing w:val="4"/>
        </w:rPr>
        <w:t xml:space="preserve"> </w:t>
      </w:r>
      <w:r>
        <w:rPr>
          <w:color w:val="231F20"/>
          <w:spacing w:val="5"/>
        </w:rPr>
        <w:t>床表现、病理常难以实现疾病的诊断，难以为临床诊疗 </w:t>
      </w:r>
      <w:r>
        <w:rPr>
          <w:color w:val="231F20"/>
          <w:spacing w:val="-1"/>
          <w:position w:val="-3"/>
        </w:rPr>
        <w:t>提供依据</w:t>
      </w:r>
      <w:r>
        <w:rPr>
          <w:color w:val="231F20"/>
          <w:spacing w:val="-23"/>
          <w:position w:val="-3"/>
        </w:rPr>
        <w:t xml:space="preserve"> </w:t>
      </w:r>
      <w:r>
        <w:rPr>
          <w:sz w:val="11"/>
          <w:szCs w:val="11"/>
          <w:color w:val="231F20"/>
          <w:spacing w:val="-1"/>
          <w:position w:val="6"/>
        </w:rPr>
        <w:t>[10-11]</w:t>
      </w:r>
      <w:r>
        <w:rPr>
          <w:color w:val="231F20"/>
          <w:spacing w:val="-1"/>
          <w:position w:val="-3"/>
        </w:rPr>
        <w:t>。</w:t>
      </w:r>
    </w:p>
    <w:p>
      <w:pPr>
        <w:pStyle w:val="BodyText"/>
        <w:ind w:left="620" w:right="167" w:firstLine="397"/>
        <w:spacing w:before="4" w:line="288" w:lineRule="auto"/>
        <w:rPr/>
      </w:pPr>
      <w:r>
        <w:rPr>
          <w:color w:val="231F20"/>
        </w:rPr>
        <w:t>本研究</w:t>
      </w:r>
      <w:r>
        <w:rPr>
          <w:color w:val="231F20"/>
          <w:spacing w:val="-32"/>
        </w:rPr>
        <w:t xml:space="preserve"> </w:t>
      </w:r>
      <w:r>
        <w:rPr>
          <w:color w:val="231F20"/>
        </w:rPr>
        <w:t>84</w:t>
      </w:r>
      <w:r>
        <w:rPr>
          <w:color w:val="231F20"/>
          <w:spacing w:val="-42"/>
        </w:rPr>
        <w:t xml:space="preserve"> </w:t>
      </w:r>
      <w:r>
        <w:rPr>
          <w:color w:val="231F20"/>
        </w:rPr>
        <w:t>例疑似妇科急腹症患者“金标准”检查确 </w:t>
      </w:r>
      <w:r>
        <w:rPr>
          <w:color w:val="231F20"/>
          <w:spacing w:val="2"/>
        </w:rPr>
        <w:t>诊</w:t>
      </w:r>
      <w:r>
        <w:rPr>
          <w:color w:val="231F20"/>
          <w:spacing w:val="-28"/>
        </w:rPr>
        <w:t xml:space="preserve"> </w:t>
      </w:r>
      <w:r>
        <w:rPr>
          <w:color w:val="231F20"/>
          <w:spacing w:val="2"/>
        </w:rPr>
        <w:t>57</w:t>
      </w:r>
      <w:r>
        <w:rPr>
          <w:color w:val="231F20"/>
          <w:spacing w:val="-40"/>
        </w:rPr>
        <w:t xml:space="preserve"> </w:t>
      </w:r>
      <w:r>
        <w:rPr>
          <w:color w:val="231F20"/>
          <w:spacing w:val="2"/>
        </w:rPr>
        <w:t>例。经腹部超声检查阳性患者</w:t>
      </w:r>
      <w:r>
        <w:rPr>
          <w:color w:val="231F20"/>
          <w:spacing w:val="-32"/>
        </w:rPr>
        <w:t xml:space="preserve"> </w:t>
      </w:r>
      <w:r>
        <w:rPr>
          <w:color w:val="231F20"/>
          <w:spacing w:val="2"/>
        </w:rPr>
        <w:t>43</w:t>
      </w:r>
      <w:r>
        <w:rPr>
          <w:color w:val="231F20"/>
          <w:spacing w:val="-40"/>
        </w:rPr>
        <w:t xml:space="preserve"> </w:t>
      </w:r>
      <w:r>
        <w:rPr>
          <w:color w:val="231F20"/>
          <w:spacing w:val="2"/>
        </w:rPr>
        <w:t>例，经阴道超声</w:t>
      </w:r>
      <w:r>
        <w:rPr>
          <w:color w:val="231F20"/>
        </w:rPr>
        <w:t xml:space="preserve">  </w:t>
      </w:r>
      <w:r>
        <w:rPr>
          <w:color w:val="231F20"/>
          <w:spacing w:val="-2"/>
        </w:rPr>
        <w:t>检查阳性患者</w:t>
      </w:r>
      <w:r>
        <w:rPr>
          <w:color w:val="231F20"/>
          <w:spacing w:val="-40"/>
        </w:rPr>
        <w:t xml:space="preserve"> </w:t>
      </w:r>
      <w:r>
        <w:rPr>
          <w:color w:val="231F20"/>
          <w:spacing w:val="-2"/>
        </w:rPr>
        <w:t>50</w:t>
      </w:r>
      <w:r>
        <w:rPr>
          <w:color w:val="231F20"/>
          <w:spacing w:val="-44"/>
        </w:rPr>
        <w:t xml:space="preserve"> </w:t>
      </w:r>
      <w:r>
        <w:rPr>
          <w:color w:val="231F20"/>
          <w:spacing w:val="-2"/>
        </w:rPr>
        <w:t>例，两种超声联合检查阳性患者</w:t>
      </w:r>
      <w:r>
        <w:rPr>
          <w:color w:val="231F20"/>
          <w:spacing w:val="-40"/>
        </w:rPr>
        <w:t xml:space="preserve"> </w:t>
      </w:r>
      <w:r>
        <w:rPr>
          <w:color w:val="231F20"/>
          <w:spacing w:val="-3"/>
        </w:rPr>
        <w:t>58</w:t>
      </w:r>
      <w:r>
        <w:rPr>
          <w:color w:val="231F20"/>
          <w:spacing w:val="-43"/>
        </w:rPr>
        <w:t xml:space="preserve"> </w:t>
      </w:r>
      <w:r>
        <w:rPr>
          <w:color w:val="231F20"/>
          <w:spacing w:val="-3"/>
        </w:rPr>
        <w:t>例；</w:t>
      </w:r>
      <w:r>
        <w:rPr>
          <w:color w:val="231F20"/>
        </w:rPr>
        <w:t xml:space="preserve"> </w:t>
      </w:r>
      <w:r>
        <w:rPr>
          <w:color w:val="231F20"/>
          <w:spacing w:val="5"/>
        </w:rPr>
        <w:t>经腹部超声联合经阴道超声检查用于妇科急腹症中检查</w:t>
      </w:r>
      <w:r>
        <w:rPr>
          <w:color w:val="231F20"/>
          <w:spacing w:val="4"/>
        </w:rPr>
        <w:t xml:space="preserve"> </w:t>
      </w:r>
      <w:r>
        <w:rPr>
          <w:color w:val="231F20"/>
          <w:spacing w:val="2"/>
        </w:rPr>
        <w:t>准确率、灵敏度、阴性预测值分别为</w:t>
      </w:r>
      <w:r>
        <w:rPr>
          <w:color w:val="231F20"/>
          <w:spacing w:val="-37"/>
        </w:rPr>
        <w:t xml:space="preserve"> </w:t>
      </w:r>
      <w:r>
        <w:rPr>
          <w:color w:val="231F20"/>
          <w:spacing w:val="2"/>
        </w:rPr>
        <w:t>94.05%、96.49%、</w:t>
      </w:r>
      <w:r>
        <w:rPr>
          <w:color w:val="231F20"/>
        </w:rPr>
        <w:t xml:space="preserve"> </w:t>
      </w:r>
      <w:r>
        <w:rPr>
          <w:color w:val="231F20"/>
          <w:spacing w:val="-8"/>
        </w:rPr>
        <w:t>92.31%，高于单一超声，差异有统计学意义（</w:t>
      </w:r>
      <w:r>
        <w:rPr>
          <w:rFonts w:ascii="Times New Roman" w:hAnsi="Times New Roman" w:eastAsia="Times New Roman" w:cs="Times New Roman"/>
          <w:i/>
          <w:iCs/>
          <w:color w:val="231F20"/>
          <w:spacing w:val="-8"/>
        </w:rPr>
        <w:t>P</w:t>
      </w:r>
      <w:r>
        <w:rPr>
          <w:rFonts w:ascii="Times New Roman" w:hAnsi="Times New Roman" w:eastAsia="Times New Roman" w:cs="Times New Roman"/>
          <w:i/>
          <w:iCs/>
          <w:color w:val="231F20"/>
          <w:spacing w:val="21"/>
        </w:rPr>
        <w:t xml:space="preserve"> </w:t>
      </w:r>
      <w:r>
        <w:rPr>
          <w:color w:val="231F20"/>
          <w:spacing w:val="-8"/>
        </w:rPr>
        <w:t>＜</w:t>
      </w:r>
      <w:r>
        <w:rPr>
          <w:color w:val="231F20"/>
          <w:spacing w:val="-51"/>
        </w:rPr>
        <w:t xml:space="preserve"> </w:t>
      </w:r>
      <w:r>
        <w:rPr>
          <w:color w:val="231F20"/>
          <w:spacing w:val="-8"/>
        </w:rPr>
        <w:t>0.05）。</w:t>
      </w:r>
      <w:r>
        <w:rPr>
          <w:color w:val="231F20"/>
        </w:rPr>
        <w:t xml:space="preserve"> </w:t>
      </w:r>
      <w:r>
        <w:rPr>
          <w:color w:val="231F20"/>
          <w:spacing w:val="5"/>
        </w:rPr>
        <w:t>说明经腹部超声联合经阴道超声检查能提高妇科急腹症</w:t>
      </w:r>
      <w:r>
        <w:rPr>
          <w:color w:val="231F20"/>
          <w:spacing w:val="4"/>
        </w:rPr>
        <w:t xml:space="preserve"> </w:t>
      </w:r>
      <w:r>
        <w:rPr>
          <w:color w:val="231F20"/>
          <w:spacing w:val="4"/>
        </w:rPr>
        <w:t>诊断准确率，指导临床诊疗。分析原因：经腹部超声检</w:t>
      </w:r>
      <w:r>
        <w:rPr>
          <w:color w:val="231F20"/>
          <w:spacing w:val="18"/>
        </w:rPr>
        <w:t xml:space="preserve"> </w:t>
      </w:r>
      <w:r>
        <w:rPr>
          <w:color w:val="231F20"/>
          <w:spacing w:val="5"/>
        </w:rPr>
        <w:t>查用于妇科急腹症中，能初步确定疾病的类型，但是该</w:t>
      </w:r>
      <w:r>
        <w:rPr>
          <w:color w:val="231F20"/>
          <w:spacing w:val="3"/>
        </w:rPr>
        <w:t xml:space="preserve"> </w:t>
      </w:r>
      <w:r>
        <w:rPr>
          <w:color w:val="231F20"/>
          <w:spacing w:val="5"/>
        </w:rPr>
        <w:t>检查方法直观性相对较差，难以观察腹腔内的情况，导</w:t>
      </w:r>
      <w:r>
        <w:rPr>
          <w:color w:val="231F20"/>
          <w:spacing w:val="3"/>
        </w:rPr>
        <w:t xml:space="preserve"> </w:t>
      </w:r>
      <w:r>
        <w:rPr>
          <w:color w:val="231F20"/>
          <w:spacing w:val="5"/>
        </w:rPr>
        <w:t>致临床漏诊率较高；而联合经阴道超声诊断时，患者无</w:t>
      </w:r>
      <w:r>
        <w:rPr>
          <w:color w:val="231F20"/>
          <w:spacing w:val="3"/>
        </w:rPr>
        <w:t xml:space="preserve"> </w:t>
      </w:r>
      <w:r>
        <w:rPr>
          <w:color w:val="231F20"/>
          <w:spacing w:val="5"/>
        </w:rPr>
        <w:t>需充盈膀胱，不会受到肥胖及瘢痕因素的影响，使得超</w:t>
      </w:r>
      <w:r>
        <w:rPr>
          <w:color w:val="231F20"/>
          <w:spacing w:val="3"/>
        </w:rPr>
        <w:t xml:space="preserve"> </w:t>
      </w:r>
      <w:r>
        <w:rPr>
          <w:color w:val="231F20"/>
          <w:spacing w:val="5"/>
        </w:rPr>
        <w:t>声探头能近距离观察病灶，准确率较高，且患者一次超</w:t>
      </w:r>
      <w:r>
        <w:rPr>
          <w:color w:val="231F20"/>
          <w:spacing w:val="3"/>
        </w:rPr>
        <w:t xml:space="preserve"> </w:t>
      </w:r>
      <w:r>
        <w:rPr>
          <w:color w:val="231F20"/>
          <w:spacing w:val="5"/>
        </w:rPr>
        <w:t>声检查下能观察自动动脉与卵巢血流情况，能准确、及</w:t>
      </w:r>
      <w:r>
        <w:rPr>
          <w:color w:val="231F20"/>
          <w:spacing w:val="3"/>
        </w:rPr>
        <w:t xml:space="preserve"> </w:t>
      </w:r>
      <w:r>
        <w:rPr>
          <w:color w:val="231F20"/>
          <w:spacing w:val="5"/>
        </w:rPr>
        <w:t>时地明确盆腔的疼痛点，获取清晰及准确的图像，从而</w:t>
      </w:r>
      <w:r>
        <w:rPr>
          <w:color w:val="231F20"/>
          <w:spacing w:val="3"/>
        </w:rPr>
        <w:t xml:space="preserve"> </w:t>
      </w:r>
      <w:r>
        <w:rPr>
          <w:color w:val="231F20"/>
          <w:spacing w:val="-1"/>
          <w:position w:val="-1"/>
        </w:rPr>
        <w:t>降低血管方位和超声束的影响</w:t>
      </w:r>
      <w:r>
        <w:rPr>
          <w:color w:val="231F20"/>
          <w:spacing w:val="-15"/>
          <w:position w:val="-1"/>
        </w:rPr>
        <w:t xml:space="preserve"> </w:t>
      </w:r>
      <w:r>
        <w:rPr>
          <w:sz w:val="11"/>
          <w:szCs w:val="11"/>
          <w:color w:val="231F20"/>
          <w:spacing w:val="-1"/>
          <w:position w:val="8"/>
        </w:rPr>
        <w:t>[12-13]</w:t>
      </w:r>
      <w:r>
        <w:rPr>
          <w:color w:val="231F20"/>
          <w:spacing w:val="-1"/>
          <w:position w:val="-1"/>
        </w:rPr>
        <w:t>。</w:t>
      </w:r>
    </w:p>
    <w:p>
      <w:pPr>
        <w:pStyle w:val="BodyText"/>
        <w:ind w:left="619" w:right="183" w:firstLine="398"/>
        <w:spacing w:before="11" w:line="282" w:lineRule="auto"/>
        <w:rPr/>
      </w:pPr>
      <w:r>
        <w:rPr>
          <w:color w:val="231F20"/>
          <w:spacing w:val="-3"/>
        </w:rPr>
        <w:t>本研究中，经腹部联合经阴道超声检查对异位妊娠、</w:t>
      </w:r>
      <w:r>
        <w:rPr>
          <w:color w:val="231F20"/>
          <w:spacing w:val="4"/>
        </w:rPr>
        <w:t xml:space="preserve"> </w:t>
      </w:r>
      <w:r>
        <w:rPr>
          <w:color w:val="231F20"/>
          <w:spacing w:val="5"/>
        </w:rPr>
        <w:t>囊肿蒂扭转、盆腔炎、流产及黄体破裂的检出率分别为</w:t>
      </w:r>
      <w:r>
        <w:rPr>
          <w:color w:val="231F20"/>
          <w:spacing w:val="4"/>
        </w:rPr>
        <w:t xml:space="preserve"> </w:t>
      </w:r>
      <w:r>
        <w:rPr>
          <w:color w:val="231F20"/>
          <w:spacing w:val="1"/>
        </w:rPr>
        <w:t>100.00%、100.00%、93.75%、1</w:t>
      </w:r>
      <w:r>
        <w:rPr>
          <w:color w:val="231F20"/>
        </w:rPr>
        <w:t>00.00%、85.71%，总检出 </w:t>
      </w:r>
      <w:r>
        <w:rPr>
          <w:color w:val="231F20"/>
          <w:spacing w:val="2"/>
        </w:rPr>
        <w:t>率为</w:t>
      </w:r>
      <w:r>
        <w:rPr>
          <w:color w:val="231F20"/>
          <w:spacing w:val="-39"/>
        </w:rPr>
        <w:t xml:space="preserve"> </w:t>
      </w:r>
      <w:r>
        <w:rPr>
          <w:color w:val="231F20"/>
          <w:spacing w:val="2"/>
        </w:rPr>
        <w:t>96.49%，说明经腹部超声联合经阴道超声用于妇科</w:t>
      </w:r>
      <w:r>
        <w:rPr>
          <w:color w:val="231F20"/>
        </w:rPr>
        <w:t xml:space="preserve"> </w:t>
      </w:r>
      <w:r>
        <w:rPr>
          <w:color w:val="231F20"/>
          <w:spacing w:val="5"/>
        </w:rPr>
        <w:t>急腹症中，能实现不同类型妇科急腹症的区分鉴别。对</w:t>
      </w:r>
      <w:r>
        <w:rPr>
          <w:color w:val="231F20"/>
          <w:spacing w:val="4"/>
        </w:rPr>
        <w:t xml:space="preserve"> </w:t>
      </w:r>
      <w:r>
        <w:rPr>
          <w:color w:val="231F20"/>
          <w:spacing w:val="5"/>
        </w:rPr>
        <w:t>于卵巢囊肿蒂扭转患者，经腹部超声与经阴</w:t>
      </w:r>
      <w:r>
        <w:rPr>
          <w:color w:val="231F20"/>
          <w:spacing w:val="4"/>
        </w:rPr>
        <w:t>道超声下可</w:t>
      </w:r>
      <w:r>
        <w:rPr>
          <w:color w:val="231F20"/>
        </w:rPr>
        <w:t xml:space="preserve"> </w:t>
      </w:r>
      <w:r>
        <w:rPr>
          <w:color w:val="231F20"/>
          <w:spacing w:val="5"/>
        </w:rPr>
        <w:t>发现肿块内部缺乏显著的血流信号，患者以附</w:t>
      </w:r>
      <w:r>
        <w:rPr>
          <w:color w:val="231F20"/>
          <w:spacing w:val="4"/>
        </w:rPr>
        <w:t>件区囊性</w:t>
      </w:r>
      <w:r>
        <w:rPr>
          <w:color w:val="231F20"/>
        </w:rPr>
        <w:t xml:space="preserve"> </w:t>
      </w:r>
      <w:r>
        <w:rPr>
          <w:color w:val="231F20"/>
          <w:spacing w:val="5"/>
        </w:rPr>
        <w:t>肿块为主，部分患者可见囊壁增厚及血流障碍等，导致</w:t>
      </w:r>
      <w:r>
        <w:rPr>
          <w:color w:val="231F20"/>
          <w:spacing w:val="4"/>
        </w:rPr>
        <w:t xml:space="preserve"> </w:t>
      </w:r>
      <w:r>
        <w:rPr>
          <w:color w:val="231F20"/>
          <w:spacing w:val="-4"/>
        </w:rPr>
        <w:t>血流信号减少</w:t>
      </w:r>
      <w:r>
        <w:rPr>
          <w:color w:val="231F20"/>
          <w:spacing w:val="-29"/>
        </w:rPr>
        <w:t xml:space="preserve"> </w:t>
      </w:r>
      <w:r>
        <w:rPr>
          <w:sz w:val="11"/>
          <w:szCs w:val="11"/>
          <w:color w:val="231F20"/>
          <w:spacing w:val="-4"/>
          <w:position w:val="9"/>
        </w:rPr>
        <w:t>[14]</w:t>
      </w:r>
      <w:r>
        <w:rPr>
          <w:color w:val="231F20"/>
          <w:spacing w:val="-4"/>
        </w:rPr>
        <w:t>。盆腔腹膜炎是较为常见的妇科急腹症，</w:t>
      </w:r>
      <w:r>
        <w:rPr>
          <w:color w:val="231F20"/>
        </w:rPr>
        <w:t xml:space="preserve"> </w:t>
      </w:r>
      <w:r>
        <w:rPr>
          <w:color w:val="231F20"/>
          <w:spacing w:val="4"/>
        </w:rPr>
        <w:t>经腹部超声与经阴道超声下以直肠窝的边界模糊、子宫</w:t>
      </w:r>
      <w:r>
        <w:rPr>
          <w:color w:val="231F20"/>
          <w:spacing w:val="13"/>
        </w:rPr>
        <w:t xml:space="preserve"> </w:t>
      </w:r>
      <w:r>
        <w:rPr>
          <w:color w:val="231F20"/>
          <w:spacing w:val="5"/>
        </w:rPr>
        <w:t>存在点样回声为主，部分患者存在点状回声飘动；异位</w:t>
      </w:r>
      <w:r>
        <w:rPr>
          <w:color w:val="231F20"/>
          <w:spacing w:val="4"/>
        </w:rPr>
        <w:t xml:space="preserve"> </w:t>
      </w:r>
      <w:r>
        <w:rPr>
          <w:color w:val="231F20"/>
          <w:spacing w:val="4"/>
        </w:rPr>
        <w:t>妊娠亦是发生率较高的妇科急腹症，经腹部超声与经阴</w:t>
      </w:r>
      <w:r>
        <w:rPr>
          <w:color w:val="231F20"/>
          <w:spacing w:val="5"/>
        </w:rPr>
        <w:t xml:space="preserve"> </w:t>
      </w:r>
      <w:r>
        <w:rPr>
          <w:color w:val="231F20"/>
          <w:spacing w:val="5"/>
        </w:rPr>
        <w:t>道超声下可见患者病情相对较重，超声下能</w:t>
      </w:r>
      <w:r>
        <w:rPr>
          <w:color w:val="231F20"/>
          <w:spacing w:val="4"/>
        </w:rPr>
        <w:t>清晰地显示</w:t>
      </w:r>
      <w:r>
        <w:rPr>
          <w:color w:val="231F20"/>
        </w:rPr>
        <w:t xml:space="preserve"> </w:t>
      </w:r>
      <w:r>
        <w:rPr>
          <w:color w:val="231F20"/>
          <w:spacing w:val="5"/>
        </w:rPr>
        <w:t>盆腔，并根据盆腔积液、附件包块等判断患者病情严重</w:t>
      </w:r>
      <w:r>
        <w:rPr>
          <w:color w:val="231F20"/>
          <w:spacing w:val="4"/>
        </w:rPr>
        <w:t xml:space="preserve"> </w:t>
      </w:r>
      <w:r>
        <w:rPr>
          <w:color w:val="231F20"/>
        </w:rPr>
        <w:t>程度</w:t>
      </w:r>
      <w:r>
        <w:rPr>
          <w:color w:val="231F20"/>
          <w:spacing w:val="-11"/>
        </w:rPr>
        <w:t xml:space="preserve"> </w:t>
      </w:r>
      <w:r>
        <w:rPr>
          <w:sz w:val="11"/>
          <w:szCs w:val="11"/>
          <w:color w:val="231F20"/>
          <w:position w:val="9"/>
        </w:rPr>
        <w:t>[15]</w:t>
      </w:r>
      <w:r>
        <w:rPr>
          <w:color w:val="231F20"/>
        </w:rPr>
        <w:t>。因此，临床上对于疑似妇科急腹症患者，应加 </w:t>
      </w:r>
      <w:r>
        <w:rPr>
          <w:color w:val="231F20"/>
          <w:spacing w:val="5"/>
        </w:rPr>
        <w:t>强患者经腹部超声检查，必要时行经阴道超声检查，发</w:t>
      </w:r>
      <w:r>
        <w:rPr>
          <w:color w:val="231F20"/>
          <w:spacing w:val="4"/>
        </w:rPr>
        <w:t xml:space="preserve"> </w:t>
      </w:r>
      <w:r>
        <w:rPr>
          <w:color w:val="231F20"/>
          <w:spacing w:val="5"/>
        </w:rPr>
        <w:t>挥不同超声检查方法优势，帮助患者早期确诊。对于确</w:t>
      </w:r>
      <w:r>
        <w:rPr>
          <w:color w:val="231F20"/>
          <w:spacing w:val="4"/>
        </w:rPr>
        <w:t xml:space="preserve"> </w:t>
      </w:r>
      <w:r>
        <w:rPr>
          <w:color w:val="231F20"/>
          <w:spacing w:val="5"/>
        </w:rPr>
        <w:t>诊的妇科急腹症病例，应尽早采取相应的措施干预，避</w:t>
      </w:r>
      <w:r>
        <w:rPr>
          <w:color w:val="231F20"/>
          <w:spacing w:val="4"/>
        </w:rPr>
        <w:t xml:space="preserve"> </w:t>
      </w:r>
      <w:r>
        <w:rPr>
          <w:color w:val="231F20"/>
          <w:spacing w:val="-1"/>
        </w:rPr>
        <w:t>免延误最佳治疗时机，促进患者恢复</w:t>
      </w:r>
      <w:r>
        <w:rPr>
          <w:color w:val="231F20"/>
          <w:spacing w:val="-24"/>
        </w:rPr>
        <w:t xml:space="preserve"> </w:t>
      </w:r>
      <w:r>
        <w:rPr>
          <w:sz w:val="11"/>
          <w:szCs w:val="11"/>
          <w:color w:val="231F20"/>
          <w:spacing w:val="-1"/>
          <w:position w:val="8"/>
        </w:rPr>
        <w:t>[16]</w:t>
      </w:r>
      <w:r>
        <w:rPr>
          <w:color w:val="231F20"/>
          <w:spacing w:val="-1"/>
        </w:rPr>
        <w:t>。</w:t>
      </w:r>
    </w:p>
    <w:p>
      <w:pPr>
        <w:spacing w:line="14" w:lineRule="auto"/>
        <w:rPr>
          <w:rFonts w:ascii="Arial"/>
          <w:sz w:val="2"/>
        </w:rPr>
      </w:pPr>
      <w:r>
        <w:rPr>
          <w:rFonts w:ascii="Arial" w:hAnsi="Arial" w:eastAsia="Arial" w:cs="Arial"/>
          <w:sz w:val="2"/>
          <w:szCs w:val="2"/>
        </w:rPr>
        <w:br w:type="column"/>
      </w:r>
    </w:p>
    <w:p>
      <w:pPr>
        <w:pStyle w:val="BodyText"/>
        <w:ind w:left="9" w:right="43" w:firstLine="399"/>
        <w:spacing w:before="38" w:line="289" w:lineRule="auto"/>
        <w:jc w:val="both"/>
        <w:rPr/>
      </w:pPr>
      <w:r>
        <w:rPr>
          <w:color w:val="231F20"/>
          <w:spacing w:val="5"/>
        </w:rPr>
        <w:t>综上所述，经腹部超声与经阴道超声用于妇科急腹</w:t>
      </w:r>
      <w:r>
        <w:rPr>
          <w:color w:val="231F20"/>
          <w:spacing w:val="6"/>
        </w:rPr>
        <w:t xml:space="preserve"> </w:t>
      </w:r>
      <w:r>
        <w:rPr>
          <w:color w:val="231F20"/>
          <w:spacing w:val="5"/>
        </w:rPr>
        <w:t>症中检出率较高，二者联合检查能提高诊断灵</w:t>
      </w:r>
      <w:r>
        <w:rPr>
          <w:color w:val="231F20"/>
          <w:spacing w:val="4"/>
        </w:rPr>
        <w:t>敏度及特</w:t>
      </w:r>
      <w:r>
        <w:rPr>
          <w:color w:val="231F20"/>
        </w:rPr>
        <w:t xml:space="preserve"> </w:t>
      </w:r>
      <w:r>
        <w:rPr>
          <w:color w:val="231F20"/>
          <w:spacing w:val="5"/>
        </w:rPr>
        <w:t>异度，实现不同类型妇科急腹症的区分及鉴别，为后续</w:t>
      </w:r>
      <w:r>
        <w:rPr>
          <w:color w:val="231F20"/>
          <w:spacing w:val="3"/>
        </w:rPr>
        <w:t xml:space="preserve"> </w:t>
      </w:r>
      <w:r>
        <w:rPr>
          <w:color w:val="231F20"/>
          <w:spacing w:val="-4"/>
        </w:rPr>
        <w:t>诊疗提供参考依据。</w:t>
      </w:r>
    </w:p>
    <w:p>
      <w:pPr>
        <w:spacing w:line="269" w:lineRule="auto"/>
        <w:rPr>
          <w:rFonts w:ascii="Arial"/>
          <w:sz w:val="21"/>
        </w:rPr>
      </w:pPr>
      <w:r/>
    </w:p>
    <w:p>
      <w:pPr>
        <w:spacing w:before="65" w:line="222" w:lineRule="auto"/>
        <w:rPr>
          <w:rFonts w:ascii="SimHei" w:hAnsi="SimHei" w:eastAsia="SimHei" w:cs="SimHei"/>
          <w:sz w:val="20"/>
          <w:szCs w:val="20"/>
        </w:rPr>
      </w:pPr>
      <w:r>
        <w:rPr>
          <w:rFonts w:ascii="SimHei" w:hAnsi="SimHei" w:eastAsia="SimHei" w:cs="SimHei"/>
          <w:sz w:val="20"/>
          <w:szCs w:val="20"/>
          <w:color w:val="231F20"/>
        </w:rPr>
        <w:t>【参考文献】</w:t>
      </w:r>
    </w:p>
    <w:p>
      <w:pPr>
        <w:ind w:left="344" w:right="42" w:hanging="303"/>
        <w:spacing w:before="72" w:line="286" w:lineRule="auto"/>
        <w:rPr>
          <w:rFonts w:ascii="KaiTi" w:hAnsi="KaiTi" w:eastAsia="KaiTi" w:cs="KaiTi"/>
          <w:sz w:val="16"/>
          <w:szCs w:val="16"/>
        </w:rPr>
      </w:pPr>
      <w:r>
        <w:rPr>
          <w:rFonts w:ascii="KaiTi" w:hAnsi="KaiTi" w:eastAsia="KaiTi" w:cs="KaiTi"/>
          <w:sz w:val="16"/>
          <w:szCs w:val="16"/>
          <w:color w:val="231F20"/>
          <w:spacing w:val="-4"/>
        </w:rPr>
        <w:t>[1]</w:t>
      </w:r>
      <w:r>
        <w:rPr>
          <w:rFonts w:ascii="KaiTi" w:hAnsi="KaiTi" w:eastAsia="KaiTi" w:cs="KaiTi"/>
          <w:sz w:val="16"/>
          <w:szCs w:val="16"/>
          <w:color w:val="231F20"/>
          <w:spacing w:val="41"/>
        </w:rPr>
        <w:t xml:space="preserve"> </w:t>
      </w:r>
      <w:r>
        <w:rPr>
          <w:rFonts w:ascii="KaiTi" w:hAnsi="KaiTi" w:eastAsia="KaiTi" w:cs="KaiTi"/>
          <w:sz w:val="16"/>
          <w:szCs w:val="16"/>
          <w:color w:val="231F20"/>
          <w:spacing w:val="-4"/>
        </w:rPr>
        <w:t>张爱群，成静，杨尚云</w:t>
      </w:r>
      <w:r>
        <w:rPr>
          <w:rFonts w:ascii="KaiTi" w:hAnsi="KaiTi" w:eastAsia="KaiTi" w:cs="KaiTi"/>
          <w:sz w:val="16"/>
          <w:szCs w:val="16"/>
          <w:color w:val="231F20"/>
          <w:spacing w:val="-19"/>
        </w:rPr>
        <w:t xml:space="preserve"> </w:t>
      </w:r>
      <w:r>
        <w:rPr>
          <w:rFonts w:ascii="KaiTi" w:hAnsi="KaiTi" w:eastAsia="KaiTi" w:cs="KaiTi"/>
          <w:sz w:val="16"/>
          <w:szCs w:val="16"/>
          <w:color w:val="231F20"/>
          <w:spacing w:val="-4"/>
        </w:rPr>
        <w:t>.</w:t>
      </w:r>
      <w:r>
        <w:rPr>
          <w:rFonts w:ascii="KaiTi" w:hAnsi="KaiTi" w:eastAsia="KaiTi" w:cs="KaiTi"/>
          <w:sz w:val="16"/>
          <w:szCs w:val="16"/>
          <w:color w:val="231F20"/>
          <w:spacing w:val="-32"/>
        </w:rPr>
        <w:t xml:space="preserve"> </w:t>
      </w:r>
      <w:r>
        <w:rPr>
          <w:rFonts w:ascii="KaiTi" w:hAnsi="KaiTi" w:eastAsia="KaiTi" w:cs="KaiTi"/>
          <w:sz w:val="16"/>
          <w:szCs w:val="16"/>
          <w:color w:val="231F20"/>
          <w:spacing w:val="-4"/>
        </w:rPr>
        <w:t>经阴道联合经腹部</w:t>
      </w:r>
      <w:r>
        <w:rPr>
          <w:rFonts w:ascii="KaiTi" w:hAnsi="KaiTi" w:eastAsia="KaiTi" w:cs="KaiTi"/>
          <w:sz w:val="16"/>
          <w:szCs w:val="16"/>
          <w:color w:val="231F20"/>
          <w:spacing w:val="-5"/>
        </w:rPr>
        <w:t>超声检查技术对妇科急</w:t>
      </w:r>
      <w:r>
        <w:rPr>
          <w:rFonts w:ascii="KaiTi" w:hAnsi="KaiTi" w:eastAsia="KaiTi" w:cs="KaiTi"/>
          <w:sz w:val="16"/>
          <w:szCs w:val="16"/>
          <w:color w:val="231F20"/>
        </w:rPr>
        <w:t xml:space="preserve"> </w:t>
      </w:r>
      <w:r>
        <w:rPr>
          <w:rFonts w:ascii="KaiTi" w:hAnsi="KaiTi" w:eastAsia="KaiTi" w:cs="KaiTi"/>
          <w:sz w:val="16"/>
          <w:szCs w:val="16"/>
          <w:color w:val="231F20"/>
          <w:spacing w:val="-4"/>
        </w:rPr>
        <w:t>腹症的诊断价值分析</w:t>
      </w:r>
      <w:r>
        <w:rPr>
          <w:rFonts w:ascii="KaiTi" w:hAnsi="KaiTi" w:eastAsia="KaiTi" w:cs="KaiTi"/>
          <w:sz w:val="16"/>
          <w:szCs w:val="16"/>
          <w:color w:val="231F20"/>
          <w:spacing w:val="-4"/>
        </w:rPr>
        <w:t xml:space="preserve"> </w:t>
      </w:r>
      <w:r>
        <w:rPr>
          <w:rFonts w:ascii="KaiTi" w:hAnsi="KaiTi" w:eastAsia="KaiTi" w:cs="KaiTi"/>
          <w:sz w:val="16"/>
          <w:szCs w:val="16"/>
          <w:color w:val="231F20"/>
          <w:spacing w:val="-4"/>
        </w:rPr>
        <w:t>[J].</w:t>
      </w:r>
      <w:r>
        <w:rPr>
          <w:rFonts w:ascii="KaiTi" w:hAnsi="KaiTi" w:eastAsia="KaiTi" w:cs="KaiTi"/>
          <w:sz w:val="16"/>
          <w:szCs w:val="16"/>
          <w:color w:val="231F20"/>
          <w:spacing w:val="-39"/>
        </w:rPr>
        <w:t xml:space="preserve"> </w:t>
      </w:r>
      <w:r>
        <w:rPr>
          <w:rFonts w:ascii="KaiTi" w:hAnsi="KaiTi" w:eastAsia="KaiTi" w:cs="KaiTi"/>
          <w:sz w:val="16"/>
          <w:szCs w:val="16"/>
          <w:color w:val="231F20"/>
          <w:spacing w:val="-4"/>
        </w:rPr>
        <w:t>贵州医药，2022，46(3):47</w:t>
      </w:r>
      <w:r>
        <w:rPr>
          <w:rFonts w:ascii="KaiTi" w:hAnsi="KaiTi" w:eastAsia="KaiTi" w:cs="KaiTi"/>
          <w:sz w:val="16"/>
          <w:szCs w:val="16"/>
          <w:color w:val="231F20"/>
          <w:spacing w:val="-5"/>
        </w:rPr>
        <w:t>5-476.</w:t>
      </w:r>
    </w:p>
    <w:p>
      <w:pPr>
        <w:ind w:left="355" w:right="42" w:hanging="314"/>
        <w:spacing w:before="128" w:line="286" w:lineRule="auto"/>
        <w:rPr>
          <w:rFonts w:ascii="KaiTi" w:hAnsi="KaiTi" w:eastAsia="KaiTi" w:cs="KaiTi"/>
          <w:sz w:val="16"/>
          <w:szCs w:val="16"/>
        </w:rPr>
      </w:pPr>
      <w:r>
        <w:rPr>
          <w:rFonts w:ascii="KaiTi" w:hAnsi="KaiTi" w:eastAsia="KaiTi" w:cs="KaiTi"/>
          <w:sz w:val="16"/>
          <w:szCs w:val="16"/>
          <w:color w:val="231F20"/>
          <w:spacing w:val="-4"/>
        </w:rPr>
        <w:t>[2]</w:t>
      </w:r>
      <w:r>
        <w:rPr>
          <w:rFonts w:ascii="KaiTi" w:hAnsi="KaiTi" w:eastAsia="KaiTi" w:cs="KaiTi"/>
          <w:sz w:val="16"/>
          <w:szCs w:val="16"/>
          <w:color w:val="231F20"/>
          <w:spacing w:val="42"/>
        </w:rPr>
        <w:t xml:space="preserve"> </w:t>
      </w:r>
      <w:r>
        <w:rPr>
          <w:rFonts w:ascii="KaiTi" w:hAnsi="KaiTi" w:eastAsia="KaiTi" w:cs="KaiTi"/>
          <w:sz w:val="16"/>
          <w:szCs w:val="16"/>
          <w:color w:val="231F20"/>
          <w:spacing w:val="-4"/>
        </w:rPr>
        <w:t>李俊，巍然，余佩</w:t>
      </w:r>
      <w:r>
        <w:rPr>
          <w:rFonts w:ascii="KaiTi" w:hAnsi="KaiTi" w:eastAsia="KaiTi" w:cs="KaiTi"/>
          <w:sz w:val="16"/>
          <w:szCs w:val="16"/>
          <w:color w:val="231F20"/>
          <w:spacing w:val="-30"/>
        </w:rPr>
        <w:t xml:space="preserve"> </w:t>
      </w:r>
      <w:r>
        <w:rPr>
          <w:rFonts w:ascii="KaiTi" w:hAnsi="KaiTi" w:eastAsia="KaiTi" w:cs="KaiTi"/>
          <w:sz w:val="16"/>
          <w:szCs w:val="16"/>
          <w:color w:val="231F20"/>
          <w:spacing w:val="-4"/>
        </w:rPr>
        <w:t>.</w:t>
      </w:r>
      <w:r>
        <w:rPr>
          <w:rFonts w:ascii="KaiTi" w:hAnsi="KaiTi" w:eastAsia="KaiTi" w:cs="KaiTi"/>
          <w:sz w:val="16"/>
          <w:szCs w:val="16"/>
          <w:color w:val="231F20"/>
          <w:spacing w:val="-32"/>
        </w:rPr>
        <w:t xml:space="preserve"> </w:t>
      </w:r>
      <w:r>
        <w:rPr>
          <w:rFonts w:ascii="KaiTi" w:hAnsi="KaiTi" w:eastAsia="KaiTi" w:cs="KaiTi"/>
          <w:sz w:val="16"/>
          <w:szCs w:val="16"/>
          <w:color w:val="231F20"/>
          <w:spacing w:val="-4"/>
        </w:rPr>
        <w:t>经腹部超声联合经阴道超声对卵巢囊腺瘤的诊</w:t>
      </w:r>
      <w:r>
        <w:rPr>
          <w:rFonts w:ascii="KaiTi" w:hAnsi="KaiTi" w:eastAsia="KaiTi" w:cs="KaiTi"/>
          <w:sz w:val="16"/>
          <w:szCs w:val="16"/>
          <w:color w:val="231F20"/>
        </w:rPr>
        <w:t xml:space="preserve"> </w:t>
      </w:r>
      <w:r>
        <w:rPr>
          <w:rFonts w:ascii="KaiTi" w:hAnsi="KaiTi" w:eastAsia="KaiTi" w:cs="KaiTi"/>
          <w:sz w:val="16"/>
          <w:szCs w:val="16"/>
          <w:color w:val="231F20"/>
          <w:spacing w:val="-5"/>
        </w:rPr>
        <w:t>断价值分析</w:t>
      </w:r>
      <w:r>
        <w:rPr>
          <w:rFonts w:ascii="KaiTi" w:hAnsi="KaiTi" w:eastAsia="KaiTi" w:cs="KaiTi"/>
          <w:sz w:val="16"/>
          <w:szCs w:val="16"/>
          <w:color w:val="231F20"/>
          <w:spacing w:val="-5"/>
        </w:rPr>
        <w:t xml:space="preserve"> </w:t>
      </w:r>
      <w:r>
        <w:rPr>
          <w:rFonts w:ascii="KaiTi" w:hAnsi="KaiTi" w:eastAsia="KaiTi" w:cs="KaiTi"/>
          <w:sz w:val="16"/>
          <w:szCs w:val="16"/>
          <w:color w:val="231F20"/>
          <w:spacing w:val="-5"/>
        </w:rPr>
        <w:t>[J].</w:t>
      </w:r>
      <w:r>
        <w:rPr>
          <w:rFonts w:ascii="KaiTi" w:hAnsi="KaiTi" w:eastAsia="KaiTi" w:cs="KaiTi"/>
          <w:sz w:val="16"/>
          <w:szCs w:val="16"/>
          <w:color w:val="231F20"/>
          <w:spacing w:val="-20"/>
        </w:rPr>
        <w:t xml:space="preserve"> </w:t>
      </w:r>
      <w:r>
        <w:rPr>
          <w:rFonts w:ascii="KaiTi" w:hAnsi="KaiTi" w:eastAsia="KaiTi" w:cs="KaiTi"/>
          <w:sz w:val="16"/>
          <w:szCs w:val="16"/>
          <w:color w:val="231F20"/>
          <w:spacing w:val="-5"/>
        </w:rPr>
        <w:t>中国医学装备，2023，20(8):7</w:t>
      </w:r>
      <w:r>
        <w:rPr>
          <w:rFonts w:ascii="KaiTi" w:hAnsi="KaiTi" w:eastAsia="KaiTi" w:cs="KaiTi"/>
          <w:sz w:val="16"/>
          <w:szCs w:val="16"/>
          <w:color w:val="231F20"/>
          <w:spacing w:val="-6"/>
        </w:rPr>
        <w:t>5-78.</w:t>
      </w:r>
    </w:p>
    <w:p>
      <w:pPr>
        <w:ind w:left="345" w:right="44" w:hanging="304"/>
        <w:spacing w:before="128" w:line="286" w:lineRule="auto"/>
        <w:rPr>
          <w:rFonts w:ascii="KaiTi" w:hAnsi="KaiTi" w:eastAsia="KaiTi" w:cs="KaiTi"/>
          <w:sz w:val="16"/>
          <w:szCs w:val="16"/>
        </w:rPr>
      </w:pPr>
      <w:r>
        <w:rPr>
          <w:rFonts w:ascii="KaiTi" w:hAnsi="KaiTi" w:eastAsia="KaiTi" w:cs="KaiTi"/>
          <w:sz w:val="16"/>
          <w:szCs w:val="16"/>
          <w:color w:val="231F20"/>
          <w:spacing w:val="-4"/>
        </w:rPr>
        <w:t>[3]</w:t>
      </w:r>
      <w:r>
        <w:rPr>
          <w:rFonts w:ascii="KaiTi" w:hAnsi="KaiTi" w:eastAsia="KaiTi" w:cs="KaiTi"/>
          <w:sz w:val="16"/>
          <w:szCs w:val="16"/>
          <w:color w:val="231F20"/>
          <w:spacing w:val="43"/>
        </w:rPr>
        <w:t xml:space="preserve"> </w:t>
      </w:r>
      <w:r>
        <w:rPr>
          <w:rFonts w:ascii="KaiTi" w:hAnsi="KaiTi" w:eastAsia="KaiTi" w:cs="KaiTi"/>
          <w:sz w:val="16"/>
          <w:szCs w:val="16"/>
          <w:color w:val="231F20"/>
          <w:spacing w:val="-4"/>
        </w:rPr>
        <w:t>陈宝霞，冯金凤，闫丽丽，等</w:t>
      </w:r>
      <w:r>
        <w:rPr>
          <w:rFonts w:ascii="KaiTi" w:hAnsi="KaiTi" w:eastAsia="KaiTi" w:cs="KaiTi"/>
          <w:sz w:val="16"/>
          <w:szCs w:val="16"/>
          <w:color w:val="231F20"/>
          <w:spacing w:val="-24"/>
        </w:rPr>
        <w:t xml:space="preserve"> </w:t>
      </w:r>
      <w:r>
        <w:rPr>
          <w:rFonts w:ascii="KaiTi" w:hAnsi="KaiTi" w:eastAsia="KaiTi" w:cs="KaiTi"/>
          <w:sz w:val="16"/>
          <w:szCs w:val="16"/>
          <w:color w:val="231F20"/>
          <w:spacing w:val="-4"/>
        </w:rPr>
        <w:t>.</w:t>
      </w:r>
      <w:r>
        <w:rPr>
          <w:rFonts w:ascii="KaiTi" w:hAnsi="KaiTi" w:eastAsia="KaiTi" w:cs="KaiTi"/>
          <w:sz w:val="16"/>
          <w:szCs w:val="16"/>
          <w:color w:val="231F20"/>
          <w:spacing w:val="-33"/>
        </w:rPr>
        <w:t xml:space="preserve"> </w:t>
      </w:r>
      <w:r>
        <w:rPr>
          <w:rFonts w:ascii="KaiTi" w:hAnsi="KaiTi" w:eastAsia="KaiTi" w:cs="KaiTi"/>
          <w:sz w:val="16"/>
          <w:szCs w:val="16"/>
          <w:color w:val="231F20"/>
          <w:spacing w:val="-4"/>
        </w:rPr>
        <w:t>经阴道超声联合</w:t>
      </w:r>
      <w:r>
        <w:rPr>
          <w:rFonts w:ascii="KaiTi" w:hAnsi="KaiTi" w:eastAsia="KaiTi" w:cs="KaiTi"/>
          <w:sz w:val="16"/>
          <w:szCs w:val="16"/>
          <w:color w:val="231F20"/>
          <w:spacing w:val="-5"/>
        </w:rPr>
        <w:t>弹性成像技术在宫</w:t>
      </w:r>
      <w:r>
        <w:rPr>
          <w:rFonts w:ascii="KaiTi" w:hAnsi="KaiTi" w:eastAsia="KaiTi" w:cs="KaiTi"/>
          <w:sz w:val="16"/>
          <w:szCs w:val="16"/>
          <w:color w:val="231F20"/>
        </w:rPr>
        <w:t xml:space="preserve"> </w:t>
      </w:r>
      <w:r>
        <w:rPr>
          <w:rFonts w:ascii="KaiTi" w:hAnsi="KaiTi" w:eastAsia="KaiTi" w:cs="KaiTi"/>
          <w:sz w:val="16"/>
          <w:szCs w:val="16"/>
          <w:color w:val="231F20"/>
          <w:spacing w:val="-4"/>
        </w:rPr>
        <w:t>腔病变鉴别中的价值</w:t>
      </w:r>
      <w:r>
        <w:rPr>
          <w:rFonts w:ascii="KaiTi" w:hAnsi="KaiTi" w:eastAsia="KaiTi" w:cs="KaiTi"/>
          <w:sz w:val="16"/>
          <w:szCs w:val="16"/>
          <w:color w:val="231F20"/>
          <w:spacing w:val="-4"/>
        </w:rPr>
        <w:t xml:space="preserve"> </w:t>
      </w:r>
      <w:r>
        <w:rPr>
          <w:rFonts w:ascii="KaiTi" w:hAnsi="KaiTi" w:eastAsia="KaiTi" w:cs="KaiTi"/>
          <w:sz w:val="16"/>
          <w:szCs w:val="16"/>
          <w:color w:val="231F20"/>
          <w:spacing w:val="-4"/>
        </w:rPr>
        <w:t>[J].</w:t>
      </w:r>
      <w:r>
        <w:rPr>
          <w:rFonts w:ascii="KaiTi" w:hAnsi="KaiTi" w:eastAsia="KaiTi" w:cs="KaiTi"/>
          <w:sz w:val="16"/>
          <w:szCs w:val="16"/>
          <w:color w:val="231F20"/>
          <w:spacing w:val="-42"/>
        </w:rPr>
        <w:t xml:space="preserve"> </w:t>
      </w:r>
      <w:r>
        <w:rPr>
          <w:rFonts w:ascii="KaiTi" w:hAnsi="KaiTi" w:eastAsia="KaiTi" w:cs="KaiTi"/>
          <w:sz w:val="16"/>
          <w:szCs w:val="16"/>
          <w:color w:val="231F20"/>
          <w:spacing w:val="-4"/>
        </w:rPr>
        <w:t>疑难病杂志，2023，22(11):1191-1196.</w:t>
      </w:r>
    </w:p>
    <w:p>
      <w:pPr>
        <w:ind w:left="343" w:right="43" w:hanging="302"/>
        <w:spacing w:before="128" w:line="320" w:lineRule="auto"/>
        <w:rPr>
          <w:rFonts w:ascii="KaiTi" w:hAnsi="KaiTi" w:eastAsia="KaiTi" w:cs="KaiTi"/>
          <w:sz w:val="16"/>
          <w:szCs w:val="16"/>
        </w:rPr>
      </w:pPr>
      <w:r>
        <w:rPr>
          <w:rFonts w:ascii="KaiTi" w:hAnsi="KaiTi" w:eastAsia="KaiTi" w:cs="KaiTi"/>
          <w:sz w:val="16"/>
          <w:szCs w:val="16"/>
          <w:color w:val="231F20"/>
          <w:spacing w:val="-2"/>
        </w:rPr>
        <w:t>[4]</w:t>
      </w:r>
      <w:r>
        <w:rPr>
          <w:rFonts w:ascii="KaiTi" w:hAnsi="KaiTi" w:eastAsia="KaiTi" w:cs="KaiTi"/>
          <w:sz w:val="16"/>
          <w:szCs w:val="16"/>
          <w:color w:val="231F20"/>
          <w:spacing w:val="41"/>
        </w:rPr>
        <w:t xml:space="preserve"> </w:t>
      </w:r>
      <w:r>
        <w:rPr>
          <w:rFonts w:ascii="KaiTi" w:hAnsi="KaiTi" w:eastAsia="KaiTi" w:cs="KaiTi"/>
          <w:sz w:val="16"/>
          <w:szCs w:val="16"/>
          <w:color w:val="231F20"/>
          <w:spacing w:val="-2"/>
        </w:rPr>
        <w:t>张茜，唐磊，齐鑫，等</w:t>
      </w:r>
      <w:r>
        <w:rPr>
          <w:rFonts w:ascii="KaiTi" w:hAnsi="KaiTi" w:eastAsia="KaiTi" w:cs="KaiTi"/>
          <w:sz w:val="16"/>
          <w:szCs w:val="16"/>
          <w:color w:val="231F20"/>
          <w:spacing w:val="-23"/>
        </w:rPr>
        <w:t xml:space="preserve"> </w:t>
      </w:r>
      <w:r>
        <w:rPr>
          <w:rFonts w:ascii="KaiTi" w:hAnsi="KaiTi" w:eastAsia="KaiTi" w:cs="KaiTi"/>
          <w:sz w:val="16"/>
          <w:szCs w:val="16"/>
          <w:color w:val="231F20"/>
          <w:spacing w:val="-2"/>
        </w:rPr>
        <w:t>.</w:t>
      </w:r>
      <w:r>
        <w:rPr>
          <w:rFonts w:ascii="KaiTi" w:hAnsi="KaiTi" w:eastAsia="KaiTi" w:cs="KaiTi"/>
          <w:sz w:val="16"/>
          <w:szCs w:val="16"/>
          <w:color w:val="231F20"/>
          <w:spacing w:val="-39"/>
        </w:rPr>
        <w:t xml:space="preserve"> </w:t>
      </w:r>
      <w:r>
        <w:rPr>
          <w:rFonts w:ascii="KaiTi" w:hAnsi="KaiTi" w:eastAsia="KaiTi" w:cs="KaiTi"/>
          <w:sz w:val="16"/>
          <w:szCs w:val="16"/>
          <w:color w:val="231F20"/>
          <w:spacing w:val="-2"/>
        </w:rPr>
        <w:t>腹部超声、阴道超声与</w:t>
      </w:r>
      <w:r>
        <w:rPr>
          <w:rFonts w:ascii="KaiTi" w:hAnsi="KaiTi" w:eastAsia="KaiTi" w:cs="KaiTi"/>
          <w:sz w:val="16"/>
          <w:szCs w:val="16"/>
          <w:color w:val="231F20"/>
          <w:spacing w:val="-2"/>
        </w:rPr>
        <w:t xml:space="preserve"> </w:t>
      </w:r>
      <w:r>
        <w:rPr>
          <w:rFonts w:ascii="Times New Roman" w:hAnsi="Times New Roman" w:eastAsia="Times New Roman" w:cs="Times New Roman"/>
          <w:sz w:val="16"/>
          <w:szCs w:val="16"/>
          <w:color w:val="231F20"/>
          <w:spacing w:val="-2"/>
        </w:rPr>
        <w:t>MRI </w:t>
      </w:r>
      <w:r>
        <w:rPr>
          <w:rFonts w:ascii="KaiTi" w:hAnsi="KaiTi" w:eastAsia="KaiTi" w:cs="KaiTi"/>
          <w:sz w:val="16"/>
          <w:szCs w:val="16"/>
          <w:color w:val="231F20"/>
          <w:spacing w:val="-2"/>
        </w:rPr>
        <w:t>诊断</w:t>
      </w:r>
      <w:r>
        <w:rPr>
          <w:rFonts w:ascii="KaiTi" w:hAnsi="KaiTi" w:eastAsia="KaiTi" w:cs="KaiTi"/>
          <w:sz w:val="16"/>
          <w:szCs w:val="16"/>
          <w:color w:val="231F20"/>
          <w:spacing w:val="-3"/>
        </w:rPr>
        <w:t>子宫内</w:t>
      </w:r>
      <w:r>
        <w:rPr>
          <w:rFonts w:ascii="KaiTi" w:hAnsi="KaiTi" w:eastAsia="KaiTi" w:cs="KaiTi"/>
          <w:sz w:val="16"/>
          <w:szCs w:val="16"/>
          <w:color w:val="231F20"/>
        </w:rPr>
        <w:t xml:space="preserve"> </w:t>
      </w:r>
      <w:r>
        <w:rPr>
          <w:rFonts w:ascii="KaiTi" w:hAnsi="KaiTi" w:eastAsia="KaiTi" w:cs="KaiTi"/>
          <w:sz w:val="16"/>
          <w:szCs w:val="16"/>
          <w:color w:val="231F20"/>
          <w:spacing w:val="2"/>
        </w:rPr>
        <w:t>膜癌的临床价值</w:t>
      </w:r>
      <w:r>
        <w:rPr>
          <w:rFonts w:ascii="KaiTi" w:hAnsi="KaiTi" w:eastAsia="KaiTi" w:cs="KaiTi"/>
          <w:sz w:val="16"/>
          <w:szCs w:val="16"/>
          <w:color w:val="231F20"/>
          <w:spacing w:val="2"/>
        </w:rPr>
        <w:t xml:space="preserve"> </w:t>
      </w:r>
      <w:r>
        <w:rPr>
          <w:rFonts w:ascii="KaiTi" w:hAnsi="KaiTi" w:eastAsia="KaiTi" w:cs="KaiTi"/>
          <w:sz w:val="16"/>
          <w:szCs w:val="16"/>
          <w:color w:val="231F20"/>
          <w:spacing w:val="2"/>
        </w:rPr>
        <w:t>[J].</w:t>
      </w:r>
      <w:r>
        <w:rPr>
          <w:rFonts w:ascii="KaiTi" w:hAnsi="KaiTi" w:eastAsia="KaiTi" w:cs="KaiTi"/>
          <w:sz w:val="16"/>
          <w:szCs w:val="16"/>
          <w:color w:val="231F20"/>
          <w:spacing w:val="-10"/>
        </w:rPr>
        <w:t xml:space="preserve"> </w:t>
      </w:r>
      <w:r>
        <w:rPr>
          <w:rFonts w:ascii="KaiTi" w:hAnsi="KaiTi" w:eastAsia="KaiTi" w:cs="KaiTi"/>
          <w:sz w:val="16"/>
          <w:szCs w:val="16"/>
          <w:color w:val="231F20"/>
          <w:spacing w:val="2"/>
        </w:rPr>
        <w:t>中国</w:t>
      </w:r>
      <w:r>
        <w:rPr>
          <w:rFonts w:ascii="KaiTi" w:hAnsi="KaiTi" w:eastAsia="KaiTi" w:cs="KaiTi"/>
          <w:sz w:val="16"/>
          <w:szCs w:val="16"/>
          <w:color w:val="231F20"/>
          <w:spacing w:val="-33"/>
        </w:rPr>
        <w:t xml:space="preserve"> </w:t>
      </w:r>
      <w:r>
        <w:rPr>
          <w:rFonts w:ascii="Times New Roman" w:hAnsi="Times New Roman" w:eastAsia="Times New Roman" w:cs="Times New Roman"/>
          <w:sz w:val="16"/>
          <w:szCs w:val="16"/>
          <w:color w:val="231F20"/>
        </w:rPr>
        <w:t>CT</w:t>
      </w:r>
      <w:r>
        <w:rPr>
          <w:rFonts w:ascii="Times New Roman" w:hAnsi="Times New Roman" w:eastAsia="Times New Roman" w:cs="Times New Roman"/>
          <w:sz w:val="16"/>
          <w:szCs w:val="16"/>
          <w:color w:val="231F20"/>
          <w:spacing w:val="2"/>
        </w:rPr>
        <w:t xml:space="preserve"> </w:t>
      </w:r>
      <w:r>
        <w:rPr>
          <w:rFonts w:ascii="KaiTi" w:hAnsi="KaiTi" w:eastAsia="KaiTi" w:cs="KaiTi"/>
          <w:sz w:val="16"/>
          <w:szCs w:val="16"/>
          <w:color w:val="231F20"/>
          <w:spacing w:val="2"/>
        </w:rPr>
        <w:t>和</w:t>
      </w:r>
      <w:r>
        <w:rPr>
          <w:rFonts w:ascii="KaiTi" w:hAnsi="KaiTi" w:eastAsia="KaiTi" w:cs="KaiTi"/>
          <w:sz w:val="16"/>
          <w:szCs w:val="16"/>
          <w:color w:val="231F20"/>
          <w:spacing w:val="-36"/>
        </w:rPr>
        <w:t xml:space="preserve"> </w:t>
      </w:r>
      <w:r>
        <w:rPr>
          <w:rFonts w:ascii="Times New Roman" w:hAnsi="Times New Roman" w:eastAsia="Times New Roman" w:cs="Times New Roman"/>
          <w:sz w:val="16"/>
          <w:szCs w:val="16"/>
          <w:color w:val="231F20"/>
        </w:rPr>
        <w:t>MRI</w:t>
      </w:r>
      <w:r>
        <w:rPr>
          <w:rFonts w:ascii="Times New Roman" w:hAnsi="Times New Roman" w:eastAsia="Times New Roman" w:cs="Times New Roman"/>
          <w:sz w:val="16"/>
          <w:szCs w:val="16"/>
          <w:color w:val="231F20"/>
          <w:spacing w:val="13"/>
          <w:w w:val="101"/>
        </w:rPr>
        <w:t xml:space="preserve"> </w:t>
      </w:r>
      <w:r>
        <w:rPr>
          <w:rFonts w:ascii="KaiTi" w:hAnsi="KaiTi" w:eastAsia="KaiTi" w:cs="KaiTi"/>
          <w:sz w:val="16"/>
          <w:szCs w:val="16"/>
          <w:color w:val="231F20"/>
          <w:spacing w:val="2"/>
        </w:rPr>
        <w:t>杂志，2022，20(7):137-</w:t>
      </w:r>
      <w:r>
        <w:rPr>
          <w:rFonts w:ascii="KaiTi" w:hAnsi="KaiTi" w:eastAsia="KaiTi" w:cs="KaiTi"/>
          <w:sz w:val="16"/>
          <w:szCs w:val="16"/>
          <w:color w:val="231F20"/>
        </w:rPr>
        <w:t xml:space="preserve"> </w:t>
      </w:r>
      <w:r>
        <w:rPr>
          <w:rFonts w:ascii="KaiTi" w:hAnsi="KaiTi" w:eastAsia="KaiTi" w:cs="KaiTi"/>
          <w:sz w:val="16"/>
          <w:szCs w:val="16"/>
          <w:color w:val="231F20"/>
          <w:spacing w:val="-3"/>
        </w:rPr>
        <w:t>139.</w:t>
      </w:r>
    </w:p>
    <w:p>
      <w:pPr>
        <w:ind w:left="343" w:right="44" w:hanging="302"/>
        <w:spacing w:before="104" w:line="286" w:lineRule="auto"/>
        <w:rPr>
          <w:rFonts w:ascii="KaiTi" w:hAnsi="KaiTi" w:eastAsia="KaiTi" w:cs="KaiTi"/>
          <w:sz w:val="16"/>
          <w:szCs w:val="16"/>
        </w:rPr>
      </w:pPr>
      <w:r>
        <w:rPr>
          <w:rFonts w:ascii="KaiTi" w:hAnsi="KaiTi" w:eastAsia="KaiTi" w:cs="KaiTi"/>
          <w:sz w:val="16"/>
          <w:szCs w:val="16"/>
          <w:color w:val="231F20"/>
          <w:spacing w:val="-4"/>
        </w:rPr>
        <w:t>[5]</w:t>
      </w:r>
      <w:r>
        <w:rPr>
          <w:rFonts w:ascii="KaiTi" w:hAnsi="KaiTi" w:eastAsia="KaiTi" w:cs="KaiTi"/>
          <w:sz w:val="16"/>
          <w:szCs w:val="16"/>
          <w:color w:val="231F20"/>
          <w:spacing w:val="35"/>
        </w:rPr>
        <w:t xml:space="preserve"> </w:t>
      </w:r>
      <w:r>
        <w:rPr>
          <w:rFonts w:ascii="KaiTi" w:hAnsi="KaiTi" w:eastAsia="KaiTi" w:cs="KaiTi"/>
          <w:sz w:val="16"/>
          <w:szCs w:val="16"/>
          <w:color w:val="231F20"/>
          <w:spacing w:val="-4"/>
        </w:rPr>
        <w:t>祝丽鸳，郑艳莉</w:t>
      </w:r>
      <w:r>
        <w:rPr>
          <w:rFonts w:ascii="KaiTi" w:hAnsi="KaiTi" w:eastAsia="KaiTi" w:cs="KaiTi"/>
          <w:sz w:val="16"/>
          <w:szCs w:val="16"/>
          <w:color w:val="231F20"/>
          <w:spacing w:val="-18"/>
        </w:rPr>
        <w:t xml:space="preserve"> </w:t>
      </w:r>
      <w:r>
        <w:rPr>
          <w:rFonts w:ascii="KaiTi" w:hAnsi="KaiTi" w:eastAsia="KaiTi" w:cs="KaiTi"/>
          <w:sz w:val="16"/>
          <w:szCs w:val="16"/>
          <w:color w:val="231F20"/>
          <w:spacing w:val="-4"/>
        </w:rPr>
        <w:t>.</w:t>
      </w:r>
      <w:r>
        <w:rPr>
          <w:rFonts w:ascii="KaiTi" w:hAnsi="KaiTi" w:eastAsia="KaiTi" w:cs="KaiTi"/>
          <w:sz w:val="16"/>
          <w:szCs w:val="16"/>
          <w:color w:val="231F20"/>
          <w:spacing w:val="-39"/>
        </w:rPr>
        <w:t xml:space="preserve"> </w:t>
      </w:r>
      <w:r>
        <w:rPr>
          <w:rFonts w:ascii="KaiTi" w:hAnsi="KaiTi" w:eastAsia="KaiTi" w:cs="KaiTi"/>
          <w:sz w:val="16"/>
          <w:szCs w:val="16"/>
          <w:color w:val="231F20"/>
          <w:spacing w:val="-4"/>
        </w:rPr>
        <w:t>腹部超声与阴道彩超应用于妇科急腹症诊断中的</w:t>
      </w:r>
      <w:r>
        <w:rPr>
          <w:rFonts w:ascii="KaiTi" w:hAnsi="KaiTi" w:eastAsia="KaiTi" w:cs="KaiTi"/>
          <w:sz w:val="16"/>
          <w:szCs w:val="16"/>
          <w:color w:val="231F20"/>
        </w:rPr>
        <w:t xml:space="preserve"> </w:t>
      </w:r>
      <w:r>
        <w:rPr>
          <w:rFonts w:ascii="KaiTi" w:hAnsi="KaiTi" w:eastAsia="KaiTi" w:cs="KaiTi"/>
          <w:sz w:val="16"/>
          <w:szCs w:val="16"/>
          <w:color w:val="231F20"/>
          <w:spacing w:val="-4"/>
        </w:rPr>
        <w:t>有效性及灵敏性分析</w:t>
      </w:r>
      <w:r>
        <w:rPr>
          <w:rFonts w:ascii="KaiTi" w:hAnsi="KaiTi" w:eastAsia="KaiTi" w:cs="KaiTi"/>
          <w:sz w:val="16"/>
          <w:szCs w:val="16"/>
          <w:color w:val="231F20"/>
          <w:spacing w:val="-4"/>
        </w:rPr>
        <w:t xml:space="preserve"> </w:t>
      </w:r>
      <w:r>
        <w:rPr>
          <w:rFonts w:ascii="KaiTi" w:hAnsi="KaiTi" w:eastAsia="KaiTi" w:cs="KaiTi"/>
          <w:sz w:val="16"/>
          <w:szCs w:val="16"/>
          <w:color w:val="231F20"/>
          <w:spacing w:val="-4"/>
        </w:rPr>
        <w:t>[J].</w:t>
      </w:r>
      <w:r>
        <w:rPr>
          <w:rFonts w:ascii="KaiTi" w:hAnsi="KaiTi" w:eastAsia="KaiTi" w:cs="KaiTi"/>
          <w:sz w:val="16"/>
          <w:szCs w:val="16"/>
          <w:color w:val="231F20"/>
          <w:spacing w:val="-35"/>
        </w:rPr>
        <w:t xml:space="preserve"> </w:t>
      </w:r>
      <w:r>
        <w:rPr>
          <w:rFonts w:ascii="KaiTi" w:hAnsi="KaiTi" w:eastAsia="KaiTi" w:cs="KaiTi"/>
          <w:sz w:val="16"/>
          <w:szCs w:val="16"/>
          <w:color w:val="231F20"/>
          <w:spacing w:val="-4"/>
        </w:rPr>
        <w:t>生命科学仪器，2022，20(S1</w:t>
      </w:r>
      <w:r>
        <w:rPr>
          <w:rFonts w:ascii="KaiTi" w:hAnsi="KaiTi" w:eastAsia="KaiTi" w:cs="KaiTi"/>
          <w:sz w:val="16"/>
          <w:szCs w:val="16"/>
          <w:color w:val="231F20"/>
          <w:spacing w:val="-5"/>
        </w:rPr>
        <w:t>):14，17.</w:t>
      </w:r>
    </w:p>
    <w:p>
      <w:pPr>
        <w:ind w:left="344" w:right="43" w:hanging="303"/>
        <w:spacing w:before="128" w:line="320" w:lineRule="auto"/>
        <w:rPr>
          <w:rFonts w:ascii="KaiTi" w:hAnsi="KaiTi" w:eastAsia="KaiTi" w:cs="KaiTi"/>
          <w:sz w:val="16"/>
          <w:szCs w:val="16"/>
        </w:rPr>
      </w:pPr>
      <w:r>
        <w:rPr>
          <w:rFonts w:ascii="KaiTi" w:hAnsi="KaiTi" w:eastAsia="KaiTi" w:cs="KaiTi"/>
          <w:sz w:val="16"/>
          <w:szCs w:val="16"/>
          <w:color w:val="231F20"/>
          <w:spacing w:val="-2"/>
        </w:rPr>
        <w:t>[6]</w:t>
      </w:r>
      <w:r>
        <w:rPr>
          <w:rFonts w:ascii="KaiTi" w:hAnsi="KaiTi" w:eastAsia="KaiTi" w:cs="KaiTi"/>
          <w:sz w:val="16"/>
          <w:szCs w:val="16"/>
          <w:color w:val="231F20"/>
          <w:spacing w:val="37"/>
        </w:rPr>
        <w:t xml:space="preserve"> </w:t>
      </w:r>
      <w:r>
        <w:rPr>
          <w:rFonts w:ascii="KaiTi" w:hAnsi="KaiTi" w:eastAsia="KaiTi" w:cs="KaiTi"/>
          <w:sz w:val="16"/>
          <w:szCs w:val="16"/>
          <w:color w:val="231F20"/>
          <w:spacing w:val="-2"/>
        </w:rPr>
        <w:t>郑琦，朱丽君，林琼</w:t>
      </w:r>
      <w:r>
        <w:rPr>
          <w:rFonts w:ascii="KaiTi" w:hAnsi="KaiTi" w:eastAsia="KaiTi" w:cs="KaiTi"/>
          <w:sz w:val="16"/>
          <w:szCs w:val="16"/>
          <w:color w:val="231F20"/>
          <w:spacing w:val="-20"/>
        </w:rPr>
        <w:t xml:space="preserve"> </w:t>
      </w:r>
      <w:r>
        <w:rPr>
          <w:rFonts w:ascii="KaiTi" w:hAnsi="KaiTi" w:eastAsia="KaiTi" w:cs="KaiTi"/>
          <w:sz w:val="16"/>
          <w:szCs w:val="16"/>
          <w:color w:val="231F20"/>
          <w:spacing w:val="-2"/>
        </w:rPr>
        <w:t>.</w:t>
      </w:r>
      <w:r>
        <w:rPr>
          <w:rFonts w:ascii="KaiTi" w:hAnsi="KaiTi" w:eastAsia="KaiTi" w:cs="KaiTi"/>
          <w:sz w:val="16"/>
          <w:szCs w:val="16"/>
          <w:color w:val="231F20"/>
          <w:spacing w:val="-39"/>
        </w:rPr>
        <w:t xml:space="preserve"> </w:t>
      </w:r>
      <w:r>
        <w:rPr>
          <w:rFonts w:ascii="KaiTi" w:hAnsi="KaiTi" w:eastAsia="KaiTi" w:cs="KaiTi"/>
          <w:sz w:val="16"/>
          <w:szCs w:val="16"/>
          <w:color w:val="231F20"/>
          <w:spacing w:val="-2"/>
        </w:rPr>
        <w:t>腹部超声联合阴道灌注</w:t>
      </w:r>
      <w:r>
        <w:rPr>
          <w:rFonts w:ascii="KaiTi" w:hAnsi="KaiTi" w:eastAsia="KaiTi" w:cs="KaiTi"/>
          <w:sz w:val="16"/>
          <w:szCs w:val="16"/>
          <w:color w:val="231F20"/>
          <w:spacing w:val="-24"/>
        </w:rPr>
        <w:t xml:space="preserve"> </w:t>
      </w:r>
      <w:r>
        <w:rPr>
          <w:rFonts w:ascii="KaiTi" w:hAnsi="KaiTi" w:eastAsia="KaiTi" w:cs="KaiTi"/>
          <w:sz w:val="16"/>
          <w:szCs w:val="16"/>
          <w:color w:val="231F20"/>
          <w:spacing w:val="-2"/>
        </w:rPr>
        <w:t>0.</w:t>
      </w:r>
      <w:r>
        <w:rPr>
          <w:rFonts w:ascii="KaiTi" w:hAnsi="KaiTi" w:eastAsia="KaiTi" w:cs="KaiTi"/>
          <w:sz w:val="16"/>
          <w:szCs w:val="16"/>
          <w:color w:val="231F20"/>
          <w:spacing w:val="-3"/>
        </w:rPr>
        <w:t>9%</w:t>
      </w:r>
      <w:r>
        <w:rPr>
          <w:rFonts w:ascii="KaiTi" w:hAnsi="KaiTi" w:eastAsia="KaiTi" w:cs="KaiTi"/>
          <w:sz w:val="16"/>
          <w:szCs w:val="16"/>
          <w:color w:val="231F20"/>
          <w:spacing w:val="-30"/>
        </w:rPr>
        <w:t xml:space="preserve"> </w:t>
      </w:r>
      <w:r>
        <w:rPr>
          <w:rFonts w:ascii="KaiTi" w:hAnsi="KaiTi" w:eastAsia="KaiTi" w:cs="KaiTi"/>
          <w:sz w:val="16"/>
          <w:szCs w:val="16"/>
          <w:color w:val="231F20"/>
          <w:spacing w:val="-3"/>
        </w:rPr>
        <w:t>氯化钠诊断幼</w:t>
      </w:r>
      <w:r>
        <w:rPr>
          <w:rFonts w:ascii="KaiTi" w:hAnsi="KaiTi" w:eastAsia="KaiTi" w:cs="KaiTi"/>
          <w:sz w:val="16"/>
          <w:szCs w:val="16"/>
          <w:color w:val="231F20"/>
        </w:rPr>
        <w:t xml:space="preserve"> </w:t>
      </w:r>
      <w:r>
        <w:rPr>
          <w:rFonts w:ascii="KaiTi" w:hAnsi="KaiTi" w:eastAsia="KaiTi" w:cs="KaiTi"/>
          <w:sz w:val="16"/>
          <w:szCs w:val="16"/>
          <w:color w:val="231F20"/>
          <w:spacing w:val="-5"/>
        </w:rPr>
        <w:t>女阴道异物的临床价值</w:t>
      </w:r>
      <w:r>
        <w:rPr>
          <w:rFonts w:ascii="KaiTi" w:hAnsi="KaiTi" w:eastAsia="KaiTi" w:cs="KaiTi"/>
          <w:sz w:val="16"/>
          <w:szCs w:val="16"/>
          <w:color w:val="231F20"/>
          <w:spacing w:val="-5"/>
        </w:rPr>
        <w:t xml:space="preserve"> </w:t>
      </w:r>
      <w:r>
        <w:rPr>
          <w:rFonts w:ascii="KaiTi" w:hAnsi="KaiTi" w:eastAsia="KaiTi" w:cs="KaiTi"/>
          <w:sz w:val="16"/>
          <w:szCs w:val="16"/>
          <w:color w:val="231F20"/>
          <w:spacing w:val="-5"/>
        </w:rPr>
        <w:t>[J].</w:t>
      </w:r>
      <w:r>
        <w:rPr>
          <w:rFonts w:ascii="KaiTi" w:hAnsi="KaiTi" w:eastAsia="KaiTi" w:cs="KaiTi"/>
          <w:sz w:val="16"/>
          <w:szCs w:val="16"/>
          <w:color w:val="231F20"/>
          <w:spacing w:val="-18"/>
        </w:rPr>
        <w:t xml:space="preserve"> </w:t>
      </w:r>
      <w:r>
        <w:rPr>
          <w:rFonts w:ascii="KaiTi" w:hAnsi="KaiTi" w:eastAsia="KaiTi" w:cs="KaiTi"/>
          <w:sz w:val="16"/>
          <w:szCs w:val="16"/>
          <w:color w:val="231F20"/>
          <w:spacing w:val="-5"/>
        </w:rPr>
        <w:t>中国现代医学杂志，2022，32(22):49-</w:t>
      </w:r>
      <w:r>
        <w:rPr>
          <w:rFonts w:ascii="KaiTi" w:hAnsi="KaiTi" w:eastAsia="KaiTi" w:cs="KaiTi"/>
          <w:sz w:val="16"/>
          <w:szCs w:val="16"/>
          <w:color w:val="231F20"/>
        </w:rPr>
        <w:t xml:space="preserve"> </w:t>
      </w:r>
      <w:r>
        <w:rPr>
          <w:rFonts w:ascii="KaiTi" w:hAnsi="KaiTi" w:eastAsia="KaiTi" w:cs="KaiTi"/>
          <w:sz w:val="16"/>
          <w:szCs w:val="16"/>
          <w:color w:val="231F20"/>
          <w:spacing w:val="-3"/>
        </w:rPr>
        <w:t>52.</w:t>
      </w:r>
    </w:p>
    <w:p>
      <w:pPr>
        <w:ind w:left="346" w:right="41" w:hanging="305"/>
        <w:spacing w:before="105" w:line="321" w:lineRule="auto"/>
        <w:rPr>
          <w:rFonts w:ascii="KaiTi" w:hAnsi="KaiTi" w:eastAsia="KaiTi" w:cs="KaiTi"/>
          <w:sz w:val="16"/>
          <w:szCs w:val="16"/>
        </w:rPr>
      </w:pPr>
      <w:r>
        <w:rPr>
          <w:rFonts w:ascii="KaiTi" w:hAnsi="KaiTi" w:eastAsia="KaiTi" w:cs="KaiTi"/>
          <w:sz w:val="16"/>
          <w:szCs w:val="16"/>
          <w:color w:val="231F20"/>
          <w:spacing w:val="-5"/>
        </w:rPr>
        <w:t>[7]</w:t>
      </w:r>
      <w:r>
        <w:rPr>
          <w:rFonts w:ascii="KaiTi" w:hAnsi="KaiTi" w:eastAsia="KaiTi" w:cs="KaiTi"/>
          <w:sz w:val="16"/>
          <w:szCs w:val="16"/>
          <w:color w:val="231F20"/>
          <w:spacing w:val="46"/>
          <w:w w:val="101"/>
        </w:rPr>
        <w:t xml:space="preserve"> </w:t>
      </w:r>
      <w:r>
        <w:rPr>
          <w:rFonts w:ascii="Times New Roman" w:hAnsi="Times New Roman" w:eastAsia="Times New Roman" w:cs="Times New Roman"/>
          <w:sz w:val="16"/>
          <w:szCs w:val="16"/>
          <w:color w:val="231F20"/>
          <w:spacing w:val="-5"/>
        </w:rPr>
        <w:t>WANG</w:t>
      </w:r>
      <w:r>
        <w:rPr>
          <w:rFonts w:ascii="Times New Roman" w:hAnsi="Times New Roman" w:eastAsia="Times New Roman" w:cs="Times New Roman"/>
          <w:sz w:val="16"/>
          <w:szCs w:val="16"/>
          <w:color w:val="231F20"/>
          <w:spacing w:val="16"/>
          <w:w w:val="101"/>
        </w:rPr>
        <w:t xml:space="preserve"> </w:t>
      </w:r>
      <w:r>
        <w:rPr>
          <w:rFonts w:ascii="Times New Roman" w:hAnsi="Times New Roman" w:eastAsia="Times New Roman" w:cs="Times New Roman"/>
          <w:sz w:val="16"/>
          <w:szCs w:val="16"/>
          <w:color w:val="231F20"/>
          <w:spacing w:val="-5"/>
        </w:rPr>
        <w:t>K</w:t>
      </w:r>
      <w:r>
        <w:rPr>
          <w:rFonts w:ascii="Times New Roman" w:hAnsi="Times New Roman" w:eastAsia="Times New Roman" w:cs="Times New Roman"/>
          <w:sz w:val="16"/>
          <w:szCs w:val="16"/>
          <w:color w:val="231F20"/>
          <w:spacing w:val="14"/>
        </w:rPr>
        <w:t xml:space="preserve"> </w:t>
      </w:r>
      <w:r>
        <w:rPr>
          <w:rFonts w:ascii="Times New Roman" w:hAnsi="Times New Roman" w:eastAsia="Times New Roman" w:cs="Times New Roman"/>
          <w:sz w:val="16"/>
          <w:szCs w:val="16"/>
          <w:color w:val="231F20"/>
          <w:spacing w:val="-5"/>
        </w:rPr>
        <w:t>T, ATKINSON</w:t>
      </w:r>
      <w:r>
        <w:rPr>
          <w:rFonts w:ascii="Times New Roman" w:hAnsi="Times New Roman" w:eastAsia="Times New Roman" w:cs="Times New Roman"/>
          <w:sz w:val="16"/>
          <w:szCs w:val="16"/>
          <w:color w:val="231F20"/>
          <w:spacing w:val="16"/>
          <w:w w:val="101"/>
        </w:rPr>
        <w:t xml:space="preserve"> </w:t>
      </w:r>
      <w:r>
        <w:rPr>
          <w:rFonts w:ascii="Times New Roman" w:hAnsi="Times New Roman" w:eastAsia="Times New Roman" w:cs="Times New Roman"/>
          <w:sz w:val="16"/>
          <w:szCs w:val="16"/>
          <w:color w:val="231F20"/>
          <w:spacing w:val="-5"/>
        </w:rPr>
        <w:t>M,</w:t>
      </w:r>
      <w:r>
        <w:rPr>
          <w:rFonts w:ascii="Times New Roman" w:hAnsi="Times New Roman" w:eastAsia="Times New Roman" w:cs="Times New Roman"/>
          <w:sz w:val="16"/>
          <w:szCs w:val="16"/>
          <w:color w:val="231F20"/>
          <w:spacing w:val="11"/>
          <w:w w:val="102"/>
        </w:rPr>
        <w:t xml:space="preserve"> </w:t>
      </w:r>
      <w:r>
        <w:rPr>
          <w:rFonts w:ascii="Times New Roman" w:hAnsi="Times New Roman" w:eastAsia="Times New Roman" w:cs="Times New Roman"/>
          <w:sz w:val="16"/>
          <w:szCs w:val="16"/>
          <w:color w:val="231F20"/>
          <w:spacing w:val="-5"/>
        </w:rPr>
        <w:t>NUANDORO</w:t>
      </w:r>
      <w:r>
        <w:rPr>
          <w:rFonts w:ascii="Times New Roman" w:hAnsi="Times New Roman" w:eastAsia="Times New Roman" w:cs="Times New Roman"/>
          <w:sz w:val="16"/>
          <w:szCs w:val="16"/>
          <w:color w:val="231F20"/>
          <w:spacing w:val="16"/>
          <w:w w:val="101"/>
        </w:rPr>
        <w:t xml:space="preserve"> </w:t>
      </w:r>
      <w:r>
        <w:rPr>
          <w:rFonts w:ascii="Times New Roman" w:hAnsi="Times New Roman" w:eastAsia="Times New Roman" w:cs="Times New Roman"/>
          <w:sz w:val="16"/>
          <w:szCs w:val="16"/>
          <w:color w:val="231F20"/>
          <w:spacing w:val="-5"/>
        </w:rPr>
        <w:t>M</w:t>
      </w:r>
      <w:r>
        <w:rPr>
          <w:rFonts w:ascii="Times New Roman" w:hAnsi="Times New Roman" w:eastAsia="Times New Roman" w:cs="Times New Roman"/>
          <w:sz w:val="16"/>
          <w:szCs w:val="16"/>
          <w:color w:val="231F20"/>
          <w:spacing w:val="19"/>
        </w:rPr>
        <w:t xml:space="preserve"> </w:t>
      </w:r>
      <w:r>
        <w:rPr>
          <w:rFonts w:ascii="Times New Roman" w:hAnsi="Times New Roman" w:eastAsia="Times New Roman" w:cs="Times New Roman"/>
          <w:sz w:val="16"/>
          <w:szCs w:val="16"/>
          <w:color w:val="231F20"/>
          <w:spacing w:val="-5"/>
        </w:rPr>
        <w:t>G,</w:t>
      </w:r>
      <w:r>
        <w:rPr>
          <w:rFonts w:ascii="Times New Roman" w:hAnsi="Times New Roman" w:eastAsia="Times New Roman" w:cs="Times New Roman"/>
          <w:sz w:val="16"/>
          <w:szCs w:val="16"/>
          <w:color w:val="231F20"/>
          <w:spacing w:val="19"/>
          <w:w w:val="101"/>
        </w:rPr>
        <w:t xml:space="preserve"> </w:t>
      </w:r>
      <w:r>
        <w:rPr>
          <w:rFonts w:ascii="Times New Roman" w:hAnsi="Times New Roman" w:eastAsia="Times New Roman" w:cs="Times New Roman"/>
          <w:sz w:val="16"/>
          <w:szCs w:val="16"/>
          <w:color w:val="231F20"/>
          <w:spacing w:val="-5"/>
        </w:rPr>
        <w:t>et</w:t>
      </w:r>
      <w:r>
        <w:rPr>
          <w:rFonts w:ascii="Times New Roman" w:hAnsi="Times New Roman" w:eastAsia="Times New Roman" w:cs="Times New Roman"/>
          <w:sz w:val="16"/>
          <w:szCs w:val="16"/>
          <w:color w:val="231F20"/>
          <w:spacing w:val="19"/>
          <w:w w:val="101"/>
        </w:rPr>
        <w:t xml:space="preserve"> </w:t>
      </w:r>
      <w:r>
        <w:rPr>
          <w:rFonts w:ascii="Times New Roman" w:hAnsi="Times New Roman" w:eastAsia="Times New Roman" w:cs="Times New Roman"/>
          <w:sz w:val="16"/>
          <w:szCs w:val="16"/>
          <w:color w:val="231F20"/>
          <w:spacing w:val="-5"/>
        </w:rPr>
        <w:t>al.</w:t>
      </w:r>
      <w:r>
        <w:rPr>
          <w:rFonts w:ascii="Times New Roman" w:hAnsi="Times New Roman" w:eastAsia="Times New Roman" w:cs="Times New Roman"/>
          <w:sz w:val="16"/>
          <w:szCs w:val="16"/>
          <w:color w:val="231F20"/>
          <w:spacing w:val="16"/>
          <w:w w:val="101"/>
        </w:rPr>
        <w:t xml:space="preserve"> </w:t>
      </w:r>
      <w:r>
        <w:rPr>
          <w:rFonts w:ascii="Times New Roman" w:hAnsi="Times New Roman" w:eastAsia="Times New Roman" w:cs="Times New Roman"/>
          <w:sz w:val="16"/>
          <w:szCs w:val="16"/>
          <w:color w:val="231F20"/>
          <w:spacing w:val="-5"/>
        </w:rPr>
        <w:t>Diagnosing</w:t>
      </w:r>
      <w:r>
        <w:rPr>
          <w:rFonts w:ascii="Times New Roman" w:hAnsi="Times New Roman" w:eastAsia="Times New Roman" w:cs="Times New Roman"/>
          <w:sz w:val="16"/>
          <w:szCs w:val="16"/>
          <w:color w:val="231F20"/>
          <w:spacing w:val="15"/>
        </w:rPr>
        <w:t xml:space="preserve"> </w:t>
      </w:r>
      <w:r>
        <w:rPr>
          <w:rFonts w:ascii="Times New Roman" w:hAnsi="Times New Roman" w:eastAsia="Times New Roman" w:cs="Times New Roman"/>
          <w:sz w:val="16"/>
          <w:szCs w:val="16"/>
          <w:color w:val="231F20"/>
          <w:spacing w:val="-5"/>
        </w:rPr>
        <w:t>the</w:t>
      </w:r>
      <w:r>
        <w:rPr>
          <w:rFonts w:ascii="Times New Roman" w:hAnsi="Times New Roman" w:eastAsia="Times New Roman" w:cs="Times New Roman"/>
          <w:sz w:val="16"/>
          <w:szCs w:val="16"/>
          <w:color w:val="231F20"/>
        </w:rPr>
        <w:t xml:space="preserve"> </w:t>
      </w:r>
      <w:r>
        <w:rPr>
          <w:rFonts w:ascii="Times New Roman" w:hAnsi="Times New Roman" w:eastAsia="Times New Roman" w:cs="Times New Roman"/>
          <w:sz w:val="16"/>
          <w:szCs w:val="16"/>
          <w:color w:val="231F20"/>
          <w:spacing w:val="-3"/>
        </w:rPr>
        <w:t>acute abdomen during a global contrast shorta</w:t>
      </w:r>
      <w:r>
        <w:rPr>
          <w:rFonts w:ascii="Times New Roman" w:hAnsi="Times New Roman" w:eastAsia="Times New Roman" w:cs="Times New Roman"/>
          <w:sz w:val="16"/>
          <w:szCs w:val="16"/>
          <w:color w:val="231F20"/>
          <w:spacing w:val="-4"/>
        </w:rPr>
        <w:t>ge: a single centre experience</w:t>
      </w:r>
      <w:r>
        <w:rPr>
          <w:rFonts w:ascii="Times New Roman" w:hAnsi="Times New Roman" w:eastAsia="Times New Roman" w:cs="Times New Roman"/>
          <w:sz w:val="16"/>
          <w:szCs w:val="16"/>
          <w:color w:val="231F20"/>
        </w:rPr>
        <w:t xml:space="preserve"> </w:t>
      </w:r>
      <w:r>
        <w:rPr>
          <w:rFonts w:ascii="Times New Roman" w:hAnsi="Times New Roman" w:eastAsia="Times New Roman" w:cs="Times New Roman"/>
          <w:sz w:val="16"/>
          <w:szCs w:val="16"/>
          <w:color w:val="231F20"/>
          <w:spacing w:val="-4"/>
        </w:rPr>
        <w:t>[J].</w:t>
      </w:r>
      <w:r>
        <w:rPr>
          <w:rFonts w:ascii="Times New Roman" w:hAnsi="Times New Roman" w:eastAsia="Times New Roman" w:cs="Times New Roman"/>
          <w:sz w:val="16"/>
          <w:szCs w:val="16"/>
          <w:color w:val="231F20"/>
          <w:spacing w:val="-6"/>
        </w:rPr>
        <w:t xml:space="preserve"> </w:t>
      </w:r>
      <w:r>
        <w:rPr>
          <w:rFonts w:ascii="Times New Roman" w:hAnsi="Times New Roman" w:eastAsia="Times New Roman" w:cs="Times New Roman"/>
          <w:sz w:val="16"/>
          <w:szCs w:val="16"/>
          <w:color w:val="231F20"/>
          <w:spacing w:val="-4"/>
        </w:rPr>
        <w:t>ANZ J Surg,  </w:t>
      </w:r>
      <w:r>
        <w:rPr>
          <w:rFonts w:ascii="KaiTi" w:hAnsi="KaiTi" w:eastAsia="KaiTi" w:cs="KaiTi"/>
          <w:sz w:val="16"/>
          <w:szCs w:val="16"/>
          <w:color w:val="231F20"/>
          <w:spacing w:val="-4"/>
        </w:rPr>
        <w:t>2023,</w:t>
      </w:r>
      <w:r>
        <w:rPr>
          <w:rFonts w:ascii="KaiTi" w:hAnsi="KaiTi" w:eastAsia="KaiTi" w:cs="KaiTi"/>
          <w:sz w:val="16"/>
          <w:szCs w:val="16"/>
          <w:color w:val="231F20"/>
          <w:spacing w:val="8"/>
        </w:rPr>
        <w:t xml:space="preserve"> </w:t>
      </w:r>
      <w:r>
        <w:rPr>
          <w:rFonts w:ascii="KaiTi" w:hAnsi="KaiTi" w:eastAsia="KaiTi" w:cs="KaiTi"/>
          <w:sz w:val="16"/>
          <w:szCs w:val="16"/>
          <w:color w:val="231F20"/>
          <w:spacing w:val="-4"/>
        </w:rPr>
        <w:t>93(6):</w:t>
      </w:r>
      <w:r>
        <w:rPr>
          <w:rFonts w:ascii="KaiTi" w:hAnsi="KaiTi" w:eastAsia="KaiTi" w:cs="KaiTi"/>
          <w:sz w:val="16"/>
          <w:szCs w:val="16"/>
          <w:color w:val="231F20"/>
          <w:spacing w:val="9"/>
        </w:rPr>
        <w:t xml:space="preserve"> </w:t>
      </w:r>
      <w:r>
        <w:rPr>
          <w:rFonts w:ascii="KaiTi" w:hAnsi="KaiTi" w:eastAsia="KaiTi" w:cs="KaiTi"/>
          <w:sz w:val="16"/>
          <w:szCs w:val="16"/>
          <w:color w:val="231F20"/>
          <w:spacing w:val="-4"/>
        </w:rPr>
        <w:t>1599-1603.</w:t>
      </w:r>
    </w:p>
    <w:p>
      <w:pPr>
        <w:ind w:left="353" w:right="81" w:hanging="312"/>
        <w:spacing w:before="133" w:line="286" w:lineRule="auto"/>
        <w:rPr>
          <w:rFonts w:ascii="KaiTi" w:hAnsi="KaiTi" w:eastAsia="KaiTi" w:cs="KaiTi"/>
          <w:sz w:val="16"/>
          <w:szCs w:val="16"/>
        </w:rPr>
      </w:pPr>
      <w:r>
        <w:rPr>
          <w:rFonts w:ascii="KaiTi" w:hAnsi="KaiTi" w:eastAsia="KaiTi" w:cs="KaiTi"/>
          <w:sz w:val="16"/>
          <w:szCs w:val="16"/>
          <w:color w:val="231F20"/>
          <w:spacing w:val="-4"/>
        </w:rPr>
        <w:t>[8]</w:t>
      </w:r>
      <w:r>
        <w:rPr>
          <w:rFonts w:ascii="KaiTi" w:hAnsi="KaiTi" w:eastAsia="KaiTi" w:cs="KaiTi"/>
          <w:sz w:val="16"/>
          <w:szCs w:val="16"/>
          <w:color w:val="231F20"/>
          <w:spacing w:val="43"/>
          <w:w w:val="101"/>
        </w:rPr>
        <w:t xml:space="preserve"> </w:t>
      </w:r>
      <w:r>
        <w:rPr>
          <w:rFonts w:ascii="KaiTi" w:hAnsi="KaiTi" w:eastAsia="KaiTi" w:cs="KaiTi"/>
          <w:sz w:val="16"/>
          <w:szCs w:val="16"/>
          <w:color w:val="231F20"/>
          <w:spacing w:val="-4"/>
        </w:rPr>
        <w:t>宗璨</w:t>
      </w:r>
      <w:r>
        <w:rPr>
          <w:rFonts w:ascii="KaiTi" w:hAnsi="KaiTi" w:eastAsia="KaiTi" w:cs="KaiTi"/>
          <w:sz w:val="16"/>
          <w:szCs w:val="16"/>
          <w:color w:val="231F20"/>
          <w:spacing w:val="-34"/>
        </w:rPr>
        <w:t xml:space="preserve"> </w:t>
      </w:r>
      <w:r>
        <w:rPr>
          <w:rFonts w:ascii="KaiTi" w:hAnsi="KaiTi" w:eastAsia="KaiTi" w:cs="KaiTi"/>
          <w:sz w:val="16"/>
          <w:szCs w:val="16"/>
          <w:color w:val="231F20"/>
          <w:spacing w:val="-4"/>
        </w:rPr>
        <w:t>.</w:t>
      </w:r>
      <w:r>
        <w:rPr>
          <w:rFonts w:ascii="KaiTi" w:hAnsi="KaiTi" w:eastAsia="KaiTi" w:cs="KaiTi"/>
          <w:sz w:val="16"/>
          <w:szCs w:val="16"/>
          <w:color w:val="231F20"/>
          <w:spacing w:val="-36"/>
        </w:rPr>
        <w:t xml:space="preserve"> </w:t>
      </w:r>
      <w:r>
        <w:rPr>
          <w:rFonts w:ascii="KaiTi" w:hAnsi="KaiTi" w:eastAsia="KaiTi" w:cs="KaiTi"/>
          <w:sz w:val="16"/>
          <w:szCs w:val="16"/>
          <w:color w:val="231F20"/>
          <w:spacing w:val="-4"/>
        </w:rPr>
        <w:t>妇科急腹症的超声诊断价值探讨</w:t>
      </w:r>
      <w:r>
        <w:rPr>
          <w:rFonts w:ascii="KaiTi" w:hAnsi="KaiTi" w:eastAsia="KaiTi" w:cs="KaiTi"/>
          <w:sz w:val="16"/>
          <w:szCs w:val="16"/>
          <w:color w:val="231F20"/>
          <w:spacing w:val="-4"/>
        </w:rPr>
        <w:t xml:space="preserve"> </w:t>
      </w:r>
      <w:r>
        <w:rPr>
          <w:rFonts w:ascii="KaiTi" w:hAnsi="KaiTi" w:eastAsia="KaiTi" w:cs="KaiTi"/>
          <w:sz w:val="16"/>
          <w:szCs w:val="16"/>
          <w:color w:val="231F20"/>
          <w:spacing w:val="-4"/>
        </w:rPr>
        <w:t>[J].</w:t>
      </w:r>
      <w:r>
        <w:rPr>
          <w:rFonts w:ascii="KaiTi" w:hAnsi="KaiTi" w:eastAsia="KaiTi" w:cs="KaiTi"/>
          <w:sz w:val="16"/>
          <w:szCs w:val="16"/>
          <w:color w:val="231F20"/>
          <w:spacing w:val="-19"/>
        </w:rPr>
        <w:t xml:space="preserve"> </w:t>
      </w:r>
      <w:r>
        <w:rPr>
          <w:rFonts w:ascii="KaiTi" w:hAnsi="KaiTi" w:eastAsia="KaiTi" w:cs="KaiTi"/>
          <w:sz w:val="16"/>
          <w:szCs w:val="16"/>
          <w:color w:val="231F20"/>
          <w:spacing w:val="-4"/>
        </w:rPr>
        <w:t>中国现</w:t>
      </w:r>
      <w:r>
        <w:rPr>
          <w:rFonts w:ascii="KaiTi" w:hAnsi="KaiTi" w:eastAsia="KaiTi" w:cs="KaiTi"/>
          <w:sz w:val="16"/>
          <w:szCs w:val="16"/>
          <w:color w:val="231F20"/>
          <w:spacing w:val="-5"/>
        </w:rPr>
        <w:t>代药物应用，</w:t>
      </w:r>
      <w:r>
        <w:rPr>
          <w:rFonts w:ascii="KaiTi" w:hAnsi="KaiTi" w:eastAsia="KaiTi" w:cs="KaiTi"/>
          <w:sz w:val="16"/>
          <w:szCs w:val="16"/>
          <w:color w:val="231F20"/>
        </w:rPr>
        <w:t xml:space="preserve"> </w:t>
      </w:r>
      <w:r>
        <w:rPr>
          <w:rFonts w:ascii="KaiTi" w:hAnsi="KaiTi" w:eastAsia="KaiTi" w:cs="KaiTi"/>
          <w:sz w:val="16"/>
          <w:szCs w:val="16"/>
          <w:color w:val="231F20"/>
          <w:spacing w:val="-4"/>
        </w:rPr>
        <w:t>2023，17(4):96-98.</w:t>
      </w:r>
    </w:p>
    <w:p>
      <w:pPr>
        <w:ind w:left="347" w:right="42" w:hanging="306"/>
        <w:spacing w:before="127" w:line="311" w:lineRule="auto"/>
        <w:rPr>
          <w:rFonts w:ascii="KaiTi" w:hAnsi="KaiTi" w:eastAsia="KaiTi" w:cs="KaiTi"/>
          <w:sz w:val="16"/>
          <w:szCs w:val="16"/>
        </w:rPr>
      </w:pPr>
      <w:r>
        <w:rPr>
          <w:rFonts w:ascii="KaiTi" w:hAnsi="KaiTi" w:eastAsia="KaiTi" w:cs="KaiTi"/>
          <w:sz w:val="16"/>
          <w:szCs w:val="16"/>
          <w:color w:val="231F20"/>
          <w:spacing w:val="-4"/>
        </w:rPr>
        <w:t>[9]</w:t>
      </w:r>
      <w:r>
        <w:rPr>
          <w:rFonts w:ascii="KaiTi" w:hAnsi="KaiTi" w:eastAsia="KaiTi" w:cs="KaiTi"/>
          <w:sz w:val="16"/>
          <w:szCs w:val="16"/>
          <w:color w:val="231F20"/>
          <w:spacing w:val="41"/>
        </w:rPr>
        <w:t xml:space="preserve"> </w:t>
      </w:r>
      <w:r>
        <w:rPr>
          <w:rFonts w:ascii="KaiTi" w:hAnsi="KaiTi" w:eastAsia="KaiTi" w:cs="KaiTi"/>
          <w:sz w:val="16"/>
          <w:szCs w:val="16"/>
          <w:color w:val="231F20"/>
          <w:spacing w:val="-4"/>
        </w:rPr>
        <w:t>洪海燕，刘宇杰，袁汝亮，等</w:t>
      </w:r>
      <w:r>
        <w:rPr>
          <w:rFonts w:ascii="KaiTi" w:hAnsi="KaiTi" w:eastAsia="KaiTi" w:cs="KaiTi"/>
          <w:sz w:val="16"/>
          <w:szCs w:val="16"/>
          <w:color w:val="231F20"/>
          <w:spacing w:val="-24"/>
        </w:rPr>
        <w:t xml:space="preserve"> </w:t>
      </w:r>
      <w:r>
        <w:rPr>
          <w:rFonts w:ascii="KaiTi" w:hAnsi="KaiTi" w:eastAsia="KaiTi" w:cs="KaiTi"/>
          <w:sz w:val="16"/>
          <w:szCs w:val="16"/>
          <w:color w:val="231F20"/>
          <w:spacing w:val="-4"/>
        </w:rPr>
        <w:t>.</w:t>
      </w:r>
      <w:r>
        <w:rPr>
          <w:rFonts w:ascii="KaiTi" w:hAnsi="KaiTi" w:eastAsia="KaiTi" w:cs="KaiTi"/>
          <w:sz w:val="16"/>
          <w:szCs w:val="16"/>
          <w:color w:val="231F20"/>
          <w:spacing w:val="-39"/>
        </w:rPr>
        <w:t xml:space="preserve"> </w:t>
      </w:r>
      <w:r>
        <w:rPr>
          <w:rFonts w:ascii="KaiTi" w:hAnsi="KaiTi" w:eastAsia="KaiTi" w:cs="KaiTi"/>
          <w:sz w:val="16"/>
          <w:szCs w:val="16"/>
          <w:color w:val="231F20"/>
          <w:spacing w:val="-4"/>
        </w:rPr>
        <w:t>全面与选择性腹部超声检查对急腹</w:t>
      </w:r>
      <w:r>
        <w:rPr>
          <w:rFonts w:ascii="KaiTi" w:hAnsi="KaiTi" w:eastAsia="KaiTi" w:cs="KaiTi"/>
          <w:sz w:val="16"/>
          <w:szCs w:val="16"/>
          <w:color w:val="231F20"/>
        </w:rPr>
        <w:t xml:space="preserve"> </w:t>
      </w:r>
      <w:r>
        <w:rPr>
          <w:rFonts w:ascii="KaiTi" w:hAnsi="KaiTi" w:eastAsia="KaiTi" w:cs="KaiTi"/>
          <w:sz w:val="16"/>
          <w:szCs w:val="16"/>
          <w:color w:val="231F20"/>
          <w:spacing w:val="-1"/>
        </w:rPr>
        <w:t>症患者的诊断效能对比与其影像学特点分析</w:t>
      </w:r>
      <w:r>
        <w:rPr>
          <w:rFonts w:ascii="KaiTi" w:hAnsi="KaiTi" w:eastAsia="KaiTi" w:cs="KaiTi"/>
          <w:sz w:val="16"/>
          <w:szCs w:val="16"/>
          <w:color w:val="231F20"/>
          <w:spacing w:val="-1"/>
        </w:rPr>
        <w:t xml:space="preserve"> </w:t>
      </w:r>
      <w:r>
        <w:rPr>
          <w:rFonts w:ascii="KaiTi" w:hAnsi="KaiTi" w:eastAsia="KaiTi" w:cs="KaiTi"/>
          <w:sz w:val="16"/>
          <w:szCs w:val="16"/>
          <w:color w:val="231F20"/>
          <w:spacing w:val="-1"/>
        </w:rPr>
        <w:t>[J].</w:t>
      </w:r>
      <w:r>
        <w:rPr>
          <w:rFonts w:ascii="KaiTi" w:hAnsi="KaiTi" w:eastAsia="KaiTi" w:cs="KaiTi"/>
          <w:sz w:val="16"/>
          <w:szCs w:val="16"/>
          <w:color w:val="231F20"/>
          <w:spacing w:val="-23"/>
        </w:rPr>
        <w:t xml:space="preserve"> </w:t>
      </w:r>
      <w:r>
        <w:rPr>
          <w:rFonts w:ascii="KaiTi" w:hAnsi="KaiTi" w:eastAsia="KaiTi" w:cs="KaiTi"/>
          <w:sz w:val="16"/>
          <w:szCs w:val="16"/>
          <w:color w:val="231F20"/>
          <w:spacing w:val="-1"/>
        </w:rPr>
        <w:t>长春中医药大学</w:t>
      </w:r>
      <w:r>
        <w:rPr>
          <w:rFonts w:ascii="KaiTi" w:hAnsi="KaiTi" w:eastAsia="KaiTi" w:cs="KaiTi"/>
          <w:sz w:val="16"/>
          <w:szCs w:val="16"/>
          <w:color w:val="231F20"/>
        </w:rPr>
        <w:t xml:space="preserve"> </w:t>
      </w:r>
      <w:r>
        <w:rPr>
          <w:rFonts w:ascii="KaiTi" w:hAnsi="KaiTi" w:eastAsia="KaiTi" w:cs="KaiTi"/>
          <w:sz w:val="16"/>
          <w:szCs w:val="16"/>
          <w:color w:val="231F20"/>
          <w:spacing w:val="-4"/>
        </w:rPr>
        <w:t>学报，2023，39(7):792-796.</w:t>
      </w:r>
    </w:p>
    <w:p>
      <w:pPr>
        <w:ind w:left="409" w:right="42" w:hanging="368"/>
        <w:spacing w:before="128" w:line="315" w:lineRule="auto"/>
        <w:rPr>
          <w:rFonts w:ascii="KaiTi" w:hAnsi="KaiTi" w:eastAsia="KaiTi" w:cs="KaiTi"/>
          <w:sz w:val="16"/>
          <w:szCs w:val="16"/>
        </w:rPr>
      </w:pPr>
      <w:r>
        <w:rPr>
          <w:rFonts w:ascii="KaiTi" w:hAnsi="KaiTi" w:eastAsia="KaiTi" w:cs="KaiTi"/>
          <w:sz w:val="16"/>
          <w:szCs w:val="16"/>
          <w:color w:val="231F20"/>
          <w:spacing w:val="-1"/>
        </w:rPr>
        <w:t>[10]</w:t>
      </w:r>
      <w:r>
        <w:rPr>
          <w:rFonts w:ascii="KaiTi" w:hAnsi="KaiTi" w:eastAsia="KaiTi" w:cs="KaiTi"/>
          <w:sz w:val="16"/>
          <w:szCs w:val="16"/>
          <w:color w:val="231F20"/>
          <w:spacing w:val="-1"/>
        </w:rPr>
        <w:t xml:space="preserve"> </w:t>
      </w:r>
      <w:r>
        <w:rPr>
          <w:rFonts w:ascii="KaiTi" w:hAnsi="KaiTi" w:eastAsia="KaiTi" w:cs="KaiTi"/>
          <w:sz w:val="16"/>
          <w:szCs w:val="16"/>
          <w:color w:val="231F20"/>
          <w:spacing w:val="-1"/>
        </w:rPr>
        <w:t>李洪梅，石少凤，肖娴静</w:t>
      </w:r>
      <w:r>
        <w:rPr>
          <w:rFonts w:ascii="KaiTi" w:hAnsi="KaiTi" w:eastAsia="KaiTi" w:cs="KaiTi"/>
          <w:sz w:val="16"/>
          <w:szCs w:val="16"/>
          <w:color w:val="231F20"/>
          <w:spacing w:val="-18"/>
        </w:rPr>
        <w:t xml:space="preserve"> </w:t>
      </w:r>
      <w:r>
        <w:rPr>
          <w:rFonts w:ascii="KaiTi" w:hAnsi="KaiTi" w:eastAsia="KaiTi" w:cs="KaiTi"/>
          <w:sz w:val="16"/>
          <w:szCs w:val="16"/>
          <w:color w:val="231F20"/>
          <w:spacing w:val="-1"/>
        </w:rPr>
        <w:t>.</w:t>
      </w:r>
      <w:r>
        <w:rPr>
          <w:rFonts w:ascii="KaiTi" w:hAnsi="KaiTi" w:eastAsia="KaiTi" w:cs="KaiTi"/>
          <w:sz w:val="16"/>
          <w:szCs w:val="16"/>
          <w:color w:val="231F20"/>
          <w:spacing w:val="-17"/>
        </w:rPr>
        <w:t xml:space="preserve"> </w:t>
      </w:r>
      <w:r>
        <w:rPr>
          <w:rFonts w:ascii="KaiTi" w:hAnsi="KaiTi" w:eastAsia="KaiTi" w:cs="KaiTi"/>
          <w:sz w:val="16"/>
          <w:szCs w:val="16"/>
          <w:color w:val="231F20"/>
          <w:spacing w:val="-1"/>
        </w:rPr>
        <w:t>阴道超声对输卵管妊娠的诊断价值及</w:t>
      </w:r>
      <w:r>
        <w:rPr>
          <w:rFonts w:ascii="KaiTi" w:hAnsi="KaiTi" w:eastAsia="KaiTi" w:cs="KaiTi"/>
          <w:sz w:val="16"/>
          <w:szCs w:val="16"/>
          <w:color w:val="231F20"/>
        </w:rPr>
        <w:t xml:space="preserve"> </w:t>
      </w:r>
      <w:r>
        <w:rPr>
          <w:rFonts w:ascii="KaiTi" w:hAnsi="KaiTi" w:eastAsia="KaiTi" w:cs="KaiTi"/>
          <w:sz w:val="16"/>
          <w:szCs w:val="16"/>
          <w:color w:val="231F20"/>
          <w:spacing w:val="-3"/>
        </w:rPr>
        <w:t>甲氨蝶呤与腹腔镜治疗效果比较</w:t>
      </w:r>
      <w:r>
        <w:rPr>
          <w:rFonts w:ascii="KaiTi" w:hAnsi="KaiTi" w:eastAsia="KaiTi" w:cs="KaiTi"/>
          <w:sz w:val="16"/>
          <w:szCs w:val="16"/>
          <w:color w:val="231F20"/>
          <w:spacing w:val="-3"/>
        </w:rPr>
        <w:t xml:space="preserve"> </w:t>
      </w:r>
      <w:r>
        <w:rPr>
          <w:rFonts w:ascii="KaiTi" w:hAnsi="KaiTi" w:eastAsia="KaiTi" w:cs="KaiTi"/>
          <w:sz w:val="16"/>
          <w:szCs w:val="16"/>
          <w:color w:val="231F20"/>
          <w:spacing w:val="-3"/>
        </w:rPr>
        <w:t>[J].</w:t>
      </w:r>
      <w:r>
        <w:rPr>
          <w:rFonts w:ascii="KaiTi" w:hAnsi="KaiTi" w:eastAsia="KaiTi" w:cs="KaiTi"/>
          <w:sz w:val="16"/>
          <w:szCs w:val="16"/>
          <w:color w:val="231F20"/>
          <w:spacing w:val="-18"/>
        </w:rPr>
        <w:t xml:space="preserve"> </w:t>
      </w:r>
      <w:r>
        <w:rPr>
          <w:rFonts w:ascii="KaiTi" w:hAnsi="KaiTi" w:eastAsia="KaiTi" w:cs="KaiTi"/>
          <w:sz w:val="16"/>
          <w:szCs w:val="16"/>
          <w:color w:val="231F20"/>
          <w:spacing w:val="-3"/>
        </w:rPr>
        <w:t>河北医科大学学报，2022，</w:t>
      </w:r>
      <w:r>
        <w:rPr>
          <w:rFonts w:ascii="KaiTi" w:hAnsi="KaiTi" w:eastAsia="KaiTi" w:cs="KaiTi"/>
          <w:sz w:val="16"/>
          <w:szCs w:val="16"/>
          <w:color w:val="231F20"/>
        </w:rPr>
        <w:t xml:space="preserve"> </w:t>
      </w:r>
      <w:r>
        <w:rPr>
          <w:rFonts w:ascii="KaiTi" w:hAnsi="KaiTi" w:eastAsia="KaiTi" w:cs="KaiTi"/>
          <w:sz w:val="16"/>
          <w:szCs w:val="16"/>
          <w:color w:val="231F20"/>
          <w:spacing w:val="-4"/>
        </w:rPr>
        <w:t>43(11):1302-1305.</w:t>
      </w:r>
    </w:p>
    <w:p>
      <w:pPr>
        <w:ind w:left="402" w:right="43" w:hanging="361"/>
        <w:spacing w:before="117" w:line="286" w:lineRule="auto"/>
        <w:rPr>
          <w:rFonts w:ascii="KaiTi" w:hAnsi="KaiTi" w:eastAsia="KaiTi" w:cs="KaiTi"/>
          <w:sz w:val="16"/>
          <w:szCs w:val="16"/>
        </w:rPr>
      </w:pPr>
      <w:r>
        <w:rPr>
          <w:rFonts w:ascii="KaiTi" w:hAnsi="KaiTi" w:eastAsia="KaiTi" w:cs="KaiTi"/>
          <w:sz w:val="16"/>
          <w:szCs w:val="16"/>
          <w:color w:val="231F20"/>
          <w:spacing w:val="4"/>
        </w:rPr>
        <w:t>[11]</w:t>
      </w:r>
      <w:r>
        <w:rPr>
          <w:rFonts w:ascii="KaiTi" w:hAnsi="KaiTi" w:eastAsia="KaiTi" w:cs="KaiTi"/>
          <w:sz w:val="16"/>
          <w:szCs w:val="16"/>
          <w:color w:val="231F20"/>
          <w:spacing w:val="4"/>
        </w:rPr>
        <w:t xml:space="preserve"> </w:t>
      </w:r>
      <w:r>
        <w:rPr>
          <w:rFonts w:ascii="KaiTi" w:hAnsi="KaiTi" w:eastAsia="KaiTi" w:cs="KaiTi"/>
          <w:sz w:val="16"/>
          <w:szCs w:val="16"/>
          <w:color w:val="231F20"/>
          <w:spacing w:val="4"/>
        </w:rPr>
        <w:t>孙素平，王艳云</w:t>
      </w:r>
      <w:r>
        <w:rPr>
          <w:rFonts w:ascii="KaiTi" w:hAnsi="KaiTi" w:eastAsia="KaiTi" w:cs="KaiTi"/>
          <w:sz w:val="16"/>
          <w:szCs w:val="16"/>
          <w:color w:val="231F20"/>
          <w:spacing w:val="4"/>
        </w:rPr>
        <w:t xml:space="preserve"> </w:t>
      </w:r>
      <w:r>
        <w:rPr>
          <w:rFonts w:ascii="KaiTi" w:hAnsi="KaiTi" w:eastAsia="KaiTi" w:cs="KaiTi"/>
          <w:sz w:val="16"/>
          <w:szCs w:val="16"/>
          <w:color w:val="231F20"/>
          <w:spacing w:val="4"/>
        </w:rPr>
        <w:t>.</w:t>
      </w:r>
      <w:r>
        <w:rPr>
          <w:rFonts w:ascii="KaiTi" w:hAnsi="KaiTi" w:eastAsia="KaiTi" w:cs="KaiTi"/>
          <w:sz w:val="16"/>
          <w:szCs w:val="16"/>
          <w:color w:val="231F20"/>
          <w:spacing w:val="-13"/>
        </w:rPr>
        <w:t xml:space="preserve"> </w:t>
      </w:r>
      <w:r>
        <w:rPr>
          <w:rFonts w:ascii="KaiTi" w:hAnsi="KaiTi" w:eastAsia="KaiTi" w:cs="KaiTi"/>
          <w:sz w:val="16"/>
          <w:szCs w:val="16"/>
          <w:color w:val="231F20"/>
          <w:spacing w:val="4"/>
        </w:rPr>
        <w:t>多层螺旋</w:t>
      </w:r>
      <w:r>
        <w:rPr>
          <w:rFonts w:ascii="KaiTi" w:hAnsi="KaiTi" w:eastAsia="KaiTi" w:cs="KaiTi"/>
          <w:sz w:val="16"/>
          <w:szCs w:val="16"/>
          <w:color w:val="231F20"/>
          <w:spacing w:val="-28"/>
        </w:rPr>
        <w:t xml:space="preserve"> </w:t>
      </w:r>
      <w:r>
        <w:rPr>
          <w:rFonts w:ascii="Times New Roman" w:hAnsi="Times New Roman" w:eastAsia="Times New Roman" w:cs="Times New Roman"/>
          <w:sz w:val="16"/>
          <w:szCs w:val="16"/>
          <w:color w:val="231F20"/>
        </w:rPr>
        <w:t>CT</w:t>
      </w:r>
      <w:r>
        <w:rPr>
          <w:rFonts w:ascii="Times New Roman" w:hAnsi="Times New Roman" w:eastAsia="Times New Roman" w:cs="Times New Roman"/>
          <w:sz w:val="16"/>
          <w:szCs w:val="16"/>
          <w:color w:val="231F20"/>
          <w:spacing w:val="4"/>
        </w:rPr>
        <w:t xml:space="preserve"> </w:t>
      </w:r>
      <w:r>
        <w:rPr>
          <w:rFonts w:ascii="KaiTi" w:hAnsi="KaiTi" w:eastAsia="KaiTi" w:cs="KaiTi"/>
          <w:sz w:val="16"/>
          <w:szCs w:val="16"/>
          <w:color w:val="231F20"/>
          <w:spacing w:val="4"/>
        </w:rPr>
        <w:t>在妇科急腹症诊断中的临床探</w:t>
      </w:r>
      <w:r>
        <w:rPr>
          <w:rFonts w:ascii="KaiTi" w:hAnsi="KaiTi" w:eastAsia="KaiTi" w:cs="KaiTi"/>
          <w:sz w:val="16"/>
          <w:szCs w:val="16"/>
          <w:color w:val="231F20"/>
        </w:rPr>
        <w:t xml:space="preserve"> </w:t>
      </w:r>
      <w:r>
        <w:rPr>
          <w:rFonts w:ascii="KaiTi" w:hAnsi="KaiTi" w:eastAsia="KaiTi" w:cs="KaiTi"/>
          <w:sz w:val="16"/>
          <w:szCs w:val="16"/>
          <w:color w:val="231F20"/>
          <w:spacing w:val="3"/>
        </w:rPr>
        <w:t>讨</w:t>
      </w:r>
      <w:r>
        <w:rPr>
          <w:rFonts w:ascii="KaiTi" w:hAnsi="KaiTi" w:eastAsia="KaiTi" w:cs="KaiTi"/>
          <w:sz w:val="16"/>
          <w:szCs w:val="16"/>
          <w:color w:val="231F20"/>
          <w:spacing w:val="3"/>
        </w:rPr>
        <w:t xml:space="preserve"> </w:t>
      </w:r>
      <w:r>
        <w:rPr>
          <w:rFonts w:ascii="KaiTi" w:hAnsi="KaiTi" w:eastAsia="KaiTi" w:cs="KaiTi"/>
          <w:sz w:val="16"/>
          <w:szCs w:val="16"/>
          <w:color w:val="231F20"/>
          <w:spacing w:val="3"/>
        </w:rPr>
        <w:t>[J/</w:t>
      </w:r>
      <w:r>
        <w:rPr>
          <w:rFonts w:ascii="KaiTi" w:hAnsi="KaiTi" w:eastAsia="KaiTi" w:cs="KaiTi"/>
          <w:sz w:val="16"/>
          <w:szCs w:val="16"/>
          <w:color w:val="231F20"/>
        </w:rPr>
        <w:t>CD</w:t>
      </w:r>
      <w:r>
        <w:rPr>
          <w:rFonts w:ascii="KaiTi" w:hAnsi="KaiTi" w:eastAsia="KaiTi" w:cs="KaiTi"/>
          <w:sz w:val="16"/>
          <w:szCs w:val="16"/>
          <w:color w:val="231F20"/>
          <w:spacing w:val="3"/>
        </w:rPr>
        <w:t>].</w:t>
      </w:r>
      <w:r>
        <w:rPr>
          <w:rFonts w:ascii="KaiTi" w:hAnsi="KaiTi" w:eastAsia="KaiTi" w:cs="KaiTi"/>
          <w:sz w:val="16"/>
          <w:szCs w:val="16"/>
          <w:color w:val="231F20"/>
          <w:spacing w:val="-9"/>
        </w:rPr>
        <w:t xml:space="preserve"> </w:t>
      </w:r>
      <w:r>
        <w:rPr>
          <w:rFonts w:ascii="KaiTi" w:hAnsi="KaiTi" w:eastAsia="KaiTi" w:cs="KaiTi"/>
          <w:sz w:val="16"/>
          <w:szCs w:val="16"/>
          <w:color w:val="231F20"/>
          <w:spacing w:val="3"/>
        </w:rPr>
        <w:t>实用妇科内分泌电子杂志，2023，10(9):100-102.</w:t>
      </w:r>
    </w:p>
    <w:p>
      <w:pPr>
        <w:ind w:left="398" w:right="42" w:hanging="357"/>
        <w:spacing w:before="128" w:line="311" w:lineRule="auto"/>
        <w:rPr>
          <w:rFonts w:ascii="KaiTi" w:hAnsi="KaiTi" w:eastAsia="KaiTi" w:cs="KaiTi"/>
          <w:sz w:val="16"/>
          <w:szCs w:val="16"/>
        </w:rPr>
      </w:pPr>
      <w:r>
        <w:rPr>
          <w:rFonts w:ascii="KaiTi" w:hAnsi="KaiTi" w:eastAsia="KaiTi" w:cs="KaiTi"/>
          <w:sz w:val="16"/>
          <w:szCs w:val="16"/>
          <w:color w:val="231F20"/>
          <w:spacing w:val="4"/>
        </w:rPr>
        <w:t>[12]</w:t>
      </w:r>
      <w:r>
        <w:rPr>
          <w:rFonts w:ascii="KaiTi" w:hAnsi="KaiTi" w:eastAsia="KaiTi" w:cs="KaiTi"/>
          <w:sz w:val="16"/>
          <w:szCs w:val="16"/>
          <w:color w:val="231F20"/>
          <w:spacing w:val="4"/>
        </w:rPr>
        <w:t xml:space="preserve"> </w:t>
      </w:r>
      <w:r>
        <w:rPr>
          <w:rFonts w:ascii="KaiTi" w:hAnsi="KaiTi" w:eastAsia="KaiTi" w:cs="KaiTi"/>
          <w:sz w:val="16"/>
          <w:szCs w:val="16"/>
          <w:color w:val="231F20"/>
          <w:spacing w:val="4"/>
        </w:rPr>
        <w:t>金贝，戴菲玲，吴国栋</w:t>
      </w:r>
      <w:r>
        <w:rPr>
          <w:rFonts w:ascii="KaiTi" w:hAnsi="KaiTi" w:eastAsia="KaiTi" w:cs="KaiTi"/>
          <w:sz w:val="16"/>
          <w:szCs w:val="16"/>
          <w:color w:val="231F20"/>
          <w:spacing w:val="-12"/>
        </w:rPr>
        <w:t xml:space="preserve"> </w:t>
      </w:r>
      <w:r>
        <w:rPr>
          <w:rFonts w:ascii="KaiTi" w:hAnsi="KaiTi" w:eastAsia="KaiTi" w:cs="KaiTi"/>
          <w:sz w:val="16"/>
          <w:szCs w:val="16"/>
          <w:color w:val="231F20"/>
          <w:spacing w:val="4"/>
        </w:rPr>
        <w:t>.</w:t>
      </w:r>
      <w:r>
        <w:rPr>
          <w:rFonts w:ascii="KaiTi" w:hAnsi="KaiTi" w:eastAsia="KaiTi" w:cs="KaiTi"/>
          <w:sz w:val="16"/>
          <w:szCs w:val="16"/>
          <w:color w:val="231F20"/>
          <w:spacing w:val="-24"/>
        </w:rPr>
        <w:t xml:space="preserve"> </w:t>
      </w:r>
      <w:r>
        <w:rPr>
          <w:rFonts w:ascii="KaiTi" w:hAnsi="KaiTi" w:eastAsia="KaiTi" w:cs="KaiTi"/>
          <w:sz w:val="16"/>
          <w:szCs w:val="16"/>
          <w:color w:val="231F20"/>
          <w:spacing w:val="4"/>
        </w:rPr>
        <w:t>经阴道超声联合血清巨噬细胞抑制因</w:t>
      </w:r>
      <w:r>
        <w:rPr>
          <w:rFonts w:ascii="KaiTi" w:hAnsi="KaiTi" w:eastAsia="KaiTi" w:cs="KaiTi"/>
          <w:sz w:val="16"/>
          <w:szCs w:val="16"/>
          <w:color w:val="231F20"/>
        </w:rPr>
        <w:t xml:space="preserve"> </w:t>
      </w:r>
      <w:r>
        <w:rPr>
          <w:rFonts w:ascii="KaiTi" w:hAnsi="KaiTi" w:eastAsia="KaiTi" w:cs="KaiTi"/>
          <w:sz w:val="16"/>
          <w:szCs w:val="16"/>
          <w:color w:val="231F20"/>
          <w:spacing w:val="2"/>
        </w:rPr>
        <w:t>子</w:t>
      </w:r>
      <w:r>
        <w:rPr>
          <w:rFonts w:ascii="KaiTi" w:hAnsi="KaiTi" w:eastAsia="KaiTi" w:cs="KaiTi"/>
          <w:sz w:val="16"/>
          <w:szCs w:val="16"/>
          <w:color w:val="231F20"/>
          <w:spacing w:val="-13"/>
        </w:rPr>
        <w:t xml:space="preserve"> </w:t>
      </w:r>
      <w:r>
        <w:rPr>
          <w:rFonts w:ascii="KaiTi" w:hAnsi="KaiTi" w:eastAsia="KaiTi" w:cs="KaiTi"/>
          <w:sz w:val="16"/>
          <w:szCs w:val="16"/>
          <w:color w:val="231F20"/>
          <w:spacing w:val="2"/>
        </w:rPr>
        <w:t>-1、妊娠相关血浆蛋白</w:t>
      </w:r>
      <w:r>
        <w:rPr>
          <w:rFonts w:ascii="KaiTi" w:hAnsi="KaiTi" w:eastAsia="KaiTi" w:cs="KaiTi"/>
          <w:sz w:val="16"/>
          <w:szCs w:val="16"/>
          <w:color w:val="231F20"/>
          <w:spacing w:val="2"/>
        </w:rPr>
        <w:t xml:space="preserve"> </w:t>
      </w:r>
      <w:r>
        <w:rPr>
          <w:rFonts w:ascii="Times New Roman" w:hAnsi="Times New Roman" w:eastAsia="Times New Roman" w:cs="Times New Roman"/>
          <w:sz w:val="16"/>
          <w:szCs w:val="16"/>
          <w:color w:val="231F20"/>
          <w:spacing w:val="2"/>
        </w:rPr>
        <w:t>A</w:t>
      </w:r>
      <w:r>
        <w:rPr>
          <w:rFonts w:ascii="Times New Roman" w:hAnsi="Times New Roman" w:eastAsia="Times New Roman" w:cs="Times New Roman"/>
          <w:sz w:val="16"/>
          <w:szCs w:val="16"/>
          <w:color w:val="231F20"/>
          <w:spacing w:val="13"/>
          <w:w w:val="102"/>
        </w:rPr>
        <w:t xml:space="preserve"> </w:t>
      </w:r>
      <w:r>
        <w:rPr>
          <w:rFonts w:ascii="KaiTi" w:hAnsi="KaiTi" w:eastAsia="KaiTi" w:cs="KaiTi"/>
          <w:sz w:val="16"/>
          <w:szCs w:val="16"/>
          <w:color w:val="231F20"/>
          <w:spacing w:val="2"/>
        </w:rPr>
        <w:t>水平对早期子宫瘢痕妊娠的诊断价</w:t>
      </w:r>
      <w:r>
        <w:rPr>
          <w:rFonts w:ascii="KaiTi" w:hAnsi="KaiTi" w:eastAsia="KaiTi" w:cs="KaiTi"/>
          <w:sz w:val="16"/>
          <w:szCs w:val="16"/>
          <w:color w:val="231F20"/>
        </w:rPr>
        <w:t xml:space="preserve"> </w:t>
      </w:r>
      <w:r>
        <w:rPr>
          <w:rFonts w:ascii="KaiTi" w:hAnsi="KaiTi" w:eastAsia="KaiTi" w:cs="KaiTi"/>
          <w:sz w:val="16"/>
          <w:szCs w:val="16"/>
          <w:color w:val="231F20"/>
          <w:spacing w:val="1"/>
        </w:rPr>
        <w:t>值研究</w:t>
      </w:r>
      <w:r>
        <w:rPr>
          <w:rFonts w:ascii="KaiTi" w:hAnsi="KaiTi" w:eastAsia="KaiTi" w:cs="KaiTi"/>
          <w:sz w:val="16"/>
          <w:szCs w:val="16"/>
          <w:color w:val="231F20"/>
          <w:spacing w:val="1"/>
        </w:rPr>
        <w:t xml:space="preserve"> </w:t>
      </w:r>
      <w:r>
        <w:rPr>
          <w:rFonts w:ascii="KaiTi" w:hAnsi="KaiTi" w:eastAsia="KaiTi" w:cs="KaiTi"/>
          <w:sz w:val="16"/>
          <w:szCs w:val="16"/>
          <w:color w:val="231F20"/>
          <w:spacing w:val="1"/>
        </w:rPr>
        <w:t>[J].</w:t>
      </w:r>
      <w:r>
        <w:rPr>
          <w:rFonts w:ascii="KaiTi" w:hAnsi="KaiTi" w:eastAsia="KaiTi" w:cs="KaiTi"/>
          <w:sz w:val="16"/>
          <w:szCs w:val="16"/>
          <w:color w:val="231F20"/>
          <w:spacing w:val="-12"/>
        </w:rPr>
        <w:t xml:space="preserve"> </w:t>
      </w:r>
      <w:r>
        <w:rPr>
          <w:rFonts w:ascii="KaiTi" w:hAnsi="KaiTi" w:eastAsia="KaiTi" w:cs="KaiTi"/>
          <w:sz w:val="16"/>
          <w:szCs w:val="16"/>
          <w:color w:val="231F20"/>
          <w:spacing w:val="1"/>
        </w:rPr>
        <w:t>中国性科学，2022，31(1):85-89.</w:t>
      </w:r>
    </w:p>
    <w:p>
      <w:pPr>
        <w:ind w:left="399" w:right="44" w:hanging="358"/>
        <w:spacing w:before="128" w:line="286" w:lineRule="auto"/>
        <w:rPr>
          <w:rFonts w:ascii="KaiTi" w:hAnsi="KaiTi" w:eastAsia="KaiTi" w:cs="KaiTi"/>
          <w:sz w:val="16"/>
          <w:szCs w:val="16"/>
        </w:rPr>
      </w:pPr>
      <w:r>
        <w:rPr>
          <w:rFonts w:ascii="KaiTi" w:hAnsi="KaiTi" w:eastAsia="KaiTi" w:cs="KaiTi"/>
          <w:sz w:val="16"/>
          <w:szCs w:val="16"/>
          <w:color w:val="231F20"/>
          <w:spacing w:val="-4"/>
        </w:rPr>
        <w:t>[13]</w:t>
      </w:r>
      <w:r>
        <w:rPr>
          <w:rFonts w:ascii="KaiTi" w:hAnsi="KaiTi" w:eastAsia="KaiTi" w:cs="KaiTi"/>
          <w:sz w:val="16"/>
          <w:szCs w:val="16"/>
          <w:color w:val="231F20"/>
          <w:spacing w:val="-4"/>
        </w:rPr>
        <w:t xml:space="preserve"> </w:t>
      </w:r>
      <w:r>
        <w:rPr>
          <w:rFonts w:ascii="KaiTi" w:hAnsi="KaiTi" w:eastAsia="KaiTi" w:cs="KaiTi"/>
          <w:sz w:val="16"/>
          <w:szCs w:val="16"/>
          <w:color w:val="231F20"/>
          <w:spacing w:val="-4"/>
        </w:rPr>
        <w:t>王志飞</w:t>
      </w:r>
      <w:r>
        <w:rPr>
          <w:rFonts w:ascii="KaiTi" w:hAnsi="KaiTi" w:eastAsia="KaiTi" w:cs="KaiTi"/>
          <w:sz w:val="16"/>
          <w:szCs w:val="16"/>
          <w:color w:val="231F20"/>
          <w:spacing w:val="-26"/>
        </w:rPr>
        <w:t xml:space="preserve"> </w:t>
      </w:r>
      <w:r>
        <w:rPr>
          <w:rFonts w:ascii="KaiTi" w:hAnsi="KaiTi" w:eastAsia="KaiTi" w:cs="KaiTi"/>
          <w:sz w:val="16"/>
          <w:szCs w:val="16"/>
          <w:color w:val="231F20"/>
          <w:spacing w:val="-4"/>
        </w:rPr>
        <w:t>.</w:t>
      </w:r>
      <w:r>
        <w:rPr>
          <w:rFonts w:ascii="KaiTi" w:hAnsi="KaiTi" w:eastAsia="KaiTi" w:cs="KaiTi"/>
          <w:sz w:val="16"/>
          <w:szCs w:val="16"/>
          <w:color w:val="231F20"/>
          <w:spacing w:val="-40"/>
        </w:rPr>
        <w:t xml:space="preserve"> </w:t>
      </w:r>
      <w:r>
        <w:rPr>
          <w:rFonts w:ascii="KaiTi" w:hAnsi="KaiTi" w:eastAsia="KaiTi" w:cs="KaiTi"/>
          <w:sz w:val="16"/>
          <w:szCs w:val="16"/>
          <w:color w:val="231F20"/>
          <w:spacing w:val="-4"/>
        </w:rPr>
        <w:t>腹部彩超在妇科急腹症诊断中的应用</w:t>
      </w:r>
      <w:r>
        <w:rPr>
          <w:rFonts w:ascii="KaiTi" w:hAnsi="KaiTi" w:eastAsia="KaiTi" w:cs="KaiTi"/>
          <w:sz w:val="16"/>
          <w:szCs w:val="16"/>
          <w:color w:val="231F20"/>
          <w:spacing w:val="-4"/>
        </w:rPr>
        <w:t xml:space="preserve"> </w:t>
      </w:r>
      <w:r>
        <w:rPr>
          <w:rFonts w:ascii="KaiTi" w:hAnsi="KaiTi" w:eastAsia="KaiTi" w:cs="KaiTi"/>
          <w:sz w:val="16"/>
          <w:szCs w:val="16"/>
          <w:color w:val="231F20"/>
          <w:spacing w:val="-4"/>
        </w:rPr>
        <w:t>[J].</w:t>
      </w:r>
      <w:r>
        <w:rPr>
          <w:rFonts w:ascii="KaiTi" w:hAnsi="KaiTi" w:eastAsia="KaiTi" w:cs="KaiTi"/>
          <w:sz w:val="16"/>
          <w:szCs w:val="16"/>
          <w:color w:val="231F20"/>
          <w:spacing w:val="-20"/>
        </w:rPr>
        <w:t xml:space="preserve"> </w:t>
      </w:r>
      <w:r>
        <w:rPr>
          <w:rFonts w:ascii="KaiTi" w:hAnsi="KaiTi" w:eastAsia="KaiTi" w:cs="KaiTi"/>
          <w:sz w:val="16"/>
          <w:szCs w:val="16"/>
          <w:color w:val="231F20"/>
          <w:spacing w:val="-4"/>
        </w:rPr>
        <w:t>中国医疗器械</w:t>
      </w:r>
      <w:r>
        <w:rPr>
          <w:rFonts w:ascii="KaiTi" w:hAnsi="KaiTi" w:eastAsia="KaiTi" w:cs="KaiTi"/>
          <w:sz w:val="16"/>
          <w:szCs w:val="16"/>
          <w:color w:val="231F20"/>
        </w:rPr>
        <w:t xml:space="preserve"> </w:t>
      </w:r>
      <w:r>
        <w:rPr>
          <w:rFonts w:ascii="KaiTi" w:hAnsi="KaiTi" w:eastAsia="KaiTi" w:cs="KaiTi"/>
          <w:sz w:val="16"/>
          <w:szCs w:val="16"/>
          <w:color w:val="231F20"/>
          <w:spacing w:val="-3"/>
        </w:rPr>
        <w:t>信息，2023，29(1):88-90.</w:t>
      </w:r>
    </w:p>
    <w:p>
      <w:pPr>
        <w:ind w:left="415" w:right="42" w:hanging="374"/>
        <w:spacing w:before="128" w:line="286" w:lineRule="auto"/>
        <w:rPr>
          <w:rFonts w:ascii="KaiTi" w:hAnsi="KaiTi" w:eastAsia="KaiTi" w:cs="KaiTi"/>
          <w:sz w:val="16"/>
          <w:szCs w:val="16"/>
        </w:rPr>
      </w:pPr>
      <w:r>
        <w:rPr>
          <w:rFonts w:ascii="KaiTi" w:hAnsi="KaiTi" w:eastAsia="KaiTi" w:cs="KaiTi"/>
          <w:sz w:val="16"/>
          <w:szCs w:val="16"/>
          <w:color w:val="231F20"/>
          <w:spacing w:val="5"/>
        </w:rPr>
        <w:t>[14]</w:t>
      </w:r>
      <w:r>
        <w:rPr>
          <w:rFonts w:ascii="KaiTi" w:hAnsi="KaiTi" w:eastAsia="KaiTi" w:cs="KaiTi"/>
          <w:sz w:val="16"/>
          <w:szCs w:val="16"/>
          <w:color w:val="231F20"/>
          <w:spacing w:val="5"/>
        </w:rPr>
        <w:t xml:space="preserve"> </w:t>
      </w:r>
      <w:r>
        <w:rPr>
          <w:rFonts w:ascii="KaiTi" w:hAnsi="KaiTi" w:eastAsia="KaiTi" w:cs="KaiTi"/>
          <w:sz w:val="16"/>
          <w:szCs w:val="16"/>
          <w:color w:val="231F20"/>
          <w:spacing w:val="5"/>
        </w:rPr>
        <w:t>杨虹</w:t>
      </w:r>
      <w:r>
        <w:rPr>
          <w:rFonts w:ascii="KaiTi" w:hAnsi="KaiTi" w:eastAsia="KaiTi" w:cs="KaiTi"/>
          <w:sz w:val="16"/>
          <w:szCs w:val="16"/>
          <w:color w:val="231F20"/>
          <w:spacing w:val="-27"/>
        </w:rPr>
        <w:t xml:space="preserve"> </w:t>
      </w:r>
      <w:r>
        <w:rPr>
          <w:rFonts w:ascii="KaiTi" w:hAnsi="KaiTi" w:eastAsia="KaiTi" w:cs="KaiTi"/>
          <w:sz w:val="16"/>
          <w:szCs w:val="16"/>
          <w:color w:val="231F20"/>
          <w:spacing w:val="5"/>
        </w:rPr>
        <w:t>.</w:t>
      </w:r>
      <w:r>
        <w:rPr>
          <w:rFonts w:ascii="KaiTi" w:hAnsi="KaiTi" w:eastAsia="KaiTi" w:cs="KaiTi"/>
          <w:sz w:val="16"/>
          <w:szCs w:val="16"/>
          <w:color w:val="231F20"/>
          <w:spacing w:val="-30"/>
        </w:rPr>
        <w:t xml:space="preserve"> </w:t>
      </w:r>
      <w:r>
        <w:rPr>
          <w:rFonts w:ascii="KaiTi" w:hAnsi="KaiTi" w:eastAsia="KaiTi" w:cs="KaiTi"/>
          <w:sz w:val="16"/>
          <w:szCs w:val="16"/>
          <w:color w:val="231F20"/>
          <w:spacing w:val="5"/>
        </w:rPr>
        <w:t>彩色多普勒不同检查途径在妇</w:t>
      </w:r>
      <w:r>
        <w:rPr>
          <w:rFonts w:ascii="KaiTi" w:hAnsi="KaiTi" w:eastAsia="KaiTi" w:cs="KaiTi"/>
          <w:sz w:val="16"/>
          <w:szCs w:val="16"/>
          <w:color w:val="231F20"/>
          <w:spacing w:val="4"/>
        </w:rPr>
        <w:t>科急腹症中的诊断效果对</w:t>
      </w:r>
      <w:r>
        <w:rPr>
          <w:rFonts w:ascii="KaiTi" w:hAnsi="KaiTi" w:eastAsia="KaiTi" w:cs="KaiTi"/>
          <w:sz w:val="16"/>
          <w:szCs w:val="16"/>
          <w:color w:val="231F20"/>
        </w:rPr>
        <w:t xml:space="preserve"> </w:t>
      </w:r>
      <w:r>
        <w:rPr>
          <w:rFonts w:ascii="KaiTi" w:hAnsi="KaiTi" w:eastAsia="KaiTi" w:cs="KaiTi"/>
          <w:sz w:val="16"/>
          <w:szCs w:val="16"/>
          <w:color w:val="231F20"/>
          <w:spacing w:val="1"/>
        </w:rPr>
        <w:t>比</w:t>
      </w:r>
      <w:r>
        <w:rPr>
          <w:rFonts w:ascii="KaiTi" w:hAnsi="KaiTi" w:eastAsia="KaiTi" w:cs="KaiTi"/>
          <w:sz w:val="16"/>
          <w:szCs w:val="16"/>
          <w:color w:val="231F20"/>
          <w:spacing w:val="1"/>
        </w:rPr>
        <w:t xml:space="preserve"> </w:t>
      </w:r>
      <w:r>
        <w:rPr>
          <w:rFonts w:ascii="KaiTi" w:hAnsi="KaiTi" w:eastAsia="KaiTi" w:cs="KaiTi"/>
          <w:sz w:val="16"/>
          <w:szCs w:val="16"/>
          <w:color w:val="231F20"/>
          <w:spacing w:val="1"/>
        </w:rPr>
        <w:t>[J].</w:t>
      </w:r>
      <w:r>
        <w:rPr>
          <w:rFonts w:ascii="KaiTi" w:hAnsi="KaiTi" w:eastAsia="KaiTi" w:cs="KaiTi"/>
          <w:sz w:val="16"/>
          <w:szCs w:val="16"/>
          <w:color w:val="231F20"/>
          <w:spacing w:val="-28"/>
        </w:rPr>
        <w:t xml:space="preserve"> </w:t>
      </w:r>
      <w:r>
        <w:rPr>
          <w:rFonts w:ascii="KaiTi" w:hAnsi="KaiTi" w:eastAsia="KaiTi" w:cs="KaiTi"/>
          <w:sz w:val="16"/>
          <w:szCs w:val="16"/>
          <w:color w:val="231F20"/>
          <w:spacing w:val="1"/>
        </w:rPr>
        <w:t>现代仪器与医疗，2022，28(5):26-29.</w:t>
      </w:r>
    </w:p>
    <w:p>
      <w:pPr>
        <w:ind w:left="411" w:right="42" w:hanging="370"/>
        <w:spacing w:before="129" w:line="286" w:lineRule="auto"/>
        <w:rPr>
          <w:rFonts w:ascii="KaiTi" w:hAnsi="KaiTi" w:eastAsia="KaiTi" w:cs="KaiTi"/>
          <w:sz w:val="16"/>
          <w:szCs w:val="16"/>
        </w:rPr>
      </w:pPr>
      <w:r>
        <w:rPr>
          <w:rFonts w:ascii="KaiTi" w:hAnsi="KaiTi" w:eastAsia="KaiTi" w:cs="KaiTi"/>
          <w:sz w:val="16"/>
          <w:szCs w:val="16"/>
          <w:color w:val="231F20"/>
        </w:rPr>
        <w:t>[15]</w:t>
      </w:r>
      <w:r>
        <w:rPr>
          <w:rFonts w:ascii="KaiTi" w:hAnsi="KaiTi" w:eastAsia="KaiTi" w:cs="KaiTi"/>
          <w:sz w:val="16"/>
          <w:szCs w:val="16"/>
          <w:color w:val="231F20"/>
        </w:rPr>
        <w:t xml:space="preserve"> </w:t>
      </w:r>
      <w:r>
        <w:rPr>
          <w:rFonts w:ascii="KaiTi" w:hAnsi="KaiTi" w:eastAsia="KaiTi" w:cs="KaiTi"/>
          <w:sz w:val="16"/>
          <w:szCs w:val="16"/>
          <w:color w:val="231F20"/>
        </w:rPr>
        <w:t>孙华</w:t>
      </w:r>
      <w:r>
        <w:rPr>
          <w:rFonts w:ascii="KaiTi" w:hAnsi="KaiTi" w:eastAsia="KaiTi" w:cs="KaiTi"/>
          <w:sz w:val="16"/>
          <w:szCs w:val="16"/>
          <w:color w:val="231F20"/>
          <w:spacing w:val="-33"/>
        </w:rPr>
        <w:t xml:space="preserve"> </w:t>
      </w:r>
      <w:r>
        <w:rPr>
          <w:rFonts w:ascii="KaiTi" w:hAnsi="KaiTi" w:eastAsia="KaiTi" w:cs="KaiTi"/>
          <w:sz w:val="16"/>
          <w:szCs w:val="16"/>
          <w:color w:val="231F20"/>
        </w:rPr>
        <w:t>.</w:t>
      </w:r>
      <w:r>
        <w:rPr>
          <w:rFonts w:ascii="KaiTi" w:hAnsi="KaiTi" w:eastAsia="KaiTi" w:cs="KaiTi"/>
          <w:sz w:val="16"/>
          <w:szCs w:val="16"/>
          <w:color w:val="231F20"/>
          <w:spacing w:val="-31"/>
        </w:rPr>
        <w:t xml:space="preserve"> </w:t>
      </w:r>
      <w:r>
        <w:rPr>
          <w:rFonts w:ascii="KaiTi" w:hAnsi="KaiTi" w:eastAsia="KaiTi" w:cs="KaiTi"/>
          <w:sz w:val="16"/>
          <w:szCs w:val="16"/>
          <w:color w:val="231F20"/>
        </w:rPr>
        <w:t>经阴道联合腹部超声诊断中晚期妊娠合并宫颈出</w:t>
      </w:r>
      <w:r>
        <w:rPr>
          <w:rFonts w:ascii="KaiTi" w:hAnsi="KaiTi" w:eastAsia="KaiTi" w:cs="KaiTi"/>
          <w:sz w:val="16"/>
          <w:szCs w:val="16"/>
          <w:color w:val="231F20"/>
          <w:spacing w:val="-1"/>
        </w:rPr>
        <w:t>血性疾病</w:t>
      </w:r>
      <w:r>
        <w:rPr>
          <w:rFonts w:ascii="KaiTi" w:hAnsi="KaiTi" w:eastAsia="KaiTi" w:cs="KaiTi"/>
          <w:sz w:val="16"/>
          <w:szCs w:val="16"/>
          <w:color w:val="231F20"/>
        </w:rPr>
        <w:t xml:space="preserve"> </w:t>
      </w:r>
      <w:r>
        <w:rPr>
          <w:rFonts w:ascii="KaiTi" w:hAnsi="KaiTi" w:eastAsia="KaiTi" w:cs="KaiTi"/>
          <w:sz w:val="16"/>
          <w:szCs w:val="16"/>
          <w:color w:val="231F20"/>
          <w:spacing w:val="-5"/>
        </w:rPr>
        <w:t>临床价值</w:t>
      </w:r>
      <w:r>
        <w:rPr>
          <w:rFonts w:ascii="KaiTi" w:hAnsi="KaiTi" w:eastAsia="KaiTi" w:cs="KaiTi"/>
          <w:sz w:val="16"/>
          <w:szCs w:val="16"/>
          <w:color w:val="231F20"/>
          <w:spacing w:val="-5"/>
        </w:rPr>
        <w:t xml:space="preserve"> </w:t>
      </w:r>
      <w:r>
        <w:rPr>
          <w:rFonts w:ascii="KaiTi" w:hAnsi="KaiTi" w:eastAsia="KaiTi" w:cs="KaiTi"/>
          <w:sz w:val="16"/>
          <w:szCs w:val="16"/>
          <w:color w:val="231F20"/>
          <w:spacing w:val="-5"/>
        </w:rPr>
        <w:t>[J].</w:t>
      </w:r>
      <w:r>
        <w:rPr>
          <w:rFonts w:ascii="KaiTi" w:hAnsi="KaiTi" w:eastAsia="KaiTi" w:cs="KaiTi"/>
          <w:sz w:val="16"/>
          <w:szCs w:val="16"/>
          <w:color w:val="231F20"/>
          <w:spacing w:val="-17"/>
        </w:rPr>
        <w:t xml:space="preserve"> </w:t>
      </w:r>
      <w:r>
        <w:rPr>
          <w:rFonts w:ascii="KaiTi" w:hAnsi="KaiTi" w:eastAsia="KaiTi" w:cs="KaiTi"/>
          <w:sz w:val="16"/>
          <w:szCs w:val="16"/>
          <w:color w:val="231F20"/>
          <w:spacing w:val="-5"/>
        </w:rPr>
        <w:t>医学影像学杂志，2023，33(9):1721-1723.</w:t>
      </w:r>
    </w:p>
    <w:p>
      <w:pPr>
        <w:ind w:left="401" w:hanging="360"/>
        <w:spacing w:before="125" w:line="307" w:lineRule="auto"/>
        <w:rPr>
          <w:rFonts w:ascii="KaiTi" w:hAnsi="KaiTi" w:eastAsia="KaiTi" w:cs="KaiTi"/>
          <w:sz w:val="16"/>
          <w:szCs w:val="16"/>
        </w:rPr>
      </w:pPr>
      <w:r>
        <w:rPr>
          <w:rFonts w:ascii="KaiTi" w:hAnsi="KaiTi" w:eastAsia="KaiTi" w:cs="KaiTi"/>
          <w:sz w:val="16"/>
          <w:szCs w:val="16"/>
          <w:color w:val="231F20"/>
          <w:spacing w:val="-1"/>
        </w:rPr>
        <w:t>[16]</w:t>
      </w:r>
      <w:r>
        <w:rPr>
          <w:rFonts w:ascii="KaiTi" w:hAnsi="KaiTi" w:eastAsia="KaiTi" w:cs="KaiTi"/>
          <w:sz w:val="16"/>
          <w:szCs w:val="16"/>
          <w:color w:val="231F20"/>
          <w:spacing w:val="20"/>
        </w:rPr>
        <w:t xml:space="preserve"> </w:t>
      </w:r>
      <w:r>
        <w:rPr>
          <w:rFonts w:ascii="KaiTi" w:hAnsi="KaiTi" w:eastAsia="KaiTi" w:cs="KaiTi"/>
          <w:sz w:val="16"/>
          <w:szCs w:val="16"/>
          <w:color w:val="231F20"/>
          <w:spacing w:val="-1"/>
        </w:rPr>
        <w:t>翟哲，刘丽，王亚芹</w:t>
      </w:r>
      <w:r>
        <w:rPr>
          <w:rFonts w:ascii="KaiTi" w:hAnsi="KaiTi" w:eastAsia="KaiTi" w:cs="KaiTi"/>
          <w:sz w:val="16"/>
          <w:szCs w:val="16"/>
          <w:color w:val="231F20"/>
          <w:spacing w:val="-15"/>
        </w:rPr>
        <w:t xml:space="preserve"> </w:t>
      </w:r>
      <w:r>
        <w:rPr>
          <w:rFonts w:ascii="KaiTi" w:hAnsi="KaiTi" w:eastAsia="KaiTi" w:cs="KaiTi"/>
          <w:sz w:val="16"/>
          <w:szCs w:val="16"/>
          <w:color w:val="231F20"/>
          <w:spacing w:val="-1"/>
        </w:rPr>
        <w:t>.</w:t>
      </w:r>
      <w:r>
        <w:rPr>
          <w:rFonts w:ascii="KaiTi" w:hAnsi="KaiTi" w:eastAsia="KaiTi" w:cs="KaiTi"/>
          <w:sz w:val="16"/>
          <w:szCs w:val="16"/>
          <w:color w:val="231F20"/>
          <w:spacing w:val="-31"/>
        </w:rPr>
        <w:t xml:space="preserve"> </w:t>
      </w:r>
      <w:r>
        <w:rPr>
          <w:rFonts w:ascii="KaiTi" w:hAnsi="KaiTi" w:eastAsia="KaiTi" w:cs="KaiTi"/>
          <w:sz w:val="16"/>
          <w:szCs w:val="16"/>
          <w:color w:val="231F20"/>
          <w:spacing w:val="-1"/>
        </w:rPr>
        <w:t>经阴道三维超声自</w:t>
      </w:r>
      <w:r>
        <w:rPr>
          <w:rFonts w:ascii="KaiTi" w:hAnsi="KaiTi" w:eastAsia="KaiTi" w:cs="KaiTi"/>
          <w:sz w:val="16"/>
          <w:szCs w:val="16"/>
          <w:color w:val="231F20"/>
          <w:spacing w:val="-2"/>
        </w:rPr>
        <w:t>由解剖成像联合彩色多</w:t>
      </w:r>
      <w:r>
        <w:rPr>
          <w:rFonts w:ascii="KaiTi" w:hAnsi="KaiTi" w:eastAsia="KaiTi" w:cs="KaiTi"/>
          <w:sz w:val="16"/>
          <w:szCs w:val="16"/>
          <w:color w:val="231F20"/>
        </w:rPr>
        <w:t xml:space="preserve"> </w:t>
      </w:r>
      <w:r>
        <w:rPr>
          <w:rFonts w:ascii="KaiTi" w:hAnsi="KaiTi" w:eastAsia="KaiTi" w:cs="KaiTi"/>
          <w:sz w:val="16"/>
          <w:szCs w:val="16"/>
          <w:color w:val="231F20"/>
          <w:spacing w:val="-6"/>
        </w:rPr>
        <w:t>普勒对卵巢肿瘤良恶性的鉴别诊断价值</w:t>
      </w:r>
      <w:r>
        <w:rPr>
          <w:rFonts w:ascii="KaiTi" w:hAnsi="KaiTi" w:eastAsia="KaiTi" w:cs="KaiTi"/>
          <w:sz w:val="16"/>
          <w:szCs w:val="16"/>
          <w:color w:val="231F20"/>
          <w:spacing w:val="-6"/>
        </w:rPr>
        <w:t xml:space="preserve"> </w:t>
      </w:r>
      <w:r>
        <w:rPr>
          <w:rFonts w:ascii="KaiTi" w:hAnsi="KaiTi" w:eastAsia="KaiTi" w:cs="KaiTi"/>
          <w:sz w:val="16"/>
          <w:szCs w:val="16"/>
          <w:color w:val="231F20"/>
          <w:spacing w:val="-6"/>
        </w:rPr>
        <w:t>[J].</w:t>
      </w:r>
      <w:r>
        <w:rPr>
          <w:rFonts w:ascii="KaiTi" w:hAnsi="KaiTi" w:eastAsia="KaiTi" w:cs="KaiTi"/>
          <w:sz w:val="16"/>
          <w:szCs w:val="16"/>
          <w:color w:val="231F20"/>
          <w:spacing w:val="-25"/>
        </w:rPr>
        <w:t xml:space="preserve"> </w:t>
      </w:r>
      <w:r>
        <w:rPr>
          <w:rFonts w:ascii="KaiTi" w:hAnsi="KaiTi" w:eastAsia="KaiTi" w:cs="KaiTi"/>
          <w:sz w:val="16"/>
          <w:szCs w:val="16"/>
          <w:color w:val="231F20"/>
          <w:spacing w:val="-6"/>
        </w:rPr>
        <w:t>中</w:t>
      </w:r>
      <w:r>
        <w:rPr>
          <w:rFonts w:ascii="KaiTi" w:hAnsi="KaiTi" w:eastAsia="KaiTi" w:cs="KaiTi"/>
          <w:sz w:val="16"/>
          <w:szCs w:val="16"/>
          <w:color w:val="231F20"/>
          <w:spacing w:val="-7"/>
        </w:rPr>
        <w:t>国计划生育学杂志，</w:t>
      </w:r>
      <w:r>
        <w:rPr>
          <w:rFonts w:ascii="KaiTi" w:hAnsi="KaiTi" w:eastAsia="KaiTi" w:cs="KaiTi"/>
          <w:sz w:val="16"/>
          <w:szCs w:val="16"/>
          <w:color w:val="231F20"/>
        </w:rPr>
        <w:t xml:space="preserve"> </w:t>
      </w:r>
      <w:r>
        <w:rPr>
          <w:rFonts w:ascii="KaiTi" w:hAnsi="KaiTi" w:eastAsia="KaiTi" w:cs="KaiTi"/>
          <w:sz w:val="16"/>
          <w:szCs w:val="16"/>
          <w:color w:val="231F20"/>
          <w:spacing w:val="-4"/>
        </w:rPr>
        <w:t>2023，31(8):1967-1971.</w:t>
      </w:r>
    </w:p>
    <w:sectPr>
      <w:type w:val="continuous"/>
      <w:pgSz w:w="12246" w:h="16498"/>
      <w:pgMar w:top="1208" w:right="976" w:bottom="868" w:left="407" w:header="826" w:footer="526" w:gutter="0"/>
      <w:cols w:equalWidth="0" w:num="2">
        <w:col w:w="5784" w:space="100"/>
        <w:col w:w="497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0"/>
      <w:spacing w:line="332" w:lineRule="exact"/>
      <w:rPr>
        <w:rFonts w:ascii="Times New Roman" w:hAnsi="Times New Roman" w:eastAsia="Times New Roman" w:cs="Times New Roman"/>
        <w:sz w:val="26"/>
        <w:szCs w:val="26"/>
      </w:rPr>
    </w:pPr>
    <w:r>
      <w:rPr>
        <w:rFonts w:ascii="Times New Roman" w:hAnsi="Times New Roman" w:eastAsia="Times New Roman" w:cs="Times New Roman"/>
        <w:sz w:val="26"/>
        <w:szCs w:val="26"/>
        <w:color w:val="231F20"/>
        <w:spacing w:val="-5"/>
        <w:position w:val="1"/>
      </w:rPr>
      <w:t>158</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7"/>
      <w:spacing w:line="332" w:lineRule="exact"/>
      <w:jc w:val="right"/>
      <w:rPr>
        <w:rFonts w:ascii="Times New Roman" w:hAnsi="Times New Roman" w:eastAsia="Times New Roman" w:cs="Times New Roman"/>
        <w:sz w:val="26"/>
        <w:szCs w:val="26"/>
      </w:rPr>
    </w:pPr>
    <w:r>
      <w:rPr>
        <w:rFonts w:ascii="Times New Roman" w:hAnsi="Times New Roman" w:eastAsia="Times New Roman" w:cs="Times New Roman"/>
        <w:sz w:val="26"/>
        <w:szCs w:val="26"/>
        <w:color w:val="231F20"/>
        <w:spacing w:val="-5"/>
        <w:position w:val="1"/>
      </w:rPr>
      <w:t>159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0"/>
      <w:spacing w:before="48" w:line="224" w:lineRule="auto"/>
      <w:rPr>
        <w:rFonts w:ascii="SimHei" w:hAnsi="SimHei" w:eastAsia="SimHei" w:cs="SimHei"/>
        <w:sz w:val="21"/>
        <w:szCs w:val="21"/>
      </w:rPr>
    </w:pPr>
    <w:r>
      <w:pict>
        <v:shape id="WordPictureWatermark2" style="position:absolute;margin-left:20.4pt;margin-top:797.482pt;mso-position-vertical-relative:page;mso-position-horizontal-relative:page;width:475.5pt;height:9.7pt;z-index:-251658240;" o:allowincell="f" filled="false" stroked="false" type="#_x0000_t75">
          <v:imagedata o:title="" r:id="rId1"/>
        </v:shape>
      </w:pict>
    </w:r>
    <w:r>
      <w:pict>
        <v:shape id="_x0000_s4" style="position:absolute;margin-left:48.189pt;margin-top:57.2844pt;mso-position-vertical-relative:page;mso-position-horizontal-relative:page;width:513.1pt;height:0.75pt;z-index:251659264;" o:allowincell="f" filled="false" strokecolor="#231F20" strokeweight="0.71pt" coordsize="10261,15" coordorigin="0,0" path="m0,7l10261,7e">
          <v:stroke joinstyle="miter" miterlimit="4"/>
        </v:shape>
      </w:pict>
    </w:r>
    <w:r>
      <w:rPr>
        <w:rFonts w:ascii="KaiTi" w:hAnsi="KaiTi" w:eastAsia="KaiTi" w:cs="KaiTi"/>
        <w:sz w:val="21"/>
        <w:szCs w:val="21"/>
        <w:color w:val="231F20"/>
        <w:spacing w:val="12"/>
      </w:rPr>
      <w:t>影像研究与医学应用</w:t>
    </w:r>
    <w:r>
      <w:rPr>
        <w:rFonts w:ascii="KaiTi" w:hAnsi="KaiTi" w:eastAsia="KaiTi" w:cs="KaiTi"/>
        <w:sz w:val="21"/>
        <w:szCs w:val="21"/>
        <w:color w:val="231F20"/>
        <w:spacing w:val="56"/>
      </w:rPr>
      <w:t xml:space="preserve"> </w:t>
    </w:r>
    <w:r>
      <w:rPr>
        <w:rFonts w:ascii="KaiTi" w:hAnsi="KaiTi" w:eastAsia="KaiTi" w:cs="KaiTi"/>
        <w:sz w:val="21"/>
        <w:szCs w:val="21"/>
        <w:color w:val="231F20"/>
        <w:spacing w:val="12"/>
      </w:rPr>
      <w:t>2024年6月</w:t>
    </w:r>
    <w:r>
      <w:rPr>
        <w:rFonts w:ascii="KaiTi" w:hAnsi="KaiTi" w:eastAsia="KaiTi" w:cs="KaiTi"/>
        <w:sz w:val="21"/>
        <w:szCs w:val="21"/>
        <w:color w:val="231F20"/>
        <w:spacing w:val="52"/>
      </w:rPr>
      <w:t xml:space="preserve"> </w:t>
    </w:r>
    <w:r>
      <w:rPr>
        <w:rFonts w:ascii="KaiTi" w:hAnsi="KaiTi" w:eastAsia="KaiTi" w:cs="KaiTi"/>
        <w:sz w:val="21"/>
        <w:szCs w:val="21"/>
        <w:color w:val="231F20"/>
        <w:spacing w:val="12"/>
      </w:rPr>
      <w:t>第8卷第11期</w:t>
    </w:r>
    <w:r>
      <w:rPr>
        <w:rFonts w:ascii="KaiTi" w:hAnsi="KaiTi" w:eastAsia="KaiTi" w:cs="KaiTi"/>
        <w:sz w:val="21"/>
        <w:szCs w:val="21"/>
        <w:color w:val="231F20"/>
        <w:spacing w:val="5"/>
      </w:rPr>
      <w:t xml:space="preserve">                 </w:t>
    </w:r>
    <w:r>
      <w:rPr>
        <w:rFonts w:ascii="SimHei" w:hAnsi="SimHei" w:eastAsia="SimHei" w:cs="SimHei"/>
        <w:sz w:val="21"/>
        <w:szCs w:val="21"/>
        <w:color w:val="231F20"/>
        <w:spacing w:val="12"/>
        <w:position w:val="-1"/>
      </w:rPr>
      <w:t>医学影像</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0"/>
      <w:spacing w:before="47" w:line="225" w:lineRule="auto"/>
      <w:rPr>
        <w:rFonts w:ascii="KaiTi" w:hAnsi="KaiTi" w:eastAsia="KaiTi" w:cs="KaiTi"/>
        <w:sz w:val="21"/>
        <w:szCs w:val="21"/>
      </w:rPr>
    </w:pPr>
    <w:r>
      <w:pict>
        <v:shape id="WordPictureWatermark10" style="position:absolute;margin-left:20.4pt;margin-top:797.482pt;mso-position-vertical-relative:page;mso-position-horizontal-relative:page;width:475.5pt;height:9.7pt;z-index:-251656192;" o:allowincell="f" filled="false" stroked="false" type="#_x0000_t75">
          <v:imagedata o:title="" r:id="rId1"/>
        </v:shape>
      </w:pict>
    </w:r>
    <w:r>
      <w:pict>
        <v:shape id="_x0000_s12" style="position:absolute;margin-left:51.0236pt;margin-top:57.2844pt;mso-position-vertical-relative:page;mso-position-horizontal-relative:page;width:512.75pt;height:0.75pt;z-index:251661312;" o:allowincell="f" filled="false" strokecolor="#231F20" strokeweight="0.71pt" coordsize="10255,15" coordorigin="0,0" path="m0,7l10254,7e">
          <v:stroke joinstyle="miter" miterlimit="4"/>
        </v:shape>
      </w:pict>
    </w:r>
    <w:r>
      <w:rPr>
        <w:rFonts w:ascii="SimHei" w:hAnsi="SimHei" w:eastAsia="SimHei" w:cs="SimHei"/>
        <w:sz w:val="21"/>
        <w:szCs w:val="21"/>
        <w:color w:val="231F20"/>
        <w:spacing w:val="11"/>
        <w:position w:val="-1"/>
      </w:rPr>
      <w:t>医学影像</w:t>
    </w:r>
    <w:r>
      <w:rPr>
        <w:rFonts w:ascii="SimHei" w:hAnsi="SimHei" w:eastAsia="SimHei" w:cs="SimHei"/>
        <w:sz w:val="21"/>
        <w:szCs w:val="21"/>
        <w:color w:val="231F20"/>
        <w:spacing w:val="11"/>
        <w:position w:val="-1"/>
      </w:rPr>
      <w:t xml:space="preserve">                </w:t>
    </w:r>
    <w:r>
      <w:rPr>
        <w:rFonts w:ascii="KaiTi" w:hAnsi="KaiTi" w:eastAsia="KaiTi" w:cs="KaiTi"/>
        <w:sz w:val="21"/>
        <w:szCs w:val="21"/>
        <w:color w:val="231F20"/>
        <w:spacing w:val="11"/>
      </w:rPr>
      <w:t>影像研究与</w:t>
    </w:r>
    <w:r>
      <w:rPr>
        <w:rFonts w:ascii="KaiTi" w:hAnsi="KaiTi" w:eastAsia="KaiTi" w:cs="KaiTi"/>
        <w:sz w:val="21"/>
        <w:szCs w:val="21"/>
        <w:color w:val="231F20"/>
        <w:spacing w:val="10"/>
      </w:rPr>
      <w:t>医学应用</w:t>
    </w:r>
    <w:r>
      <w:rPr>
        <w:rFonts w:ascii="KaiTi" w:hAnsi="KaiTi" w:eastAsia="KaiTi" w:cs="KaiTi"/>
        <w:sz w:val="21"/>
        <w:szCs w:val="21"/>
        <w:color w:val="231F20"/>
        <w:spacing w:val="54"/>
      </w:rPr>
      <w:t xml:space="preserve"> </w:t>
    </w:r>
    <w:r>
      <w:rPr>
        <w:rFonts w:ascii="KaiTi" w:hAnsi="KaiTi" w:eastAsia="KaiTi" w:cs="KaiTi"/>
        <w:sz w:val="21"/>
        <w:szCs w:val="21"/>
        <w:color w:val="231F20"/>
        <w:spacing w:val="10"/>
      </w:rPr>
      <w:t>2024年6月</w:t>
    </w:r>
    <w:r>
      <w:rPr>
        <w:rFonts w:ascii="KaiTi" w:hAnsi="KaiTi" w:eastAsia="KaiTi" w:cs="KaiTi"/>
        <w:sz w:val="21"/>
        <w:szCs w:val="21"/>
        <w:color w:val="231F20"/>
        <w:spacing w:val="51"/>
      </w:rPr>
      <w:t xml:space="preserve"> </w:t>
    </w:r>
    <w:r>
      <w:rPr>
        <w:rFonts w:ascii="KaiTi" w:hAnsi="KaiTi" w:eastAsia="KaiTi" w:cs="KaiTi"/>
        <w:sz w:val="21"/>
        <w:szCs w:val="21"/>
        <w:color w:val="231F20"/>
        <w:spacing w:val="10"/>
      </w:rPr>
      <w:t>第8卷第11期</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0"/>
      <w:spacing w:before="48" w:line="224" w:lineRule="auto"/>
      <w:rPr>
        <w:rFonts w:ascii="SimHei" w:hAnsi="SimHei" w:eastAsia="SimHei" w:cs="SimHei"/>
        <w:sz w:val="21"/>
        <w:szCs w:val="21"/>
      </w:rPr>
    </w:pPr>
    <w:r>
      <w:pict>
        <v:shape id="WordPictureWatermark14" style="position:absolute;margin-left:20.4pt;margin-top:797.482pt;mso-position-vertical-relative:page;mso-position-horizontal-relative:page;width:475.5pt;height:9.7pt;z-index:-251654144;" o:allowincell="f" filled="false" stroked="false" type="#_x0000_t75">
          <v:imagedata o:title="" r:id="rId1"/>
        </v:shape>
      </w:pict>
    </w:r>
    <w:r>
      <w:pict>
        <v:shape id="_x0000_s16" style="position:absolute;margin-left:48.189pt;margin-top:57.2844pt;mso-position-vertical-relative:page;mso-position-horizontal-relative:page;width:513.1pt;height:0.75pt;z-index:251663360;" o:allowincell="f" filled="false" strokecolor="#231F20" strokeweight="0.71pt" coordsize="10261,15" coordorigin="0,0" path="m0,7l10261,7e">
          <v:stroke joinstyle="miter" miterlimit="4"/>
        </v:shape>
      </w:pict>
    </w:r>
    <w:r>
      <w:rPr>
        <w:rFonts w:ascii="KaiTi" w:hAnsi="KaiTi" w:eastAsia="KaiTi" w:cs="KaiTi"/>
        <w:sz w:val="21"/>
        <w:szCs w:val="21"/>
        <w:color w:val="231F20"/>
        <w:spacing w:val="12"/>
      </w:rPr>
      <w:t>影像研究与医学应用</w:t>
    </w:r>
    <w:r>
      <w:rPr>
        <w:rFonts w:ascii="KaiTi" w:hAnsi="KaiTi" w:eastAsia="KaiTi" w:cs="KaiTi"/>
        <w:sz w:val="21"/>
        <w:szCs w:val="21"/>
        <w:color w:val="231F20"/>
        <w:spacing w:val="56"/>
      </w:rPr>
      <w:t xml:space="preserve"> </w:t>
    </w:r>
    <w:r>
      <w:rPr>
        <w:rFonts w:ascii="KaiTi" w:hAnsi="KaiTi" w:eastAsia="KaiTi" w:cs="KaiTi"/>
        <w:sz w:val="21"/>
        <w:szCs w:val="21"/>
        <w:color w:val="231F20"/>
        <w:spacing w:val="12"/>
      </w:rPr>
      <w:t>2024年6月</w:t>
    </w:r>
    <w:r>
      <w:rPr>
        <w:rFonts w:ascii="KaiTi" w:hAnsi="KaiTi" w:eastAsia="KaiTi" w:cs="KaiTi"/>
        <w:sz w:val="21"/>
        <w:szCs w:val="21"/>
        <w:color w:val="231F20"/>
        <w:spacing w:val="52"/>
      </w:rPr>
      <w:t xml:space="preserve"> </w:t>
    </w:r>
    <w:r>
      <w:rPr>
        <w:rFonts w:ascii="KaiTi" w:hAnsi="KaiTi" w:eastAsia="KaiTi" w:cs="KaiTi"/>
        <w:sz w:val="21"/>
        <w:szCs w:val="21"/>
        <w:color w:val="231F20"/>
        <w:spacing w:val="12"/>
      </w:rPr>
      <w:t>第8卷第11期</w:t>
    </w:r>
    <w:r>
      <w:rPr>
        <w:rFonts w:ascii="KaiTi" w:hAnsi="KaiTi" w:eastAsia="KaiTi" w:cs="KaiTi"/>
        <w:sz w:val="21"/>
        <w:szCs w:val="21"/>
        <w:color w:val="231F20"/>
        <w:spacing w:val="5"/>
      </w:rPr>
      <w:t xml:space="preserve">                 </w:t>
    </w:r>
    <w:r>
      <w:rPr>
        <w:rFonts w:ascii="SimHei" w:hAnsi="SimHei" w:eastAsia="SimHei" w:cs="SimHei"/>
        <w:sz w:val="21"/>
        <w:szCs w:val="21"/>
        <w:color w:val="231F20"/>
        <w:spacing w:val="12"/>
        <w:position w:val="-1"/>
      </w:rPr>
      <w:t>医学影像</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footer" Target="footer2.xml"/><Relationship Id="rId5" Type="http://schemas.openxmlformats.org/officeDocument/2006/relationships/header" Target="header3.xml"/><Relationship Id="rId4" Type="http://schemas.openxmlformats.org/officeDocument/2006/relationships/image" Target="media/image3.jpeg"/><Relationship Id="rId3" Type="http://schemas.openxmlformats.org/officeDocument/2006/relationships/footer" Target="footer1.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2024-07-15T00:21:15Z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2025-10-28T21:29:29</vt:filetime>
  </property>
</Properties>
</file>