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31"/>
        <w:spacing w:before="59" w:line="322" w:lineRule="exact"/>
        <w:jc w:val="right"/>
        <w:rPr>
          <w:rFonts w:ascii="Arial" w:hAnsi="Arial" w:eastAsia="Arial" w:cs="Arial"/>
          <w:sz w:val="21"/>
          <w:szCs w:val="21"/>
        </w:rPr>
      </w:pPr>
      <w:r>
        <w:rPr>
          <w:sz w:val="24"/>
          <w:szCs w:val="24"/>
          <w:color w:val="231F20"/>
          <w:spacing w:val="-2"/>
          <w:position w:val="1"/>
        </w:rPr>
        <w:t>•  </w:t>
      </w:r>
      <w:r>
        <w:rPr>
          <w:rFonts w:ascii="NSimSun" w:hAnsi="NSimSun" w:eastAsia="NSimSun" w:cs="NSimSun"/>
          <w:sz w:val="24"/>
          <w:szCs w:val="24"/>
          <w:color w:val="231F20"/>
          <w:spacing w:val="-2"/>
          <w:position w:val="2"/>
        </w:rPr>
        <w:t>诊断技术</w:t>
      </w:r>
      <w:r>
        <w:rPr>
          <w:rFonts w:ascii="NSimSun" w:hAnsi="NSimSun" w:eastAsia="NSimSun" w:cs="NSimSun"/>
          <w:sz w:val="24"/>
          <w:szCs w:val="24"/>
          <w:color w:val="231F20"/>
          <w:spacing w:val="-2"/>
          <w:position w:val="2"/>
        </w:rPr>
        <w:t xml:space="preserve"> </w:t>
      </w:r>
      <w:r>
        <w:rPr>
          <w:sz w:val="24"/>
          <w:szCs w:val="24"/>
          <w:color w:val="231F20"/>
          <w:spacing w:val="-2"/>
          <w:position w:val="1"/>
        </w:rPr>
        <w:t>•               </w:t>
      </w:r>
      <w:r>
        <w:rPr>
          <w:shd w:val="clear" w:fill="DCDDDF"/>
          <w:sz w:val="24"/>
          <w:szCs w:val="24"/>
          <w:color w:val="231F20"/>
          <w:spacing w:val="17"/>
          <w:position w:val="1"/>
        </w:rPr>
        <w:t xml:space="preserve"> 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-2"/>
          <w:position w:val="2"/>
        </w:rPr>
        <w:t>Electronic Journa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>l of Practical Gynecological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13"/>
          <w:position w:val="2"/>
        </w:rPr>
        <w:t xml:space="preserve"> </w:t>
      </w:r>
      <w:r>
        <w:rPr>
          <w:shd w:val="clear" w:fill="DCDDDF"/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>Endocrinology</w:t>
      </w:r>
      <w:r>
        <w:rPr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 xml:space="preserve">      2022 Vol.9</w:t>
      </w:r>
      <w:r>
        <w:rPr>
          <w:rFonts w:ascii="Arial" w:hAnsi="Arial" w:eastAsia="Arial" w:cs="Arial"/>
          <w:sz w:val="21"/>
          <w:szCs w:val="21"/>
          <w:color w:val="231F20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1"/>
          <w:szCs w:val="21"/>
          <w:color w:val="231F20"/>
          <w:spacing w:val="-3"/>
          <w:position w:val="2"/>
        </w:rPr>
        <w:t>No.14</w:t>
      </w:r>
    </w:p>
    <w:p>
      <w:pPr>
        <w:ind w:firstLine="725"/>
        <w:spacing w:before="35" w:line="57" w:lineRule="exact"/>
        <w:rPr/>
      </w:pPr>
      <w:r>
        <w:rPr>
          <w:position w:val="-1"/>
        </w:rPr>
        <w:pict>
          <v:group id="_x0000_s2" style="mso-position-vertical-relative:line;mso-position-horizontal-relative:char;width:481.9pt;height:2.85pt;" filled="false" stroked="false" coordsize="9637,56" coordorigin="0,0">
            <v:shape id="_x0000_s4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6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ind w:left="744"/>
        <w:spacing w:before="206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31F20"/>
          <w:spacing w:val="-2"/>
          <w:position w:val="4"/>
        </w:rPr>
        <w:t>DOI</w:t>
      </w:r>
      <w:r>
        <w:rPr>
          <w:rFonts w:ascii="Arial" w:hAnsi="Arial" w:eastAsia="Arial" w:cs="Arial"/>
          <w:sz w:val="24"/>
          <w:szCs w:val="24"/>
          <w:color w:val="231F20"/>
          <w:spacing w:val="-7"/>
          <w:position w:val="4"/>
        </w:rPr>
        <w:t xml:space="preserve"> </w:t>
      </w:r>
      <w:r>
        <w:rPr>
          <w:rFonts w:ascii="SimSun" w:hAnsi="SimSun" w:eastAsia="SimSun" w:cs="SimSun"/>
          <w:sz w:val="24"/>
          <w:szCs w:val="24"/>
          <w:color w:val="231F20"/>
          <w:spacing w:val="-2"/>
          <w:position w:val="4"/>
        </w:rPr>
        <w:t>：</w:t>
      </w:r>
      <w:r>
        <w:rPr>
          <w:rFonts w:ascii="Arial" w:hAnsi="Arial" w:eastAsia="Arial" w:cs="Arial"/>
          <w:sz w:val="24"/>
          <w:szCs w:val="24"/>
          <w:color w:val="231F20"/>
          <w:spacing w:val="-2"/>
          <w:position w:val="4"/>
        </w:rPr>
        <w:t>10.3969/j.issn.2095-8803.2022.14.021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ind w:left="736"/>
        <w:spacing w:before="136" w:line="218" w:lineRule="auto"/>
        <w:rPr>
          <w:rFonts w:ascii="NSimSun" w:hAnsi="NSimSun" w:eastAsia="NSimSun" w:cs="NSimSun"/>
          <w:sz w:val="42"/>
          <w:szCs w:val="42"/>
        </w:rPr>
      </w:pPr>
      <w:r>
        <w:rPr>
          <w:rFonts w:ascii="NSimSun" w:hAnsi="NSimSun" w:eastAsia="NSimSun" w:cs="NSimSun"/>
          <w:sz w:val="42"/>
          <w:szCs w:val="42"/>
          <w:color w:val="231F20"/>
          <w:spacing w:val="-1"/>
        </w:rPr>
        <w:t>超声在卵巢黄体破裂中的诊断价值及漏误诊分析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716" w:right="4298" w:firstLine="22"/>
        <w:spacing w:before="90" w:line="22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邓凤莲，张鹭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3"/>
          <w:position w:val="10"/>
        </w:rPr>
        <w:t>▲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7"/>
          <w:position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,陈秋玲，黄妍卓，刘可，伍晓鸣，谢昭鹏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（重庆市中医院  超声科，重庆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3"/>
        </w:rPr>
        <w:t xml:space="preserve"> </w:t>
      </w:r>
      <w:r>
        <w:rPr>
          <w:sz w:val="21"/>
          <w:szCs w:val="21"/>
          <w:color w:val="231F20"/>
          <w:spacing w:val="-1"/>
        </w:rPr>
        <w:t>400021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）</w:t>
      </w:r>
    </w:p>
    <w:p>
      <w:pPr>
        <w:spacing w:line="354" w:lineRule="auto"/>
        <w:rPr>
          <w:rFonts w:ascii="Arial"/>
          <w:sz w:val="21"/>
        </w:rPr>
      </w:pPr>
      <w:r/>
    </w:p>
    <w:p>
      <w:pPr>
        <w:pStyle w:val="BodyText"/>
        <w:ind w:left="717" w:right="17" w:firstLine="289"/>
        <w:spacing w:before="78" w:line="233" w:lineRule="auto"/>
        <w:rPr>
          <w:rFonts w:ascii="Microsoft YaHei" w:hAnsi="Microsoft YaHei" w:eastAsia="Microsoft YaHei" w:cs="Microsoft YaHei"/>
        </w:rPr>
      </w:pPr>
      <w:r>
        <w:rPr>
          <w:rFonts w:ascii="SimSun" w:hAnsi="SimSun" w:eastAsia="SimSun" w:cs="SimSun"/>
          <w:color w:val="231F20"/>
          <w:spacing w:val="1"/>
        </w:rPr>
        <w:t>【</w:t>
      </w:r>
      <w:r>
        <w:rPr>
          <w:rFonts w:ascii="SimHei" w:hAnsi="SimHei" w:eastAsia="SimHei" w:cs="SimHei"/>
          <w:color w:val="231F20"/>
          <w:spacing w:val="1"/>
        </w:rPr>
        <w:t>摘要</w:t>
      </w:r>
      <w:r>
        <w:rPr>
          <w:rFonts w:ascii="SimSun" w:hAnsi="SimSun" w:eastAsia="SimSun" w:cs="SimSun"/>
          <w:color w:val="231F20"/>
          <w:spacing w:val="1"/>
        </w:rPr>
        <w:t>】</w:t>
      </w:r>
      <w:r>
        <w:rPr>
          <w:rFonts w:ascii="SimSun" w:hAnsi="SimSun" w:eastAsia="SimSun" w:cs="SimSun"/>
          <w:color w:val="231F20"/>
          <w:spacing w:val="-53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目的</w:t>
      </w:r>
      <w:r>
        <w:rPr>
          <w:rFonts w:ascii="SimHei" w:hAnsi="SimHei" w:eastAsia="SimHei" w:cs="SimHei"/>
          <w:color w:val="231F20"/>
          <w:spacing w:val="1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1"/>
        </w:rPr>
        <w:t>探讨超声在卵巢黄体破裂中的临床应用价值。</w:t>
      </w:r>
      <w:r>
        <w:rPr>
          <w:rFonts w:ascii="Microsoft YaHei" w:hAnsi="Microsoft YaHei" w:eastAsia="Microsoft YaHei" w:cs="Microsoft YaHei"/>
          <w:color w:val="231F20"/>
          <w:spacing w:val="22"/>
          <w:w w:val="101"/>
        </w:rPr>
        <w:t xml:space="preserve"> </w:t>
      </w:r>
      <w:r>
        <w:rPr>
          <w:rFonts w:ascii="SimHei" w:hAnsi="SimHei" w:eastAsia="SimHei" w:cs="SimHei"/>
          <w:color w:val="231F20"/>
          <w:spacing w:val="1"/>
        </w:rPr>
        <w:t>方法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选择疑似卵巢黄体破裂患者</w:t>
      </w:r>
      <w:r>
        <w:rPr>
          <w:color w:val="231F20"/>
        </w:rPr>
        <w:t>52</w:t>
      </w:r>
      <w:r>
        <w:rPr>
          <w:rFonts w:ascii="Microsoft YaHei" w:hAnsi="Microsoft YaHei" w:eastAsia="Microsoft YaHei" w:cs="Microsoft YaHei"/>
          <w:color w:val="231F20"/>
        </w:rPr>
        <w:t>例作为研究对象， </w:t>
      </w:r>
      <w:r>
        <w:rPr>
          <w:rFonts w:ascii="Microsoft YaHei" w:hAnsi="Microsoft YaHei" w:eastAsia="Microsoft YaHei" w:cs="Microsoft YaHei"/>
          <w:color w:val="231F20"/>
          <w:spacing w:val="3"/>
        </w:rPr>
        <w:t>所有患者治疗前均行超声检查，回顾性分析其超声声像图特征及临床资料。  </w:t>
      </w:r>
      <w:r>
        <w:rPr>
          <w:rFonts w:ascii="SimHei" w:hAnsi="SimHei" w:eastAsia="SimHei" w:cs="SimHei"/>
          <w:color w:val="231F20"/>
          <w:spacing w:val="3"/>
        </w:rPr>
        <w:t>结果</w:t>
      </w:r>
      <w:r>
        <w:rPr>
          <w:rFonts w:ascii="SimHei" w:hAnsi="SimHei" w:eastAsia="SimHei" w:cs="SimHei"/>
          <w:color w:val="231F20"/>
          <w:spacing w:val="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3"/>
        </w:rPr>
        <w:t>①</w:t>
      </w:r>
      <w:r>
        <w:rPr>
          <w:color w:val="231F20"/>
          <w:spacing w:val="3"/>
        </w:rPr>
        <w:t>52</w:t>
      </w:r>
      <w:r>
        <w:rPr>
          <w:rFonts w:ascii="Microsoft YaHei" w:hAnsi="Microsoft YaHei" w:eastAsia="Microsoft YaHei" w:cs="Microsoft YaHei"/>
          <w:color w:val="231F20"/>
          <w:spacing w:val="3"/>
        </w:rPr>
        <w:t>例患者中，手术治疗</w:t>
      </w:r>
      <w:r>
        <w:rPr>
          <w:color w:val="231F20"/>
          <w:spacing w:val="3"/>
        </w:rPr>
        <w:t>18</w:t>
      </w:r>
      <w:r>
        <w:rPr>
          <w:rFonts w:ascii="Microsoft YaHei" w:hAnsi="Microsoft YaHei" w:eastAsia="Microsoft YaHei" w:cs="Microsoft YaHei"/>
          <w:color w:val="231F20"/>
          <w:spacing w:val="3"/>
        </w:rPr>
        <w:t>例，住院</w:t>
      </w:r>
      <w:r>
        <w:rPr>
          <w:rFonts w:ascii="Microsoft YaHei" w:hAnsi="Microsoft YaHei" w:eastAsia="Microsoft YaHei" w:cs="Microsoft YaHei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6"/>
        </w:rPr>
        <w:t>保守治疗</w:t>
      </w:r>
      <w:r>
        <w:rPr>
          <w:color w:val="231F20"/>
          <w:spacing w:val="6"/>
        </w:rPr>
        <w:t>34</w:t>
      </w:r>
      <w:r>
        <w:rPr>
          <w:rFonts w:ascii="Microsoft YaHei" w:hAnsi="Microsoft YaHei" w:eastAsia="Microsoft YaHei" w:cs="Microsoft YaHei"/>
          <w:color w:val="231F20"/>
          <w:spacing w:val="6"/>
        </w:rPr>
        <w:t>例，超声正确诊断卵巢黄体破裂</w:t>
      </w:r>
      <w:r>
        <w:rPr>
          <w:color w:val="231F20"/>
          <w:spacing w:val="6"/>
        </w:rPr>
        <w:t>46</w:t>
      </w:r>
      <w:r>
        <w:rPr>
          <w:rFonts w:ascii="Microsoft YaHei" w:hAnsi="Microsoft YaHei" w:eastAsia="Microsoft YaHei" w:cs="Microsoft YaHei"/>
          <w:color w:val="231F20"/>
          <w:spacing w:val="6"/>
        </w:rPr>
        <w:t>例，诊断符合率</w:t>
      </w:r>
      <w:r>
        <w:rPr>
          <w:color w:val="231F20"/>
          <w:spacing w:val="6"/>
        </w:rPr>
        <w:t>88.5%</w:t>
      </w:r>
      <w:r>
        <w:rPr>
          <w:rFonts w:ascii="Microsoft YaHei" w:hAnsi="Microsoft YaHei" w:eastAsia="Microsoft YaHei" w:cs="Microsoft YaHei"/>
          <w:color w:val="231F20"/>
          <w:spacing w:val="6"/>
        </w:rPr>
        <w:t>；误诊</w:t>
      </w:r>
      <w:r>
        <w:rPr>
          <w:color w:val="231F20"/>
          <w:spacing w:val="6"/>
        </w:rPr>
        <w:t>5</w:t>
      </w:r>
      <w:r>
        <w:rPr>
          <w:rFonts w:ascii="Microsoft YaHei" w:hAnsi="Microsoft YaHei" w:eastAsia="Microsoft YaHei" w:cs="Microsoft YaHei"/>
          <w:color w:val="231F20"/>
          <w:spacing w:val="6"/>
        </w:rPr>
        <w:t>例，误诊率</w:t>
      </w:r>
      <w:r>
        <w:rPr>
          <w:color w:val="231F20"/>
          <w:spacing w:val="6"/>
        </w:rPr>
        <w:t>9.6%</w:t>
      </w:r>
      <w:r>
        <w:rPr>
          <w:rFonts w:ascii="Microsoft YaHei" w:hAnsi="Microsoft YaHei" w:eastAsia="Microsoft YaHei" w:cs="Microsoft YaHei"/>
          <w:color w:val="231F20"/>
          <w:spacing w:val="6"/>
        </w:rPr>
        <w:t>，其</w:t>
      </w:r>
      <w:r>
        <w:rPr>
          <w:rFonts w:ascii="Microsoft YaHei" w:hAnsi="Microsoft YaHei" w:eastAsia="Microsoft YaHei" w:cs="Microsoft YaHei"/>
          <w:color w:val="231F20"/>
          <w:spacing w:val="5"/>
        </w:rPr>
        <w:t>中</w:t>
      </w:r>
      <w:r>
        <w:rPr>
          <w:color w:val="231F20"/>
          <w:spacing w:val="5"/>
        </w:rPr>
        <w:t>3</w:t>
      </w:r>
      <w:r>
        <w:rPr>
          <w:rFonts w:ascii="Microsoft YaHei" w:hAnsi="Microsoft YaHei" w:eastAsia="Microsoft YaHei" w:cs="Microsoft YaHei"/>
          <w:color w:val="231F20"/>
          <w:spacing w:val="5"/>
        </w:rPr>
        <w:t>例手术证实为异位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2"/>
        </w:rPr>
        <w:t>妊娠，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color w:val="231F20"/>
          <w:spacing w:val="2"/>
        </w:rPr>
        <w:t>例右侧卵巢巧克力囊肿破裂，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color w:val="231F20"/>
          <w:spacing w:val="2"/>
        </w:rPr>
        <w:t>例保守治疗后证实为盆腔炎性疾病急性发作；漏诊</w:t>
      </w:r>
      <w:r>
        <w:rPr>
          <w:rFonts w:ascii="Microsoft YaHei" w:hAnsi="Microsoft YaHei" w:eastAsia="Microsoft YaHei" w:cs="Microsoft YaHei"/>
          <w:color w:val="231F20"/>
          <w:spacing w:val="-29"/>
        </w:rPr>
        <w:t xml:space="preserve"> </w:t>
      </w:r>
      <w:r>
        <w:rPr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color w:val="231F20"/>
          <w:spacing w:val="2"/>
        </w:rPr>
        <w:t>例，漏</w:t>
      </w:r>
      <w:r>
        <w:rPr>
          <w:rFonts w:ascii="Microsoft YaHei" w:hAnsi="Microsoft YaHei" w:eastAsia="Microsoft YaHei" w:cs="Microsoft YaHei"/>
          <w:color w:val="231F20"/>
          <w:spacing w:val="1"/>
        </w:rPr>
        <w:t>诊率</w:t>
      </w:r>
      <w:r>
        <w:rPr>
          <w:color w:val="231F20"/>
          <w:spacing w:val="1"/>
        </w:rPr>
        <w:t>1.9%</w:t>
      </w:r>
      <w:r>
        <w:rPr>
          <w:rFonts w:ascii="Microsoft YaHei" w:hAnsi="Microsoft YaHei" w:eastAsia="Microsoft YaHei" w:cs="Microsoft YaHei"/>
          <w:color w:val="231F20"/>
          <w:spacing w:val="1"/>
        </w:rPr>
        <w:t>，超声诊断单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7"/>
        </w:rPr>
        <w:t>纯卵巢囊肿。②</w:t>
      </w:r>
      <w:r>
        <w:rPr>
          <w:color w:val="231F20"/>
          <w:spacing w:val="7"/>
        </w:rPr>
        <w:t>47</w:t>
      </w:r>
      <w:r>
        <w:rPr>
          <w:rFonts w:ascii="Microsoft YaHei" w:hAnsi="Microsoft YaHei" w:eastAsia="Microsoft YaHei" w:cs="Microsoft YaHei"/>
          <w:color w:val="231F20"/>
          <w:spacing w:val="7"/>
        </w:rPr>
        <w:t>例黄体破裂患者中，黄体血肿型(</w:t>
      </w:r>
      <w:r>
        <w:rPr>
          <w:color w:val="231F20"/>
          <w:spacing w:val="7"/>
        </w:rPr>
        <w:t>Ⅰ</w:t>
      </w:r>
      <w:r>
        <w:rPr>
          <w:rFonts w:ascii="Microsoft YaHei" w:hAnsi="Microsoft YaHei" w:eastAsia="Microsoft YaHei" w:cs="Microsoft YaHei"/>
          <w:color w:val="231F20"/>
          <w:spacing w:val="7"/>
        </w:rPr>
        <w:t>型）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color w:val="231F20"/>
          <w:spacing w:val="7"/>
        </w:rPr>
        <w:t>10</w:t>
      </w:r>
      <w:r>
        <w:rPr>
          <w:rFonts w:ascii="Microsoft YaHei" w:hAnsi="Microsoft YaHei" w:eastAsia="Microsoft YaHei" w:cs="Microsoft YaHei"/>
          <w:color w:val="231F20"/>
          <w:spacing w:val="7"/>
        </w:rPr>
        <w:t>例，占</w:t>
      </w:r>
      <w:r>
        <w:rPr>
          <w:color w:val="231F20"/>
          <w:spacing w:val="7"/>
        </w:rPr>
        <w:t>21.3%</w:t>
      </w:r>
      <w:r>
        <w:rPr>
          <w:rFonts w:ascii="Microsoft YaHei" w:hAnsi="Microsoft YaHei" w:eastAsia="Microsoft YaHei" w:cs="Microsoft YaHei"/>
          <w:color w:val="231F20"/>
          <w:spacing w:val="7"/>
        </w:rPr>
        <w:t>；黄体</w:t>
      </w:r>
      <w:r>
        <w:rPr>
          <w:rFonts w:ascii="Microsoft YaHei" w:hAnsi="Microsoft YaHei" w:eastAsia="Microsoft YaHei" w:cs="Microsoft YaHei"/>
          <w:color w:val="231F20"/>
          <w:spacing w:val="6"/>
        </w:rPr>
        <w:t>囊肿伴血肿型( </w:t>
      </w:r>
      <w:r>
        <w:rPr>
          <w:color w:val="231F20"/>
          <w:spacing w:val="6"/>
        </w:rPr>
        <w:t>Ⅱ</w:t>
      </w:r>
      <w:r>
        <w:rPr>
          <w:rFonts w:ascii="Microsoft YaHei" w:hAnsi="Microsoft YaHei" w:eastAsia="Microsoft YaHei" w:cs="Microsoft YaHei"/>
          <w:color w:val="231F20"/>
          <w:spacing w:val="6"/>
        </w:rPr>
        <w:t>型）</w:t>
      </w:r>
      <w:r>
        <w:rPr>
          <w:color w:val="231F20"/>
          <w:spacing w:val="6"/>
        </w:rPr>
        <w:t>24</w:t>
      </w:r>
      <w:r>
        <w:rPr>
          <w:rFonts w:ascii="Microsoft YaHei" w:hAnsi="Microsoft YaHei" w:eastAsia="Microsoft YaHei" w:cs="Microsoft YaHei"/>
          <w:color w:val="231F20"/>
          <w:spacing w:val="6"/>
        </w:rPr>
        <w:t>例，占</w:t>
      </w:r>
      <w:r>
        <w:rPr>
          <w:color w:val="231F20"/>
          <w:spacing w:val="6"/>
        </w:rPr>
        <w:t>51.1%</w:t>
      </w:r>
      <w:r>
        <w:rPr>
          <w:rFonts w:ascii="Microsoft YaHei" w:hAnsi="Microsoft YaHei" w:eastAsia="Microsoft YaHei" w:cs="Microsoft YaHei"/>
          <w:color w:val="231F20"/>
          <w:spacing w:val="6"/>
        </w:rPr>
        <w:t>；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混合包块型(</w:t>
      </w:r>
      <w:r>
        <w:rPr>
          <w:color w:val="231F20"/>
          <w:spacing w:val="10"/>
        </w:rPr>
        <w:t>Ⅲ</w:t>
      </w:r>
      <w:r>
        <w:rPr>
          <w:rFonts w:ascii="Microsoft YaHei" w:hAnsi="Microsoft YaHei" w:eastAsia="Microsoft YaHei" w:cs="Microsoft YaHei"/>
          <w:color w:val="231F20"/>
          <w:spacing w:val="10"/>
        </w:rPr>
        <w:t>型） </w:t>
      </w:r>
      <w:r>
        <w:rPr>
          <w:color w:val="231F20"/>
          <w:spacing w:val="10"/>
        </w:rPr>
        <w:t>13</w:t>
      </w:r>
      <w:r>
        <w:rPr>
          <w:rFonts w:ascii="Microsoft YaHei" w:hAnsi="Microsoft YaHei" w:eastAsia="Microsoft YaHei" w:cs="Microsoft YaHei"/>
          <w:color w:val="231F20"/>
          <w:spacing w:val="10"/>
        </w:rPr>
        <w:t>例，占</w:t>
      </w:r>
      <w:r>
        <w:rPr>
          <w:color w:val="231F20"/>
          <w:spacing w:val="10"/>
        </w:rPr>
        <w:t>27.7%</w:t>
      </w:r>
      <w:r>
        <w:rPr>
          <w:rFonts w:ascii="Microsoft YaHei" w:hAnsi="Microsoft YaHei" w:eastAsia="Microsoft YaHei" w:cs="Microsoft YaHei"/>
          <w:color w:val="231F20"/>
          <w:spacing w:val="10"/>
        </w:rPr>
        <w:t>。③</w:t>
      </w:r>
      <w:r>
        <w:rPr>
          <w:color w:val="231F20"/>
          <w:spacing w:val="10"/>
        </w:rPr>
        <w:t>47</w:t>
      </w:r>
      <w:r>
        <w:rPr>
          <w:rFonts w:ascii="Microsoft YaHei" w:hAnsi="Microsoft YaHei" w:eastAsia="Microsoft YaHei" w:cs="Microsoft YaHei"/>
          <w:color w:val="231F20"/>
          <w:spacing w:val="10"/>
        </w:rPr>
        <w:t>例卵巢黄体破裂患者手术治疗</w:t>
      </w:r>
      <w:r>
        <w:rPr>
          <w:color w:val="231F20"/>
          <w:spacing w:val="10"/>
        </w:rPr>
        <w:t>14</w:t>
      </w:r>
      <w:r>
        <w:rPr>
          <w:rFonts w:ascii="Microsoft YaHei" w:hAnsi="Microsoft YaHei" w:eastAsia="Microsoft YaHei" w:cs="Microsoft YaHei"/>
          <w:color w:val="231F20"/>
          <w:spacing w:val="10"/>
        </w:rPr>
        <w:t>例，</w:t>
      </w:r>
      <w:r>
        <w:rPr>
          <w:rFonts w:ascii="Microsoft YaHei" w:hAnsi="Microsoft YaHei" w:eastAsia="Microsoft YaHei" w:cs="Microsoft YaHei"/>
          <w:color w:val="231F20"/>
          <w:spacing w:val="-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10"/>
        </w:rPr>
        <w:t>住院保守治疗</w:t>
      </w:r>
      <w:r>
        <w:rPr>
          <w:color w:val="231F20"/>
          <w:spacing w:val="10"/>
        </w:rPr>
        <w:t>33</w:t>
      </w:r>
      <w:r>
        <w:rPr>
          <w:rFonts w:ascii="Microsoft YaHei" w:hAnsi="Microsoft YaHei" w:eastAsia="Microsoft YaHei" w:cs="Microsoft YaHei"/>
          <w:color w:val="231F20"/>
          <w:spacing w:val="10"/>
        </w:rPr>
        <w:t>例。不同治疗方式患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5"/>
        </w:rPr>
        <w:t>者包块类型、包块大小比较，差异无统计学意义（ </w:t>
      </w:r>
      <w:r>
        <w:rPr>
          <w:i/>
          <w:iCs/>
          <w:color w:val="231F20"/>
          <w:spacing w:val="5"/>
        </w:rPr>
        <w:t>P</w:t>
      </w:r>
      <w:r>
        <w:rPr>
          <w:rFonts w:ascii="SimSun" w:hAnsi="SimSun" w:eastAsia="SimSun" w:cs="SimSun"/>
          <w:color w:val="231F20"/>
          <w:spacing w:val="5"/>
        </w:rPr>
        <w:t>＞</w:t>
      </w:r>
      <w:r>
        <w:rPr>
          <w:color w:val="231F20"/>
          <w:spacing w:val="5"/>
        </w:rPr>
        <w:t>0.05 </w:t>
      </w:r>
      <w:r>
        <w:rPr>
          <w:rFonts w:ascii="Microsoft YaHei" w:hAnsi="Microsoft YaHei" w:eastAsia="Microsoft YaHei" w:cs="Microsoft YaHei"/>
          <w:color w:val="231F20"/>
          <w:spacing w:val="11"/>
        </w:rPr>
        <w:t>）；</w:t>
      </w:r>
      <w:r>
        <w:rPr>
          <w:rFonts w:ascii="Microsoft YaHei" w:hAnsi="Microsoft YaHei" w:eastAsia="Microsoft YaHei" w:cs="Microsoft YaHei"/>
          <w:color w:val="231F20"/>
          <w:spacing w:val="5"/>
        </w:rPr>
        <w:t>不同治疗方式患者盆腔积液深度比较差异有统计学意义</w:t>
      </w:r>
      <w:r>
        <w:rPr>
          <w:rFonts w:ascii="Microsoft YaHei" w:hAnsi="Microsoft YaHei" w:eastAsia="Microsoft YaHei" w:cs="Microsoft YaHei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2"/>
        </w:rPr>
        <w:t>（</w:t>
      </w:r>
      <w:r>
        <w:rPr>
          <w:rFonts w:ascii="Microsoft YaHei" w:hAnsi="Microsoft YaHei" w:eastAsia="Microsoft YaHei" w:cs="Microsoft YaHei"/>
          <w:color w:val="231F20"/>
          <w:spacing w:val="-26"/>
        </w:rPr>
        <w:t xml:space="preserve"> </w:t>
      </w:r>
      <w:r>
        <w:rPr>
          <w:i/>
          <w:iCs/>
          <w:color w:val="231F20"/>
          <w:spacing w:val="-2"/>
        </w:rPr>
        <w:t>P</w:t>
      </w:r>
      <w:r>
        <w:rPr>
          <w:rFonts w:ascii="SimSun" w:hAnsi="SimSun" w:eastAsia="SimSun" w:cs="SimSun"/>
          <w:color w:val="231F20"/>
          <w:spacing w:val="-2"/>
        </w:rPr>
        <w:t>＜</w:t>
      </w:r>
      <w:r>
        <w:rPr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color w:val="231F20"/>
          <w:spacing w:val="-2"/>
        </w:rPr>
        <w:t>）。盆腔积液</w:t>
      </w:r>
      <w:r>
        <w:rPr>
          <w:rFonts w:ascii="SimSun" w:hAnsi="SimSun" w:eastAsia="SimSun" w:cs="SimSun"/>
          <w:color w:val="231F20"/>
          <w:spacing w:val="-2"/>
        </w:rPr>
        <w:t>≥</w:t>
      </w:r>
      <w:r>
        <w:rPr>
          <w:color w:val="231F20"/>
          <w:spacing w:val="-2"/>
        </w:rPr>
        <w:t>40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2"/>
        </w:rPr>
        <w:t>mm</w:t>
      </w:r>
      <w:r>
        <w:rPr>
          <w:rFonts w:ascii="Microsoft YaHei" w:hAnsi="Microsoft YaHei" w:eastAsia="Microsoft YaHei" w:cs="Microsoft YaHei"/>
          <w:color w:val="231F20"/>
          <w:spacing w:val="-2"/>
        </w:rPr>
        <w:t>时选择手术治疗方式几率明显增加</w:t>
      </w:r>
      <w:r>
        <w:rPr>
          <w:rFonts w:ascii="Microsoft YaHei" w:hAnsi="Microsoft YaHei" w:eastAsia="Microsoft YaHei" w:cs="Microsoft YaHei"/>
          <w:color w:val="231F20"/>
          <w:spacing w:val="-3"/>
        </w:rPr>
        <w:t>。</w:t>
      </w:r>
      <w:r>
        <w:rPr>
          <w:rFonts w:ascii="SimHei" w:hAnsi="SimHei" w:eastAsia="SimHei" w:cs="SimHei"/>
          <w:color w:val="231F20"/>
          <w:spacing w:val="-3"/>
        </w:rPr>
        <w:t>结论</w:t>
      </w:r>
      <w:r>
        <w:rPr>
          <w:rFonts w:ascii="SimHei" w:hAnsi="SimHei" w:eastAsia="SimHei" w:cs="SimHei"/>
          <w:color w:val="231F20"/>
          <w:spacing w:val="-3"/>
        </w:rPr>
        <w:t xml:space="preserve">  </w:t>
      </w:r>
      <w:r>
        <w:rPr>
          <w:rFonts w:ascii="Microsoft YaHei" w:hAnsi="Microsoft YaHei" w:eastAsia="Microsoft YaHei" w:cs="Microsoft YaHei"/>
          <w:color w:val="231F20"/>
          <w:spacing w:val="-3"/>
        </w:rPr>
        <w:t>超声是诊断卵巢黄体破裂首选方法，可以动态观</w:t>
      </w:r>
      <w:r>
        <w:rPr>
          <w:rFonts w:ascii="Microsoft YaHei" w:hAnsi="Microsoft YaHei" w:eastAsia="Microsoft YaHei" w:cs="Microsoft YaHei"/>
          <w:color w:val="231F20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4"/>
        </w:rPr>
        <w:t>察附件包块及盆腔积液量，为卵巢黄体破裂的早期诊断及选择合适的治疗方案提供可靠依据，具有重要的临床应用价值。</w:t>
      </w:r>
    </w:p>
    <w:p>
      <w:pPr>
        <w:ind w:left="1007"/>
        <w:spacing w:before="1" w:line="20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color w:val="231F20"/>
        </w:rPr>
        <w:t>【</w:t>
      </w:r>
      <w:r>
        <w:rPr>
          <w:rFonts w:ascii="SimHei" w:hAnsi="SimHei" w:eastAsia="SimHei" w:cs="SimHei"/>
          <w:sz w:val="18"/>
          <w:szCs w:val="18"/>
          <w:color w:val="231F20"/>
        </w:rPr>
        <w:t>关键词</w:t>
      </w:r>
      <w:r>
        <w:rPr>
          <w:rFonts w:ascii="SimSun" w:hAnsi="SimSun" w:eastAsia="SimSun" w:cs="SimSun"/>
          <w:sz w:val="18"/>
          <w:szCs w:val="18"/>
          <w:color w:val="231F20"/>
        </w:rPr>
        <w:t>】</w:t>
      </w:r>
      <w:r>
        <w:rPr>
          <w:rFonts w:ascii="Microsoft YaHei" w:hAnsi="Microsoft YaHei" w:eastAsia="Microsoft YaHei" w:cs="Microsoft YaHei"/>
          <w:sz w:val="18"/>
          <w:szCs w:val="18"/>
          <w:color w:val="231F20"/>
        </w:rPr>
        <w:t>卵巢；黄体破裂；超声；诊断；误诊</w:t>
      </w:r>
    </w:p>
    <w:p>
      <w:pPr>
        <w:spacing w:line="459" w:lineRule="auto"/>
        <w:rPr>
          <w:rFonts w:ascii="Arial"/>
          <w:sz w:val="21"/>
        </w:rPr>
      </w:pPr>
      <w:r/>
    </w:p>
    <w:p>
      <w:pPr>
        <w:pStyle w:val="BodyText"/>
        <w:ind w:left="729" w:right="273" w:hanging="1"/>
        <w:spacing w:before="57" w:line="257" w:lineRule="auto"/>
        <w:rPr>
          <w:sz w:val="20"/>
          <w:szCs w:val="20"/>
        </w:rPr>
      </w:pPr>
      <w:r>
        <w:rPr>
          <w:sz w:val="20"/>
          <w:szCs w:val="20"/>
          <w:b/>
          <w:bCs/>
          <w:color w:val="231F20"/>
        </w:rPr>
        <w:t>Diagnostic value of ultrasound and analysis of missed diagnosis and misdiagnosis</w:t>
      </w:r>
      <w:r>
        <w:rPr>
          <w:sz w:val="20"/>
          <w:szCs w:val="20"/>
          <w:b/>
          <w:bCs/>
          <w:color w:val="231F20"/>
          <w:spacing w:val="4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in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rupture</w:t>
      </w:r>
      <w:r>
        <w:rPr>
          <w:sz w:val="20"/>
          <w:szCs w:val="20"/>
          <w:b/>
          <w:bCs/>
          <w:color w:val="231F20"/>
          <w:spacing w:val="7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of ovarian corpus</w:t>
      </w:r>
      <w:r>
        <w:rPr>
          <w:sz w:val="20"/>
          <w:szCs w:val="20"/>
          <w:b/>
          <w:bCs/>
          <w:color w:val="231F20"/>
        </w:rPr>
        <w:t xml:space="preserve"> </w:t>
      </w:r>
      <w:r>
        <w:rPr>
          <w:sz w:val="20"/>
          <w:szCs w:val="20"/>
          <w:b/>
          <w:bCs/>
          <w:color w:val="231F20"/>
          <w:spacing w:val="-1"/>
        </w:rPr>
        <w:t>luteum</w:t>
      </w:r>
    </w:p>
    <w:p>
      <w:pPr>
        <w:pStyle w:val="BodyText"/>
        <w:ind w:left="720"/>
        <w:spacing w:before="193" w:line="190" w:lineRule="auto"/>
        <w:rPr/>
      </w:pPr>
      <w:r>
        <w:rPr>
          <w:i/>
          <w:iCs/>
          <w:color w:val="231F20"/>
        </w:rPr>
        <w:t>Deng</w:t>
      </w:r>
      <w:r>
        <w:rPr>
          <w:i/>
          <w:iCs/>
          <w:color w:val="231F20"/>
          <w:spacing w:val="-8"/>
        </w:rPr>
        <w:t xml:space="preserve"> </w:t>
      </w:r>
      <w:r>
        <w:rPr>
          <w:i/>
          <w:iCs/>
          <w:color w:val="231F20"/>
        </w:rPr>
        <w:t>Fenglian, Zhang</w:t>
      </w:r>
      <w:r>
        <w:rPr>
          <w:i/>
          <w:iCs/>
          <w:color w:val="231F20"/>
          <w:spacing w:val="-9"/>
        </w:rPr>
        <w:t xml:space="preserve"> </w:t>
      </w:r>
      <w:r>
        <w:rPr>
          <w:i/>
          <w:iCs/>
          <w:color w:val="231F20"/>
        </w:rPr>
        <w:t>Lu,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</w:rPr>
        <w:t>Chen Qiuling, Huang</w:t>
      </w:r>
      <w:r>
        <w:rPr>
          <w:i/>
          <w:iCs/>
          <w:color w:val="231F20"/>
          <w:spacing w:val="12"/>
          <w:w w:val="101"/>
        </w:rPr>
        <w:t xml:space="preserve"> </w:t>
      </w:r>
      <w:r>
        <w:rPr>
          <w:i/>
          <w:iCs/>
          <w:color w:val="231F20"/>
        </w:rPr>
        <w:t>Yanzhuo, Liu Ke</w:t>
      </w:r>
      <w:r>
        <w:rPr>
          <w:i/>
          <w:iCs/>
          <w:color w:val="231F20"/>
          <w:spacing w:val="-1"/>
        </w:rPr>
        <w:t>,</w:t>
      </w:r>
      <w:r>
        <w:rPr>
          <w:i/>
          <w:iCs/>
          <w:color w:val="231F20"/>
          <w:spacing w:val="21"/>
          <w:w w:val="102"/>
        </w:rPr>
        <w:t xml:space="preserve"> </w:t>
      </w:r>
      <w:r>
        <w:rPr>
          <w:i/>
          <w:iCs/>
          <w:color w:val="231F20"/>
          <w:spacing w:val="-1"/>
        </w:rPr>
        <w:t>Wu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1"/>
        </w:rPr>
        <w:t>Xiaoming,</w:t>
      </w:r>
      <w:r>
        <w:rPr>
          <w:i/>
          <w:iCs/>
          <w:color w:val="231F20"/>
          <w:spacing w:val="-12"/>
        </w:rPr>
        <w:t xml:space="preserve"> </w:t>
      </w:r>
      <w:r>
        <w:rPr>
          <w:i/>
          <w:iCs/>
          <w:color w:val="231F20"/>
          <w:spacing w:val="-1"/>
        </w:rPr>
        <w:t>Xie Zhaopeng</w:t>
      </w:r>
    </w:p>
    <w:p>
      <w:pPr>
        <w:pStyle w:val="BodyText"/>
        <w:ind w:left="738"/>
        <w:spacing w:before="66" w:line="182" w:lineRule="auto"/>
        <w:rPr/>
      </w:pPr>
      <w:r>
        <w:rPr>
          <w:i/>
          <w:iCs/>
          <w:color w:val="231F20"/>
          <w:spacing w:val="-1"/>
        </w:rPr>
        <w:t>(Department of</w:t>
      </w:r>
      <w:r>
        <w:rPr>
          <w:i/>
          <w:iCs/>
          <w:color w:val="231F20"/>
          <w:spacing w:val="19"/>
          <w:w w:val="102"/>
        </w:rPr>
        <w:t xml:space="preserve"> </w:t>
      </w:r>
      <w:r>
        <w:rPr>
          <w:i/>
          <w:iCs/>
          <w:color w:val="231F20"/>
          <w:spacing w:val="-1"/>
        </w:rPr>
        <w:t>Ultrasound,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1"/>
        </w:rPr>
        <w:t>Chongqing Traditional Chinses Medicine Hos</w:t>
      </w:r>
      <w:r>
        <w:rPr>
          <w:i/>
          <w:iCs/>
          <w:color w:val="231F20"/>
          <w:spacing w:val="-2"/>
        </w:rPr>
        <w:t>pital,</w:t>
      </w:r>
      <w:r>
        <w:rPr>
          <w:i/>
          <w:iCs/>
          <w:color w:val="231F20"/>
          <w:spacing w:val="12"/>
        </w:rPr>
        <w:t xml:space="preserve"> </w:t>
      </w:r>
      <w:r>
        <w:rPr>
          <w:i/>
          <w:iCs/>
          <w:color w:val="231F20"/>
          <w:spacing w:val="-2"/>
        </w:rPr>
        <w:t>Chongqing 400021</w:t>
      </w:r>
      <w:r>
        <w:rPr>
          <w:rFonts w:ascii="SimSun" w:hAnsi="SimSun" w:eastAsia="SimSun" w:cs="SimSun"/>
          <w:color w:val="231F20"/>
          <w:spacing w:val="-2"/>
        </w:rPr>
        <w:t>,</w:t>
      </w:r>
      <w:r>
        <w:rPr>
          <w:rFonts w:ascii="SimSun" w:hAnsi="SimSun" w:eastAsia="SimSun" w:cs="SimSun"/>
          <w:color w:val="231F20"/>
          <w:spacing w:val="-41"/>
        </w:rPr>
        <w:t xml:space="preserve"> </w:t>
      </w:r>
      <w:r>
        <w:rPr>
          <w:i/>
          <w:iCs/>
          <w:color w:val="231F20"/>
          <w:spacing w:val="-2"/>
        </w:rPr>
        <w:t>China)</w:t>
      </w:r>
    </w:p>
    <w:p>
      <w:pPr>
        <w:pStyle w:val="BodyText"/>
        <w:ind w:right="13"/>
        <w:spacing w:before="199" w:line="212" w:lineRule="auto"/>
        <w:jc w:val="right"/>
        <w:rPr/>
      </w:pPr>
      <w:r>
        <w:rPr>
          <w:rFonts w:ascii="SimSun" w:hAnsi="SimSun" w:eastAsia="SimSun" w:cs="SimSun"/>
          <w:color w:val="231F20"/>
          <w:spacing w:val="6"/>
        </w:rPr>
        <w:t>【</w:t>
      </w:r>
      <w:r>
        <w:rPr>
          <w:b/>
          <w:bCs/>
          <w:color w:val="231F20"/>
          <w:spacing w:val="6"/>
        </w:rPr>
        <w:t>Abstract</w:t>
      </w:r>
      <w:r>
        <w:rPr>
          <w:rFonts w:ascii="SimSun" w:hAnsi="SimSun" w:eastAsia="SimSun" w:cs="SimSun"/>
          <w:color w:val="231F20"/>
          <w:spacing w:val="6"/>
        </w:rPr>
        <w:t>】</w:t>
      </w:r>
      <w:r>
        <w:rPr>
          <w:b/>
          <w:bCs/>
          <w:color w:val="231F20"/>
          <w:spacing w:val="6"/>
        </w:rPr>
        <w:t>Objective    </w:t>
      </w:r>
      <w:r>
        <w:rPr>
          <w:color w:val="231F20"/>
          <w:spacing w:val="6"/>
        </w:rPr>
        <w:t>To</w:t>
      </w:r>
      <w:r>
        <w:rPr>
          <w:color w:val="231F20"/>
          <w:spacing w:val="51"/>
        </w:rPr>
        <w:t xml:space="preserve"> </w:t>
      </w:r>
      <w:r>
        <w:rPr>
          <w:color w:val="231F20"/>
          <w:spacing w:val="6"/>
        </w:rPr>
        <w:t>investigate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clinical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value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6"/>
        </w:rPr>
        <w:t>of ultrasound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6"/>
        </w:rPr>
        <w:t>in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the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6"/>
        </w:rPr>
        <w:t>treatment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6"/>
        </w:rPr>
        <w:t>luteal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rupture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6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6"/>
        </w:rPr>
        <w:t>ovary.</w:t>
      </w:r>
    </w:p>
    <w:p>
      <w:pPr>
        <w:pStyle w:val="BodyText"/>
        <w:ind w:left="726" w:right="14" w:firstLine="2"/>
        <w:spacing w:before="80" w:line="259" w:lineRule="auto"/>
        <w:jc w:val="both"/>
        <w:rPr/>
      </w:pPr>
      <w:r>
        <w:rPr>
          <w:b/>
          <w:bCs/>
          <w:color w:val="231F20"/>
        </w:rPr>
        <w:t>Methods</w:t>
      </w:r>
      <w:r>
        <w:rPr>
          <w:b/>
          <w:bCs/>
          <w:color w:val="231F20"/>
          <w:spacing w:val="18"/>
        </w:rPr>
        <w:t xml:space="preserve">    </w:t>
      </w:r>
      <w:r>
        <w:rPr>
          <w:color w:val="231F20"/>
        </w:rPr>
        <w:t>From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</w:rPr>
        <w:t>January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18"/>
        </w:rPr>
        <w:t>2020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to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August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18"/>
        </w:rPr>
        <w:t>2021,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18"/>
        </w:rPr>
        <w:t>52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9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32"/>
        </w:rPr>
        <w:t xml:space="preserve"> </w:t>
      </w:r>
      <w:r>
        <w:rPr>
          <w:color w:val="231F20"/>
        </w:rPr>
        <w:t>suspected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luteal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rupture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ovary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</w:rPr>
        <w:t>selected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</w:rPr>
        <w:t>as </w:t>
      </w:r>
      <w:r>
        <w:rPr>
          <w:color w:val="231F20"/>
          <w:spacing w:val="3"/>
        </w:rPr>
        <w:t>the</w:t>
      </w:r>
      <w:r>
        <w:rPr>
          <w:color w:val="231F20"/>
          <w:spacing w:val="30"/>
        </w:rPr>
        <w:t xml:space="preserve"> </w:t>
      </w:r>
      <w:r>
        <w:rPr>
          <w:color w:val="231F20"/>
          <w:spacing w:val="3"/>
        </w:rPr>
        <w:t>study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3"/>
        </w:rPr>
        <w:t>subjects. All</w:t>
      </w:r>
      <w:r>
        <w:rPr>
          <w:color w:val="231F20"/>
          <w:spacing w:val="21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underwent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3"/>
        </w:rPr>
        <w:t>ultraso</w:t>
      </w:r>
      <w:r>
        <w:rPr>
          <w:color w:val="231F20"/>
          <w:spacing w:val="2"/>
        </w:rPr>
        <w:t>und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examination,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  <w:spacing w:val="2"/>
        </w:rPr>
        <w:t>their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  <w:spacing w:val="2"/>
        </w:rPr>
        <w:t>ultrasonographic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characteristics</w:t>
      </w:r>
      <w:r>
        <w:rPr>
          <w:color w:val="231F20"/>
          <w:spacing w:val="28"/>
        </w:rPr>
        <w:t xml:space="preserve"> </w:t>
      </w:r>
      <w:r>
        <w:rPr>
          <w:color w:val="231F20"/>
          <w:spacing w:val="2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2"/>
        </w:rPr>
        <w:t>clinical</w:t>
      </w:r>
      <w:r>
        <w:rPr>
          <w:color w:val="231F20"/>
          <w:spacing w:val="27"/>
          <w:w w:val="101"/>
        </w:rPr>
        <w:t xml:space="preserve"> </w:t>
      </w:r>
      <w:r>
        <w:rPr>
          <w:color w:val="231F20"/>
          <w:spacing w:val="2"/>
        </w:rPr>
        <w:t>data</w:t>
      </w:r>
      <w:r>
        <w:rPr>
          <w:color w:val="231F2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retrospectively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analyzed</w:t>
      </w:r>
      <w:r>
        <w:rPr>
          <w:color w:val="231F20"/>
          <w:spacing w:val="8"/>
        </w:rPr>
        <w:t>.</w:t>
      </w:r>
      <w:r>
        <w:rPr>
          <w:color w:val="231F20"/>
          <w:spacing w:val="25"/>
        </w:rPr>
        <w:t xml:space="preserve"> </w:t>
      </w:r>
      <w:r>
        <w:rPr>
          <w:b/>
          <w:bCs/>
          <w:color w:val="231F20"/>
        </w:rPr>
        <w:t>Results</w:t>
      </w:r>
      <w:r>
        <w:rPr>
          <w:b/>
          <w:bCs/>
          <w:color w:val="231F20"/>
          <w:spacing w:val="8"/>
        </w:rPr>
        <w:t xml:space="preserve">    </w:t>
      </w:r>
      <w:r>
        <w:rPr>
          <w:rFonts w:ascii="Microsoft YaHei" w:hAnsi="Microsoft YaHei" w:eastAsia="Microsoft YaHei" w:cs="Microsoft YaHei"/>
          <w:color w:val="231F20"/>
          <w:spacing w:val="8"/>
        </w:rPr>
        <w:t>① </w:t>
      </w:r>
      <w:r>
        <w:rPr>
          <w:color w:val="231F20"/>
        </w:rPr>
        <w:t>Among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8"/>
        </w:rPr>
        <w:t>52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patients</w:t>
      </w:r>
      <w:r>
        <w:rPr>
          <w:color w:val="231F20"/>
          <w:spacing w:val="8"/>
        </w:rPr>
        <w:t>,  18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</w:rPr>
        <w:t>surgically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8"/>
        </w:rPr>
        <w:t>34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treated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conservatively</w:t>
      </w:r>
      <w:r>
        <w:rPr>
          <w:color w:val="231F20"/>
          <w:spacing w:val="8"/>
        </w:rPr>
        <w:t>.</w:t>
      </w:r>
    </w:p>
    <w:p>
      <w:pPr>
        <w:pStyle w:val="BodyText"/>
        <w:ind w:left="726" w:right="13" w:firstLine="1"/>
        <w:spacing w:before="1" w:line="255" w:lineRule="auto"/>
        <w:rPr/>
      </w:pPr>
      <w:r>
        <w:rPr>
          <w:color w:val="231F20"/>
          <w:spacing w:val="9"/>
        </w:rPr>
        <w:t>46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correctly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diagnosed</w:t>
      </w:r>
      <w:r>
        <w:rPr>
          <w:color w:val="231F20"/>
          <w:spacing w:val="19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</w:rPr>
        <w:t>luteal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rupture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by</w:t>
      </w:r>
      <w:r>
        <w:rPr>
          <w:color w:val="231F20"/>
          <w:spacing w:val="18"/>
          <w:w w:val="102"/>
        </w:rPr>
        <w:t xml:space="preserve"> </w:t>
      </w:r>
      <w:r>
        <w:rPr>
          <w:color w:val="231F20"/>
        </w:rPr>
        <w:t>ultrasound</w:t>
      </w:r>
      <w:r>
        <w:rPr>
          <w:color w:val="231F20"/>
          <w:spacing w:val="9"/>
        </w:rPr>
        <w:t>,</w:t>
      </w:r>
      <w:r>
        <w:rPr>
          <w:color w:val="231F20"/>
          <w:spacing w:val="24"/>
          <w:w w:val="102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diagnostic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coincidence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rate</w:t>
      </w:r>
      <w:r>
        <w:rPr>
          <w:color w:val="231F20"/>
          <w:spacing w:val="19"/>
          <w:w w:val="101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9"/>
          <w:w w:val="101"/>
        </w:rPr>
        <w:t xml:space="preserve"> </w:t>
      </w:r>
      <w:r>
        <w:rPr>
          <w:color w:val="231F20"/>
          <w:spacing w:val="9"/>
        </w:rPr>
        <w:t>88.5%.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Five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cases </w:t>
      </w:r>
      <w:r>
        <w:rPr>
          <w:color w:val="231F20"/>
        </w:rPr>
        <w:t>were misdiagnosed, with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a misdiagnosis rate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of 9.6%. Amon</w:t>
      </w:r>
      <w:r>
        <w:rPr>
          <w:color w:val="231F20"/>
          <w:spacing w:val="-1"/>
        </w:rPr>
        <w:t>g them,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3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cases were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conﬁrmed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ectopic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pregnancy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by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surgery,</w:t>
      </w:r>
      <w:r>
        <w:rPr>
          <w:color w:val="231F20"/>
          <w:spacing w:val="27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1"/>
        </w:rPr>
        <w:t>case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35"/>
        </w:rPr>
        <w:t xml:space="preserve"> </w:t>
      </w:r>
      <w:r>
        <w:rPr>
          <w:color w:val="231F20"/>
          <w:spacing w:val="-1"/>
        </w:rPr>
        <w:t>conﬁrmed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rupture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 chocolate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cyst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of right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ovary,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-1"/>
        </w:rPr>
        <w:t>1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case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  <w:spacing w:val="-1"/>
        </w:rPr>
        <w:t>conﬁrmed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as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acute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attack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of pelvic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inﬂammatory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disease</w:t>
      </w:r>
      <w:r>
        <w:rPr>
          <w:color w:val="231F20"/>
        </w:rPr>
        <w:t xml:space="preserve"> </w:t>
      </w:r>
      <w:r>
        <w:rPr>
          <w:color w:val="231F20"/>
        </w:rPr>
        <w:t>after</w:t>
      </w:r>
      <w:r>
        <w:rPr>
          <w:color w:val="231F20"/>
          <w:spacing w:val="11"/>
          <w:w w:val="101"/>
        </w:rPr>
        <w:t xml:space="preserve"> </w:t>
      </w:r>
      <w:r>
        <w:rPr>
          <w:color w:val="231F20"/>
        </w:rPr>
        <w:t>conservative treatment.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One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case was missed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diagnosis, the rate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1"/>
        </w:rPr>
        <w:t xml:space="preserve"> </w:t>
      </w:r>
      <w:r>
        <w:rPr>
          <w:color w:val="231F20"/>
        </w:rPr>
        <w:t>missed</w:t>
      </w:r>
      <w:r>
        <w:rPr>
          <w:color w:val="231F20"/>
          <w:spacing w:val="12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28"/>
        </w:rPr>
        <w:t xml:space="preserve"> </w:t>
      </w:r>
      <w:r>
        <w:rPr>
          <w:color w:val="231F20"/>
        </w:rPr>
        <w:t>1.9%.</w:t>
      </w:r>
      <w:r>
        <w:rPr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color w:val="231F20"/>
        </w:rPr>
        <w:t>② </w:t>
      </w:r>
      <w:r>
        <w:rPr>
          <w:color w:val="231F20"/>
        </w:rPr>
        <w:t>I</w:t>
      </w:r>
      <w:r>
        <w:rPr>
          <w:color w:val="231F20"/>
          <w:spacing w:val="-1"/>
        </w:rPr>
        <w:t>n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47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12"/>
          <w:w w:val="102"/>
        </w:rPr>
        <w:t xml:space="preserve"> </w:t>
      </w:r>
      <w:r>
        <w:rPr>
          <w:color w:val="231F20"/>
          <w:spacing w:val="-1"/>
        </w:rPr>
        <w:t>of luteal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rupture</w:t>
      </w:r>
    </w:p>
    <w:p>
      <w:pPr>
        <w:pStyle w:val="BodyText"/>
        <w:ind w:right="13"/>
        <w:spacing w:before="53" w:line="190" w:lineRule="auto"/>
        <w:jc w:val="right"/>
        <w:rPr/>
      </w:pPr>
      <w:r>
        <w:rPr>
          <w:color w:val="231F20"/>
          <w:spacing w:val="4"/>
        </w:rPr>
        <w:t>10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(21.3%)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4"/>
          <w:w w:val="101"/>
        </w:rPr>
        <w:t xml:space="preserve"> </w:t>
      </w:r>
      <w:r>
        <w:rPr>
          <w:color w:val="231F20"/>
        </w:rPr>
        <w:t>luteal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hematoma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4"/>
        </w:rPr>
        <w:t>;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were</w:t>
      </w:r>
      <w:r>
        <w:rPr>
          <w:color w:val="231F20"/>
          <w:spacing w:val="23"/>
        </w:rPr>
        <w:t xml:space="preserve"> </w:t>
      </w:r>
      <w:r>
        <w:rPr>
          <w:color w:val="231F20"/>
          <w:spacing w:val="4"/>
        </w:rPr>
        <w:t>24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cases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luteal</w:t>
      </w:r>
      <w:r>
        <w:rPr>
          <w:color w:val="231F20"/>
          <w:spacing w:val="25"/>
        </w:rPr>
        <w:t xml:space="preserve"> </w:t>
      </w:r>
      <w:r>
        <w:rPr>
          <w:color w:val="231F20"/>
        </w:rPr>
        <w:t>cyst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hematoma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type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</w:rPr>
        <w:t>II</w:t>
      </w:r>
      <w:r>
        <w:rPr>
          <w:color w:val="231F20"/>
          <w:spacing w:val="26"/>
          <w:w w:val="101"/>
        </w:rPr>
        <w:t xml:space="preserve"> </w:t>
      </w:r>
      <w:r>
        <w:rPr>
          <w:color w:val="231F20"/>
          <w:spacing w:val="4"/>
        </w:rPr>
        <w:t>(51.1%).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20"/>
        </w:rPr>
        <w:t xml:space="preserve"> </w:t>
      </w:r>
      <w:r>
        <w:rPr>
          <w:color w:val="231F20"/>
        </w:rPr>
        <w:t>were</w:t>
      </w:r>
    </w:p>
    <w:p>
      <w:pPr>
        <w:pStyle w:val="BodyText"/>
        <w:ind w:left="726" w:firstLine="19"/>
        <w:spacing w:before="67" w:line="262" w:lineRule="auto"/>
        <w:rPr/>
      </w:pPr>
      <w:r>
        <w:rPr>
          <w:color w:val="231F20"/>
          <w:spacing w:val="-1"/>
        </w:rPr>
        <w:t>13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  <w:spacing w:val="-1"/>
        </w:rPr>
        <w:t>(27.7%)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 mixed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mass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type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(III).</w:t>
      </w:r>
      <w:r>
        <w:rPr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color w:val="231F20"/>
          <w:spacing w:val="-1"/>
        </w:rPr>
        <w:t>③ </w:t>
      </w:r>
      <w:r>
        <w:rPr>
          <w:color w:val="231F20"/>
          <w:spacing w:val="-1"/>
        </w:rPr>
        <w:t>Among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47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with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ruptured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corpus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1"/>
        </w:rPr>
        <w:t>luteum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of ovary,</w:t>
      </w:r>
      <w:r>
        <w:rPr>
          <w:color w:val="231F20"/>
          <w:spacing w:val="35"/>
          <w:w w:val="101"/>
        </w:rPr>
        <w:t xml:space="preserve"> </w:t>
      </w:r>
      <w:r>
        <w:rPr>
          <w:color w:val="231F20"/>
          <w:spacing w:val="-1"/>
        </w:rPr>
        <w:t>14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  <w:spacing w:val="-1"/>
        </w:rPr>
        <w:t>cases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were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1"/>
        </w:rPr>
        <w:t>treated</w:t>
      </w:r>
      <w:r>
        <w:rPr>
          <w:color w:val="231F20"/>
        </w:rPr>
        <w:t xml:space="preserve"> </w:t>
      </w:r>
      <w:r>
        <w:rPr>
          <w:color w:val="231F20"/>
        </w:rPr>
        <w:t>surgically and 33 cases were treated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conservatively.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There</w:t>
      </w:r>
      <w:r>
        <w:rPr>
          <w:color w:val="231F20"/>
          <w:spacing w:val="4"/>
        </w:rPr>
        <w:t xml:space="preserve"> </w:t>
      </w:r>
      <w:r>
        <w:rPr>
          <w:color w:val="231F20"/>
        </w:rPr>
        <w:t>was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no</w:t>
      </w:r>
      <w:r>
        <w:rPr>
          <w:color w:val="231F20"/>
          <w:spacing w:val="12"/>
        </w:rPr>
        <w:t xml:space="preserve"> </w:t>
      </w:r>
      <w:r>
        <w:rPr>
          <w:color w:val="231F20"/>
        </w:rPr>
        <w:t>signiﬁcant</w:t>
      </w:r>
      <w:r>
        <w:rPr>
          <w:color w:val="231F20"/>
          <w:spacing w:val="9"/>
        </w:rPr>
        <w:t xml:space="preserve"> </w:t>
      </w:r>
      <w:r>
        <w:rPr>
          <w:color w:val="231F20"/>
        </w:rPr>
        <w:t>diﬀerence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i</w:t>
      </w:r>
      <w:r>
        <w:rPr>
          <w:color w:val="231F20"/>
          <w:spacing w:val="-1"/>
        </w:rPr>
        <w:t>n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the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type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1"/>
          <w:w w:val="102"/>
        </w:rPr>
        <w:t xml:space="preserve"> </w:t>
      </w:r>
      <w:r>
        <w:rPr>
          <w:color w:val="231F20"/>
          <w:spacing w:val="-1"/>
        </w:rPr>
        <w:t>size</w:t>
      </w:r>
      <w:r>
        <w:rPr>
          <w:color w:val="231F20"/>
          <w:spacing w:val="9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1"/>
        </w:rPr>
        <w:t>mass between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patients</w:t>
      </w:r>
      <w:r>
        <w:rPr>
          <w:color w:val="231F20"/>
        </w:rPr>
        <w:t xml:space="preserve"> </w:t>
      </w:r>
      <w:r>
        <w:rPr>
          <w:color w:val="231F20"/>
        </w:rPr>
        <w:t>with diﬀerent treatment methods (</w:t>
      </w:r>
      <w:r>
        <w:rPr>
          <w:i/>
          <w:iCs/>
          <w:color w:val="231F20"/>
        </w:rPr>
        <w:t>P</w:t>
      </w:r>
      <w:r>
        <w:rPr>
          <w:rFonts w:ascii="SimSun" w:hAnsi="SimSun" w:eastAsia="SimSun" w:cs="SimSun"/>
          <w:color w:val="231F20"/>
        </w:rPr>
        <w:t>＞</w:t>
      </w:r>
      <w:r>
        <w:rPr>
          <w:color w:val="231F20"/>
        </w:rPr>
        <w:t>0.05); there was statistically signiﬁcant diﬀerence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in th</w:t>
      </w:r>
      <w:r>
        <w:rPr>
          <w:color w:val="231F20"/>
          <w:spacing w:val="-1"/>
        </w:rPr>
        <w:t>e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depth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of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pelvic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eﬀusion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-1"/>
        </w:rPr>
        <w:t>among patients</w:t>
      </w:r>
      <w:r>
        <w:rPr>
          <w:color w:val="231F20"/>
        </w:rPr>
        <w:t xml:space="preserve"> </w:t>
      </w:r>
      <w:r>
        <w:rPr>
          <w:color w:val="231F20"/>
        </w:rPr>
        <w:t>with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di</w:t>
      </w:r>
      <w:r>
        <w:rPr>
          <w:color w:val="231F20"/>
          <w:spacing w:val="1"/>
        </w:rPr>
        <w:t>ﬀ</w:t>
      </w:r>
      <w:r>
        <w:rPr>
          <w:color w:val="231F20"/>
        </w:rPr>
        <w:t>erent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7"/>
          <w:w w:val="102"/>
        </w:rPr>
        <w:t xml:space="preserve"> </w:t>
      </w:r>
      <w:r>
        <w:rPr>
          <w:color w:val="231F20"/>
        </w:rPr>
        <w:t>methods</w:t>
      </w:r>
      <w:r>
        <w:rPr>
          <w:color w:val="231F20"/>
          <w:spacing w:val="23"/>
          <w:w w:val="101"/>
        </w:rPr>
        <w:t xml:space="preserve"> </w:t>
      </w:r>
      <w:r>
        <w:rPr>
          <w:color w:val="231F20"/>
          <w:spacing w:val="1"/>
        </w:rPr>
        <w:t>(</w:t>
      </w:r>
      <w:r>
        <w:rPr>
          <w:i/>
          <w:iCs/>
          <w:color w:val="231F20"/>
          <w:spacing w:val="1"/>
        </w:rPr>
        <w:t>P</w:t>
      </w:r>
      <w:r>
        <w:rPr>
          <w:rFonts w:ascii="SimSun" w:hAnsi="SimSun" w:eastAsia="SimSun" w:cs="SimSun"/>
          <w:color w:val="231F20"/>
          <w:spacing w:val="1"/>
        </w:rPr>
        <w:t>＜</w:t>
      </w:r>
      <w:r>
        <w:rPr>
          <w:color w:val="231F20"/>
          <w:spacing w:val="1"/>
        </w:rPr>
        <w:t>0.05).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</w:rPr>
        <w:t>When</w:t>
      </w:r>
      <w:r>
        <w:rPr>
          <w:color w:val="231F20"/>
          <w:spacing w:val="18"/>
          <w:w w:val="101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pelvic</w:t>
      </w:r>
      <w:r>
        <w:rPr>
          <w:color w:val="231F20"/>
          <w:spacing w:val="23"/>
        </w:rPr>
        <w:t xml:space="preserve"> </w:t>
      </w:r>
      <w:r>
        <w:rPr>
          <w:color w:val="231F20"/>
        </w:rPr>
        <w:t>e</w:t>
      </w:r>
      <w:r>
        <w:rPr>
          <w:color w:val="231F20"/>
          <w:spacing w:val="1"/>
        </w:rPr>
        <w:t>ﬀ</w:t>
      </w:r>
      <w:r>
        <w:rPr>
          <w:color w:val="231F20"/>
        </w:rPr>
        <w:t>usion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21"/>
          <w:w w:val="102"/>
        </w:rPr>
        <w:t xml:space="preserve"> </w:t>
      </w:r>
      <w:r>
        <w:rPr>
          <w:color w:val="231F20"/>
        </w:rPr>
        <w:t>greater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than</w:t>
      </w:r>
      <w:r>
        <w:rPr>
          <w:color w:val="231F20"/>
          <w:spacing w:val="19"/>
        </w:rPr>
        <w:t xml:space="preserve"> </w:t>
      </w:r>
      <w:r>
        <w:rPr>
          <w:color w:val="231F20"/>
          <w:spacing w:val="1"/>
        </w:rPr>
        <w:t>40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mm</w:t>
      </w:r>
      <w:r>
        <w:rPr>
          <w:color w:val="231F20"/>
          <w:spacing w:val="1"/>
        </w:rPr>
        <w:t>,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6"/>
        </w:rPr>
        <w:t xml:space="preserve"> </w:t>
      </w:r>
      <w:r>
        <w:rPr>
          <w:color w:val="231F20"/>
        </w:rPr>
        <w:t>probability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choosing</w:t>
      </w:r>
      <w:r>
        <w:rPr>
          <w:color w:val="231F20"/>
          <w:spacing w:val="25"/>
          <w:w w:val="101"/>
        </w:rPr>
        <w:t xml:space="preserve"> </w:t>
      </w:r>
      <w:r>
        <w:rPr>
          <w:color w:val="231F20"/>
        </w:rPr>
        <w:t>surgical </w:t>
      </w:r>
      <w:r>
        <w:rPr>
          <w:color w:val="231F20"/>
          <w:spacing w:val="-1"/>
        </w:rPr>
        <w:t>treatment</w:t>
      </w:r>
      <w:r>
        <w:rPr>
          <w:color w:val="231F20"/>
          <w:spacing w:val="16"/>
          <w:w w:val="102"/>
        </w:rPr>
        <w:t xml:space="preserve"> </w:t>
      </w:r>
      <w:r>
        <w:rPr>
          <w:color w:val="231F20"/>
          <w:spacing w:val="-1"/>
        </w:rPr>
        <w:t>was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-1"/>
        </w:rPr>
        <w:t>signiﬁc</w:t>
      </w:r>
      <w:r>
        <w:rPr>
          <w:color w:val="231F20"/>
        </w:rPr>
        <w:t>antly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increased.</w:t>
      </w:r>
      <w:r>
        <w:rPr>
          <w:color w:val="231F20"/>
          <w:spacing w:val="23"/>
        </w:rPr>
        <w:t xml:space="preserve"> </w:t>
      </w:r>
      <w:r>
        <w:rPr>
          <w:b/>
          <w:bCs/>
          <w:color w:val="231F20"/>
        </w:rPr>
        <w:t>Conclusion    </w:t>
      </w:r>
      <w:r>
        <w:rPr>
          <w:color w:val="231F20"/>
        </w:rPr>
        <w:t>Ultrasonography</w:t>
      </w:r>
      <w:r>
        <w:rPr>
          <w:color w:val="231F20"/>
          <w:spacing w:val="20"/>
          <w:w w:val="102"/>
        </w:rPr>
        <w:t xml:space="preserve"> </w:t>
      </w:r>
      <w:r>
        <w:rPr>
          <w:color w:val="231F20"/>
        </w:rPr>
        <w:t>is</w:t>
      </w:r>
      <w:r>
        <w:rPr>
          <w:color w:val="231F20"/>
          <w:spacing w:val="17"/>
        </w:rPr>
        <w:t xml:space="preserve"> </w:t>
      </w:r>
      <w:r>
        <w:rPr>
          <w:color w:val="231F20"/>
        </w:rPr>
        <w:t>the</w:t>
      </w:r>
      <w:r>
        <w:rPr>
          <w:color w:val="231F20"/>
          <w:spacing w:val="18"/>
        </w:rPr>
        <w:t xml:space="preserve"> </w:t>
      </w:r>
      <w:r>
        <w:rPr>
          <w:color w:val="231F20"/>
        </w:rPr>
        <w:t>ﬁrst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</w:rPr>
        <w:t>choice</w:t>
      </w:r>
      <w:r>
        <w:rPr>
          <w:color w:val="231F20"/>
          <w:spacing w:val="22"/>
          <w:w w:val="101"/>
        </w:rPr>
        <w:t xml:space="preserve"> </w:t>
      </w:r>
      <w:r>
        <w:rPr>
          <w:color w:val="231F20"/>
        </w:rPr>
        <w:t>for</w:t>
      </w:r>
      <w:r>
        <w:rPr>
          <w:color w:val="231F20"/>
          <w:spacing w:val="20"/>
          <w:w w:val="101"/>
        </w:rPr>
        <w:t xml:space="preserve"> </w:t>
      </w:r>
      <w:r>
        <w:rPr>
          <w:color w:val="231F20"/>
        </w:rPr>
        <w:t>diagnosis</w:t>
      </w:r>
      <w:r>
        <w:rPr>
          <w:color w:val="231F20"/>
          <w:spacing w:val="22"/>
        </w:rPr>
        <w:t xml:space="preserve"> </w:t>
      </w:r>
      <w:r>
        <w:rPr>
          <w:color w:val="231F20"/>
        </w:rPr>
        <w:t>of ruptured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corpus</w:t>
      </w:r>
      <w:r>
        <w:rPr>
          <w:color w:val="231F20"/>
          <w:spacing w:val="21"/>
        </w:rPr>
        <w:t xml:space="preserve"> </w:t>
      </w:r>
      <w:r>
        <w:rPr>
          <w:color w:val="231F20"/>
        </w:rPr>
        <w:t>lu</w:t>
      </w:r>
      <w:r>
        <w:rPr>
          <w:color w:val="231F20"/>
          <w:spacing w:val="-1"/>
        </w:rPr>
        <w:t>teum</w:t>
      </w:r>
      <w:r>
        <w:rPr>
          <w:color w:val="231F20"/>
          <w:spacing w:val="22"/>
        </w:rPr>
        <w:t xml:space="preserve"> </w:t>
      </w:r>
      <w:r>
        <w:rPr>
          <w:color w:val="231F20"/>
          <w:spacing w:val="-1"/>
        </w:rPr>
        <w:t>o</w:t>
      </w:r>
      <w:r>
        <w:rPr>
          <w:color w:val="231F20"/>
          <w:spacing w:val="18"/>
        </w:rPr>
        <w:t>f</w:t>
      </w:r>
      <w:r>
        <w:rPr>
          <w:color w:val="231F20"/>
        </w:rPr>
        <w:t xml:space="preserve"> </w:t>
      </w:r>
      <w:r>
        <w:rPr>
          <w:color w:val="231F20"/>
        </w:rPr>
        <w:t>ovary, which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can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dynamically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</w:rPr>
        <w:t>observe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adnexal mass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 pelvic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eﬀusion,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and</w:t>
      </w:r>
      <w:r>
        <w:rPr>
          <w:color w:val="231F20"/>
          <w:spacing w:val="-1"/>
        </w:rPr>
        <w:t xml:space="preserve"> provide reliable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basis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for</w:t>
      </w:r>
      <w:r>
        <w:rPr>
          <w:color w:val="231F20"/>
          <w:spacing w:val="13"/>
          <w:w w:val="102"/>
        </w:rPr>
        <w:t xml:space="preserve"> </w:t>
      </w:r>
      <w:r>
        <w:rPr>
          <w:color w:val="231F20"/>
          <w:spacing w:val="-1"/>
        </w:rPr>
        <w:t>early</w:t>
      </w:r>
      <w:r>
        <w:rPr>
          <w:color w:val="231F20"/>
          <w:spacing w:val="13"/>
          <w:w w:val="101"/>
        </w:rPr>
        <w:t xml:space="preserve"> </w:t>
      </w:r>
      <w:r>
        <w:rPr>
          <w:color w:val="231F20"/>
          <w:spacing w:val="-1"/>
        </w:rPr>
        <w:t>diagnosis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1"/>
        </w:rPr>
        <w:t>and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selection</w:t>
      </w:r>
      <w:r>
        <w:rPr>
          <w:color w:val="231F20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4"/>
        </w:rPr>
        <w:t xml:space="preserve"> </w:t>
      </w:r>
      <w:r>
        <w:rPr>
          <w:color w:val="231F20"/>
        </w:rPr>
        <w:t>appropriate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treatment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plan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ruptured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corpus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luteum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of</w:t>
      </w:r>
      <w:r>
        <w:rPr>
          <w:color w:val="231F20"/>
          <w:spacing w:val="-12"/>
        </w:rPr>
        <w:t xml:space="preserve"> </w:t>
      </w:r>
      <w:r>
        <w:rPr>
          <w:color w:val="231F20"/>
        </w:rPr>
        <w:t>ovary</w:t>
      </w:r>
      <w:r>
        <w:rPr>
          <w:color w:val="231F20"/>
          <w:spacing w:val="1"/>
        </w:rPr>
        <w:t>. </w:t>
      </w:r>
      <w:r>
        <w:rPr>
          <w:color w:val="231F20"/>
        </w:rPr>
        <w:t>It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has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important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clinical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application</w:t>
      </w:r>
      <w:r>
        <w:rPr>
          <w:color w:val="231F20"/>
          <w:spacing w:val="1"/>
        </w:rPr>
        <w:t xml:space="preserve"> </w:t>
      </w:r>
      <w:r>
        <w:rPr>
          <w:color w:val="231F20"/>
        </w:rPr>
        <w:t>value</w:t>
      </w:r>
      <w:r>
        <w:rPr>
          <w:color w:val="231F20"/>
          <w:spacing w:val="1"/>
        </w:rPr>
        <w:t>.</w:t>
      </w:r>
    </w:p>
    <w:p>
      <w:pPr>
        <w:pStyle w:val="BodyText"/>
        <w:ind w:left="1007"/>
        <w:spacing w:before="67" w:line="212" w:lineRule="auto"/>
        <w:rPr/>
      </w:pPr>
      <w:r>
        <w:rPr>
          <w:rFonts w:ascii="SimSun" w:hAnsi="SimSun" w:eastAsia="SimSun" w:cs="SimSun"/>
          <w:color w:val="231F20"/>
        </w:rPr>
        <w:t>【</w:t>
      </w:r>
      <w:r>
        <w:rPr>
          <w:b/>
          <w:bCs/>
          <w:color w:val="231F20"/>
        </w:rPr>
        <w:t>Key words</w:t>
      </w:r>
      <w:r>
        <w:rPr>
          <w:rFonts w:ascii="SimSun" w:hAnsi="SimSun" w:eastAsia="SimSun" w:cs="SimSun"/>
          <w:color w:val="231F20"/>
        </w:rPr>
        <w:t>】</w:t>
      </w:r>
      <w:r>
        <w:rPr>
          <w:color w:val="231F20"/>
        </w:rPr>
        <w:t>Ovary; Luteal rupture; Ultrasound; Diagnosis; Misdiagnosis</w:t>
      </w:r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/>
    </w:p>
    <w:p>
      <w:pPr>
        <w:spacing w:line="306" w:lineRule="auto"/>
        <w:rPr>
          <w:rFonts w:ascii="Arial"/>
          <w:sz w:val="21"/>
        </w:rPr>
      </w:pPr>
      <w:r>
        <w:pict>
          <v:shape id="_x0000_s8" style="position:absolute;margin-left:36.6474pt;margin-top:10.2406pt;mso-position-vertical-relative:text;mso-position-horizontal-relative:text;width:81.75pt;height:0.75pt;z-index:251658240;" filled="false" strokecolor="#231F20" strokeweight="0.71pt" coordsize="1635,15" coordorigin="0,0" path="m0,7l1634,7e">
            <v:stroke joinstyle="miter" miterlimit="4"/>
          </v:shape>
        </w:pict>
      </w:r>
      <w:r/>
    </w:p>
    <w:p>
      <w:pPr>
        <w:ind w:left="1567" w:right="220" w:hanging="838"/>
        <w:spacing w:before="73" w:line="230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基金项目：重庆市科研机构绩效激励引导专项（编号cstc2021jxjl130030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）；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4"/>
        </w:rPr>
        <w:t>成都中医药大学“杏林学者”学科人才科研提升计划</w:t>
      </w:r>
      <w:r>
        <w:rPr>
          <w:rFonts w:ascii="Microsoft YaHei" w:hAnsi="Microsoft YaHei" w:eastAsia="Microsoft YaHei" w:cs="Microsoft YaHei"/>
          <w:sz w:val="17"/>
          <w:szCs w:val="17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3"/>
        </w:rPr>
        <w:t>（编号YYZX2021067）</w:t>
      </w:r>
    </w:p>
    <w:p>
      <w:pPr>
        <w:ind w:left="732"/>
        <w:spacing w:before="1" w:line="181" w:lineRule="auto"/>
        <w:rPr>
          <w:rFonts w:ascii="Microsoft YaHei" w:hAnsi="Microsoft YaHei" w:eastAsia="Microsoft YaHei" w:cs="Microsoft YaHei"/>
          <w:sz w:val="17"/>
          <w:szCs w:val="17"/>
        </w:rPr>
      </w:pPr>
      <w:r>
        <w:rPr>
          <w:rFonts w:ascii="Microsoft YaHei" w:hAnsi="Microsoft YaHei" w:eastAsia="Microsoft YaHei" w:cs="Microsoft YaHei"/>
          <w:sz w:val="17"/>
          <w:szCs w:val="17"/>
          <w:color w:val="231F20"/>
          <w:spacing w:val="-9"/>
        </w:rPr>
        <w:t>通信作者：张鹭，E-mail：25819929@qq.com</w:t>
      </w:r>
    </w:p>
    <w:p>
      <w:pPr>
        <w:pStyle w:val="BodyText"/>
        <w:ind w:left="733"/>
        <w:spacing w:before="286" w:line="186" w:lineRule="auto"/>
        <w:rPr>
          <w:sz w:val="21"/>
          <w:szCs w:val="21"/>
        </w:rPr>
      </w:pPr>
      <w:r>
        <w:rPr>
          <w:sz w:val="21"/>
          <w:szCs w:val="21"/>
          <w:color w:val="231F20"/>
          <w:spacing w:val="-2"/>
        </w:rPr>
        <w:t>70</w:t>
      </w:r>
    </w:p>
    <w:p>
      <w:pPr>
        <w:spacing w:line="186" w:lineRule="auto"/>
        <w:sectPr>
          <w:footerReference w:type="default" r:id="rId1"/>
          <w:pgSz w:w="11906" w:h="16838"/>
          <w:pgMar w:top="1019" w:right="1116" w:bottom="547" w:left="407" w:header="0" w:footer="354" w:gutter="0"/>
        </w:sectPr>
        <w:rPr>
          <w:sz w:val="21"/>
          <w:szCs w:val="21"/>
        </w:rPr>
      </w:pPr>
    </w:p>
    <w:p>
      <w:pPr>
        <w:spacing w:before="234"/>
        <w:rPr/>
      </w:pPr>
      <w:r>
        <w:pict>
          <v:shape id="_x0000_s12" style="position:absolute;margin-left:56.6929pt;margin-top:74.1926pt;mso-position-vertical-relative:page;mso-position-horizontal-relative:page;width:481.9pt;height:0.5pt;z-index:251659264;" o:allowincell="f" filled="false" strokecolor="#939598" strokeweight="0.47pt" coordsize="9637,10" coordorigin="0,0" path="m0,4l9637,4e">
            <v:stroke joinstyle="miter" miterlimit="4"/>
          </v:shape>
        </w:pict>
      </w:r>
      <w:r/>
    </w:p>
    <w:p>
      <w:pPr>
        <w:sectPr>
          <w:headerReference w:type="default" r:id="rId2"/>
          <w:footerReference w:type="default" r:id="rId3"/>
          <w:pgSz w:w="11906" w:h="16838"/>
          <w:pgMar w:top="1464" w:right="1132" w:bottom="797" w:left="407" w:header="1046" w:footer="354" w:gutter="0"/>
          <w:cols w:equalWidth="0" w:num="1">
            <w:col w:w="10366" w:space="0"/>
          </w:cols>
        </w:sectPr>
        <w:rPr/>
      </w:pPr>
    </w:p>
    <w:p>
      <w:pPr>
        <w:pStyle w:val="BodyText"/>
        <w:ind w:left="729" w:right="326" w:firstLine="426"/>
        <w:spacing w:before="46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卵巢黄体破裂是妇科常见的急腹症，是育龄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妇女腹腔积血的最常见原因，应及时识别和处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理，延误诊断可导致患者生育能力降低或丧失，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腹腔内出血甚至可危及患者生命。而黄体破裂缺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乏特异临床表现，易与其他急腹症相混淆，因而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尽早准确诊断非常重要。本研究选取</w:t>
      </w:r>
      <w:r>
        <w:rPr>
          <w:sz w:val="21"/>
          <w:szCs w:val="21"/>
          <w:color w:val="231F20"/>
          <w:spacing w:val="18"/>
        </w:rPr>
        <w:t>52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例疑似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卵巢黄体破裂患者，分析其临床资料、超声声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像图特征及超声漏误诊原因，旨在提高超声对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黄体破裂的诊断水平，降低漏误诊率。现报道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8"/>
        </w:rPr>
        <w:t>如下。</w:t>
      </w:r>
    </w:p>
    <w:p>
      <w:pPr>
        <w:pStyle w:val="BodyText"/>
        <w:ind w:left="740"/>
        <w:spacing w:line="241" w:lineRule="auto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5"/>
        </w:rPr>
        <w:t>1</w:t>
      </w:r>
      <w:r>
        <w:rPr>
          <w:sz w:val="22"/>
          <w:szCs w:val="22"/>
          <w:b/>
          <w:bCs/>
          <w:color w:val="231F20"/>
          <w:spacing w:val="7"/>
        </w:rPr>
        <w:t xml:space="preserve">   </w:t>
      </w:r>
      <w:r>
        <w:rPr>
          <w:rFonts w:ascii="SimHei" w:hAnsi="SimHei" w:eastAsia="SimHei" w:cs="SimHei"/>
          <w:sz w:val="22"/>
          <w:szCs w:val="22"/>
          <w:color w:val="231F20"/>
          <w:spacing w:val="-5"/>
        </w:rPr>
        <w:t>资料与方法</w:t>
      </w:r>
    </w:p>
    <w:p>
      <w:pPr>
        <w:pStyle w:val="BodyText"/>
        <w:ind w:left="739"/>
        <w:spacing w:before="52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1.1</w:t>
      </w:r>
      <w:r>
        <w:rPr>
          <w:sz w:val="21"/>
          <w:szCs w:val="21"/>
          <w:b/>
          <w:bCs/>
          <w:color w:val="231F20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临床资料</w:t>
      </w:r>
    </w:p>
    <w:p>
      <w:pPr>
        <w:pStyle w:val="BodyText"/>
        <w:ind w:left="730" w:right="326" w:firstLine="419"/>
        <w:spacing w:before="47" w:line="22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选取</w:t>
      </w:r>
      <w:r>
        <w:rPr>
          <w:sz w:val="21"/>
          <w:szCs w:val="21"/>
          <w:color w:val="231F20"/>
          <w:spacing w:val="8"/>
        </w:rPr>
        <w:t>2020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年</w:t>
      </w:r>
      <w:r>
        <w:rPr>
          <w:sz w:val="21"/>
          <w:szCs w:val="21"/>
          <w:color w:val="231F20"/>
          <w:spacing w:val="8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月至</w:t>
      </w:r>
      <w:r>
        <w:rPr>
          <w:sz w:val="21"/>
          <w:szCs w:val="21"/>
          <w:color w:val="231F20"/>
          <w:spacing w:val="8"/>
        </w:rPr>
        <w:t>2021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年</w:t>
      </w:r>
      <w:r>
        <w:rPr>
          <w:sz w:val="21"/>
          <w:szCs w:val="21"/>
          <w:color w:val="231F20"/>
          <w:spacing w:val="8"/>
        </w:rPr>
        <w:t>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月本院超声科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检查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并住院治疗的疑似卵巢黄体破裂患者</w:t>
      </w:r>
      <w:r>
        <w:rPr>
          <w:sz w:val="21"/>
          <w:szCs w:val="21"/>
          <w:color w:val="231F20"/>
          <w:spacing w:val="7"/>
        </w:rPr>
        <w:t>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年龄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"/>
        </w:rPr>
        <w:t>21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～</w:t>
      </w:r>
      <w:r>
        <w:rPr>
          <w:sz w:val="21"/>
          <w:szCs w:val="21"/>
          <w:color w:val="231F20"/>
          <w:spacing w:val="1"/>
        </w:rPr>
        <w:t>50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岁，平均（</w:t>
      </w:r>
      <w:r>
        <w:rPr>
          <w:sz w:val="21"/>
          <w:szCs w:val="21"/>
          <w:color w:val="231F20"/>
          <w:spacing w:val="1"/>
        </w:rPr>
        <w:t>29.96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±</w:t>
      </w:r>
      <w:r>
        <w:rPr>
          <w:sz w:val="21"/>
          <w:szCs w:val="21"/>
          <w:color w:val="231F20"/>
          <w:spacing w:val="1"/>
        </w:rPr>
        <w:t>5.96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）岁，其中</w:t>
      </w:r>
      <w:r>
        <w:rPr>
          <w:sz w:val="21"/>
          <w:szCs w:val="21"/>
          <w:color w:val="231F20"/>
          <w:spacing w:val="1"/>
        </w:rPr>
        <w:t>21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～</w:t>
      </w:r>
      <w:r>
        <w:rPr>
          <w:sz w:val="21"/>
          <w:szCs w:val="21"/>
          <w:color w:val="231F20"/>
          <w:spacing w:val="1"/>
        </w:rPr>
        <w:t>30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sz w:val="21"/>
          <w:szCs w:val="21"/>
          <w:color w:val="231F20"/>
          <w:spacing w:val="3"/>
        </w:rPr>
        <w:t>33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例，</w:t>
      </w:r>
      <w:r>
        <w:rPr>
          <w:sz w:val="21"/>
          <w:szCs w:val="21"/>
          <w:color w:val="231F20"/>
          <w:spacing w:val="3"/>
        </w:rPr>
        <w:t>31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～</w:t>
      </w:r>
      <w:r>
        <w:rPr>
          <w:sz w:val="21"/>
          <w:szCs w:val="21"/>
          <w:color w:val="231F20"/>
          <w:spacing w:val="3"/>
        </w:rPr>
        <w:t>40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岁</w:t>
      </w:r>
      <w:r>
        <w:rPr>
          <w:sz w:val="21"/>
          <w:szCs w:val="21"/>
          <w:color w:val="231F20"/>
          <w:spacing w:val="3"/>
        </w:rPr>
        <w:t>18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例，</w:t>
      </w:r>
      <w:r>
        <w:rPr>
          <w:sz w:val="21"/>
          <w:szCs w:val="21"/>
          <w:color w:val="231F20"/>
          <w:spacing w:val="3"/>
        </w:rPr>
        <w:t>41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～</w:t>
      </w:r>
      <w:r>
        <w:rPr>
          <w:sz w:val="21"/>
          <w:szCs w:val="21"/>
          <w:color w:val="231F20"/>
          <w:spacing w:val="3"/>
        </w:rPr>
        <w:t>50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岁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例。</w:t>
      </w:r>
      <w:r>
        <w:rPr>
          <w:sz w:val="21"/>
          <w:szCs w:val="21"/>
          <w:color w:val="231F20"/>
          <w:spacing w:val="3"/>
        </w:rPr>
        <w:t>50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例表现为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突发下腹部剧烈疼痛， </w:t>
      </w:r>
      <w:r>
        <w:rPr>
          <w:sz w:val="21"/>
          <w:szCs w:val="21"/>
          <w:color w:val="231F20"/>
          <w:spacing w:val="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例为腹部隐痛。腹痛发作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时间在月经后第</w:t>
      </w:r>
      <w:r>
        <w:rPr>
          <w:sz w:val="21"/>
          <w:szCs w:val="21"/>
          <w:color w:val="231F20"/>
          <w:spacing w:val="-2"/>
        </w:rPr>
        <w:t>15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～</w:t>
      </w:r>
      <w:r>
        <w:rPr>
          <w:sz w:val="21"/>
          <w:szCs w:val="21"/>
          <w:color w:val="231F20"/>
          <w:spacing w:val="-2"/>
        </w:rPr>
        <w:t>42</w:t>
      </w:r>
      <w:r>
        <w:rPr>
          <w:sz w:val="21"/>
          <w:szCs w:val="21"/>
          <w:color w:val="231F20"/>
          <w:spacing w:val="22"/>
        </w:rPr>
        <w:t xml:space="preserve"> </w:t>
      </w:r>
      <w:r>
        <w:rPr>
          <w:sz w:val="21"/>
          <w:szCs w:val="21"/>
          <w:color w:val="231F20"/>
          <w:spacing w:val="-2"/>
        </w:rPr>
        <w:t>d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，平均（</w:t>
      </w:r>
      <w:r>
        <w:rPr>
          <w:sz w:val="21"/>
          <w:szCs w:val="21"/>
          <w:color w:val="231F20"/>
          <w:spacing w:val="-2"/>
        </w:rPr>
        <w:t>23.34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±</w:t>
      </w:r>
      <w:r>
        <w:rPr>
          <w:sz w:val="21"/>
          <w:szCs w:val="21"/>
          <w:color w:val="231F20"/>
          <w:spacing w:val="-2"/>
        </w:rPr>
        <w:t>6.66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）</w:t>
      </w:r>
      <w:r>
        <w:rPr>
          <w:sz w:val="21"/>
          <w:szCs w:val="21"/>
          <w:color w:val="231F20"/>
          <w:spacing w:val="-2"/>
        </w:rPr>
        <w:t>d</w:t>
      </w:r>
      <w:r>
        <w:rPr>
          <w:sz w:val="21"/>
          <w:szCs w:val="21"/>
          <w:color w:val="231F20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8"/>
        </w:rPr>
        <w:t>50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例下腹部剧烈疼痛患者中</w:t>
      </w:r>
      <w:r>
        <w:rPr>
          <w:sz w:val="21"/>
          <w:szCs w:val="21"/>
          <w:color w:val="231F20"/>
          <w:spacing w:val="18"/>
        </w:rPr>
        <w:t>25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例发生在性生活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时，</w:t>
      </w:r>
      <w:r>
        <w:rPr>
          <w:sz w:val="21"/>
          <w:szCs w:val="21"/>
          <w:color w:val="231F20"/>
          <w:spacing w:val="-1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例大便下蹲时，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  <w:spacing w:val="-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例进食不洁食物后， 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例坐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位用力洗衣时，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 xml:space="preserve"> </w:t>
      </w:r>
      <w:r>
        <w:rPr>
          <w:sz w:val="21"/>
          <w:szCs w:val="21"/>
          <w:color w:val="231F20"/>
          <w:spacing w:val="6"/>
        </w:rPr>
        <w:t>19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例无明显诱因。伴有肛门坠胀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者</w:t>
      </w:r>
      <w:r>
        <w:rPr>
          <w:sz w:val="21"/>
          <w:szCs w:val="21"/>
          <w:color w:val="231F20"/>
          <w:spacing w:val="2"/>
        </w:rPr>
        <w:t>27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例，恶心或呕吐</w:t>
      </w:r>
      <w:r>
        <w:rPr>
          <w:sz w:val="21"/>
          <w:szCs w:val="21"/>
          <w:color w:val="231F20"/>
          <w:spacing w:val="2"/>
        </w:rPr>
        <w:t>18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例，阴道流血</w:t>
      </w:r>
      <w:r>
        <w:rPr>
          <w:sz w:val="21"/>
          <w:szCs w:val="21"/>
          <w:color w:val="231F20"/>
          <w:spacing w:val="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例。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sz w:val="21"/>
          <w:szCs w:val="21"/>
          <w:color w:val="231F20"/>
          <w:spacing w:val="2"/>
        </w:rPr>
        <w:t>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例患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者中血（或尿）人绒毛膜促性腺激素（</w:t>
      </w:r>
      <w:r>
        <w:rPr>
          <w:sz w:val="21"/>
          <w:szCs w:val="21"/>
          <w:color w:val="231F20"/>
        </w:rPr>
        <w:t>HCG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）检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查阴性</w:t>
      </w:r>
      <w:r>
        <w:rPr>
          <w:sz w:val="21"/>
          <w:szCs w:val="21"/>
          <w:color w:val="231F20"/>
          <w:spacing w:val="3"/>
        </w:rPr>
        <w:t>49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例，阳性</w:t>
      </w:r>
      <w:r>
        <w:rPr>
          <w:sz w:val="21"/>
          <w:szCs w:val="21"/>
          <w:color w:val="231F20"/>
          <w:spacing w:val="3"/>
        </w:rPr>
        <w:t>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例（部分患者超声检查时</w:t>
      </w:r>
      <w:r>
        <w:rPr>
          <w:sz w:val="21"/>
          <w:szCs w:val="21"/>
          <w:color w:val="231F20"/>
        </w:rPr>
        <w:t>HCG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结果尚未出来）。均于本院进行住院保守治疗或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手术治疗。</w:t>
      </w:r>
    </w:p>
    <w:p>
      <w:pPr>
        <w:pStyle w:val="BodyText"/>
        <w:ind w:left="740"/>
        <w:spacing w:before="1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4"/>
        </w:rPr>
        <w:t>1.2</w:t>
      </w:r>
      <w:r>
        <w:rPr>
          <w:sz w:val="21"/>
          <w:szCs w:val="21"/>
          <w:b/>
          <w:bCs/>
          <w:color w:val="231F20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方法</w:t>
      </w:r>
    </w:p>
    <w:p>
      <w:pPr>
        <w:pStyle w:val="BodyText"/>
        <w:ind w:left="730" w:right="323" w:firstLine="427"/>
        <w:spacing w:before="62" w:line="214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采用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3"/>
        </w:rPr>
        <w:t xml:space="preserve"> </w:t>
      </w:r>
      <w:r>
        <w:rPr>
          <w:sz w:val="21"/>
          <w:szCs w:val="21"/>
          <w:color w:val="231F20"/>
          <w:spacing w:val="-1"/>
        </w:rPr>
        <w:t>GE</w:t>
      </w:r>
      <w:r>
        <w:rPr>
          <w:sz w:val="21"/>
          <w:szCs w:val="21"/>
          <w:color w:val="231F20"/>
          <w:spacing w:val="23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Voluson</w:t>
      </w:r>
      <w:r>
        <w:rPr>
          <w:sz w:val="21"/>
          <w:szCs w:val="21"/>
          <w:color w:val="231F20"/>
          <w:spacing w:val="30"/>
        </w:rPr>
        <w:t xml:space="preserve"> </w:t>
      </w:r>
      <w:r>
        <w:rPr>
          <w:sz w:val="21"/>
          <w:szCs w:val="21"/>
          <w:color w:val="231F20"/>
          <w:spacing w:val="-1"/>
        </w:rPr>
        <w:t>E8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、</w:t>
      </w:r>
      <w:r>
        <w:rPr>
          <w:sz w:val="21"/>
          <w:szCs w:val="21"/>
          <w:color w:val="231F20"/>
          <w:spacing w:val="-1"/>
        </w:rPr>
        <w:t>Voluson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  <w:spacing w:val="-1"/>
        </w:rPr>
        <w:t>S6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彩色多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普勒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超声诊断仪，腹部探头频率</w:t>
      </w:r>
      <w:r>
        <w:rPr>
          <w:sz w:val="21"/>
          <w:szCs w:val="21"/>
          <w:color w:val="231F20"/>
          <w:spacing w:val="2"/>
        </w:rPr>
        <w:t>3.5</w:t>
      </w:r>
      <w:r>
        <w:rPr>
          <w:sz w:val="21"/>
          <w:szCs w:val="21"/>
          <w:color w:val="231F20"/>
          <w:spacing w:val="26"/>
        </w:rPr>
        <w:t xml:space="preserve"> </w:t>
      </w:r>
      <w:r>
        <w:rPr>
          <w:sz w:val="21"/>
          <w:szCs w:val="21"/>
          <w:color w:val="231F20"/>
        </w:rPr>
        <w:t>MHz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，阴道探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头频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率</w:t>
      </w:r>
      <w:r>
        <w:rPr>
          <w:sz w:val="21"/>
          <w:szCs w:val="21"/>
          <w:color w:val="231F20"/>
          <w:spacing w:val="10"/>
        </w:rPr>
        <w:t>8</w:t>
      </w:r>
      <w:r>
        <w:rPr>
          <w:sz w:val="21"/>
          <w:szCs w:val="21"/>
          <w:color w:val="231F20"/>
          <w:spacing w:val="43"/>
        </w:rPr>
        <w:t xml:space="preserve"> </w:t>
      </w:r>
      <w:r>
        <w:rPr>
          <w:sz w:val="21"/>
          <w:szCs w:val="21"/>
          <w:color w:val="231F20"/>
        </w:rPr>
        <w:t>MHz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。所有患者均行经阴道超声检查，或同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时联合经腹壁超声检查。①阴道超声检查：嘱患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者检查前排空膀胱，取截石位，常规扫查子宫及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双附件区域，观察子宫大小形态、内膜、宫腔及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双附件情况，检查盆腔内有无包块，重点观察病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变部位、范围、边界、内部回声，及与卵巢的关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系；监测病变内血流情况；判断有无盆腔积液，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并明确积液分布。②对于包块较大或积液较多的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患者联合经腹壁超声检查：患者取仰卧体位，暴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露检查部位，对盆腔进行探查，重点观察病变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情况及其与卵巢的关系，判断并明确积液分布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（图像不清晰者可嘱患者适当饮水膀胱充盈后再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检查）。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1"/>
        <w:spacing w:before="40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1.3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观察指标及判定标准</w:t>
      </w:r>
    </w:p>
    <w:p>
      <w:pPr>
        <w:pStyle w:val="BodyText"/>
        <w:ind w:left="2" w:firstLine="425"/>
        <w:spacing w:before="54" w:line="21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卵巢黄体破裂临床分型：①黄体血肿型(</w:t>
      </w:r>
      <w:r>
        <w:rPr>
          <w:sz w:val="21"/>
          <w:szCs w:val="21"/>
          <w:color w:val="231F20"/>
          <w:spacing w:val="-5"/>
        </w:rPr>
        <w:t>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3"/>
        </w:rPr>
        <w:t>）：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卵巢大小正常，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内部可见黄体，卵巢附近存在回声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低弱的血肿包绕；②黄体囊肿伴血肿型(</w:t>
      </w:r>
      <w:r>
        <w:rPr>
          <w:sz w:val="21"/>
          <w:szCs w:val="21"/>
          <w:color w:val="231F20"/>
          <w:spacing w:val="12"/>
        </w:rPr>
        <w:t>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3"/>
        </w:rPr>
        <w:t>）：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卵巢体积增大，卵巢内可见黄体囊肿，呈絮状弱回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声，或纤细网状分隔，卵巢附近存在回声低弱的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血肿包绕；③混合包块型(</w:t>
      </w:r>
      <w:r>
        <w:rPr>
          <w:sz w:val="21"/>
          <w:szCs w:val="21"/>
          <w:color w:val="231F20"/>
          <w:spacing w:val="16"/>
        </w:rPr>
        <w:t>Ⅲ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</w:rPr>
        <w:t>）：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在附件区探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及混合回声并且形态不规整的包块，难以对包块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内部结构进行准确辨别</w:t>
      </w:r>
      <w:r>
        <w:rPr>
          <w:sz w:val="12"/>
          <w:szCs w:val="12"/>
          <w:color w:val="231F20"/>
          <w:spacing w:val="-1"/>
          <w:position w:val="8"/>
        </w:rPr>
        <w:t>[1]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  <w:position w:val="-1"/>
        </w:rPr>
        <w:t>。</w:t>
      </w:r>
    </w:p>
    <w:p>
      <w:pPr>
        <w:pStyle w:val="BodyText"/>
        <w:ind w:left="11"/>
        <w:spacing w:before="1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2"/>
        </w:rPr>
        <w:t>1.4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统计学方法</w:t>
      </w:r>
    </w:p>
    <w:p>
      <w:pPr>
        <w:pStyle w:val="BodyText"/>
        <w:ind w:left="1" w:right="1" w:firstLine="427"/>
        <w:spacing w:before="53" w:line="218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采用</w:t>
      </w:r>
      <w:r>
        <w:rPr>
          <w:sz w:val="21"/>
          <w:szCs w:val="21"/>
          <w:color w:val="231F20"/>
        </w:rPr>
        <w:t>SPSS</w:t>
      </w:r>
      <w:r>
        <w:rPr>
          <w:sz w:val="21"/>
          <w:szCs w:val="21"/>
          <w:color w:val="231F20"/>
          <w:spacing w:val="39"/>
          <w:w w:val="101"/>
        </w:rPr>
        <w:t xml:space="preserve"> </w:t>
      </w:r>
      <w:r>
        <w:rPr>
          <w:sz w:val="21"/>
          <w:szCs w:val="21"/>
          <w:color w:val="231F20"/>
          <w:spacing w:val="5"/>
        </w:rPr>
        <w:t>23.0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统计学软件对数据进行统计分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析。计量资料以均数±标准差（</w:t>
      </w:r>
      <w:r>
        <w:rPr>
          <w:sz w:val="21"/>
          <w:szCs w:val="21"/>
          <w:i/>
          <w:iCs/>
          <w:color w:val="231F20"/>
          <w:spacing w:val="3"/>
        </w:rPr>
        <w:t>x</w:t>
      </w:r>
      <w:r>
        <w:rPr>
          <w:sz w:val="21"/>
          <w:szCs w:val="21"/>
          <w:i/>
          <w:iCs/>
          <w:color w:val="231F20"/>
          <w:spacing w:val="-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±</w:t>
      </w:r>
      <w:r>
        <w:rPr>
          <w:sz w:val="21"/>
          <w:szCs w:val="21"/>
          <w:i/>
          <w:iCs/>
          <w:color w:val="231F20"/>
          <w:spacing w:val="3"/>
        </w:rPr>
        <w:t>s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）表示；计数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资料以</w:t>
      </w:r>
      <w:r>
        <w:rPr>
          <w:sz w:val="21"/>
          <w:szCs w:val="21"/>
          <w:color w:val="231F20"/>
          <w:spacing w:val="5"/>
        </w:rPr>
        <w:t>[</w:t>
      </w:r>
      <w:r>
        <w:rPr>
          <w:sz w:val="21"/>
          <w:szCs w:val="21"/>
          <w:i/>
          <w:iCs/>
          <w:color w:val="231F20"/>
          <w:spacing w:val="5"/>
        </w:rPr>
        <w:t>n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（</w:t>
      </w:r>
      <w:r>
        <w:rPr>
          <w:sz w:val="21"/>
          <w:szCs w:val="21"/>
          <w:color w:val="231F20"/>
          <w:spacing w:val="5"/>
        </w:rPr>
        <w:t>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）</w:t>
      </w:r>
      <w:r>
        <w:rPr>
          <w:sz w:val="21"/>
          <w:szCs w:val="21"/>
          <w:color w:val="231F20"/>
          <w:spacing w:val="5"/>
        </w:rPr>
        <w:t>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表示，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采用</w:t>
      </w:r>
      <w:r>
        <w:rPr>
          <w:sz w:val="21"/>
          <w:szCs w:val="21"/>
          <w:i/>
          <w:iCs/>
          <w:color w:val="231F20"/>
          <w:spacing w:val="5"/>
        </w:rPr>
        <w:t>χ</w:t>
      </w:r>
      <w:r>
        <w:rPr>
          <w:sz w:val="12"/>
          <w:szCs w:val="12"/>
          <w:color w:val="231F20"/>
          <w:spacing w:val="5"/>
          <w:position w:val="9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检验或</w:t>
      </w:r>
      <w:r>
        <w:rPr>
          <w:sz w:val="21"/>
          <w:szCs w:val="21"/>
          <w:color w:val="231F20"/>
        </w:rPr>
        <w:t>Fisher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确切概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率法。</w:t>
      </w:r>
      <w:r>
        <w:rPr>
          <w:sz w:val="21"/>
          <w:szCs w:val="21"/>
          <w:i/>
          <w:iCs/>
          <w:color w:val="231F20"/>
          <w:spacing w:val="-2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＜</w:t>
      </w:r>
      <w:r>
        <w:rPr>
          <w:sz w:val="21"/>
          <w:szCs w:val="21"/>
          <w:color w:val="231F20"/>
          <w:spacing w:val="-2"/>
        </w:rPr>
        <w:t>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为差异有统计学意义。</w:t>
      </w:r>
    </w:p>
    <w:p>
      <w:pPr>
        <w:pStyle w:val="BodyText"/>
        <w:ind w:left="2"/>
        <w:spacing w:line="293" w:lineRule="exact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5"/>
          <w:position w:val="1"/>
        </w:rPr>
        <w:t>2</w:t>
      </w:r>
      <w:r>
        <w:rPr>
          <w:sz w:val="22"/>
          <w:szCs w:val="22"/>
          <w:b/>
          <w:bCs/>
          <w:color w:val="231F20"/>
          <w:spacing w:val="3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5"/>
          <w:position w:val="1"/>
        </w:rPr>
        <w:t>结果</w:t>
      </w:r>
    </w:p>
    <w:p>
      <w:pPr>
        <w:pStyle w:val="BodyText"/>
        <w:ind w:left="2"/>
        <w:spacing w:before="48" w:line="184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2.1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超声诊断结果及漏误诊情况</w:t>
      </w:r>
    </w:p>
    <w:p>
      <w:pPr>
        <w:pStyle w:val="BodyText"/>
        <w:ind w:firstLine="427"/>
        <w:spacing w:before="49" w:line="220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例病例中病变位于左附件区</w:t>
      </w:r>
      <w:r>
        <w:rPr>
          <w:sz w:val="21"/>
          <w:szCs w:val="21"/>
          <w:color w:val="231F20"/>
          <w:spacing w:val="8"/>
        </w:rPr>
        <w:t>26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例，右附件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区</w:t>
      </w:r>
      <w:r>
        <w:rPr>
          <w:sz w:val="21"/>
          <w:szCs w:val="21"/>
          <w:color w:val="231F20"/>
          <w:spacing w:val="11"/>
        </w:rPr>
        <w:t>24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例，位于整个盆腔内</w:t>
      </w:r>
      <w:r>
        <w:rPr>
          <w:sz w:val="21"/>
          <w:szCs w:val="21"/>
          <w:color w:val="231F20"/>
          <w:spacing w:val="11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例。手术治疗</w:t>
      </w:r>
      <w:r>
        <w:rPr>
          <w:sz w:val="21"/>
          <w:szCs w:val="21"/>
          <w:color w:val="231F20"/>
          <w:spacing w:val="11"/>
        </w:rPr>
        <w:t>18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住院保守治疗</w:t>
      </w:r>
      <w:r>
        <w:rPr>
          <w:sz w:val="21"/>
          <w:szCs w:val="21"/>
          <w:color w:val="231F20"/>
          <w:spacing w:val="7"/>
        </w:rPr>
        <w:t>34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超声正确诊断卵巢黄体破裂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4"/>
        </w:rPr>
        <w:t>46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例，诊断符合率</w:t>
      </w:r>
      <w:r>
        <w:rPr>
          <w:sz w:val="21"/>
          <w:szCs w:val="21"/>
          <w:color w:val="231F20"/>
          <w:spacing w:val="4"/>
        </w:rPr>
        <w:t>88.5%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（</w:t>
      </w:r>
      <w:r>
        <w:rPr>
          <w:sz w:val="21"/>
          <w:szCs w:val="21"/>
          <w:color w:val="231F20"/>
          <w:spacing w:val="4"/>
        </w:rPr>
        <w:t>46/52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误诊</w:t>
      </w:r>
      <w:r>
        <w:rPr>
          <w:sz w:val="21"/>
          <w:szCs w:val="21"/>
          <w:color w:val="231F20"/>
          <w:spacing w:val="4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例，误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诊率</w:t>
      </w:r>
      <w:r>
        <w:rPr>
          <w:sz w:val="21"/>
          <w:szCs w:val="21"/>
          <w:color w:val="231F20"/>
          <w:spacing w:val="12"/>
        </w:rPr>
        <w:t>9.6%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（</w:t>
      </w:r>
      <w:r>
        <w:rPr>
          <w:sz w:val="21"/>
          <w:szCs w:val="21"/>
          <w:color w:val="231F20"/>
          <w:spacing w:val="12"/>
        </w:rPr>
        <w:t>5/52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其中</w:t>
      </w:r>
      <w:r>
        <w:rPr>
          <w:sz w:val="21"/>
          <w:szCs w:val="21"/>
          <w:color w:val="231F20"/>
          <w:spacing w:val="12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例手术证实为异位妊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娠（</w:t>
      </w:r>
      <w:r>
        <w:rPr>
          <w:sz w:val="21"/>
          <w:szCs w:val="21"/>
          <w:color w:val="231F20"/>
          <w:spacing w:val="9"/>
        </w:rPr>
        <w:t>2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例右侧输卵管壶腹部妊娠流产型，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  </w:t>
      </w:r>
      <w:r>
        <w:rPr>
          <w:sz w:val="21"/>
          <w:szCs w:val="21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例左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侧输卵管峡部妊娠破裂型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9"/>
        </w:rPr>
        <w:t xml:space="preserve">  </w:t>
      </w:r>
      <w:r>
        <w:rPr>
          <w:sz w:val="21"/>
          <w:szCs w:val="21"/>
          <w:color w:val="231F20"/>
          <w:spacing w:val="5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例右侧卵巢巧克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力囊肿破裂，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8"/>
        </w:rPr>
        <w:t xml:space="preserve"> </w:t>
      </w:r>
      <w:r>
        <w:rPr>
          <w:sz w:val="21"/>
          <w:szCs w:val="21"/>
          <w:color w:val="231F20"/>
          <w:spacing w:val="8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例保守治疗后证实为盆腔炎性疾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病急性发作；漏诊</w:t>
      </w:r>
      <w:r>
        <w:rPr>
          <w:sz w:val="21"/>
          <w:szCs w:val="21"/>
          <w:color w:val="231F20"/>
          <w:spacing w:val="13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例，漏诊率</w:t>
      </w:r>
      <w:r>
        <w:rPr>
          <w:sz w:val="21"/>
          <w:szCs w:val="21"/>
          <w:color w:val="231F20"/>
          <w:spacing w:val="13"/>
        </w:rPr>
        <w:t>1.9%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3"/>
        </w:rPr>
        <w:t>（</w:t>
      </w:r>
      <w:r>
        <w:rPr>
          <w:sz w:val="21"/>
          <w:szCs w:val="21"/>
          <w:color w:val="231F20"/>
          <w:spacing w:val="13"/>
        </w:rPr>
        <w:t>1/52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2"/>
        </w:rPr>
        <w:t>超声诊断卵巢囊肿，手术证实左侧卵巢黄体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破裂。</w:t>
      </w:r>
    </w:p>
    <w:p>
      <w:pPr>
        <w:pStyle w:val="BodyText"/>
        <w:ind w:left="2"/>
        <w:spacing w:before="1" w:line="183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2.2    </w:t>
      </w:r>
      <w:r>
        <w:rPr>
          <w:sz w:val="21"/>
          <w:szCs w:val="21"/>
          <w:color w:val="231F20"/>
          <w:spacing w:val="-1"/>
        </w:rPr>
        <w:t>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例卵巢黄体破裂声像图表现</w:t>
      </w:r>
    </w:p>
    <w:p>
      <w:pPr>
        <w:pStyle w:val="BodyText"/>
        <w:ind w:left="6" w:firstLine="434"/>
        <w:spacing w:before="56" w:line="206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①子宫内膜：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 xml:space="preserve"> </w:t>
      </w:r>
      <w:r>
        <w:rPr>
          <w:sz w:val="21"/>
          <w:szCs w:val="21"/>
          <w:color w:val="231F20"/>
          <w:spacing w:val="14"/>
        </w:rPr>
        <w:t>4</w:t>
      </w:r>
      <w:r>
        <w:rPr>
          <w:sz w:val="21"/>
          <w:szCs w:val="21"/>
          <w:color w:val="231F20"/>
          <w:spacing w:val="-22"/>
        </w:rPr>
        <w:t xml:space="preserve"> </w:t>
      </w:r>
      <w:r>
        <w:rPr>
          <w:sz w:val="21"/>
          <w:szCs w:val="21"/>
          <w:color w:val="231F20"/>
          <w:spacing w:val="14"/>
        </w:rPr>
        <w:t>7</w:t>
      </w:r>
      <w:r>
        <w:rPr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例患者均表现为子宫大小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形态正常，内膜呈分泌期改变。②卵巢及附件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区包块： </w:t>
      </w:r>
      <w:r>
        <w:rPr>
          <w:sz w:val="21"/>
          <w:szCs w:val="21"/>
          <w:color w:val="231F20"/>
          <w:spacing w:val="16"/>
        </w:rPr>
        <w:t>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例黄体破裂患者黄体血肿型(</w:t>
      </w:r>
      <w:r>
        <w:rPr>
          <w:sz w:val="21"/>
          <w:szCs w:val="21"/>
          <w:color w:val="231F20"/>
          <w:spacing w:val="16"/>
        </w:rPr>
        <w:t>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型）</w:t>
      </w:r>
    </w:p>
    <w:p>
      <w:pPr>
        <w:pStyle w:val="BodyText"/>
        <w:ind w:left="1" w:firstLine="20"/>
        <w:spacing w:before="58" w:line="216" w:lineRule="auto"/>
        <w:tabs>
          <w:tab w:val="left" w:pos="133"/>
        </w:tabs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3"/>
        </w:rPr>
        <w:t>1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3"/>
        </w:rPr>
        <w:t>0</w:t>
      </w:r>
      <w:r>
        <w:rPr>
          <w:sz w:val="21"/>
          <w:szCs w:val="21"/>
          <w:color w:val="231F20"/>
          <w:spacing w:val="-2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例，占</w:t>
      </w:r>
      <w:r>
        <w:rPr>
          <w:sz w:val="21"/>
          <w:szCs w:val="21"/>
          <w:color w:val="231F20"/>
          <w:spacing w:val="3"/>
        </w:rPr>
        <w:t>2 1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sz w:val="21"/>
          <w:szCs w:val="21"/>
          <w:color w:val="231F20"/>
          <w:spacing w:val="3"/>
        </w:rPr>
        <w:t>.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3"/>
        </w:rPr>
        <w:t>3%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包块长径</w:t>
      </w:r>
      <w:r>
        <w:rPr>
          <w:sz w:val="21"/>
          <w:szCs w:val="21"/>
          <w:color w:val="231F20"/>
          <w:spacing w:val="3"/>
        </w:rPr>
        <w:t>1</w:t>
      </w:r>
      <w:r>
        <w:rPr>
          <w:sz w:val="21"/>
          <w:szCs w:val="21"/>
          <w:color w:val="231F20"/>
          <w:spacing w:val="-24"/>
        </w:rPr>
        <w:t xml:space="preserve"> </w:t>
      </w:r>
      <w:r>
        <w:rPr>
          <w:sz w:val="21"/>
          <w:szCs w:val="21"/>
          <w:color w:val="231F20"/>
          <w:spacing w:val="3"/>
        </w:rPr>
        <w:t>7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～</w:t>
      </w:r>
      <w:r>
        <w:rPr>
          <w:sz w:val="21"/>
          <w:szCs w:val="21"/>
          <w:color w:val="231F20"/>
          <w:spacing w:val="3"/>
        </w:rPr>
        <w:t>3</w:t>
      </w:r>
      <w:r>
        <w:rPr>
          <w:sz w:val="21"/>
          <w:szCs w:val="21"/>
          <w:color w:val="231F20"/>
          <w:spacing w:val="-23"/>
        </w:rPr>
        <w:t xml:space="preserve"> </w:t>
      </w:r>
      <w:r>
        <w:rPr>
          <w:sz w:val="21"/>
          <w:szCs w:val="21"/>
          <w:color w:val="231F20"/>
          <w:spacing w:val="3"/>
        </w:rPr>
        <w:t>3 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-2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平均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（</w:t>
      </w:r>
      <w:r>
        <w:rPr>
          <w:sz w:val="21"/>
          <w:szCs w:val="21"/>
          <w:color w:val="231F20"/>
          <w:spacing w:val="9"/>
        </w:rPr>
        <w:t>22.54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±</w:t>
      </w:r>
      <w:r>
        <w:rPr>
          <w:sz w:val="21"/>
          <w:szCs w:val="21"/>
          <w:color w:val="231F20"/>
          <w:spacing w:val="9"/>
        </w:rPr>
        <w:t>8.96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）</w:t>
      </w:r>
      <w:r>
        <w:rPr>
          <w:sz w:val="21"/>
          <w:szCs w:val="21"/>
          <w:color w:val="231F20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（图</w:t>
      </w:r>
      <w:r>
        <w:rPr>
          <w:sz w:val="21"/>
          <w:szCs w:val="21"/>
          <w:color w:val="231F20"/>
          <w:spacing w:val="9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黄体囊肿伴血肿型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ab/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(</w:t>
      </w:r>
      <w:r>
        <w:rPr>
          <w:sz w:val="21"/>
          <w:szCs w:val="21"/>
          <w:color w:val="231F20"/>
          <w:spacing w:val="5"/>
        </w:rPr>
        <w:t>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型）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7"/>
        </w:rPr>
        <w:t xml:space="preserve"> </w:t>
      </w:r>
      <w:r>
        <w:rPr>
          <w:sz w:val="21"/>
          <w:szCs w:val="21"/>
          <w:color w:val="231F20"/>
          <w:spacing w:val="5"/>
        </w:rPr>
        <w:t>24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例，占</w:t>
      </w:r>
      <w:r>
        <w:rPr>
          <w:sz w:val="21"/>
          <w:szCs w:val="21"/>
          <w:color w:val="231F20"/>
          <w:spacing w:val="5"/>
        </w:rPr>
        <w:t>51.1%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，包块长径</w:t>
      </w:r>
      <w:r>
        <w:rPr>
          <w:sz w:val="21"/>
          <w:szCs w:val="21"/>
          <w:color w:val="231F20"/>
          <w:spacing w:val="5"/>
        </w:rPr>
        <w:t>23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～</w:t>
      </w:r>
      <w:r>
        <w:rPr>
          <w:sz w:val="21"/>
          <w:szCs w:val="21"/>
          <w:color w:val="231F20"/>
          <w:spacing w:val="5"/>
        </w:rPr>
        <w:t>65</w:t>
      </w:r>
      <w:r>
        <w:rPr>
          <w:sz w:val="21"/>
          <w:szCs w:val="21"/>
          <w:color w:val="231F20"/>
          <w:spacing w:val="32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平均（</w:t>
      </w:r>
      <w:r>
        <w:rPr>
          <w:sz w:val="21"/>
          <w:szCs w:val="21"/>
          <w:color w:val="231F20"/>
          <w:spacing w:val="12"/>
        </w:rPr>
        <w:t>40.44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±</w:t>
      </w:r>
      <w:r>
        <w:rPr>
          <w:sz w:val="21"/>
          <w:szCs w:val="21"/>
          <w:color w:val="231F20"/>
          <w:spacing w:val="12"/>
        </w:rPr>
        <w:t>13.36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8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（图</w:t>
      </w:r>
      <w:r>
        <w:rPr>
          <w:sz w:val="21"/>
          <w:szCs w:val="21"/>
          <w:color w:val="231F20"/>
          <w:spacing w:val="1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混合包块型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ab/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(</w:t>
      </w:r>
      <w:r>
        <w:rPr>
          <w:sz w:val="21"/>
          <w:szCs w:val="21"/>
          <w:color w:val="231F20"/>
          <w:spacing w:val="-2"/>
        </w:rPr>
        <w:t>Ⅲ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型）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7"/>
        </w:rPr>
        <w:t xml:space="preserve"> </w:t>
      </w:r>
      <w:r>
        <w:rPr>
          <w:sz w:val="21"/>
          <w:szCs w:val="21"/>
          <w:color w:val="231F20"/>
          <w:spacing w:val="-2"/>
        </w:rPr>
        <w:t>13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例，占</w:t>
      </w:r>
      <w:r>
        <w:rPr>
          <w:sz w:val="21"/>
          <w:szCs w:val="21"/>
          <w:color w:val="231F20"/>
          <w:spacing w:val="-2"/>
        </w:rPr>
        <w:t>27.7%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，包块大小</w:t>
      </w:r>
      <w:r>
        <w:rPr>
          <w:sz w:val="21"/>
          <w:szCs w:val="21"/>
          <w:color w:val="231F20"/>
          <w:spacing w:val="-2"/>
        </w:rPr>
        <w:t>47</w:t>
      </w:r>
      <w:r>
        <w:rPr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～</w:t>
      </w:r>
      <w:r>
        <w:rPr>
          <w:sz w:val="21"/>
          <w:szCs w:val="21"/>
          <w:color w:val="231F20"/>
          <w:spacing w:val="-2"/>
        </w:rPr>
        <w:t>1</w:t>
      </w:r>
      <w:r>
        <w:rPr>
          <w:sz w:val="21"/>
          <w:szCs w:val="21"/>
          <w:color w:val="231F20"/>
          <w:spacing w:val="-3"/>
        </w:rPr>
        <w:t>38</w:t>
      </w:r>
      <w:r>
        <w:rPr>
          <w:sz w:val="21"/>
          <w:szCs w:val="21"/>
          <w:color w:val="231F20"/>
          <w:spacing w:val="19"/>
        </w:rPr>
        <w:t xml:space="preserve"> </w:t>
      </w:r>
      <w:r>
        <w:rPr>
          <w:sz w:val="21"/>
          <w:szCs w:val="21"/>
          <w:color w:val="231F20"/>
          <w:spacing w:val="-3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平均（</w:t>
      </w:r>
      <w:r>
        <w:rPr>
          <w:sz w:val="21"/>
          <w:szCs w:val="21"/>
          <w:color w:val="231F20"/>
          <w:spacing w:val="3"/>
        </w:rPr>
        <w:t>68.93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±</w:t>
      </w:r>
      <w:r>
        <w:rPr>
          <w:sz w:val="21"/>
          <w:szCs w:val="21"/>
          <w:color w:val="231F20"/>
          <w:spacing w:val="3"/>
        </w:rPr>
        <w:t>34.58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）</w:t>
      </w:r>
      <w:r>
        <w:rPr>
          <w:sz w:val="21"/>
          <w:szCs w:val="21"/>
          <w:color w:val="231F20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（图</w:t>
      </w:r>
      <w:r>
        <w:rPr>
          <w:sz w:val="21"/>
          <w:szCs w:val="21"/>
          <w:color w:val="231F20"/>
          <w:spacing w:val="3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）。③盆腔积液：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sz w:val="21"/>
          <w:szCs w:val="21"/>
          <w:color w:val="231F20"/>
          <w:spacing w:val="7"/>
        </w:rPr>
        <w:t>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例患者有</w:t>
      </w:r>
      <w:r>
        <w:rPr>
          <w:sz w:val="21"/>
          <w:szCs w:val="21"/>
          <w:color w:val="231F20"/>
          <w:spacing w:val="7"/>
        </w:rPr>
        <w:t>43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例有不同程度的盆腔积液，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最大深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度</w:t>
      </w:r>
      <w:r>
        <w:rPr>
          <w:sz w:val="21"/>
          <w:szCs w:val="21"/>
          <w:color w:val="231F20"/>
          <w:spacing w:val="4"/>
        </w:rPr>
        <w:t>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～</w:t>
      </w:r>
      <w:r>
        <w:rPr>
          <w:sz w:val="21"/>
          <w:szCs w:val="21"/>
          <w:color w:val="231F20"/>
          <w:spacing w:val="4"/>
        </w:rPr>
        <w:t>50</w:t>
      </w:r>
      <w:r>
        <w:rPr>
          <w:sz w:val="21"/>
          <w:szCs w:val="21"/>
          <w:color w:val="231F20"/>
          <w:spacing w:val="40"/>
          <w:w w:val="101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，其中</w:t>
      </w:r>
      <w:r>
        <w:rPr>
          <w:sz w:val="21"/>
          <w:szCs w:val="21"/>
          <w:color w:val="231F20"/>
          <w:spacing w:val="4"/>
        </w:rPr>
        <w:t>10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例同时伴有腹腔积液，部分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"/>
        </w:rPr>
        <w:t>积液透声差，内见絮状低回声。</w:t>
      </w:r>
    </w:p>
    <w:p>
      <w:pPr>
        <w:spacing w:line="216" w:lineRule="auto"/>
        <w:sectPr>
          <w:type w:val="continuous"/>
          <w:pgSz w:w="11906" w:h="16838"/>
          <w:pgMar w:top="1464" w:right="1132" w:bottom="797" w:left="407" w:header="1046" w:footer="354" w:gutter="0"/>
          <w:cols w:equalWidth="0" w:num="2">
            <w:col w:w="5660" w:space="100"/>
            <w:col w:w="4606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18"/>
        <w:rPr/>
      </w:pPr>
      <w:r>
        <w:pict>
          <v:shape id="_x0000_s20" style="position:absolute;margin-left:371.012pt;margin-top:204.062pt;mso-position-vertical-relative:page;mso-position-horizontal-relative:page;width:18.05pt;height:20.8pt;z-index:251670528;" o:allowincell="f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13"/>
                    <w:spacing w:before="132" w:line="19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</w:rPr>
                    <w:t>C</w:t>
                  </w:r>
                </w:p>
              </w:txbxContent>
            </v:textbox>
          </v:shape>
        </w:pict>
      </w:r>
      <w:r>
        <w:pict>
          <v:shape id="_x0000_s22" style="position:absolute;margin-left:234.044pt;margin-top:204.062pt;mso-position-vertical-relative:page;mso-position-horizontal-relative:page;width:18.1pt;height:20.8pt;z-index:251669504;" o:allowincell="f" fillcolor="#FFFFFF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109"/>
                    <w:spacing w:before="134" w:line="188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color w:val="231F20"/>
                      <w:spacing w:val="1"/>
                    </w:rPr>
                    <w:t>B</w:t>
                  </w:r>
                </w:p>
              </w:txbxContent>
            </v:textbox>
          </v:shape>
        </w:pict>
      </w:r>
      <w:r/>
    </w:p>
    <w:p>
      <w:pPr>
        <w:spacing w:before="18"/>
        <w:rPr/>
      </w:pPr>
      <w:r/>
    </w:p>
    <w:p>
      <w:pPr>
        <w:spacing w:before="18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p>
      <w:pPr>
        <w:spacing w:before="17"/>
        <w:rPr/>
      </w:pPr>
      <w:r/>
    </w:p>
    <w:tbl>
      <w:tblPr>
        <w:tblStyle w:val="TableNormal"/>
        <w:tblW w:w="361" w:type="dxa"/>
        <w:tblInd w:w="1501" w:type="dxa"/>
        <w:shd w:val="clear" w:fill="FFFFFF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361"/>
      </w:tblGrid>
      <w:tr>
        <w:trPr>
          <w:trHeight w:val="410" w:hRule="atLeast"/>
        </w:trPr>
        <w:tc>
          <w:tcPr>
            <w:shd w:val="clear" w:fill="FFFFFF"/>
            <w:tcW w:w="361" w:type="dxa"/>
            <w:vAlign w:val="top"/>
          </w:tcPr>
          <w:p>
            <w:pPr>
              <w:ind w:left="108"/>
              <w:spacing w:before="132" w:line="191" w:lineRule="auto"/>
              <w:rPr>
                <w:rFonts w:ascii="Times New Roman" w:hAnsi="Times New Roman" w:eastAsia="Times New Roman" w:cs="Times New Roman"/>
                <w:sz w:val="19"/>
                <w:szCs w:val="19"/>
              </w:rPr>
            </w:pPr>
            <w:r>
              <w:drawing>
                <wp:anchor distT="0" distB="0" distL="0" distR="0" simplePos="0" relativeHeight="251660288" behindDoc="1" locked="0" layoutInCell="1" allowOverlap="1">
                  <wp:simplePos x="0" y="0"/>
                  <wp:positionH relativeFrom="column">
                    <wp:posOffset>-38066</wp:posOffset>
                  </wp:positionH>
                  <wp:positionV relativeFrom="paragraph">
                    <wp:posOffset>-1334538</wp:posOffset>
                  </wp:positionV>
                  <wp:extent cx="5207849" cy="1601266"/>
                  <wp:effectExtent l="0" t="0" r="0" b="0"/>
                  <wp:wrapNone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207849" cy="1601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19"/>
                <w:szCs w:val="19"/>
                <w:color w:val="231F20"/>
                <w:spacing w:val="3"/>
              </w:rPr>
              <w:t>A</w:t>
            </w:r>
          </w:p>
        </w:tc>
      </w:tr>
    </w:tbl>
    <w:p>
      <w:pPr>
        <w:pStyle w:val="BodyText"/>
        <w:ind w:left="4663"/>
        <w:spacing w:before="57" w:line="195" w:lineRule="auto"/>
        <w:outlineLvl w:val="0"/>
        <w:rPr>
          <w:rFonts w:ascii="STXihei" w:hAnsi="STXihei" w:eastAsia="STXihei" w:cs="STXihei"/>
          <w:sz w:val="16"/>
          <w:szCs w:val="16"/>
        </w:rPr>
      </w:pPr>
      <w:r>
        <w:rPr>
          <w:rFonts w:ascii="STXihei" w:hAnsi="STXihei" w:eastAsia="STXihei" w:cs="STXihei"/>
          <w:sz w:val="16"/>
          <w:szCs w:val="16"/>
          <w:color w:val="231F20"/>
          <w:spacing w:val="-3"/>
        </w:rPr>
        <w:t>图</w:t>
      </w:r>
      <w:r>
        <w:rPr>
          <w:sz w:val="16"/>
          <w:szCs w:val="16"/>
          <w:color w:val="231F20"/>
          <w:spacing w:val="-3"/>
        </w:rPr>
        <w:t>1</w:t>
      </w:r>
      <w:r>
        <w:rPr>
          <w:sz w:val="16"/>
          <w:szCs w:val="16"/>
          <w:color w:val="231F20"/>
          <w:spacing w:val="7"/>
        </w:rPr>
        <w:t xml:space="preserve">   </w:t>
      </w:r>
      <w:r>
        <w:rPr>
          <w:rFonts w:ascii="STXihei" w:hAnsi="STXihei" w:eastAsia="STXihei" w:cs="STXihei"/>
          <w:sz w:val="16"/>
          <w:szCs w:val="16"/>
          <w:color w:val="231F20"/>
          <w:spacing w:val="-3"/>
        </w:rPr>
        <w:t>卵巢黄体破裂黄体囊肿型</w:t>
      </w:r>
    </w:p>
    <w:p>
      <w:pPr>
        <w:pStyle w:val="BodyText"/>
        <w:ind w:left="734" w:right="1134" w:firstLine="318"/>
        <w:spacing w:before="148" w:line="237" w:lineRule="auto"/>
        <w:jc w:val="both"/>
        <w:rPr>
          <w:rFonts w:ascii="STXihei" w:hAnsi="STXihei" w:eastAsia="STXihei" w:cs="STXihei"/>
          <w:sz w:val="16"/>
          <w:szCs w:val="16"/>
        </w:rPr>
      </w:pPr>
      <w:r>
        <w:pict>
          <v:shape id="_x0000_s24" style="position:absolute;margin-left:160.027pt;margin-top:129.681pt;mso-position-vertical-relative:text;mso-position-horizontal-relative:text;width:22.2pt;height:25.2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8" w:type="dxa"/>
                    <w:tblInd w:w="22" w:type="dxa"/>
                    <w:shd w:val="clear" w:fill="FFFFFF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98"/>
                  </w:tblGrid>
                  <w:tr>
                    <w:trPr>
                      <w:trHeight w:val="453" w:hRule="atLeast"/>
                    </w:trPr>
                    <w:tc>
                      <w:tcPr>
                        <w:shd w:val="clear" w:fill="FFFFFF"/>
                        <w:tcW w:w="398" w:type="dxa"/>
                        <w:vAlign w:val="top"/>
                      </w:tcPr>
                      <w:p>
                        <w:pPr>
                          <w:ind w:left="121"/>
                          <w:spacing w:before="149" w:line="188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color w:val="231F20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6" style="position:absolute;margin-left:38.9995pt;margin-top:129.681pt;mso-position-vertical-relative:text;mso-position-horizontal-relative:text;width:22.2pt;height:25.2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8" w:type="dxa"/>
                    <w:tblInd w:w="22" w:type="dxa"/>
                    <w:shd w:val="clear" w:fill="FFFFFF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98"/>
                  </w:tblGrid>
                  <w:tr>
                    <w:trPr>
                      <w:trHeight w:val="453" w:hRule="atLeast"/>
                    </w:trPr>
                    <w:tc>
                      <w:tcPr>
                        <w:shd w:val="clear" w:fill="FFFFFF"/>
                        <w:tcW w:w="398" w:type="dxa"/>
                        <w:vAlign w:val="top"/>
                      </w:tcPr>
                      <w:p>
                        <w:pPr>
                          <w:ind w:left="119"/>
                          <w:spacing w:before="146" w:line="191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color w:val="231F20"/>
                            <w:spacing w:val="3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28" style="position:absolute;margin-left:270.372pt;margin-top:129.681pt;mso-position-vertical-relative:text;mso-position-horizontal-relative:text;width:22.2pt;height:25.2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98" w:type="dxa"/>
                    <w:tblInd w:w="22" w:type="dxa"/>
                    <w:shd w:val="clear" w:fill="FFFFFF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398"/>
                  </w:tblGrid>
                  <w:tr>
                    <w:trPr>
                      <w:trHeight w:val="453" w:hRule="atLeast"/>
                    </w:trPr>
                    <w:tc>
                      <w:tcPr>
                        <w:shd w:val="clear" w:fill="FFFFFF"/>
                        <w:tcW w:w="398" w:type="dxa"/>
                        <w:vAlign w:val="top"/>
                      </w:tcPr>
                      <w:p>
                        <w:pPr>
                          <w:ind w:left="125"/>
                          <w:spacing w:before="146" w:line="191" w:lineRule="auto"/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1"/>
                            <w:szCs w:val="21"/>
                            <w:color w:val="231F20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注：</w:t>
      </w:r>
      <w:r>
        <w:rPr>
          <w:sz w:val="16"/>
          <w:szCs w:val="16"/>
          <w:color w:val="231F20"/>
          <w:spacing w:val="2"/>
        </w:rPr>
        <w:t>A</w: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：左侧卵巢大小正常，左侧卵巢内探及一大小约</w:t>
      </w:r>
      <w:r>
        <w:rPr>
          <w:sz w:val="16"/>
          <w:szCs w:val="16"/>
          <w:color w:val="231F20"/>
          <w:spacing w:val="2"/>
        </w:rPr>
        <w:t>35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×</w:t>
      </w:r>
      <w:r>
        <w:rPr>
          <w:sz w:val="16"/>
          <w:szCs w:val="16"/>
          <w:color w:val="231F20"/>
          <w:spacing w:val="1"/>
        </w:rPr>
        <w:t>28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的无回声，边界请，边缘规则，其内透声差，可见絮状低回声</w:t>
      </w:r>
      <w:r>
        <w:rPr>
          <w:rFonts w:ascii="STXihei" w:hAnsi="STXihei" w:eastAsia="STXihei" w:cs="STXihei"/>
          <w:sz w:val="16"/>
          <w:szCs w:val="16"/>
          <w:color w:val="231F20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（箭头所指</w: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）；</w:t>
      </w:r>
      <w:r>
        <w:rPr>
          <w:sz w:val="16"/>
          <w:szCs w:val="16"/>
          <w:color w:val="231F20"/>
          <w:spacing w:val="1"/>
        </w:rPr>
        <w:t>B: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左卵巢旁探及低回声，边界欠清，形态不规则，回</w:t>
      </w:r>
      <w:r>
        <w:rPr>
          <w:rFonts w:ascii="STXihei" w:hAnsi="STXihei" w:eastAsia="STXihei" w:cs="STXihei"/>
          <w:sz w:val="16"/>
          <w:szCs w:val="16"/>
          <w:color w:val="231F20"/>
        </w:rPr>
        <w:t>声不均质，卵巢分界不清（血凝块</w: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）（</w:t>
      </w:r>
      <w:r>
        <w:rPr>
          <w:rFonts w:ascii="STXihei" w:hAnsi="STXihei" w:eastAsia="STXihei" w:cs="STXihei"/>
          <w:sz w:val="16"/>
          <w:szCs w:val="16"/>
          <w:color w:val="231F20"/>
        </w:rPr>
        <w:t>箭头所指</w: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）；</w:t>
      </w:r>
      <w:r>
        <w:rPr>
          <w:sz w:val="16"/>
          <w:szCs w:val="16"/>
          <w:color w:val="231F20"/>
        </w:rPr>
        <w:t>C</w:t>
      </w:r>
      <w:r>
        <w:rPr>
          <w:rFonts w:ascii="STXihei" w:hAnsi="STXihei" w:eastAsia="STXihei" w:cs="STXihei"/>
          <w:sz w:val="16"/>
          <w:szCs w:val="16"/>
          <w:color w:val="231F20"/>
        </w:rPr>
        <w:t>：</w:t>
      </w:r>
      <w:r>
        <w:rPr>
          <w:sz w:val="16"/>
          <w:szCs w:val="16"/>
          <w:color w:val="231F20"/>
        </w:rPr>
        <w:t>CDFI</w:t>
      </w:r>
      <w:r>
        <w:rPr>
          <w:rFonts w:ascii="STXihei" w:hAnsi="STXihei" w:eastAsia="STXihei" w:cs="STXihei"/>
          <w:sz w:val="16"/>
          <w:szCs w:val="16"/>
          <w:color w:val="231F20"/>
        </w:rPr>
        <w:t>：无回</w:t>
      </w:r>
      <w:r>
        <w:rPr>
          <w:rFonts w:ascii="STXihei" w:hAnsi="STXihei" w:eastAsia="STXihei" w:cs="STXihei"/>
          <w:sz w:val="16"/>
          <w:szCs w:val="16"/>
          <w:color w:val="231F20"/>
          <w:spacing w:val="4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-2"/>
        </w:rPr>
        <w:t>声周边探及环状彩色血流信号（箭头所指）</w:t>
      </w:r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6"/>
        <w:rPr/>
      </w:pPr>
      <w:r/>
    </w:p>
    <w:p>
      <w:pPr>
        <w:spacing w:before="15"/>
        <w:rPr/>
      </w:pPr>
      <w:r/>
    </w:p>
    <w:tbl>
      <w:tblPr>
        <w:tblStyle w:val="TableNormal"/>
        <w:tblW w:w="398" w:type="dxa"/>
        <w:tblInd w:w="7818" w:type="dxa"/>
        <w:shd w:val="clear" w:fill="FFFFFF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398"/>
      </w:tblGrid>
      <w:tr>
        <w:trPr>
          <w:trHeight w:val="453" w:hRule="atLeast"/>
        </w:trPr>
        <w:tc>
          <w:tcPr>
            <w:shd w:val="clear" w:fill="FFFFFF"/>
            <w:tcW w:w="398" w:type="dxa"/>
            <w:vAlign w:val="top"/>
          </w:tcPr>
          <w:p>
            <w:pPr>
              <w:ind w:left="121"/>
              <w:spacing w:before="149" w:line="188" w:lineRule="auto"/>
              <w:rPr>
                <w:rFonts w:ascii="Times New Roman" w:hAnsi="Times New Roman" w:eastAsia="Times New Roman" w:cs="Times New Roman"/>
                <w:sz w:val="21"/>
                <w:szCs w:val="21"/>
              </w:rPr>
            </w:pPr>
            <w:r>
              <w:drawing>
                <wp:anchor distT="0" distB="0" distL="0" distR="0" simplePos="0" relativeHeight="251661312" behindDoc="1" locked="0" layoutInCell="1" allowOverlap="1">
                  <wp:simplePos x="0" y="0"/>
                  <wp:positionH relativeFrom="column">
                    <wp:posOffset>-4485780</wp:posOffset>
                  </wp:positionH>
                  <wp:positionV relativeFrom="paragraph">
                    <wp:posOffset>-1079422</wp:posOffset>
                  </wp:positionV>
                  <wp:extent cx="6080996" cy="1368348"/>
                  <wp:effectExtent l="0" t="0" r="0" b="0"/>
                  <wp:wrapNone/>
                  <wp:docPr id="4" name="IM 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" name="IM 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080996" cy="1368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color w:val="231F20"/>
                <w:spacing w:val="1"/>
              </w:rPr>
              <w:t>D</w:t>
            </w:r>
          </w:p>
        </w:tc>
      </w:tr>
    </w:tbl>
    <w:p>
      <w:pPr>
        <w:pStyle w:val="BodyText"/>
        <w:ind w:left="4930"/>
        <w:spacing w:before="52" w:line="195" w:lineRule="auto"/>
        <w:outlineLvl w:val="0"/>
        <w:rPr>
          <w:rFonts w:ascii="STXihei" w:hAnsi="STXihei" w:eastAsia="STXihei" w:cs="STXihei"/>
          <w:sz w:val="16"/>
          <w:szCs w:val="16"/>
        </w:rPr>
      </w:pPr>
      <w:r>
        <w:rPr>
          <w:rFonts w:ascii="STXihei" w:hAnsi="STXihei" w:eastAsia="STXihei" w:cs="STXihei"/>
          <w:sz w:val="16"/>
          <w:szCs w:val="16"/>
          <w:color w:val="231F20"/>
          <w:spacing w:val="-4"/>
        </w:rPr>
        <w:t>图</w:t>
      </w:r>
      <w:r>
        <w:rPr>
          <w:sz w:val="16"/>
          <w:szCs w:val="16"/>
          <w:color w:val="231F20"/>
          <w:spacing w:val="-4"/>
        </w:rPr>
        <w:t>2</w:t>
      </w:r>
      <w:r>
        <w:rPr>
          <w:sz w:val="16"/>
          <w:szCs w:val="16"/>
          <w:color w:val="231F20"/>
          <w:spacing w:val="8"/>
        </w:rPr>
        <w:t xml:space="preserve">   </w:t>
      </w:r>
      <w:r>
        <w:rPr>
          <w:rFonts w:ascii="STXihei" w:hAnsi="STXihei" w:eastAsia="STXihei" w:cs="STXihei"/>
          <w:sz w:val="16"/>
          <w:szCs w:val="16"/>
          <w:color w:val="231F20"/>
          <w:spacing w:val="-4"/>
        </w:rPr>
        <w:t>卵巢黄体破裂</w:t>
      </w:r>
      <w:r>
        <w:rPr>
          <w:sz w:val="16"/>
          <w:szCs w:val="16"/>
          <w:color w:val="231F20"/>
          <w:spacing w:val="-4"/>
        </w:rPr>
        <w:t>II</w:t>
      </w:r>
      <w:r>
        <w:rPr>
          <w:rFonts w:ascii="STXihei" w:hAnsi="STXihei" w:eastAsia="STXihei" w:cs="STXihei"/>
          <w:sz w:val="16"/>
          <w:szCs w:val="16"/>
          <w:color w:val="231F20"/>
          <w:spacing w:val="-4"/>
        </w:rPr>
        <w:t>型</w:t>
      </w:r>
    </w:p>
    <w:p>
      <w:pPr>
        <w:pStyle w:val="BodyText"/>
        <w:ind w:left="729" w:right="1134" w:firstLine="323"/>
        <w:spacing w:before="149" w:line="237" w:lineRule="auto"/>
        <w:jc w:val="both"/>
        <w:rPr>
          <w:rFonts w:ascii="STXihei" w:hAnsi="STXihei" w:eastAsia="STXihei" w:cs="STXihei"/>
          <w:sz w:val="16"/>
          <w:szCs w:val="16"/>
        </w:rPr>
      </w:pPr>
      <w:r>
        <w:pict>
          <v:shape id="_x0000_s30" style="position:absolute;margin-left:35.129pt;margin-top:126.338pt;mso-position-vertical-relative:text;mso-position-horizontal-relative:text;width:22.6pt;height:25.65pt;z-index:25166336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06" w:type="dxa"/>
                    <w:tblInd w:w="22" w:type="dxa"/>
                    <w:shd w:val="clear" w:fill="FFFFFF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406"/>
                  </w:tblGrid>
                  <w:tr>
                    <w:trPr>
                      <w:trHeight w:val="462" w:hRule="atLeast"/>
                    </w:trPr>
                    <w:tc>
                      <w:tcPr>
                        <w:shd w:val="clear" w:fill="FFFFFF"/>
                        <w:tcW w:w="406" w:type="dxa"/>
                        <w:vAlign w:val="top"/>
                      </w:tcPr>
                      <w:p>
                        <w:pPr>
                          <w:ind w:left="122"/>
                          <w:spacing w:before="149" w:line="187" w:lineRule="auto"/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  <w:color w:val="231F20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2" style="position:absolute;margin-left:275.344pt;margin-top:126.338pt;mso-position-vertical-relative:text;mso-position-horizontal-relative:text;width:22.6pt;height:25.6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06" w:type="dxa"/>
                    <w:tblInd w:w="22" w:type="dxa"/>
                    <w:shd w:val="clear" w:fill="FFFFFF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406"/>
                  </w:tblGrid>
                  <w:tr>
                    <w:trPr>
                      <w:trHeight w:val="462" w:hRule="atLeast"/>
                    </w:trPr>
                    <w:tc>
                      <w:tcPr>
                        <w:shd w:val="clear" w:fill="FFFFFF"/>
                        <w:tcW w:w="406" w:type="dxa"/>
                        <w:vAlign w:val="top"/>
                      </w:tcPr>
                      <w:p>
                        <w:pPr>
                          <w:ind w:left="128"/>
                          <w:spacing w:before="149" w:line="187" w:lineRule="auto"/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  <w:color w:val="231F20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34" style="position:absolute;margin-left:394.407pt;margin-top:126.338pt;mso-position-vertical-relative:text;mso-position-horizontal-relative:text;width:22.6pt;height:25.65pt;z-index:2516643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406" w:type="dxa"/>
                    <w:tblInd w:w="22" w:type="dxa"/>
                    <w:shd w:val="clear" w:fill="FFFFFF"/>
                    <w:tblLayout w:type="fixed"/>
                    <w:tblBorders>
                      <w:left w:val="single" w:color="231F20" w:sz="2" w:space="0"/>
                      <w:bottom w:val="single" w:color="231F20" w:sz="2" w:space="0"/>
                      <w:right w:val="single" w:color="231F20" w:sz="2" w:space="0"/>
                      <w:top w:val="single" w:color="231F20" w:sz="2" w:space="0"/>
                    </w:tblBorders>
                  </w:tblPr>
                  <w:tblGrid>
                    <w:gridCol w:w="406"/>
                  </w:tblGrid>
                  <w:tr>
                    <w:trPr>
                      <w:trHeight w:val="462" w:hRule="atLeast"/>
                    </w:trPr>
                    <w:tc>
                      <w:tcPr>
                        <w:shd w:val="clear" w:fill="FFFFFF"/>
                        <w:tcW w:w="406" w:type="dxa"/>
                        <w:vAlign w:val="top"/>
                      </w:tcPr>
                      <w:p>
                        <w:pPr>
                          <w:ind w:left="124"/>
                          <w:spacing w:before="152" w:line="184" w:lineRule="auto"/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Times New Roman" w:hAnsi="Times New Roman" w:eastAsia="Times New Roman" w:cs="Times New Roman"/>
                            <w:sz w:val="22"/>
                            <w:szCs w:val="22"/>
                            <w:color w:val="231F20"/>
                          </w:rPr>
                          <w:t>D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注：</w:t>
      </w:r>
      <w:r>
        <w:rPr>
          <w:sz w:val="16"/>
          <w:szCs w:val="16"/>
          <w:color w:val="231F20"/>
          <w:spacing w:val="2"/>
        </w:rPr>
        <w:t>A</w: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：左侧卵巢增大，左侧卵巢内探及一大小约</w:t>
      </w:r>
      <w:r>
        <w:rPr>
          <w:sz w:val="16"/>
          <w:szCs w:val="16"/>
          <w:color w:val="231F20"/>
          <w:spacing w:val="2"/>
        </w:rPr>
        <w:t>47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rFonts w:ascii="STXihei" w:hAnsi="STXihei" w:eastAsia="STXihei" w:cs="STXihei"/>
          <w:sz w:val="16"/>
          <w:szCs w:val="16"/>
          <w:color w:val="231F20"/>
          <w:spacing w:val="2"/>
        </w:rPr>
        <w:t>×</w:t>
      </w:r>
      <w:r>
        <w:rPr>
          <w:sz w:val="16"/>
          <w:szCs w:val="16"/>
          <w:color w:val="231F20"/>
          <w:spacing w:val="2"/>
        </w:rPr>
        <w:t>3</w:t>
      </w:r>
      <w:r>
        <w:rPr>
          <w:sz w:val="16"/>
          <w:szCs w:val="16"/>
          <w:color w:val="231F20"/>
          <w:spacing w:val="1"/>
        </w:rPr>
        <w:t>8</w:t>
      </w:r>
      <w:r>
        <w:rPr>
          <w:sz w:val="16"/>
          <w:szCs w:val="16"/>
          <w:color w:val="231F20"/>
          <w:spacing w:val="18"/>
          <w:w w:val="101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sz w:val="16"/>
          <w:szCs w:val="16"/>
          <w:color w:val="231F20"/>
          <w:spacing w:val="-24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的无回声，边界欠清，其内透声差，可见絮状低回声，呈细网格样</w:t>
      </w:r>
      <w:r>
        <w:rPr>
          <w:rFonts w:ascii="STXihei" w:hAnsi="STXihei" w:eastAsia="STXihei" w:cs="STXihei"/>
          <w:sz w:val="16"/>
          <w:szCs w:val="16"/>
          <w:color w:val="231F20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</w:rPr>
        <w:t>（箭头所指）；</w:t>
      </w:r>
      <w:r>
        <w:rPr>
          <w:sz w:val="16"/>
          <w:szCs w:val="16"/>
          <w:color w:val="231F20"/>
        </w:rPr>
        <w:t>B:</w:t>
      </w:r>
      <w:r>
        <w:rPr>
          <w:sz w:val="16"/>
          <w:szCs w:val="16"/>
          <w:color w:val="231F20"/>
          <w:spacing w:val="19"/>
          <w:w w:val="102"/>
        </w:rPr>
        <w:t xml:space="preserve"> </w:t>
      </w:r>
      <w:r>
        <w:rPr>
          <w:sz w:val="16"/>
          <w:szCs w:val="16"/>
          <w:color w:val="231F20"/>
        </w:rPr>
        <w:t>CDFI</w:t>
      </w:r>
      <w:r>
        <w:rPr>
          <w:rFonts w:ascii="STXihei" w:hAnsi="STXihei" w:eastAsia="STXihei" w:cs="STXihei"/>
          <w:sz w:val="16"/>
          <w:szCs w:val="16"/>
          <w:color w:val="231F20"/>
        </w:rPr>
        <w:t>：无回声周边探及半环状彩色血流信号（箭头所指）；</w:t>
      </w:r>
      <w:r>
        <w:rPr>
          <w:sz w:val="16"/>
          <w:szCs w:val="16"/>
          <w:color w:val="231F20"/>
        </w:rPr>
        <w:t>C</w:t>
      </w:r>
      <w:r>
        <w:rPr>
          <w:rFonts w:ascii="STXihei" w:hAnsi="STXihei" w:eastAsia="STXihei" w:cs="STXihei"/>
          <w:sz w:val="16"/>
          <w:szCs w:val="16"/>
          <w:color w:val="231F20"/>
        </w:rPr>
        <w:t>：无回声旁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探及形态不规则低回声，内部回声不均质（血</w:t>
      </w:r>
      <w:r>
        <w:rPr>
          <w:rFonts w:ascii="STXihei" w:hAnsi="STXihei" w:eastAsia="STXihei" w:cs="STXihei"/>
          <w:sz w:val="16"/>
          <w:szCs w:val="16"/>
          <w:color w:val="231F20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凝块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）（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箭头所指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）；</w:t>
      </w:r>
      <w:r>
        <w:rPr>
          <w:sz w:val="16"/>
          <w:szCs w:val="16"/>
          <w:color w:val="231F20"/>
          <w:spacing w:val="-1"/>
        </w:rPr>
        <w:t>D: 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术后病理图片（光镜，放大</w:t>
      </w:r>
      <w:r>
        <w:rPr>
          <w:sz w:val="16"/>
          <w:szCs w:val="16"/>
          <w:color w:val="231F20"/>
          <w:spacing w:val="-1"/>
        </w:rPr>
        <w:t>200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倍）</w:t>
      </w:r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6"/>
        <w:rPr/>
      </w:pPr>
      <w:r/>
    </w:p>
    <w:p>
      <w:pPr>
        <w:spacing w:before="5"/>
        <w:rPr/>
      </w:pPr>
      <w:r/>
    </w:p>
    <w:tbl>
      <w:tblPr>
        <w:tblStyle w:val="TableNormal"/>
        <w:tblW w:w="406" w:type="dxa"/>
        <w:tblInd w:w="3177" w:type="dxa"/>
        <w:shd w:val="clear" w:fill="FFFFFF"/>
        <w:tblLayout w:type="fixed"/>
        <w:tblBorders>
          <w:left w:val="single" w:color="231F20" w:sz="2" w:space="0"/>
          <w:bottom w:val="single" w:color="231F20" w:sz="2" w:space="0"/>
          <w:right w:val="single" w:color="231F20" w:sz="2" w:space="0"/>
          <w:top w:val="single" w:color="231F20" w:sz="2" w:space="0"/>
        </w:tblBorders>
      </w:tblPr>
      <w:tblGrid>
        <w:gridCol w:w="406"/>
      </w:tblGrid>
      <w:tr>
        <w:trPr>
          <w:trHeight w:val="462" w:hRule="atLeast"/>
        </w:trPr>
        <w:tc>
          <w:tcPr>
            <w:shd w:val="clear" w:fill="FFFFFF"/>
            <w:tcW w:w="406" w:type="dxa"/>
            <w:vAlign w:val="top"/>
          </w:tcPr>
          <w:p>
            <w:pPr>
              <w:ind w:left="124"/>
              <w:spacing w:before="152" w:line="184" w:lineRule="auto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>
              <w:drawing>
                <wp:anchor distT="0" distB="0" distL="0" distR="0" simplePos="0" relativeHeight="251662336" behindDoc="1" locked="0" layoutInCell="1" allowOverlap="1">
                  <wp:simplePos x="0" y="0"/>
                  <wp:positionH relativeFrom="column">
                    <wp:posOffset>-1570227</wp:posOffset>
                  </wp:positionH>
                  <wp:positionV relativeFrom="paragraph">
                    <wp:posOffset>-1035885</wp:posOffset>
                  </wp:positionV>
                  <wp:extent cx="6143111" cy="1322616"/>
                  <wp:effectExtent l="0" t="0" r="0" b="0"/>
                  <wp:wrapNone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6143111" cy="1322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Times New Roman" w:hAnsi="Times New Roman" w:eastAsia="Times New Roman" w:cs="Times New Roman"/>
                <w:sz w:val="22"/>
                <w:szCs w:val="22"/>
                <w:color w:val="231F20"/>
              </w:rPr>
              <w:t>B</w:t>
            </w:r>
          </w:p>
        </w:tc>
      </w:tr>
    </w:tbl>
    <w:p>
      <w:pPr>
        <w:pStyle w:val="BodyText"/>
        <w:ind w:left="4903"/>
        <w:spacing w:before="52" w:line="195" w:lineRule="auto"/>
        <w:outlineLvl w:val="0"/>
        <w:rPr>
          <w:rFonts w:ascii="STXihei" w:hAnsi="STXihei" w:eastAsia="STXihei" w:cs="STXihei"/>
          <w:sz w:val="16"/>
          <w:szCs w:val="16"/>
        </w:rPr>
      </w:pPr>
      <w:r>
        <w:rPr>
          <w:rFonts w:ascii="STXihei" w:hAnsi="STXihei" w:eastAsia="STXihei" w:cs="STXihei"/>
          <w:sz w:val="16"/>
          <w:szCs w:val="16"/>
          <w:color w:val="231F20"/>
          <w:spacing w:val="-4"/>
        </w:rPr>
        <w:t>图</w:t>
      </w:r>
      <w:r>
        <w:rPr>
          <w:sz w:val="16"/>
          <w:szCs w:val="16"/>
          <w:color w:val="231F20"/>
          <w:spacing w:val="-4"/>
        </w:rPr>
        <w:t>3</w:t>
      </w:r>
      <w:r>
        <w:rPr>
          <w:sz w:val="16"/>
          <w:szCs w:val="16"/>
          <w:color w:val="231F20"/>
          <w:spacing w:val="9"/>
        </w:rPr>
        <w:t xml:space="preserve">   </w:t>
      </w:r>
      <w:r>
        <w:rPr>
          <w:rFonts w:ascii="STXihei" w:hAnsi="STXihei" w:eastAsia="STXihei" w:cs="STXihei"/>
          <w:sz w:val="16"/>
          <w:szCs w:val="16"/>
          <w:color w:val="231F20"/>
          <w:spacing w:val="-4"/>
        </w:rPr>
        <w:t>卵巢黄体破裂</w:t>
      </w:r>
      <w:r>
        <w:rPr>
          <w:sz w:val="16"/>
          <w:szCs w:val="16"/>
          <w:color w:val="231F20"/>
          <w:spacing w:val="-4"/>
        </w:rPr>
        <w:t>III</w:t>
      </w:r>
      <w:r>
        <w:rPr>
          <w:rFonts w:ascii="STXihei" w:hAnsi="STXihei" w:eastAsia="STXihei" w:cs="STXihei"/>
          <w:sz w:val="16"/>
          <w:szCs w:val="16"/>
          <w:color w:val="231F20"/>
          <w:spacing w:val="-4"/>
        </w:rPr>
        <w:t>型</w:t>
      </w:r>
    </w:p>
    <w:p>
      <w:pPr>
        <w:pStyle w:val="BodyText"/>
        <w:ind w:left="732" w:right="1133" w:firstLine="320"/>
        <w:spacing w:before="150" w:line="237" w:lineRule="auto"/>
        <w:jc w:val="both"/>
        <w:rPr>
          <w:rFonts w:ascii="STXihei" w:hAnsi="STXihei" w:eastAsia="STXihei" w:cs="STXihei"/>
          <w:sz w:val="16"/>
          <w:szCs w:val="16"/>
        </w:rPr>
      </w:pPr>
      <w:r>
        <w:rPr>
          <w:rFonts w:ascii="STXihei" w:hAnsi="STXihei" w:eastAsia="STXihei" w:cs="STXihei"/>
          <w:sz w:val="16"/>
          <w:szCs w:val="16"/>
          <w:color w:val="231F20"/>
          <w:spacing w:val="4"/>
        </w:rPr>
        <w:t>注：</w:t>
      </w:r>
      <w:r>
        <w:rPr>
          <w:sz w:val="16"/>
          <w:szCs w:val="16"/>
          <w:color w:val="231F20"/>
          <w:spacing w:val="4"/>
        </w:rPr>
        <w:t>A</w:t>
      </w:r>
      <w:r>
        <w:rPr>
          <w:rFonts w:ascii="STXihei" w:hAnsi="STXihei" w:eastAsia="STXihei" w:cs="STXihei"/>
          <w:sz w:val="16"/>
          <w:szCs w:val="16"/>
          <w:color w:val="231F20"/>
          <w:spacing w:val="4"/>
        </w:rPr>
        <w:t>：左侧卵巢显示不清，左侧附件区探及一大小约</w:t>
      </w:r>
      <w:r>
        <w:rPr>
          <w:sz w:val="16"/>
          <w:szCs w:val="16"/>
          <w:color w:val="231F20"/>
          <w:spacing w:val="4"/>
        </w:rPr>
        <w:t>50</w:t>
      </w:r>
      <w:r>
        <w:rPr>
          <w:sz w:val="16"/>
          <w:szCs w:val="16"/>
          <w:color w:val="231F20"/>
          <w:spacing w:val="33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rFonts w:ascii="STXihei" w:hAnsi="STXihei" w:eastAsia="STXihei" w:cs="STXihei"/>
          <w:sz w:val="16"/>
          <w:szCs w:val="16"/>
          <w:color w:val="231F20"/>
          <w:spacing w:val="4"/>
        </w:rPr>
        <w:t>×</w:t>
      </w:r>
      <w:r>
        <w:rPr>
          <w:sz w:val="16"/>
          <w:szCs w:val="16"/>
          <w:color w:val="231F20"/>
          <w:spacing w:val="4"/>
        </w:rPr>
        <w:t>41</w:t>
      </w:r>
      <w:r>
        <w:rPr>
          <w:sz w:val="16"/>
          <w:szCs w:val="16"/>
          <w:color w:val="231F20"/>
          <w:spacing w:val="23"/>
          <w:w w:val="102"/>
        </w:rPr>
        <w:t xml:space="preserve"> </w:t>
      </w:r>
      <w:r>
        <w:rPr>
          <w:sz w:val="16"/>
          <w:szCs w:val="16"/>
          <w:color w:val="231F20"/>
        </w:rPr>
        <w:t>mm</w:t>
      </w:r>
      <w:r>
        <w:rPr>
          <w:sz w:val="16"/>
          <w:szCs w:val="16"/>
          <w:color w:val="231F20"/>
          <w:spacing w:val="-21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4"/>
        </w:rPr>
        <w:t>的等回声，边界尚清，边缘规则，内部回声不均质（箭头所</w:t>
      </w:r>
      <w:r>
        <w:rPr>
          <w:rFonts w:ascii="STXihei" w:hAnsi="STXihei" w:eastAsia="STXihei" w:cs="STXihei"/>
          <w:sz w:val="16"/>
          <w:szCs w:val="16"/>
          <w:color w:val="231F20"/>
        </w:rPr>
        <w:t xml:space="preserve"> 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指</w:t>
      </w:r>
      <w:r>
        <w:rPr>
          <w:rFonts w:ascii="STXihei" w:hAnsi="STXihei" w:eastAsia="STXihei" w:cs="STXihei"/>
          <w:sz w:val="16"/>
          <w:szCs w:val="16"/>
          <w:color w:val="231F20"/>
        </w:rPr>
        <w:t>）；</w:t>
      </w:r>
      <w:r>
        <w:rPr>
          <w:sz w:val="16"/>
          <w:szCs w:val="16"/>
          <w:color w:val="231F20"/>
          <w:spacing w:val="1"/>
        </w:rPr>
        <w:t>B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：</w:t>
      </w:r>
      <w:r>
        <w:rPr>
          <w:sz w:val="16"/>
          <w:szCs w:val="16"/>
          <w:color w:val="231F20"/>
        </w:rPr>
        <w:t>CDFI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：病灶周边探及星点状彩色血流信号</w:t>
      </w:r>
      <w:r>
        <w:rPr>
          <w:rFonts w:ascii="STXihei" w:hAnsi="STXihei" w:eastAsia="STXihei" w:cs="STXihei"/>
          <w:sz w:val="16"/>
          <w:szCs w:val="16"/>
          <w:color w:val="231F20"/>
        </w:rPr>
        <w:t>（箭头所指）；</w:t>
      </w:r>
      <w:r>
        <w:rPr>
          <w:rFonts w:ascii="STXihei" w:hAnsi="STXihei" w:eastAsia="STXihei" w:cs="STXihei"/>
          <w:sz w:val="16"/>
          <w:szCs w:val="16"/>
          <w:color w:val="231F20"/>
          <w:spacing w:val="4"/>
        </w:rPr>
        <w:t xml:space="preserve"> </w:t>
      </w:r>
      <w:r>
        <w:rPr>
          <w:sz w:val="16"/>
          <w:szCs w:val="16"/>
          <w:color w:val="231F20"/>
        </w:rPr>
        <w:t>C</w:t>
      </w:r>
      <w:r>
        <w:rPr>
          <w:rFonts w:ascii="STXihei" w:hAnsi="STXihei" w:eastAsia="STXihei" w:cs="STXihei"/>
          <w:sz w:val="16"/>
          <w:szCs w:val="16"/>
          <w:color w:val="231F20"/>
        </w:rPr>
        <w:t>：病灶旁探及形态不规则低回声，内部回声杂乱不均质（血凝块）  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（箭头所指</w:t>
      </w:r>
      <w:r>
        <w:rPr>
          <w:rFonts w:ascii="STXihei" w:hAnsi="STXihei" w:eastAsia="STXihei" w:cs="STXihei"/>
          <w:sz w:val="16"/>
          <w:szCs w:val="16"/>
          <w:color w:val="231F20"/>
          <w:spacing w:val="1"/>
        </w:rPr>
        <w:t>）；</w:t>
      </w:r>
      <w:r>
        <w:rPr>
          <w:sz w:val="16"/>
          <w:szCs w:val="16"/>
          <w:color w:val="231F20"/>
          <w:spacing w:val="-1"/>
        </w:rPr>
        <w:t>D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：术后病理图片（光镜，放大</w:t>
      </w:r>
      <w:r>
        <w:rPr>
          <w:sz w:val="16"/>
          <w:szCs w:val="16"/>
          <w:color w:val="231F20"/>
          <w:spacing w:val="-1"/>
        </w:rPr>
        <w:t>200</w:t>
      </w:r>
      <w:r>
        <w:rPr>
          <w:rFonts w:ascii="STXihei" w:hAnsi="STXihei" w:eastAsia="STXihei" w:cs="STXihei"/>
          <w:sz w:val="16"/>
          <w:szCs w:val="16"/>
          <w:color w:val="231F20"/>
          <w:spacing w:val="-1"/>
        </w:rPr>
        <w:t>倍）。</w:t>
      </w:r>
    </w:p>
    <w:p>
      <w:pPr>
        <w:spacing w:line="235" w:lineRule="exact"/>
        <w:rPr/>
      </w:pPr>
      <w:r/>
    </w:p>
    <w:p>
      <w:pPr>
        <w:spacing w:line="235" w:lineRule="exact"/>
        <w:sectPr>
          <w:headerReference w:type="default" r:id="rId4"/>
          <w:footerReference w:type="default" r:id="rId5"/>
          <w:pgSz w:w="11906" w:h="16838"/>
          <w:pgMar w:top="1493" w:right="0" w:bottom="797" w:left="407" w:header="1042" w:footer="354" w:gutter="0"/>
          <w:cols w:equalWidth="0" w:num="1">
            <w:col w:w="11498" w:space="0"/>
          </w:cols>
        </w:sectPr>
        <w:rPr/>
      </w:pPr>
    </w:p>
    <w:p>
      <w:pPr>
        <w:pStyle w:val="BodyText"/>
        <w:ind w:left="730"/>
        <w:spacing w:before="41" w:line="185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b/>
          <w:bCs/>
          <w:color w:val="231F20"/>
          <w:spacing w:val="-1"/>
        </w:rPr>
        <w:t>2.3   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治疗情况</w:t>
      </w:r>
    </w:p>
    <w:p>
      <w:pPr>
        <w:pStyle w:val="BodyText"/>
        <w:ind w:left="730" w:right="327" w:firstLine="418"/>
        <w:spacing w:before="50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9"/>
        </w:rPr>
        <w:t>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例卵巢黄体破裂患者手术治疗</w:t>
      </w:r>
      <w:r>
        <w:rPr>
          <w:sz w:val="21"/>
          <w:szCs w:val="21"/>
          <w:color w:val="231F20"/>
          <w:spacing w:val="9"/>
        </w:rPr>
        <w:t>14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例，住院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保守治疗</w:t>
      </w:r>
      <w:r>
        <w:rPr>
          <w:sz w:val="21"/>
          <w:szCs w:val="21"/>
          <w:color w:val="231F20"/>
          <w:spacing w:val="8"/>
        </w:rPr>
        <w:t>33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例。不同治疗方式患者包块类型、包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块大小比较，差异无统计学意义（</w:t>
      </w:r>
      <w:r>
        <w:rPr>
          <w:sz w:val="21"/>
          <w:szCs w:val="21"/>
          <w:i/>
          <w:iCs/>
          <w:color w:val="231F20"/>
          <w:spacing w:val="4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＞</w:t>
      </w:r>
      <w:r>
        <w:rPr>
          <w:sz w:val="21"/>
          <w:szCs w:val="21"/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不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同治疗方式患者盆腔积液深度比较差异有统计学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意义（</w:t>
      </w:r>
      <w:r>
        <w:rPr>
          <w:sz w:val="21"/>
          <w:szCs w:val="21"/>
          <w:i/>
          <w:iCs/>
          <w:color w:val="231F20"/>
          <w:spacing w:val="4"/>
        </w:rPr>
        <w:t>P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＜</w:t>
      </w:r>
      <w:r>
        <w:rPr>
          <w:sz w:val="21"/>
          <w:szCs w:val="21"/>
          <w:color w:val="231F20"/>
          <w:spacing w:val="4"/>
        </w:rPr>
        <w:t>0.05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）。盆腔积液</w:t>
      </w:r>
      <w:r>
        <w:rPr>
          <w:rFonts w:ascii="SimSun" w:hAnsi="SimSun" w:eastAsia="SimSun" w:cs="SimSun"/>
          <w:sz w:val="21"/>
          <w:szCs w:val="21"/>
          <w:color w:val="231F20"/>
          <w:spacing w:val="4"/>
        </w:rPr>
        <w:t>≥</w:t>
      </w:r>
      <w:r>
        <w:rPr>
          <w:sz w:val="21"/>
          <w:szCs w:val="21"/>
          <w:color w:val="231F20"/>
          <w:spacing w:val="4"/>
        </w:rPr>
        <w:t>40</w:t>
      </w:r>
      <w:r>
        <w:rPr>
          <w:sz w:val="21"/>
          <w:szCs w:val="21"/>
          <w:color w:val="231F20"/>
          <w:spacing w:val="39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sz w:val="21"/>
          <w:szCs w:val="21"/>
          <w:color w:val="231F20"/>
          <w:spacing w:val="-2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时选择手术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治疗方式几率明显增加。见表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。</w:t>
      </w:r>
    </w:p>
    <w:p>
      <w:pPr>
        <w:pStyle w:val="BodyText"/>
        <w:ind w:left="729"/>
        <w:spacing w:line="291" w:lineRule="exact"/>
        <w:outlineLvl w:val="1"/>
        <w:rPr>
          <w:rFonts w:ascii="SimHei" w:hAnsi="SimHei" w:eastAsia="SimHei" w:cs="SimHei"/>
          <w:sz w:val="22"/>
          <w:szCs w:val="22"/>
        </w:rPr>
      </w:pPr>
      <w:r>
        <w:rPr>
          <w:sz w:val="22"/>
          <w:szCs w:val="22"/>
          <w:b/>
          <w:bCs/>
          <w:color w:val="231F20"/>
          <w:spacing w:val="-3"/>
          <w:position w:val="1"/>
        </w:rPr>
        <w:t>3</w:t>
      </w:r>
      <w:r>
        <w:rPr>
          <w:sz w:val="22"/>
          <w:szCs w:val="22"/>
          <w:b/>
          <w:bCs/>
          <w:color w:val="231F20"/>
          <w:spacing w:val="1"/>
          <w:position w:val="1"/>
        </w:rPr>
        <w:t xml:space="preserve">    </w:t>
      </w:r>
      <w:r>
        <w:rPr>
          <w:rFonts w:ascii="SimHei" w:hAnsi="SimHei" w:eastAsia="SimHei" w:cs="SimHei"/>
          <w:sz w:val="22"/>
          <w:szCs w:val="22"/>
          <w:color w:val="231F20"/>
          <w:spacing w:val="-3"/>
          <w:position w:val="1"/>
        </w:rPr>
        <w:t>讨论</w:t>
      </w:r>
    </w:p>
    <w:p>
      <w:pPr>
        <w:pStyle w:val="BodyText"/>
        <w:ind w:left="732" w:right="328" w:firstLine="423"/>
        <w:spacing w:before="48" w:line="18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卵巢黄体破裂可见于出现月经初潮至绝经前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任何年龄的育龄女性，多见于</w:t>
      </w:r>
      <w:r>
        <w:rPr>
          <w:sz w:val="21"/>
          <w:szCs w:val="21"/>
          <w:color w:val="231F20"/>
          <w:spacing w:val="8"/>
        </w:rPr>
        <w:t>20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～</w:t>
      </w:r>
      <w:r>
        <w:rPr>
          <w:sz w:val="21"/>
          <w:szCs w:val="21"/>
          <w:color w:val="231F20"/>
          <w:spacing w:val="8"/>
        </w:rPr>
        <w:t>40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岁</w:t>
      </w:r>
      <w:r>
        <w:rPr>
          <w:sz w:val="12"/>
          <w:szCs w:val="12"/>
          <w:color w:val="231F20"/>
          <w:spacing w:val="8"/>
          <w:position w:val="9"/>
        </w:rPr>
        <w:t>[2]</w:t>
      </w:r>
      <w:r>
        <w:rPr>
          <w:sz w:val="12"/>
          <w:szCs w:val="12"/>
          <w:color w:val="231F20"/>
          <w:spacing w:val="28"/>
          <w:w w:val="101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，本文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132" w:firstLine="6"/>
        <w:spacing w:before="37" w:line="212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sz w:val="21"/>
          <w:szCs w:val="21"/>
          <w:color w:val="231F20"/>
          <w:spacing w:val="8"/>
        </w:rPr>
        <w:t>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例患者平均（</w:t>
      </w:r>
      <w:r>
        <w:rPr>
          <w:sz w:val="21"/>
          <w:szCs w:val="21"/>
          <w:color w:val="231F20"/>
          <w:spacing w:val="8"/>
        </w:rPr>
        <w:t>29.96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±</w:t>
      </w:r>
      <w:r>
        <w:rPr>
          <w:sz w:val="21"/>
          <w:szCs w:val="21"/>
          <w:color w:val="231F20"/>
          <w:spacing w:val="8"/>
        </w:rPr>
        <w:t>5.96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）岁，其中</w:t>
      </w:r>
      <w:r>
        <w:rPr>
          <w:sz w:val="21"/>
          <w:szCs w:val="21"/>
          <w:color w:val="231F20"/>
          <w:spacing w:val="8"/>
        </w:rPr>
        <w:t>21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～</w:t>
      </w:r>
      <w:r>
        <w:rPr>
          <w:sz w:val="21"/>
          <w:szCs w:val="21"/>
          <w:color w:val="231F20"/>
          <w:spacing w:val="8"/>
        </w:rPr>
        <w:t>30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sz w:val="21"/>
          <w:szCs w:val="21"/>
          <w:color w:val="231F20"/>
          <w:spacing w:val="1"/>
        </w:rPr>
        <w:t>33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占</w:t>
      </w:r>
      <w:r>
        <w:rPr>
          <w:sz w:val="21"/>
          <w:szCs w:val="21"/>
          <w:color w:val="231F20"/>
          <w:spacing w:val="1"/>
        </w:rPr>
        <w:t>63.5%</w:t>
      </w:r>
      <w:r>
        <w:rPr>
          <w:sz w:val="21"/>
          <w:szCs w:val="21"/>
          <w:color w:val="231F20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，</w:t>
      </w:r>
      <w:r>
        <w:rPr>
          <w:sz w:val="21"/>
          <w:szCs w:val="21"/>
          <w:color w:val="231F20"/>
          <w:spacing w:val="1"/>
        </w:rPr>
        <w:t>31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～</w:t>
      </w:r>
      <w:r>
        <w:rPr>
          <w:sz w:val="21"/>
          <w:szCs w:val="21"/>
          <w:color w:val="231F20"/>
          <w:spacing w:val="1"/>
        </w:rPr>
        <w:t>40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岁</w:t>
      </w:r>
      <w:r>
        <w:rPr>
          <w:sz w:val="21"/>
          <w:szCs w:val="21"/>
          <w:color w:val="231F20"/>
          <w:spacing w:val="1"/>
        </w:rPr>
        <w:t>18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占</w:t>
      </w:r>
      <w:r>
        <w:rPr>
          <w:sz w:val="21"/>
          <w:szCs w:val="21"/>
          <w:color w:val="231F20"/>
        </w:rPr>
        <w:t>34.6%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，大于 </w:t>
      </w:r>
      <w:r>
        <w:rPr>
          <w:sz w:val="21"/>
          <w:szCs w:val="21"/>
          <w:color w:val="231F20"/>
          <w:spacing w:val="2"/>
        </w:rPr>
        <w:t>40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岁仅</w:t>
      </w:r>
      <w:r>
        <w:rPr>
          <w:sz w:val="21"/>
          <w:szCs w:val="21"/>
          <w:color w:val="231F20"/>
          <w:spacing w:val="2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例，占</w:t>
      </w:r>
      <w:r>
        <w:rPr>
          <w:sz w:val="21"/>
          <w:szCs w:val="21"/>
          <w:color w:val="231F20"/>
          <w:spacing w:val="2"/>
        </w:rPr>
        <w:t>1.9%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>。黄体囊肿的形成是黄体破裂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的主要因素，黄体囊肿表面张力大，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质脆缺乏弹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性，血管丰富，当受外力或自身因素发生破裂时极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易出血引起腹痛</w:t>
      </w:r>
      <w:r>
        <w:rPr>
          <w:sz w:val="12"/>
          <w:szCs w:val="12"/>
          <w:color w:val="231F20"/>
          <w:spacing w:val="-7"/>
          <w:position w:val="9"/>
        </w:rPr>
        <w:t>[3]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>。该疾病与月经周期存在关联性，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多发生在月经中后期。发病前常有诱因，如剧烈运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动、下腹碰撞等，大部分可由性生活引起，本研究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sz w:val="21"/>
          <w:szCs w:val="21"/>
          <w:color w:val="231F20"/>
          <w:spacing w:val="8"/>
        </w:rPr>
        <w:t>52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例患者中</w:t>
      </w:r>
      <w:r>
        <w:rPr>
          <w:sz w:val="21"/>
          <w:szCs w:val="21"/>
          <w:color w:val="231F20"/>
          <w:spacing w:val="8"/>
        </w:rPr>
        <w:t>25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例发生在同房时，因此应详细询问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病史，结合临床症状和</w:t>
      </w:r>
      <w:r>
        <w:rPr>
          <w:sz w:val="21"/>
          <w:szCs w:val="21"/>
          <w:color w:val="231F20"/>
        </w:rPr>
        <w:t>HCG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检查综合判断。</w:t>
      </w:r>
    </w:p>
    <w:p>
      <w:pPr>
        <w:spacing w:line="212" w:lineRule="auto"/>
        <w:sectPr>
          <w:type w:val="continuous"/>
          <w:pgSz w:w="11906" w:h="16838"/>
          <w:pgMar w:top="1493" w:right="0" w:bottom="797" w:left="407" w:header="1042" w:footer="354" w:gutter="0"/>
          <w:cols w:equalWidth="0" w:num="2">
            <w:col w:w="5661" w:space="100"/>
            <w:col w:w="5737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line="314" w:lineRule="auto"/>
        <w:rPr>
          <w:rFonts w:ascii="Arial"/>
          <w:sz w:val="21"/>
        </w:rPr>
      </w:pPr>
      <w:r/>
    </w:p>
    <w:p>
      <w:pPr>
        <w:spacing w:line="315" w:lineRule="auto"/>
        <w:rPr>
          <w:rFonts w:ascii="Arial"/>
          <w:sz w:val="21"/>
        </w:rPr>
      </w:pPr>
      <w:r/>
    </w:p>
    <w:p>
      <w:pPr>
        <w:pStyle w:val="BodyText"/>
        <w:spacing w:before="78" w:line="219" w:lineRule="auto"/>
        <w:jc w:val="right"/>
        <w:rPr>
          <w:sz w:val="24"/>
          <w:szCs w:val="24"/>
        </w:rPr>
      </w:pP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3"/>
        </w:rPr>
        <w:t>实用妇科内分泌电子杂志</w:t>
      </w:r>
      <w:r>
        <w:rPr>
          <w:shd w:val="clear" w:fill="DCDDDF"/>
          <w:rFonts w:ascii="SimHei" w:hAnsi="SimHei" w:eastAsia="SimHei" w:cs="SimHei"/>
          <w:sz w:val="21"/>
          <w:szCs w:val="21"/>
          <w:color w:val="231F20"/>
          <w:spacing w:val="-40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 xml:space="preserve">  </w:t>
      </w:r>
      <w:r>
        <w:rPr>
          <w:sz w:val="21"/>
          <w:szCs w:val="21"/>
          <w:color w:val="231F20"/>
          <w:spacing w:val="3"/>
        </w:rPr>
        <w:t>2022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年第</w:t>
      </w:r>
      <w:r>
        <w:rPr>
          <w:sz w:val="21"/>
          <w:szCs w:val="21"/>
          <w:color w:val="231F20"/>
          <w:spacing w:val="3"/>
        </w:rPr>
        <w:t>9</w:t>
      </w:r>
      <w:r>
        <w:rPr>
          <w:sz w:val="21"/>
          <w:szCs w:val="21"/>
          <w:color w:val="231F20"/>
          <w:spacing w:val="-15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卷第</w:t>
      </w:r>
      <w:r>
        <w:rPr>
          <w:rFonts w:ascii="SimHei" w:hAnsi="SimHei" w:eastAsia="SimHei" w:cs="SimHei"/>
          <w:sz w:val="21"/>
          <w:szCs w:val="21"/>
          <w:color w:val="231F20"/>
          <w:spacing w:val="-54"/>
        </w:rPr>
        <w:t xml:space="preserve"> </w:t>
      </w:r>
      <w:r>
        <w:rPr>
          <w:sz w:val="21"/>
          <w:szCs w:val="21"/>
          <w:color w:val="231F20"/>
          <w:spacing w:val="3"/>
        </w:rPr>
        <w:t>14</w:t>
      </w:r>
      <w:r>
        <w:rPr>
          <w:sz w:val="21"/>
          <w:szCs w:val="21"/>
          <w:color w:val="231F20"/>
          <w:spacing w:val="-19"/>
        </w:rPr>
        <w:t xml:space="preserve"> 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>期</w:t>
      </w:r>
      <w:r>
        <w:rPr>
          <w:rFonts w:ascii="SimHei" w:hAnsi="SimHei" w:eastAsia="SimHei" w:cs="SimHei"/>
          <w:sz w:val="21"/>
          <w:szCs w:val="21"/>
          <w:color w:val="231F20"/>
          <w:spacing w:val="3"/>
        </w:rPr>
        <w:t xml:space="preserve">                                 </w:t>
      </w:r>
      <w:r>
        <w:rPr>
          <w:sz w:val="24"/>
          <w:szCs w:val="24"/>
          <w:color w:val="231F20"/>
          <w:spacing w:val="3"/>
        </w:rPr>
        <w:t>•  </w:t>
      </w:r>
      <w:r>
        <w:rPr>
          <w:rFonts w:ascii="NSimSun" w:hAnsi="NSimSun" w:eastAsia="NSimSun" w:cs="NSimSun"/>
          <w:sz w:val="24"/>
          <w:szCs w:val="24"/>
          <w:color w:val="231F20"/>
          <w:spacing w:val="3"/>
        </w:rPr>
        <w:t>诊断</w:t>
      </w:r>
      <w:r>
        <w:rPr>
          <w:rFonts w:ascii="NSimSun" w:hAnsi="NSimSun" w:eastAsia="NSimSun" w:cs="NSimSun"/>
          <w:sz w:val="24"/>
          <w:szCs w:val="24"/>
          <w:color w:val="231F20"/>
          <w:spacing w:val="2"/>
        </w:rPr>
        <w:t>技术</w:t>
      </w:r>
      <w:r>
        <w:rPr>
          <w:rFonts w:ascii="NSimSun" w:hAnsi="NSimSun" w:eastAsia="NSimSun" w:cs="NSimSun"/>
          <w:sz w:val="24"/>
          <w:szCs w:val="24"/>
          <w:color w:val="231F20"/>
          <w:spacing w:val="2"/>
        </w:rPr>
        <w:t xml:space="preserve"> </w:t>
      </w:r>
      <w:r>
        <w:rPr>
          <w:sz w:val="24"/>
          <w:szCs w:val="24"/>
          <w:color w:val="231F20"/>
          <w:spacing w:val="2"/>
        </w:rPr>
        <w:t>•</w:t>
      </w:r>
    </w:p>
    <w:p>
      <w:pPr>
        <w:ind w:firstLine="725"/>
        <w:spacing w:before="40" w:line="57" w:lineRule="exact"/>
        <w:rPr/>
      </w:pPr>
      <w:r>
        <w:rPr>
          <w:position w:val="-1"/>
        </w:rPr>
        <w:pict>
          <v:group id="_x0000_s36" style="mso-position-vertical-relative:line;mso-position-horizontal-relative:char;width:481.9pt;height:2.85pt;" filled="false" stroked="false" coordsize="9637,56" coordorigin="0,0">
            <v:shape id="_x0000_s38" style="position:absolute;left:0;top:0;width:9637;height:29;" filled="false" strokecolor="#939598" strokeweight="1.42pt" coordsize="9637,29" coordorigin="0,0" path="m0,14l9637,14e">
              <v:stroke joinstyle="miter" miterlimit="4"/>
            </v:shape>
            <v:shape id="_x0000_s40" style="position:absolute;left:0;top:47;width:9637;height:10;" filled="false" strokecolor="#939598" strokeweight="0.47pt" coordsize="9637,10" coordorigin="0,0" path="m0,4l9637,4e">
              <v:stroke joinstyle="miter" miterlimit="4"/>
            </v:shape>
          </v:group>
        </w:pict>
      </w:r>
    </w:p>
    <w:p>
      <w:pPr>
        <w:spacing w:line="411" w:lineRule="auto"/>
        <w:rPr>
          <w:rFonts w:ascii="Arial"/>
          <w:sz w:val="21"/>
        </w:rPr>
      </w:pPr>
      <w:r/>
    </w:p>
    <w:p>
      <w:pPr>
        <w:pStyle w:val="BodyText"/>
        <w:ind w:left="3079"/>
        <w:spacing w:before="78" w:line="178" w:lineRule="auto"/>
        <w:outlineLvl w:val="0"/>
        <w:rPr/>
      </w:pPr>
      <w:r>
        <w:rPr>
          <w:rFonts w:ascii="SimHei" w:hAnsi="SimHei" w:eastAsia="SimHei" w:cs="SimHei"/>
          <w:color w:val="231F20"/>
        </w:rPr>
        <w:t>表1</w:t>
      </w:r>
      <w:r>
        <w:rPr>
          <w:rFonts w:ascii="SimHei" w:hAnsi="SimHei" w:eastAsia="SimHei" w:cs="SimHei"/>
          <w:color w:val="231F20"/>
        </w:rPr>
        <w:t xml:space="preserve">  </w:t>
      </w:r>
      <w:r>
        <w:rPr>
          <w:rFonts w:ascii="Microsoft YaHei" w:hAnsi="Microsoft YaHei" w:eastAsia="Microsoft YaHei" w:cs="Microsoft YaHei"/>
          <w:color w:val="231F20"/>
        </w:rPr>
        <w:t>不同治疗方式卵巢黄体破裂患者超声表现的比较</w:t>
      </w:r>
      <w:r>
        <w:rPr>
          <w:color w:val="231F20"/>
        </w:rPr>
        <w:t>[</w:t>
      </w:r>
      <w:r>
        <w:rPr>
          <w:i/>
          <w:iCs/>
          <w:color w:val="231F20"/>
          <w:spacing w:val="-1"/>
        </w:rPr>
        <w:t>n</w:t>
      </w:r>
      <w:r>
        <w:rPr>
          <w:rFonts w:ascii="Microsoft YaHei" w:hAnsi="Microsoft YaHei" w:eastAsia="Microsoft YaHei" w:cs="Microsoft YaHei"/>
          <w:color w:val="231F20"/>
          <w:spacing w:val="-1"/>
        </w:rPr>
        <w:t>（</w:t>
      </w:r>
      <w:r>
        <w:rPr>
          <w:color w:val="231F20"/>
          <w:spacing w:val="-1"/>
        </w:rPr>
        <w:t>%</w:t>
      </w:r>
      <w:r>
        <w:rPr>
          <w:rFonts w:ascii="Microsoft YaHei" w:hAnsi="Microsoft YaHei" w:eastAsia="Microsoft YaHei" w:cs="Microsoft YaHei"/>
          <w:color w:val="231F20"/>
          <w:spacing w:val="-1"/>
        </w:rPr>
        <w:t>）</w:t>
      </w:r>
      <w:r>
        <w:rPr>
          <w:color w:val="231F20"/>
          <w:spacing w:val="-1"/>
        </w:rPr>
        <w:t>]</w:t>
      </w:r>
    </w:p>
    <w:p>
      <w:pPr>
        <w:spacing w:line="7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9637" w:type="dxa"/>
        <w:tblInd w:w="72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104"/>
        <w:gridCol w:w="1583"/>
        <w:gridCol w:w="1404"/>
        <w:gridCol w:w="1395"/>
        <w:gridCol w:w="1487"/>
        <w:gridCol w:w="1307"/>
        <w:gridCol w:w="1357"/>
      </w:tblGrid>
      <w:tr>
        <w:trPr>
          <w:trHeight w:val="271" w:hRule="atLeast"/>
        </w:trPr>
        <w:tc>
          <w:tcPr>
            <w:tcW w:w="11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83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92"/>
              <w:spacing w:before="49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3"/>
              </w:rPr>
              <w:t>项目</w:t>
            </w:r>
          </w:p>
        </w:tc>
        <w:tc>
          <w:tcPr>
            <w:tcW w:w="1404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96"/>
              <w:spacing w:before="49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保守治疗</w:t>
            </w:r>
          </w:p>
        </w:tc>
        <w:tc>
          <w:tcPr>
            <w:tcW w:w="1395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394"/>
              <w:spacing w:before="49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手术治疗</w:t>
            </w:r>
          </w:p>
        </w:tc>
        <w:tc>
          <w:tcPr>
            <w:tcW w:w="148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ind w:left="573"/>
              <w:spacing w:before="49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合计</w:t>
            </w:r>
          </w:p>
        </w:tc>
        <w:tc>
          <w:tcPr>
            <w:tcW w:w="130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550"/>
              <w:spacing w:before="46" w:line="222" w:lineRule="auto"/>
              <w:rPr>
                <w:sz w:val="9"/>
                <w:szCs w:val="9"/>
              </w:rPr>
            </w:pPr>
            <w:r>
              <w:rPr>
                <w:i/>
                <w:iCs/>
                <w:color w:val="231F20"/>
                <w:spacing w:val="10"/>
                <w:position w:val="-2"/>
              </w:rPr>
              <w:t>χ</w:t>
            </w:r>
            <w:r>
              <w:rPr>
                <w:sz w:val="9"/>
                <w:szCs w:val="9"/>
                <w:color w:val="231F20"/>
                <w:spacing w:val="10"/>
                <w:position w:val="5"/>
              </w:rPr>
              <w:t>2</w:t>
            </w:r>
          </w:p>
        </w:tc>
        <w:tc>
          <w:tcPr>
            <w:tcW w:w="1357" w:type="dxa"/>
            <w:vAlign w:val="top"/>
            <w:tcBorders>
              <w:bottom w:val="single" w:color="231F20" w:sz="2" w:space="0"/>
              <w:top w:val="single" w:color="231F20" w:sz="4" w:space="0"/>
            </w:tcBorders>
          </w:tcPr>
          <w:p>
            <w:pPr>
              <w:pStyle w:val="TableText"/>
              <w:ind w:left="624"/>
              <w:spacing w:before="78" w:line="183" w:lineRule="auto"/>
              <w:rPr/>
            </w:pPr>
            <w:r>
              <w:rPr>
                <w:i/>
                <w:iCs/>
                <w:color w:val="231F20"/>
                <w:spacing w:val="5"/>
              </w:rPr>
              <w:t>P</w:t>
            </w:r>
          </w:p>
        </w:tc>
      </w:tr>
      <w:tr>
        <w:trPr>
          <w:trHeight w:val="1089" w:hRule="atLeast"/>
        </w:trPr>
        <w:tc>
          <w:tcPr>
            <w:tcW w:w="1104" w:type="dxa"/>
            <w:vAlign w:val="top"/>
            <w:tcBorders>
              <w:top w:val="single" w:color="231F20" w:sz="2" w:space="0"/>
            </w:tcBorders>
          </w:tcPr>
          <w:p>
            <w:pPr>
              <w:ind w:left="345"/>
              <w:spacing w:before="47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包块类型</w:t>
            </w:r>
          </w:p>
        </w:tc>
        <w:tc>
          <w:tcPr>
            <w:tcW w:w="158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23"/>
              <w:spacing w:before="48" w:line="22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Ⅰ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型</w:t>
            </w:r>
          </w:p>
          <w:p>
            <w:pPr>
              <w:pStyle w:val="TableText"/>
              <w:ind w:left="796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Ⅱ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型</w:t>
            </w:r>
          </w:p>
          <w:p>
            <w:pPr>
              <w:pStyle w:val="TableText"/>
              <w:ind w:left="769"/>
              <w:spacing w:before="65" w:line="22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Ⅲ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型</w:t>
            </w:r>
          </w:p>
          <w:p>
            <w:pPr>
              <w:ind w:left="769"/>
              <w:spacing w:before="65" w:line="221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合计</w:t>
            </w:r>
          </w:p>
        </w:tc>
        <w:tc>
          <w:tcPr>
            <w:tcW w:w="140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8"/>
              <w:spacing w:before="48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8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24.2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345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17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51.6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378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8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24.2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353"/>
              <w:spacing w:before="61" w:line="224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33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139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0"/>
              <w:spacing w:before="48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2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14.3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73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50.0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74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5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35.7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365"/>
              <w:spacing w:before="61" w:line="224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14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</w:tc>
        <w:tc>
          <w:tcPr>
            <w:tcW w:w="148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52"/>
              <w:spacing w:before="48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10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21.3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335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24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51.1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52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13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27.7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356"/>
              <w:spacing w:before="61" w:line="224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47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1307" w:type="dxa"/>
            <w:vAlign w:val="top"/>
            <w:tcBorders>
              <w:top w:val="single" w:color="231F20" w:sz="2" w:space="0"/>
            </w:tcBorders>
          </w:tcPr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3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0.930</w:t>
            </w:r>
          </w:p>
        </w:tc>
        <w:tc>
          <w:tcPr>
            <w:tcW w:w="1357" w:type="dxa"/>
            <w:vAlign w:val="top"/>
            <w:tcBorders>
              <w:top w:val="single" w:color="231F20" w:sz="2" w:space="0"/>
            </w:tcBorders>
          </w:tcPr>
          <w:p>
            <w:pPr>
              <w:spacing w:line="4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0.628</w:t>
            </w:r>
          </w:p>
        </w:tc>
      </w:tr>
      <w:tr>
        <w:trPr>
          <w:trHeight w:val="822" w:hRule="atLeast"/>
        </w:trPr>
        <w:tc>
          <w:tcPr>
            <w:tcW w:w="1104" w:type="dxa"/>
            <w:vAlign w:val="top"/>
          </w:tcPr>
          <w:p>
            <w:pPr>
              <w:ind w:left="345"/>
              <w:spacing w:before="58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包块大小</w:t>
            </w:r>
          </w:p>
        </w:tc>
        <w:tc>
          <w:tcPr>
            <w:tcW w:w="1583" w:type="dxa"/>
            <w:vAlign w:val="top"/>
          </w:tcPr>
          <w:p>
            <w:pPr>
              <w:pStyle w:val="TableText"/>
              <w:ind w:left="628"/>
              <w:spacing w:before="58" w:line="236" w:lineRule="auto"/>
              <w:rPr/>
            </w:pPr>
            <w:r>
              <w:rPr>
                <w:rFonts w:ascii="SimSun" w:hAnsi="SimSun" w:eastAsia="SimSun" w:cs="SimSun"/>
                <w:color w:val="231F20"/>
                <w:spacing w:val="16"/>
              </w:rPr>
              <w:t>&lt;</w:t>
            </w:r>
            <w:r>
              <w:rPr>
                <w:color w:val="231F20"/>
                <w:spacing w:val="16"/>
              </w:rPr>
              <w:t>50 </w:t>
            </w:r>
            <w:r>
              <w:rPr>
                <w:color w:val="231F20"/>
              </w:rPr>
              <w:t>mm</w:t>
            </w:r>
          </w:p>
          <w:p>
            <w:pPr>
              <w:pStyle w:val="TableText"/>
              <w:ind w:left="769" w:right="327" w:hanging="137"/>
              <w:spacing w:before="57" w:line="260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4"/>
              </w:rPr>
              <w:t>≥</w:t>
            </w:r>
            <w:r>
              <w:rPr>
                <w:color w:val="231F20"/>
                <w:spacing w:val="-4"/>
              </w:rPr>
              <w:t>50 mm</w:t>
            </w:r>
            <w:r>
              <w:rPr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合计</w:t>
            </w:r>
          </w:p>
        </w:tc>
        <w:tc>
          <w:tcPr>
            <w:tcW w:w="1404" w:type="dxa"/>
            <w:vAlign w:val="top"/>
          </w:tcPr>
          <w:p>
            <w:pPr>
              <w:pStyle w:val="TableText"/>
              <w:ind w:left="329"/>
              <w:spacing w:before="58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22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66.7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48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4"/>
              </w:rPr>
              <w:t>11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（</w:t>
            </w:r>
            <w:r>
              <w:rPr>
                <w:color w:val="231F20"/>
                <w:spacing w:val="-4"/>
              </w:rPr>
              <w:t>33.3</w:t>
            </w:r>
            <w:r>
              <w:rPr>
                <w:rFonts w:ascii="SimSun" w:hAnsi="SimSun" w:eastAsia="SimSun" w:cs="SimSun"/>
                <w:color w:val="231F20"/>
                <w:spacing w:val="-4"/>
              </w:rPr>
              <w:t>）</w:t>
            </w:r>
          </w:p>
          <w:p>
            <w:pPr>
              <w:pStyle w:val="TableText"/>
              <w:ind w:left="353"/>
              <w:spacing w:before="61" w:line="22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33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1395" w:type="dxa"/>
            <w:vAlign w:val="top"/>
          </w:tcPr>
          <w:p>
            <w:pPr>
              <w:pStyle w:val="TableText"/>
              <w:ind w:left="373"/>
              <w:spacing w:before="58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9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64.3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74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5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35.7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365"/>
              <w:spacing w:before="61" w:line="22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14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</w:tc>
        <w:tc>
          <w:tcPr>
            <w:tcW w:w="1487" w:type="dxa"/>
            <w:vAlign w:val="top"/>
          </w:tcPr>
          <w:p>
            <w:pPr>
              <w:pStyle w:val="TableText"/>
              <w:ind w:left="339"/>
              <w:spacing w:before="58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31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66.0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52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16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34.0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356"/>
              <w:spacing w:before="61" w:line="221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47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130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3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0.025</w:t>
            </w:r>
          </w:p>
        </w:tc>
        <w:tc>
          <w:tcPr>
            <w:tcW w:w="1357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0.875</w:t>
            </w:r>
          </w:p>
        </w:tc>
      </w:tr>
      <w:tr>
        <w:trPr>
          <w:trHeight w:val="830" w:hRule="atLeast"/>
        </w:trPr>
        <w:tc>
          <w:tcPr>
            <w:tcW w:w="1104" w:type="dxa"/>
            <w:vAlign w:val="top"/>
            <w:tcBorders>
              <w:bottom w:val="single" w:color="231F20" w:sz="4" w:space="0"/>
            </w:tcBorders>
          </w:tcPr>
          <w:p>
            <w:pPr>
              <w:ind w:left="345"/>
              <w:spacing w:before="60" w:line="220" w:lineRule="auto"/>
              <w:rPr>
                <w:rFonts w:ascii="SimSun" w:hAnsi="SimSun" w:eastAsia="SimSun" w:cs="SimSun"/>
                <w:sz w:val="17"/>
                <w:szCs w:val="17"/>
              </w:rPr>
            </w:pPr>
            <w:r>
              <w:rPr>
                <w:rFonts w:ascii="SimSun" w:hAnsi="SimSun" w:eastAsia="SimSun" w:cs="SimSun"/>
                <w:sz w:val="17"/>
                <w:szCs w:val="17"/>
                <w:color w:val="231F20"/>
                <w:spacing w:val="-2"/>
              </w:rPr>
              <w:t>盆腔积液</w:t>
            </w:r>
          </w:p>
        </w:tc>
        <w:tc>
          <w:tcPr>
            <w:tcW w:w="1583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628"/>
              <w:spacing w:before="61" w:line="236" w:lineRule="auto"/>
              <w:rPr/>
            </w:pPr>
            <w:r>
              <w:rPr>
                <w:rFonts w:ascii="SimSun" w:hAnsi="SimSun" w:eastAsia="SimSun" w:cs="SimSun"/>
                <w:color w:val="231F20"/>
                <w:spacing w:val="16"/>
              </w:rPr>
              <w:t>&lt;</w:t>
            </w:r>
            <w:r>
              <w:rPr>
                <w:color w:val="231F20"/>
                <w:spacing w:val="16"/>
              </w:rPr>
              <w:t>40 </w:t>
            </w:r>
            <w:r>
              <w:rPr>
                <w:color w:val="231F20"/>
              </w:rPr>
              <w:t>mm</w:t>
            </w:r>
          </w:p>
          <w:p>
            <w:pPr>
              <w:pStyle w:val="TableText"/>
              <w:ind w:left="769" w:right="327" w:hanging="137"/>
              <w:spacing w:before="56" w:line="263" w:lineRule="auto"/>
              <w:rPr>
                <w:rFonts w:ascii="SimSun" w:hAnsi="SimSun" w:eastAsia="SimSun" w:cs="SimSun"/>
              </w:rPr>
            </w:pPr>
            <w:r>
              <w:rPr>
                <w:rFonts w:ascii="SimSun" w:hAnsi="SimSun" w:eastAsia="SimSun" w:cs="SimSun"/>
                <w:color w:val="231F20"/>
                <w:spacing w:val="-4"/>
              </w:rPr>
              <w:t>≥</w:t>
            </w:r>
            <w:r>
              <w:rPr>
                <w:color w:val="231F20"/>
                <w:spacing w:val="-4"/>
              </w:rPr>
              <w:t>40 mm</w:t>
            </w:r>
            <w:r>
              <w:rPr>
                <w:color w:val="231F20"/>
              </w:rPr>
              <w:t xml:space="preserve"> 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合计</w:t>
            </w:r>
          </w:p>
        </w:tc>
        <w:tc>
          <w:tcPr>
            <w:tcW w:w="1404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29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28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84.8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76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2"/>
              </w:rPr>
              <w:t>5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（</w:t>
            </w:r>
            <w:r>
              <w:rPr>
                <w:color w:val="231F20"/>
                <w:spacing w:val="-2"/>
              </w:rPr>
              <w:t>15.2</w:t>
            </w:r>
            <w:r>
              <w:rPr>
                <w:rFonts w:ascii="SimSun" w:hAnsi="SimSun" w:eastAsia="SimSun" w:cs="SimSun"/>
                <w:color w:val="231F20"/>
                <w:spacing w:val="-2"/>
              </w:rPr>
              <w:t>）</w:t>
            </w:r>
          </w:p>
          <w:p>
            <w:pPr>
              <w:pStyle w:val="TableText"/>
              <w:ind w:left="353"/>
              <w:spacing w:before="61" w:line="22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33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1395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73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50.0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73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50.0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44"/>
              <w:spacing w:before="61" w:line="22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14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50.0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</w:tc>
        <w:tc>
          <w:tcPr>
            <w:tcW w:w="1487" w:type="dxa"/>
            <w:vAlign w:val="top"/>
            <w:tcBorders>
              <w:bottom w:val="single" w:color="231F20" w:sz="4" w:space="0"/>
            </w:tcBorders>
          </w:tcPr>
          <w:p>
            <w:pPr>
              <w:pStyle w:val="TableText"/>
              <w:ind w:left="339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35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74.5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  <w:p>
            <w:pPr>
              <w:pStyle w:val="TableText"/>
              <w:ind w:left="352"/>
              <w:spacing w:before="61" w:line="232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3"/>
              </w:rPr>
              <w:t>12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（</w:t>
            </w:r>
            <w:r>
              <w:rPr>
                <w:color w:val="231F20"/>
                <w:spacing w:val="-3"/>
              </w:rPr>
              <w:t>25.5</w:t>
            </w:r>
            <w:r>
              <w:rPr>
                <w:rFonts w:ascii="SimSun" w:hAnsi="SimSun" w:eastAsia="SimSun" w:cs="SimSun"/>
                <w:color w:val="231F20"/>
                <w:spacing w:val="-3"/>
              </w:rPr>
              <w:t>）</w:t>
            </w:r>
          </w:p>
          <w:p>
            <w:pPr>
              <w:pStyle w:val="TableText"/>
              <w:ind w:left="356"/>
              <w:spacing w:before="61" w:line="227" w:lineRule="auto"/>
              <w:rPr>
                <w:rFonts w:ascii="SimSun" w:hAnsi="SimSun" w:eastAsia="SimSun" w:cs="SimSun"/>
              </w:rPr>
            </w:pPr>
            <w:r>
              <w:rPr>
                <w:color w:val="231F20"/>
                <w:spacing w:val="-1"/>
              </w:rPr>
              <w:t>47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（</w:t>
            </w:r>
            <w:r>
              <w:rPr>
                <w:color w:val="231F20"/>
                <w:spacing w:val="-1"/>
              </w:rPr>
              <w:t>100</w:t>
            </w:r>
            <w:r>
              <w:rPr>
                <w:rFonts w:ascii="SimSun" w:hAnsi="SimSun" w:eastAsia="SimSun" w:cs="SimSun"/>
                <w:color w:val="231F20"/>
                <w:spacing w:val="-1"/>
              </w:rPr>
              <w:t>）</w:t>
            </w:r>
          </w:p>
        </w:tc>
        <w:tc>
          <w:tcPr>
            <w:tcW w:w="1307" w:type="dxa"/>
            <w:vAlign w:val="top"/>
            <w:tcBorders>
              <w:bottom w:val="single" w:color="231F2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5"/>
              <w:spacing w:before="49" w:line="186" w:lineRule="auto"/>
              <w:rPr/>
            </w:pPr>
            <w:r>
              <w:rPr>
                <w:color w:val="231F20"/>
                <w:spacing w:val="-2"/>
              </w:rPr>
              <w:t>6.279</w:t>
            </w:r>
          </w:p>
        </w:tc>
        <w:tc>
          <w:tcPr>
            <w:tcW w:w="1357" w:type="dxa"/>
            <w:vAlign w:val="top"/>
            <w:tcBorders>
              <w:bottom w:val="single" w:color="231F20" w:sz="4" w:space="0"/>
            </w:tcBorders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4"/>
              <w:spacing w:before="49" w:line="186" w:lineRule="auto"/>
              <w:rPr/>
            </w:pPr>
            <w:r>
              <w:rPr>
                <w:color w:val="231F20"/>
                <w:spacing w:val="-1"/>
              </w:rPr>
              <w:t>0.012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27" w:lineRule="exact"/>
        <w:rPr/>
      </w:pPr>
      <w:r/>
    </w:p>
    <w:p>
      <w:pPr>
        <w:spacing w:line="227" w:lineRule="exact"/>
        <w:sectPr>
          <w:headerReference w:type="default" r:id="rId9"/>
          <w:footerReference w:type="default" r:id="rId10"/>
          <w:pgSz w:w="11906" w:h="16838"/>
          <w:pgMar w:top="400" w:right="1132" w:bottom="797" w:left="407" w:header="0" w:footer="354" w:gutter="0"/>
          <w:cols w:equalWidth="0" w:num="1">
            <w:col w:w="10365" w:space="0"/>
          </w:cols>
        </w:sectPr>
        <w:rPr/>
      </w:pPr>
    </w:p>
    <w:p>
      <w:pPr>
        <w:pStyle w:val="BodyText"/>
        <w:ind w:left="730" w:right="327" w:firstLine="427"/>
        <w:spacing w:before="58" w:line="21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充分认识黄体及黄体血肿不同病程的典型特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征是超声诊断黄体破裂的关键。育龄女性卵巢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>成熟卵泡排卵后，卵泡壁塌陷形成许多皱襞，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并由周围卵泡外膜结缔组织包围形成黄体，直径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sz w:val="21"/>
          <w:szCs w:val="21"/>
          <w:color w:val="231F20"/>
          <w:spacing w:val="-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～</w:t>
      </w:r>
      <w:r>
        <w:rPr>
          <w:sz w:val="21"/>
          <w:szCs w:val="21"/>
          <w:color w:val="231F20"/>
          <w:spacing w:val="-1"/>
        </w:rPr>
        <w:t>2</w:t>
      </w:r>
      <w:r>
        <w:rPr>
          <w:sz w:val="21"/>
          <w:szCs w:val="21"/>
          <w:color w:val="231F20"/>
          <w:spacing w:val="34"/>
          <w:w w:val="101"/>
        </w:rPr>
        <w:t xml:space="preserve"> </w:t>
      </w:r>
      <w:r>
        <w:rPr>
          <w:sz w:val="21"/>
          <w:szCs w:val="21"/>
          <w:color w:val="231F20"/>
          <w:spacing w:val="-1"/>
        </w:rPr>
        <w:t>cm</w:t>
      </w:r>
      <w:r>
        <w:rPr>
          <w:sz w:val="21"/>
          <w:szCs w:val="21"/>
          <w:color w:val="231F20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，超声表现为锯齿状厚壁边界，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"/>
        </w:rPr>
        <w:t>中央呈低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回声，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4"/>
        </w:rPr>
        <w:t xml:space="preserve"> </w:t>
      </w:r>
      <w:r>
        <w:rPr>
          <w:sz w:val="21"/>
          <w:szCs w:val="21"/>
          <w:color w:val="231F20"/>
        </w:rPr>
        <w:t>CDFI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黄体壁内环状血流信号</w:t>
      </w:r>
      <w:r>
        <w:rPr>
          <w:sz w:val="12"/>
          <w:szCs w:val="12"/>
          <w:color w:val="231F20"/>
          <w:spacing w:val="5"/>
          <w:position w:val="9"/>
        </w:rPr>
        <w:t>[4]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。黄体囊肿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是黄体囊状形态的存在形式，由于黄体囊肿内出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血，交替经历出血、凝血、和溶血的病理生理特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点，随病程的进展其声像表现多样，多表现为囊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肿大小不等，囊壁厚而不规则，内部回声多样，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可呈不均质低回声、网格状结构或片状、条索状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高回声；囊周有环状或半环状血流信号是黄体的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特征性彩超表现</w:t>
      </w:r>
      <w:r>
        <w:rPr>
          <w:sz w:val="12"/>
          <w:szCs w:val="12"/>
          <w:color w:val="231F20"/>
          <w:spacing w:val="11"/>
          <w:position w:val="9"/>
        </w:rPr>
        <w:t>[5]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1"/>
        </w:rPr>
        <w:t>。附件区团块表现为紧贴或包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裹卵巢囊肿的混合回声团块，形态不规则，内部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无血流信号，典型黄体破裂者表现为混合团块与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卵巢囊肿相延续。根据出血时间长短、出血量多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少、卵巢内黄体及黄体囊肿形成与否进行分型，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本组黄体破裂分为三型：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  <w:w w:val="101"/>
        </w:rPr>
        <w:t xml:space="preserve">  </w:t>
      </w:r>
      <w:r>
        <w:rPr>
          <w:sz w:val="21"/>
          <w:szCs w:val="21"/>
          <w:color w:val="231F20"/>
          <w:spacing w:val="6"/>
        </w:rPr>
        <w:t>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型</w:t>
      </w:r>
      <w:r>
        <w:rPr>
          <w:sz w:val="21"/>
          <w:szCs w:val="21"/>
          <w:color w:val="231F20"/>
          <w:spacing w:val="6"/>
        </w:rPr>
        <w:t>10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例， </w:t>
      </w:r>
      <w:r>
        <w:rPr>
          <w:sz w:val="21"/>
          <w:szCs w:val="21"/>
          <w:color w:val="231F20"/>
          <w:spacing w:val="6"/>
        </w:rPr>
        <w:t>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型</w:t>
      </w:r>
      <w:r>
        <w:rPr>
          <w:sz w:val="21"/>
          <w:szCs w:val="21"/>
          <w:color w:val="231F20"/>
          <w:spacing w:val="5"/>
        </w:rPr>
        <w:t>24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sz w:val="21"/>
          <w:szCs w:val="21"/>
          <w:color w:val="231F20"/>
          <w:spacing w:val="12"/>
        </w:rPr>
        <w:t>Ⅲ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型</w:t>
      </w:r>
      <w:r>
        <w:rPr>
          <w:sz w:val="21"/>
          <w:szCs w:val="21"/>
          <w:color w:val="231F20"/>
          <w:spacing w:val="12"/>
        </w:rPr>
        <w:t>13</w:t>
      </w:r>
      <w:r>
        <w:rPr>
          <w:sz w:val="21"/>
          <w:szCs w:val="21"/>
          <w:color w:val="231F20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1"/>
        </w:rPr>
        <w:t xml:space="preserve"> </w:t>
      </w:r>
      <w:r>
        <w:rPr>
          <w:sz w:val="21"/>
          <w:szCs w:val="21"/>
          <w:color w:val="231F20"/>
          <w:spacing w:val="12"/>
        </w:rPr>
        <w:t>Ⅰ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型、 </w:t>
      </w:r>
      <w:r>
        <w:rPr>
          <w:sz w:val="21"/>
          <w:szCs w:val="21"/>
          <w:color w:val="231F20"/>
          <w:spacing w:val="12"/>
        </w:rPr>
        <w:t>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2"/>
        </w:rPr>
        <w:t>型是黄体囊肿破裂出血产生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的，随着出血量和出血时间的增加，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7"/>
        </w:rPr>
        <w:t xml:space="preserve"> </w:t>
      </w:r>
      <w:r>
        <w:rPr>
          <w:sz w:val="21"/>
          <w:szCs w:val="21"/>
          <w:color w:val="231F20"/>
          <w:spacing w:val="1"/>
        </w:rPr>
        <w:t>I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型逐渐转变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成</w:t>
      </w:r>
      <w:r>
        <w:rPr>
          <w:sz w:val="21"/>
          <w:szCs w:val="21"/>
          <w:color w:val="231F20"/>
          <w:spacing w:val="3"/>
        </w:rPr>
        <w:t>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型，</w:t>
      </w:r>
      <w:r>
        <w:rPr>
          <w:sz w:val="21"/>
          <w:szCs w:val="21"/>
          <w:color w:val="231F20"/>
          <w:spacing w:val="3"/>
        </w:rPr>
        <w:t>Ⅲ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型是黄体破裂产生的，肿块内部结构紊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乱，因此不同分型可以对病程长短及病情严重程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5"/>
        </w:rPr>
        <w:t>度加以判断。</w:t>
      </w:r>
    </w:p>
    <w:p>
      <w:pPr>
        <w:pStyle w:val="BodyText"/>
        <w:ind w:left="729" w:right="327" w:firstLine="427"/>
        <w:spacing w:before="4" w:line="209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卵巢黄体破裂极易与其他急腹症相混淆</w:t>
      </w:r>
      <w:r>
        <w:rPr>
          <w:sz w:val="12"/>
          <w:szCs w:val="12"/>
          <w:color w:val="231F20"/>
          <w:spacing w:val="1"/>
          <w:position w:val="9"/>
        </w:rPr>
        <w:t>[6]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，本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研究中误诊</w:t>
      </w:r>
      <w:r>
        <w:rPr>
          <w:sz w:val="21"/>
          <w:szCs w:val="21"/>
          <w:color w:val="231F20"/>
          <w:spacing w:val="1"/>
        </w:rPr>
        <w:t>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例，其中</w:t>
      </w:r>
      <w:r>
        <w:rPr>
          <w:sz w:val="21"/>
          <w:szCs w:val="21"/>
          <w:color w:val="231F20"/>
          <w:spacing w:val="1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例异位妊娠， 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例巧克力囊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肿破裂，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7"/>
        </w:rPr>
        <w:t xml:space="preserve"> 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例盆腔炎急性发作；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漏诊</w:t>
      </w:r>
      <w:r>
        <w:rPr>
          <w:sz w:val="21"/>
          <w:szCs w:val="21"/>
          <w:color w:val="231F20"/>
          <w:spacing w:val="4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诊断为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单纯卵巢囊肿。①异位妊娠：分析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例异位妊娠超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声图像，卵巢清晰可见，包块位于卵巢旁，呈混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合回声，内部可见小的无回声。停经</w:t>
      </w:r>
      <w:r>
        <w:rPr>
          <w:sz w:val="21"/>
          <w:szCs w:val="21"/>
          <w:color w:val="231F20"/>
          <w:spacing w:val="-2"/>
        </w:rPr>
        <w:t>26~43</w:t>
      </w:r>
      <w:r>
        <w:rPr>
          <w:sz w:val="21"/>
          <w:szCs w:val="21"/>
          <w:color w:val="231F20"/>
          <w:spacing w:val="40"/>
        </w:rPr>
        <w:t xml:space="preserve"> </w:t>
      </w:r>
      <w:r>
        <w:rPr>
          <w:sz w:val="21"/>
          <w:szCs w:val="21"/>
          <w:color w:val="231F20"/>
          <w:spacing w:val="-2"/>
        </w:rPr>
        <w:t>d</w:t>
      </w:r>
      <w:r>
        <w:rPr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，</w:t>
      </w:r>
      <w:r>
        <w:rPr>
          <w:sz w:val="21"/>
          <w:szCs w:val="21"/>
          <w:color w:val="231F20"/>
          <w:spacing w:val="-2"/>
        </w:rPr>
        <w:t>2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例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有少量阴道流血， </w:t>
      </w:r>
      <w:r>
        <w:rPr>
          <w:sz w:val="21"/>
          <w:szCs w:val="21"/>
          <w:color w:val="231F20"/>
          <w:spacing w:val="1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>例无明显诱因下腹部疼痛。输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6"/>
        <w:spacing w:before="46" w:line="217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卵管异位妊娠破裂出血，血凝块易包绕卵巢，致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使与黄体破裂鉴别困难</w:t>
      </w:r>
      <w:r>
        <w:rPr>
          <w:sz w:val="12"/>
          <w:szCs w:val="12"/>
          <w:color w:val="231F20"/>
          <w:spacing w:val="5"/>
          <w:position w:val="9"/>
        </w:rPr>
        <w:t>[7</w:t>
      </w:r>
      <w:r>
        <w:rPr>
          <w:sz w:val="12"/>
          <w:szCs w:val="12"/>
          <w:color w:val="231F20"/>
          <w:spacing w:val="-5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5"/>
          <w:position w:val="9"/>
        </w:rPr>
        <w:t>，</w:t>
      </w:r>
      <w:r>
        <w:rPr>
          <w:sz w:val="12"/>
          <w:szCs w:val="12"/>
          <w:color w:val="231F20"/>
          <w:spacing w:val="5"/>
          <w:position w:val="9"/>
        </w:rPr>
        <w:t>8]</w:t>
      </w:r>
      <w:r>
        <w:rPr>
          <w:sz w:val="12"/>
          <w:szCs w:val="12"/>
          <w:color w:val="231F20"/>
          <w:spacing w:val="10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，本文误诊的</w:t>
      </w:r>
      <w:r>
        <w:rPr>
          <w:sz w:val="21"/>
          <w:szCs w:val="21"/>
          <w:color w:val="231F20"/>
          <w:spacing w:val="4"/>
        </w:rPr>
        <w:t>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>例患者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由于检查时患者</w:t>
      </w:r>
      <w:r>
        <w:rPr>
          <w:sz w:val="21"/>
          <w:szCs w:val="21"/>
          <w:color w:val="231F20"/>
        </w:rPr>
        <w:t>HCG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结果未出来（追踪</w:t>
      </w:r>
      <w:r>
        <w:rPr>
          <w:sz w:val="21"/>
          <w:szCs w:val="21"/>
          <w:color w:val="231F20"/>
        </w:rPr>
        <w:t>HCG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均阳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性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0"/>
        </w:rPr>
        <w:t>），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加之医生对异位妊娠图像认识不足导致未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明确诊断。最近有研究表明变换体位可以作为异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位妊娠包块与卵巢黄体囊肿鉴别的有力辅助，即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体位变化时异位妊娠包块与同侧卵巢相对位置发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生改变，而黄体囊肿相对位置始终不变</w:t>
      </w:r>
      <w:r>
        <w:rPr>
          <w:sz w:val="12"/>
          <w:szCs w:val="12"/>
          <w:color w:val="231F20"/>
          <w:spacing w:val="-2"/>
          <w:position w:val="9"/>
        </w:rPr>
        <w:t>[9</w:t>
      </w:r>
      <w:r>
        <w:rPr>
          <w:sz w:val="12"/>
          <w:szCs w:val="12"/>
          <w:color w:val="231F20"/>
          <w:spacing w:val="8"/>
          <w:w w:val="103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2"/>
          <w:position w:val="9"/>
        </w:rPr>
        <w:t>，</w:t>
      </w:r>
      <w:r>
        <w:rPr>
          <w:sz w:val="12"/>
          <w:szCs w:val="12"/>
          <w:color w:val="231F20"/>
          <w:spacing w:val="-2"/>
          <w:position w:val="9"/>
        </w:rPr>
        <w:t>10]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。因此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对于附件区包块通过仔细观察寻找孕囊样暗区或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绒毛样高回声，结合</w:t>
      </w:r>
      <w:r>
        <w:rPr>
          <w:sz w:val="21"/>
          <w:szCs w:val="21"/>
          <w:color w:val="231F20"/>
        </w:rPr>
        <w:t>HCG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检查必要时变换体位与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卵巢黄体破裂鉴别。②巧克力囊肿破裂：分析本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文误诊的</w:t>
      </w:r>
      <w:r>
        <w:rPr>
          <w:sz w:val="21"/>
          <w:szCs w:val="21"/>
          <w:color w:val="231F20"/>
          <w:spacing w:val="3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例巧克力囊肿破裂，月经后第</w:t>
      </w:r>
      <w:r>
        <w:rPr>
          <w:sz w:val="21"/>
          <w:szCs w:val="21"/>
          <w:color w:val="231F20"/>
          <w:spacing w:val="3"/>
        </w:rPr>
        <w:t>15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>天，同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房后发生剧烈腹痛，因压痛、反跳痛明显拒按。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超声表现左附件区有一囊性包块透声差，超声诊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断巧克力囊肿，右附件区探及一混合回声，内见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透声差的无回声，无回声周边见卵巢组织及低弱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回声。巧克力囊肿破裂多发生在经期或近经期，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常有痛经史，腹膜刺激症状明显</w:t>
      </w:r>
      <w:r>
        <w:rPr>
          <w:sz w:val="12"/>
          <w:szCs w:val="12"/>
          <w:color w:val="231F20"/>
          <w:spacing w:val="6"/>
          <w:position w:val="9"/>
        </w:rPr>
        <w:t>[11]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。而本例发生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在月经后第</w:t>
      </w:r>
      <w:r>
        <w:rPr>
          <w:sz w:val="21"/>
          <w:szCs w:val="21"/>
          <w:color w:val="231F20"/>
          <w:spacing w:val="6"/>
        </w:rPr>
        <w:t>15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天，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对医生判断造成一定干扰，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35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后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穹窿穿刺出暗褐色咖啡样液体有助于临床明确诊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断。③盆腔炎性包块：急性发作时会出血明显发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热症状，同时血白细胞升高</w:t>
      </w:r>
      <w:r>
        <w:rPr>
          <w:sz w:val="12"/>
          <w:szCs w:val="12"/>
          <w:color w:val="231F20"/>
          <w:spacing w:val="6"/>
          <w:position w:val="9"/>
        </w:rPr>
        <w:t>[12]</w:t>
      </w:r>
      <w:r>
        <w:rPr>
          <w:sz w:val="12"/>
          <w:szCs w:val="12"/>
          <w:color w:val="231F20"/>
          <w:spacing w:val="18"/>
          <w:w w:val="102"/>
          <w:position w:val="9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，超声表现为附件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区混合回声或低回声包块，血供呈散在星点状或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短棒状。④卵巢囊肿：分析本文</w:t>
      </w:r>
      <w:r>
        <w:rPr>
          <w:sz w:val="21"/>
          <w:szCs w:val="21"/>
          <w:color w:val="231F20"/>
          <w:spacing w:val="14"/>
        </w:rPr>
        <w:t>1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例诊断为单纯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卵巢囊肿的病例，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腹痛发生在月经第</w:t>
      </w:r>
      <w:r>
        <w:rPr>
          <w:sz w:val="21"/>
          <w:szCs w:val="21"/>
          <w:color w:val="231F20"/>
          <w:spacing w:val="5"/>
        </w:rPr>
        <w:t>25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天，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5"/>
        </w:rPr>
        <w:t>同房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7"/>
        </w:rPr>
        <w:t>后突发腹痛，超声表现卵巢内的无回声透声好， </w:t>
      </w:r>
      <w:r>
        <w:rPr>
          <w:sz w:val="21"/>
          <w:szCs w:val="21"/>
          <w:color w:val="231F20"/>
        </w:rPr>
        <w:t>CDFI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9"/>
        </w:rPr>
        <w:t>无回声周边未见明显血流信号。分析可能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由于破裂发生时间晚处于黄体晚期，内出血被吸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收，形成壁薄透声好的黄体囊肿，不易与单纯囊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6"/>
        </w:rPr>
        <w:t>肿相鉴别。</w:t>
      </w:r>
    </w:p>
    <w:p>
      <w:pPr>
        <w:spacing w:line="217" w:lineRule="auto"/>
        <w:sectPr>
          <w:type w:val="continuous"/>
          <w:pgSz w:w="11906" w:h="16838"/>
          <w:pgMar w:top="400" w:right="1132" w:bottom="797" w:left="407" w:header="0" w:footer="354" w:gutter="0"/>
          <w:cols w:equalWidth="0" w:num="2">
            <w:col w:w="5661" w:space="100"/>
            <w:col w:w="4604" w:space="0"/>
          </w:cols>
        </w:sectPr>
        <w:rPr>
          <w:rFonts w:ascii="Microsoft YaHei" w:hAnsi="Microsoft YaHei" w:eastAsia="Microsoft YaHei" w:cs="Microsoft YaHei"/>
          <w:sz w:val="21"/>
          <w:szCs w:val="21"/>
        </w:rPr>
      </w:pPr>
    </w:p>
    <w:p>
      <w:pPr>
        <w:spacing w:before="209"/>
        <w:rPr/>
      </w:pPr>
      <w:r/>
    </w:p>
    <w:p>
      <w:pPr>
        <w:sectPr>
          <w:headerReference w:type="default" r:id="rId4"/>
          <w:footerReference w:type="default" r:id="rId11"/>
          <w:pgSz w:w="11906" w:h="16838"/>
          <w:pgMar w:top="1493" w:right="0" w:bottom="797" w:left="407" w:header="1042" w:footer="354" w:gutter="0"/>
          <w:cols w:equalWidth="0" w:num="1">
            <w:col w:w="11498" w:space="0"/>
          </w:cols>
        </w:sectPr>
        <w:rPr/>
      </w:pPr>
    </w:p>
    <w:p>
      <w:pPr>
        <w:pStyle w:val="BodyText"/>
        <w:ind w:left="728" w:right="338" w:firstLine="427"/>
        <w:spacing w:before="37" w:line="220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卵巢黄体破裂出血多是自限性的，大多数黄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体破裂患者出血量少，无需手术，保守治疗即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可，仅少数腹痛明显出现休克的患者需急诊手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术干预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18"/>
        </w:rPr>
        <w:t xml:space="preserve"> </w:t>
      </w:r>
      <w:r>
        <w:rPr>
          <w:sz w:val="12"/>
          <w:szCs w:val="12"/>
          <w:color w:val="231F20"/>
          <w:spacing w:val="9"/>
          <w:position w:val="8"/>
        </w:rPr>
        <w:t>[13 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9"/>
          <w:position w:val="8"/>
        </w:rPr>
        <w:t>，</w:t>
      </w:r>
      <w:r>
        <w:rPr>
          <w:rFonts w:ascii="Microsoft YaHei" w:hAnsi="Microsoft YaHei" w:eastAsia="Microsoft YaHei" w:cs="Microsoft YaHei"/>
          <w:sz w:val="12"/>
          <w:szCs w:val="12"/>
          <w:color w:val="231F20"/>
          <w:spacing w:val="-11"/>
          <w:position w:val="8"/>
        </w:rPr>
        <w:t xml:space="preserve"> </w:t>
      </w:r>
      <w:r>
        <w:rPr>
          <w:sz w:val="12"/>
          <w:szCs w:val="12"/>
          <w:color w:val="231F20"/>
          <w:spacing w:val="9"/>
          <w:position w:val="8"/>
        </w:rPr>
        <w:t>14]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。本研究中</w:t>
      </w:r>
      <w:r>
        <w:rPr>
          <w:sz w:val="21"/>
          <w:szCs w:val="21"/>
          <w:color w:val="231F20"/>
          <w:spacing w:val="9"/>
        </w:rPr>
        <w:t>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例黄体破裂患者保守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治疗</w:t>
      </w:r>
      <w:r>
        <w:rPr>
          <w:sz w:val="21"/>
          <w:szCs w:val="21"/>
          <w:color w:val="231F20"/>
          <w:spacing w:val="6"/>
        </w:rPr>
        <w:t>33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例，占</w:t>
      </w:r>
      <w:r>
        <w:rPr>
          <w:sz w:val="21"/>
          <w:szCs w:val="21"/>
          <w:color w:val="231F20"/>
          <w:spacing w:val="6"/>
        </w:rPr>
        <w:t>70.2%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（</w:t>
      </w:r>
      <w:r>
        <w:rPr>
          <w:sz w:val="21"/>
          <w:szCs w:val="21"/>
          <w:color w:val="231F20"/>
          <w:spacing w:val="6"/>
        </w:rPr>
        <w:t>33/47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4"/>
        </w:rPr>
        <w:t>）；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手术治疗</w:t>
      </w:r>
      <w:r>
        <w:rPr>
          <w:sz w:val="21"/>
          <w:szCs w:val="21"/>
          <w:color w:val="231F20"/>
          <w:spacing w:val="6"/>
        </w:rPr>
        <w:t>14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6"/>
        </w:rPr>
        <w:t>例，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占</w:t>
      </w:r>
      <w:r>
        <w:rPr>
          <w:sz w:val="21"/>
          <w:szCs w:val="21"/>
          <w:color w:val="231F20"/>
          <w:spacing w:val="8"/>
        </w:rPr>
        <w:t>29.8%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（</w:t>
      </w:r>
      <w:r>
        <w:rPr>
          <w:sz w:val="21"/>
          <w:szCs w:val="21"/>
          <w:color w:val="231F20"/>
          <w:spacing w:val="8"/>
        </w:rPr>
        <w:t>14/47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8"/>
        </w:rPr>
        <w:t>）。腹腔积液量可以反应出血的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多少，超声能准确测量盆腔包块大小及盆腔积液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量，为治疗方案的选择提供依据。本文两组治疗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方式与盆腔包块大小及包块类型均无显著性差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20"/>
        </w:rPr>
        <w:t>异；两组治疗方式与盆腔积液最大深度显著相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关，盆腔积液深度</w:t>
      </w:r>
      <w:r>
        <w:rPr>
          <w:rFonts w:ascii="SimSun" w:hAnsi="SimSun" w:eastAsia="SimSun" w:cs="SimSun"/>
          <w:sz w:val="21"/>
          <w:szCs w:val="21"/>
          <w:color w:val="231F20"/>
        </w:rPr>
        <w:t>≥</w:t>
      </w:r>
      <w:r>
        <w:rPr>
          <w:sz w:val="21"/>
          <w:szCs w:val="21"/>
          <w:color w:val="231F20"/>
        </w:rPr>
        <w:t>40</w:t>
      </w:r>
      <w:r>
        <w:rPr>
          <w:sz w:val="21"/>
          <w:szCs w:val="21"/>
          <w:color w:val="231F20"/>
          <w:spacing w:val="23"/>
        </w:rPr>
        <w:t xml:space="preserve"> </w:t>
      </w:r>
      <w:r>
        <w:rPr>
          <w:sz w:val="21"/>
          <w:szCs w:val="21"/>
          <w:color w:val="231F20"/>
        </w:rPr>
        <w:t>mm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时选择手术治疗几率明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显增高。有研究表明当盆腔积液深度达到</w:t>
      </w:r>
      <w:r>
        <w:rPr>
          <w:sz w:val="21"/>
          <w:szCs w:val="21"/>
          <w:color w:val="231F20"/>
          <w:spacing w:val="9"/>
        </w:rPr>
        <w:t>40</w:t>
      </w:r>
      <w:r>
        <w:rPr>
          <w:sz w:val="21"/>
          <w:szCs w:val="21"/>
          <w:color w:val="231F20"/>
          <w:spacing w:val="53"/>
        </w:rPr>
        <w:t xml:space="preserve"> </w:t>
      </w:r>
      <w:r>
        <w:rPr>
          <w:sz w:val="21"/>
          <w:szCs w:val="21"/>
          <w:color w:val="231F20"/>
        </w:rPr>
        <w:t>mm 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时，患者腹腔内出血量超过</w:t>
      </w:r>
      <w:r>
        <w:rPr>
          <w:sz w:val="21"/>
          <w:szCs w:val="21"/>
          <w:color w:val="231F20"/>
        </w:rPr>
        <w:t>700</w:t>
      </w:r>
      <w:r>
        <w:rPr>
          <w:sz w:val="21"/>
          <w:szCs w:val="21"/>
          <w:color w:val="231F20"/>
          <w:spacing w:val="28"/>
          <w:w w:val="101"/>
        </w:rPr>
        <w:t xml:space="preserve"> </w:t>
      </w:r>
      <w:r>
        <w:rPr>
          <w:sz w:val="21"/>
          <w:szCs w:val="21"/>
          <w:color w:val="231F20"/>
        </w:rPr>
        <w:t>ml</w:t>
      </w:r>
      <w:r>
        <w:rPr>
          <w:sz w:val="12"/>
          <w:szCs w:val="12"/>
          <w:color w:val="231F20"/>
          <w:position w:val="9"/>
        </w:rPr>
        <w:t>[15]</w:t>
      </w:r>
      <w:r>
        <w:rPr>
          <w:rFonts w:ascii="Microsoft YaHei" w:hAnsi="Microsoft YaHei" w:eastAsia="Microsoft YaHei" w:cs="Microsoft YaHei"/>
          <w:sz w:val="21"/>
          <w:szCs w:val="21"/>
          <w:color w:val="231F20"/>
        </w:rPr>
        <w:t>，因此超声提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示盆腔积液深度对于评估卵巢黄体破裂出血病情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2"/>
        </w:rPr>
        <w:t>程度以及对指导治疗方式有重要价值。</w:t>
      </w:r>
    </w:p>
    <w:p>
      <w:pPr>
        <w:ind w:left="729" w:right="338" w:firstLine="424"/>
        <w:spacing w:line="225" w:lineRule="auto"/>
        <w:jc w:val="both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综上所述，彩色多普勒超声检查能动态观察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附件包块及盆腔积液量，为卵巢黄体破裂的早期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9"/>
        </w:rPr>
        <w:t>诊断及选择合适的治疗方案提供可靠依据，具有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3"/>
        </w:rPr>
        <w:t xml:space="preserve"> </w:t>
      </w:r>
      <w:r>
        <w:rPr>
          <w:rFonts w:ascii="Microsoft YaHei" w:hAnsi="Microsoft YaHei" w:eastAsia="Microsoft YaHei" w:cs="Microsoft YaHei"/>
          <w:sz w:val="21"/>
          <w:szCs w:val="21"/>
          <w:color w:val="231F20"/>
          <w:spacing w:val="-4"/>
        </w:rPr>
        <w:t>重要的临床应用价值。</w:t>
      </w:r>
    </w:p>
    <w:p>
      <w:pPr>
        <w:ind w:left="2514"/>
        <w:spacing w:before="250" w:line="219" w:lineRule="auto"/>
        <w:outlineLvl w:val="2"/>
        <w:rPr>
          <w:rFonts w:ascii="NSimSun" w:hAnsi="NSimSun" w:eastAsia="NSimSun" w:cs="NSimSun"/>
          <w:sz w:val="20"/>
          <w:szCs w:val="20"/>
        </w:rPr>
      </w:pP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参</w:t>
      </w:r>
      <w:r>
        <w:rPr>
          <w:rFonts w:ascii="NSimSun" w:hAnsi="NSimSun" w:eastAsia="NSimSun" w:cs="NSimSun"/>
          <w:sz w:val="20"/>
          <w:szCs w:val="20"/>
          <w:color w:val="231F20"/>
          <w:spacing w:val="-16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考</w:t>
      </w:r>
      <w:r>
        <w:rPr>
          <w:rFonts w:ascii="NSimSun" w:hAnsi="NSimSun" w:eastAsia="NSimSun" w:cs="NSimSun"/>
          <w:sz w:val="20"/>
          <w:szCs w:val="20"/>
          <w:color w:val="231F20"/>
          <w:spacing w:val="-10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文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 xml:space="preserve"> </w:t>
      </w:r>
      <w:r>
        <w:rPr>
          <w:rFonts w:ascii="NSimSun" w:hAnsi="NSimSun" w:eastAsia="NSimSun" w:cs="NSimSun"/>
          <w:sz w:val="20"/>
          <w:szCs w:val="20"/>
          <w:color w:val="231F20"/>
          <w:spacing w:val="-6"/>
        </w:rPr>
        <w:t>献</w:t>
      </w:r>
    </w:p>
    <w:p>
      <w:pPr>
        <w:pStyle w:val="BodyText"/>
        <w:ind w:left="1151" w:right="340" w:hanging="411"/>
        <w:spacing w:before="190" w:line="261" w:lineRule="auto"/>
        <w:rPr/>
      </w:pPr>
      <w:r>
        <w:rPr>
          <w:color w:val="231F20"/>
          <w:spacing w:val="1"/>
        </w:rPr>
        <w:t>[1]    </w:t>
      </w:r>
      <w:r>
        <w:rPr>
          <w:rFonts w:ascii="SimSun" w:hAnsi="SimSun" w:eastAsia="SimSun" w:cs="SimSun"/>
          <w:color w:val="231F20"/>
          <w:spacing w:val="1"/>
        </w:rPr>
        <w:t>潘锦芳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刘文君</w:t>
      </w:r>
      <w:r>
        <w:rPr>
          <w:color w:val="231F20"/>
          <w:spacing w:val="1"/>
        </w:rPr>
        <w:t>,</w:t>
      </w:r>
      <w:r>
        <w:rPr>
          <w:rFonts w:ascii="SimSun" w:hAnsi="SimSun" w:eastAsia="SimSun" w:cs="SimSun"/>
          <w:color w:val="231F20"/>
          <w:spacing w:val="1"/>
        </w:rPr>
        <w:t>潘辉</w:t>
      </w:r>
      <w:r>
        <w:rPr>
          <w:color w:val="231F20"/>
          <w:spacing w:val="1"/>
        </w:rPr>
        <w:t>.</w:t>
      </w:r>
      <w:r>
        <w:rPr>
          <w:color w:val="231F20"/>
          <w:spacing w:val="29"/>
        </w:rPr>
        <w:t xml:space="preserve"> </w:t>
      </w:r>
      <w:r>
        <w:rPr>
          <w:rFonts w:ascii="SimSun" w:hAnsi="SimSun" w:eastAsia="SimSun" w:cs="SimSun"/>
          <w:color w:val="231F20"/>
          <w:spacing w:val="1"/>
        </w:rPr>
        <w:t>卵巢黄体破裂诊断中经腹与经阴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道超声诊断的准确性对比研究</w:t>
      </w:r>
      <w:r>
        <w:rPr>
          <w:color w:val="231F20"/>
          <w:spacing w:val="6"/>
        </w:rPr>
        <w:t>.  </w:t>
      </w:r>
      <w:r>
        <w:rPr>
          <w:rFonts w:ascii="SimSun" w:hAnsi="SimSun" w:eastAsia="SimSun" w:cs="SimSun"/>
          <w:color w:val="231F20"/>
          <w:spacing w:val="6"/>
        </w:rPr>
        <w:t>中国妇幼保健</w:t>
      </w:r>
      <w:r>
        <w:rPr>
          <w:color w:val="231F20"/>
          <w:spacing w:val="6"/>
        </w:rPr>
        <w:t>,2020,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35(18):3506-3508.</w:t>
      </w:r>
    </w:p>
    <w:p>
      <w:pPr>
        <w:pStyle w:val="BodyText"/>
        <w:ind w:left="1148" w:right="340" w:hanging="408"/>
        <w:spacing w:before="75" w:line="261" w:lineRule="auto"/>
        <w:rPr/>
      </w:pPr>
      <w:r>
        <w:rPr>
          <w:color w:val="231F20"/>
          <w:spacing w:val="9"/>
        </w:rPr>
        <w:t>[2]    </w:t>
      </w:r>
      <w:r>
        <w:rPr>
          <w:rFonts w:ascii="SimSun" w:hAnsi="SimSun" w:eastAsia="SimSun" w:cs="SimSun"/>
          <w:color w:val="231F20"/>
          <w:spacing w:val="9"/>
        </w:rPr>
        <w:t>范亚娟</w:t>
      </w:r>
      <w:r>
        <w:rPr>
          <w:color w:val="231F20"/>
          <w:spacing w:val="9"/>
        </w:rPr>
        <w:t>.  </w:t>
      </w:r>
      <w:r>
        <w:rPr>
          <w:rFonts w:ascii="SimSun" w:hAnsi="SimSun" w:eastAsia="SimSun" w:cs="SimSun"/>
          <w:color w:val="231F20"/>
          <w:spacing w:val="9"/>
        </w:rPr>
        <w:t>腹部及阴道超声联合检查对卵巢黄体破裂</w:t>
      </w:r>
      <w:r>
        <w:rPr>
          <w:rFonts w:ascii="SimSun" w:hAnsi="SimSun" w:eastAsia="SimSun" w:cs="SimSun"/>
          <w:color w:val="231F20"/>
          <w:spacing w:val="6"/>
        </w:rPr>
        <w:t xml:space="preserve"> </w:t>
      </w:r>
      <w:r>
        <w:rPr>
          <w:rFonts w:ascii="SimSun" w:hAnsi="SimSun" w:eastAsia="SimSun" w:cs="SimSun"/>
          <w:color w:val="231F20"/>
          <w:spacing w:val="13"/>
        </w:rPr>
        <w:t>患者诊断准确率的影响</w:t>
      </w:r>
      <w:r>
        <w:rPr>
          <w:color w:val="231F20"/>
          <w:spacing w:val="13"/>
        </w:rPr>
        <w:t>.  </w:t>
      </w:r>
      <w:r>
        <w:rPr>
          <w:rFonts w:ascii="SimSun" w:hAnsi="SimSun" w:eastAsia="SimSun" w:cs="SimSun"/>
          <w:color w:val="231F20"/>
          <w:spacing w:val="13"/>
        </w:rPr>
        <w:t>实用医学影像杂志</w:t>
      </w:r>
      <w:r>
        <w:rPr>
          <w:color w:val="231F20"/>
          <w:spacing w:val="13"/>
        </w:rPr>
        <w:t>,2020,</w:t>
      </w:r>
      <w:r>
        <w:rPr>
          <w:color w:val="231F20"/>
          <w:spacing w:val="5"/>
        </w:rPr>
        <w:t xml:space="preserve"> </w:t>
      </w:r>
      <w:r>
        <w:rPr>
          <w:color w:val="231F20"/>
        </w:rPr>
        <w:t>21(3):290-292.</w:t>
      </w:r>
    </w:p>
    <w:p>
      <w:pPr>
        <w:pStyle w:val="BodyText"/>
        <w:ind w:left="1151" w:right="337" w:hanging="411"/>
        <w:spacing w:before="103" w:line="273" w:lineRule="auto"/>
        <w:rPr/>
      </w:pPr>
      <w:r>
        <w:rPr>
          <w:color w:val="231F20"/>
          <w:spacing w:val="9"/>
        </w:rPr>
        <w:t>[3]    Frates  MC,Doubilet</w:t>
      </w:r>
      <w:r>
        <w:rPr>
          <w:color w:val="231F20"/>
          <w:spacing w:val="42"/>
          <w:w w:val="101"/>
        </w:rPr>
        <w:t xml:space="preserve"> </w:t>
      </w:r>
      <w:r>
        <w:rPr>
          <w:color w:val="231F20"/>
          <w:spacing w:val="9"/>
        </w:rPr>
        <w:t>PM,P</w:t>
      </w:r>
      <w:r>
        <w:rPr>
          <w:color w:val="231F20"/>
          <w:spacing w:val="8"/>
        </w:rPr>
        <w:t>eters</w:t>
      </w:r>
      <w:r>
        <w:rPr>
          <w:color w:val="231F20"/>
          <w:spacing w:val="42"/>
          <w:w w:val="102"/>
        </w:rPr>
        <w:t xml:space="preserve"> </w:t>
      </w:r>
      <w:r>
        <w:rPr>
          <w:color w:val="231F20"/>
          <w:spacing w:val="8"/>
        </w:rPr>
        <w:t>HE,et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al.</w:t>
      </w:r>
      <w:r>
        <w:rPr>
          <w:color w:val="231F20"/>
          <w:spacing w:val="32"/>
        </w:rPr>
        <w:t xml:space="preserve"> </w:t>
      </w:r>
      <w:r>
        <w:rPr>
          <w:color w:val="231F20"/>
          <w:spacing w:val="8"/>
        </w:rPr>
        <w:t>Adnexal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sonographic</w:t>
      </w:r>
      <w:r>
        <w:rPr>
          <w:color w:val="231F20"/>
          <w:spacing w:val="52"/>
          <w:w w:val="101"/>
        </w:rPr>
        <w:t xml:space="preserve"> </w:t>
      </w:r>
      <w:r>
        <w:rPr>
          <w:color w:val="231F20"/>
          <w:spacing w:val="5"/>
        </w:rPr>
        <w:t>findings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5"/>
        </w:rPr>
        <w:t>in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ectopic</w:t>
      </w:r>
      <w:r>
        <w:rPr>
          <w:color w:val="231F20"/>
          <w:spacing w:val="28"/>
          <w:w w:val="101"/>
        </w:rPr>
        <w:t xml:space="preserve"> </w:t>
      </w:r>
      <w:r>
        <w:rPr>
          <w:color w:val="231F20"/>
          <w:spacing w:val="5"/>
        </w:rPr>
        <w:t>pregnancy</w:t>
      </w:r>
      <w:r>
        <w:rPr>
          <w:color w:val="231F20"/>
          <w:spacing w:val="36"/>
        </w:rPr>
        <w:t xml:space="preserve"> </w:t>
      </w:r>
      <w:r>
        <w:rPr>
          <w:color w:val="231F20"/>
          <w:spacing w:val="5"/>
        </w:rPr>
        <w:t>and</w:t>
      </w:r>
      <w:r>
        <w:rPr>
          <w:color w:val="231F20"/>
          <w:spacing w:val="30"/>
          <w:w w:val="101"/>
        </w:rPr>
        <w:t xml:space="preserve"> </w:t>
      </w:r>
      <w:r>
        <w:rPr>
          <w:color w:val="231F20"/>
          <w:spacing w:val="5"/>
        </w:rPr>
        <w:t>their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correlation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with</w:t>
      </w:r>
      <w:r>
        <w:rPr>
          <w:color w:val="231F20"/>
          <w:spacing w:val="33"/>
          <w:w w:val="101"/>
        </w:rPr>
        <w:t xml:space="preserve"> </w:t>
      </w:r>
      <w:r>
        <w:rPr>
          <w:color w:val="231F20"/>
          <w:spacing w:val="7"/>
        </w:rPr>
        <w:t>tubal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7"/>
        </w:rPr>
        <w:t>ruptu</w:t>
      </w:r>
      <w:r>
        <w:rPr>
          <w:color w:val="231F20"/>
          <w:spacing w:val="6"/>
        </w:rPr>
        <w:t>re</w:t>
      </w:r>
      <w:r>
        <w:rPr>
          <w:color w:val="231F20"/>
          <w:spacing w:val="38"/>
          <w:w w:val="101"/>
        </w:rPr>
        <w:t xml:space="preserve"> </w:t>
      </w:r>
      <w:r>
        <w:rPr>
          <w:color w:val="231F20"/>
          <w:spacing w:val="6"/>
        </w:rPr>
        <w:t>and</w:t>
      </w:r>
      <w:r>
        <w:rPr>
          <w:color w:val="231F20"/>
          <w:spacing w:val="32"/>
          <w:w w:val="101"/>
        </w:rPr>
        <w:t xml:space="preserve"> </w:t>
      </w:r>
      <w:r>
        <w:rPr>
          <w:color w:val="231F20"/>
          <w:spacing w:val="6"/>
        </w:rPr>
        <w:t>human</w:t>
      </w:r>
      <w:r>
        <w:rPr>
          <w:color w:val="231F20"/>
          <w:spacing w:val="38"/>
        </w:rPr>
        <w:t xml:space="preserve"> </w:t>
      </w:r>
      <w:r>
        <w:rPr>
          <w:color w:val="231F20"/>
          <w:spacing w:val="6"/>
        </w:rPr>
        <w:t>chorionic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10"/>
        <w:spacing w:before="68" w:line="190" w:lineRule="auto"/>
        <w:rPr/>
      </w:pPr>
      <w:r>
        <w:rPr>
          <w:color w:val="231F20"/>
        </w:rPr>
        <w:t>gonadotropin levels[J].J Ultrasound Med,2014,33(4):697.</w:t>
      </w:r>
    </w:p>
    <w:p>
      <w:pPr>
        <w:pStyle w:val="BodyText"/>
        <w:ind w:left="415" w:right="1132" w:hanging="415"/>
        <w:spacing w:before="77" w:line="255" w:lineRule="auto"/>
        <w:rPr/>
      </w:pPr>
      <w:r>
        <w:rPr>
          <w:color w:val="231F20"/>
        </w:rPr>
        <w:t>[4]    </w:t>
      </w:r>
      <w:r>
        <w:rPr>
          <w:rFonts w:ascii="SimSun" w:hAnsi="SimSun" w:eastAsia="SimSun" w:cs="SimSun"/>
          <w:color w:val="231F20"/>
        </w:rPr>
        <w:t>邢丽丽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黄蕾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赵白信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等</w:t>
      </w:r>
      <w:r>
        <w:rPr>
          <w:color w:val="231F20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超声下卵巢黄体血流分级对输 </w:t>
      </w:r>
      <w:r>
        <w:rPr>
          <w:rFonts w:ascii="SimSun" w:hAnsi="SimSun" w:eastAsia="SimSun" w:cs="SimSun"/>
          <w:color w:val="231F20"/>
          <w:spacing w:val="6"/>
        </w:rPr>
        <w:t>卵管妊娠药物治疗临床效果的预测</w:t>
      </w:r>
      <w:r>
        <w:rPr>
          <w:color w:val="231F20"/>
          <w:spacing w:val="6"/>
        </w:rPr>
        <w:t>[J].</w:t>
      </w:r>
      <w:r>
        <w:rPr>
          <w:rFonts w:ascii="SimSun" w:hAnsi="SimSun" w:eastAsia="SimSun" w:cs="SimSun"/>
          <w:color w:val="231F20"/>
          <w:spacing w:val="6"/>
        </w:rPr>
        <w:t>中国计划生育</w:t>
      </w:r>
      <w:r>
        <w:rPr>
          <w:rFonts w:ascii="SimSun" w:hAnsi="SimSun" w:eastAsia="SimSun" w:cs="SimSun"/>
          <w:color w:val="231F20"/>
          <w:spacing w:val="11"/>
        </w:rPr>
        <w:t xml:space="preserve"> </w:t>
      </w:r>
      <w:r>
        <w:rPr>
          <w:rFonts w:ascii="SimSun" w:hAnsi="SimSun" w:eastAsia="SimSun" w:cs="SimSun"/>
          <w:color w:val="231F20"/>
        </w:rPr>
        <w:t>学杂志</w:t>
      </w:r>
      <w:r>
        <w:rPr>
          <w:color w:val="231F20"/>
        </w:rPr>
        <w:t>,2019,27(11):1522</w:t>
      </w:r>
      <w:r>
        <w:rPr>
          <w:color w:val="231F20"/>
          <w:spacing w:val="-1"/>
        </w:rPr>
        <w:t>-1525.</w:t>
      </w:r>
    </w:p>
    <w:p>
      <w:pPr>
        <w:pStyle w:val="BodyText"/>
        <w:ind w:left="412" w:right="1133" w:hanging="412"/>
        <w:spacing w:before="64" w:line="255" w:lineRule="auto"/>
        <w:rPr/>
      </w:pPr>
      <w:r>
        <w:rPr>
          <w:color w:val="231F20"/>
        </w:rPr>
        <w:t>[5]    </w:t>
      </w:r>
      <w:r>
        <w:rPr>
          <w:rFonts w:ascii="SimSun" w:hAnsi="SimSun" w:eastAsia="SimSun" w:cs="SimSun"/>
          <w:color w:val="231F20"/>
        </w:rPr>
        <w:t>季薇</w:t>
      </w:r>
      <w:r>
        <w:rPr>
          <w:color w:val="231F20"/>
        </w:rPr>
        <w:t>.</w:t>
      </w:r>
      <w:r>
        <w:rPr>
          <w:rFonts w:ascii="SimSun" w:hAnsi="SimSun" w:eastAsia="SimSun" w:cs="SimSun"/>
          <w:color w:val="231F20"/>
        </w:rPr>
        <w:t>宫外孕破裂和卵巢黄体破裂阴道彩色多普勒超声</w:t>
      </w:r>
      <w:r>
        <w:rPr>
          <w:rFonts w:ascii="SimSun" w:hAnsi="SimSun" w:eastAsia="SimSun" w:cs="SimSun"/>
          <w:color w:val="231F20"/>
          <w:spacing w:val="14"/>
        </w:rPr>
        <w:t xml:space="preserve"> </w:t>
      </w:r>
      <w:r>
        <w:rPr>
          <w:rFonts w:ascii="SimSun" w:hAnsi="SimSun" w:eastAsia="SimSun" w:cs="SimSun"/>
          <w:color w:val="231F20"/>
          <w:spacing w:val="19"/>
        </w:rPr>
        <w:t>检查在血流量特征血流动力参数和血流频谱的差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异</w:t>
      </w:r>
      <w:r>
        <w:rPr>
          <w:color w:val="231F20"/>
        </w:rPr>
        <w:t>[J].</w:t>
      </w:r>
      <w:r>
        <w:rPr>
          <w:rFonts w:ascii="SimSun" w:hAnsi="SimSun" w:eastAsia="SimSun" w:cs="SimSun"/>
          <w:color w:val="231F20"/>
        </w:rPr>
        <w:t>实用医技杂志</w:t>
      </w:r>
      <w:r>
        <w:rPr>
          <w:color w:val="231F20"/>
        </w:rPr>
        <w:t>,2021,28 (11):1282-1284.</w:t>
      </w:r>
    </w:p>
    <w:p>
      <w:pPr>
        <w:pStyle w:val="BodyText"/>
        <w:ind w:left="412" w:right="1132" w:hanging="412"/>
        <w:spacing w:before="62" w:line="245" w:lineRule="auto"/>
        <w:rPr/>
      </w:pPr>
      <w:r>
        <w:rPr>
          <w:color w:val="231F20"/>
        </w:rPr>
        <w:t>[6]    </w:t>
      </w:r>
      <w:r>
        <w:rPr>
          <w:rFonts w:ascii="SimSun" w:hAnsi="SimSun" w:eastAsia="SimSun" w:cs="SimSun"/>
          <w:color w:val="231F20"/>
        </w:rPr>
        <w:t>王佳玲</w:t>
      </w:r>
      <w:r>
        <w:rPr>
          <w:color w:val="231F20"/>
        </w:rPr>
        <w:t>.</w:t>
      </w:r>
      <w:r>
        <w:rPr>
          <w:rFonts w:ascii="SimSun" w:hAnsi="SimSun" w:eastAsia="SimSun" w:cs="SimSun"/>
          <w:color w:val="231F20"/>
        </w:rPr>
        <w:t>卵巢黄体破裂诊断中经腹与经阴道超声诊断准</w:t>
      </w:r>
      <w:r>
        <w:rPr>
          <w:rFonts w:ascii="SimSun" w:hAnsi="SimSun" w:eastAsia="SimSun" w:cs="SimSun"/>
          <w:color w:val="231F20"/>
          <w:spacing w:val="16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确性的对比研究</w:t>
      </w:r>
      <w:r>
        <w:rPr>
          <w:color w:val="231F20"/>
          <w:spacing w:val="-11"/>
        </w:rPr>
        <w:t>.</w:t>
      </w:r>
      <w:r>
        <w:rPr>
          <w:color w:val="231F20"/>
          <w:spacing w:val="4"/>
        </w:rPr>
        <w:t xml:space="preserve"> </w:t>
      </w:r>
      <w:r>
        <w:rPr>
          <w:rFonts w:ascii="SimSun" w:hAnsi="SimSun" w:eastAsia="SimSun" w:cs="SimSun"/>
          <w:color w:val="231F20"/>
          <w:spacing w:val="-11"/>
        </w:rPr>
        <w:t>影像研究与医学应用</w:t>
      </w:r>
      <w:r>
        <w:rPr>
          <w:color w:val="231F20"/>
          <w:spacing w:val="-11"/>
        </w:rPr>
        <w:t>.2021,5(11):119-120.</w:t>
      </w:r>
    </w:p>
    <w:p>
      <w:pPr>
        <w:pStyle w:val="BodyText"/>
        <w:ind w:left="412" w:right="1133" w:hanging="412"/>
        <w:spacing w:before="62" w:line="245" w:lineRule="auto"/>
        <w:rPr/>
      </w:pPr>
      <w:r>
        <w:rPr>
          <w:color w:val="231F20"/>
        </w:rPr>
        <w:t>[7]    </w:t>
      </w:r>
      <w:r>
        <w:rPr>
          <w:rFonts w:ascii="SimSun" w:hAnsi="SimSun" w:eastAsia="SimSun" w:cs="SimSun"/>
          <w:color w:val="231F20"/>
        </w:rPr>
        <w:t>徐梅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于梦囡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李冬莉</w:t>
      </w:r>
      <w:r>
        <w:rPr>
          <w:color w:val="231F20"/>
        </w:rPr>
        <w:t>,</w:t>
      </w:r>
      <w:r>
        <w:rPr>
          <w:rFonts w:ascii="SimSun" w:hAnsi="SimSun" w:eastAsia="SimSun" w:cs="SimSun"/>
          <w:color w:val="231F20"/>
        </w:rPr>
        <w:t>等</w:t>
      </w:r>
      <w:r>
        <w:rPr>
          <w:color w:val="231F20"/>
        </w:rPr>
        <w:t>.</w:t>
      </w:r>
      <w:r>
        <w:rPr>
          <w:color w:val="231F20"/>
          <w:spacing w:val="15"/>
          <w:w w:val="101"/>
        </w:rPr>
        <w:t xml:space="preserve"> </w:t>
      </w:r>
      <w:r>
        <w:rPr>
          <w:rFonts w:ascii="SimSun" w:hAnsi="SimSun" w:eastAsia="SimSun" w:cs="SimSun"/>
          <w:color w:val="231F20"/>
        </w:rPr>
        <w:t>超声对输卵管不同节段异位妊 </w:t>
      </w:r>
      <w:r>
        <w:rPr>
          <w:rFonts w:ascii="SimSun" w:hAnsi="SimSun" w:eastAsia="SimSun" w:cs="SimSun"/>
          <w:color w:val="231F20"/>
          <w:spacing w:val="-3"/>
        </w:rPr>
        <w:t>娠的诊断价值</w:t>
      </w:r>
      <w:r>
        <w:rPr>
          <w:color w:val="231F20"/>
          <w:spacing w:val="-3"/>
        </w:rPr>
        <w:t>[J].</w:t>
      </w:r>
      <w:r>
        <w:rPr>
          <w:rFonts w:ascii="SimSun" w:hAnsi="SimSun" w:eastAsia="SimSun" w:cs="SimSun"/>
          <w:color w:val="231F20"/>
          <w:spacing w:val="-3"/>
        </w:rPr>
        <w:t>临床超声医学杂志</w:t>
      </w:r>
      <w:r>
        <w:rPr>
          <w:color w:val="231F20"/>
          <w:spacing w:val="-3"/>
        </w:rPr>
        <w:t>,202</w:t>
      </w:r>
      <w:r>
        <w:rPr>
          <w:color w:val="231F20"/>
          <w:spacing w:val="-4"/>
        </w:rPr>
        <w:t>1,23(8):626-629.</w:t>
      </w:r>
    </w:p>
    <w:p>
      <w:pPr>
        <w:pStyle w:val="BodyText"/>
        <w:ind w:left="415" w:right="1133" w:hanging="415"/>
        <w:spacing w:before="64" w:line="255" w:lineRule="auto"/>
        <w:rPr/>
      </w:pPr>
      <w:r>
        <w:rPr>
          <w:color w:val="231F20"/>
          <w:spacing w:val="10"/>
        </w:rPr>
        <w:t>[8]    </w:t>
      </w:r>
      <w:r>
        <w:rPr>
          <w:rFonts w:ascii="SimSun" w:hAnsi="SimSun" w:eastAsia="SimSun" w:cs="SimSun"/>
          <w:color w:val="231F20"/>
          <w:spacing w:val="10"/>
        </w:rPr>
        <w:t>张秀珍</w:t>
      </w:r>
      <w:r>
        <w:rPr>
          <w:color w:val="231F20"/>
          <w:spacing w:val="10"/>
        </w:rPr>
        <w:t>,</w:t>
      </w:r>
      <w:r>
        <w:rPr>
          <w:color w:val="231F20"/>
          <w:spacing w:val="-13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袁领欢</w:t>
      </w:r>
      <w:r>
        <w:rPr>
          <w:color w:val="231F20"/>
          <w:spacing w:val="10"/>
        </w:rPr>
        <w:t>,</w:t>
      </w:r>
      <w:r>
        <w:rPr>
          <w:color w:val="231F20"/>
          <w:spacing w:val="-21"/>
        </w:rPr>
        <w:t xml:space="preserve"> </w:t>
      </w:r>
      <w:r>
        <w:rPr>
          <w:rFonts w:ascii="SimSun" w:hAnsi="SimSun" w:eastAsia="SimSun" w:cs="SimSun"/>
          <w:color w:val="231F20"/>
          <w:spacing w:val="10"/>
        </w:rPr>
        <w:t>刘芳</w:t>
      </w:r>
      <w:r>
        <w:rPr>
          <w:color w:val="231F20"/>
          <w:spacing w:val="10"/>
        </w:rPr>
        <w:t>.  </w:t>
      </w:r>
      <w:r>
        <w:rPr>
          <w:rFonts w:ascii="SimSun" w:hAnsi="SimSun" w:eastAsia="SimSun" w:cs="SimSun"/>
          <w:color w:val="231F20"/>
          <w:spacing w:val="10"/>
        </w:rPr>
        <w:t>经阴道彩色多普勒超声对宫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5"/>
        </w:rPr>
        <w:t>外孕破裂与卵巢黄体破裂的鉴别诊断价值</w:t>
      </w:r>
      <w:r>
        <w:rPr>
          <w:color w:val="231F20"/>
          <w:spacing w:val="15"/>
        </w:rPr>
        <w:t>.</w:t>
      </w:r>
      <w:r>
        <w:rPr>
          <w:color w:val="231F20"/>
          <w:spacing w:val="-23"/>
        </w:rPr>
        <w:t xml:space="preserve"> </w:t>
      </w:r>
      <w:r>
        <w:rPr>
          <w:rFonts w:ascii="SimSun" w:hAnsi="SimSun" w:eastAsia="SimSun" w:cs="SimSun"/>
          <w:color w:val="231F20"/>
          <w:spacing w:val="14"/>
        </w:rPr>
        <w:t>海南医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学</w:t>
      </w:r>
      <w:r>
        <w:rPr>
          <w:color w:val="231F20"/>
        </w:rPr>
        <w:t>,2019,30(4):479-482.</w:t>
      </w:r>
    </w:p>
    <w:p>
      <w:pPr>
        <w:pStyle w:val="BodyText"/>
        <w:ind w:left="410" w:right="1132" w:hanging="411"/>
        <w:spacing w:before="64" w:line="255" w:lineRule="auto"/>
        <w:rPr/>
      </w:pPr>
      <w:r>
        <w:rPr>
          <w:color w:val="231F20"/>
          <w:spacing w:val="-1"/>
        </w:rPr>
        <w:t>[9]</w:t>
      </w:r>
      <w:r>
        <w:rPr>
          <w:color w:val="231F20"/>
          <w:spacing w:val="11"/>
        </w:rPr>
        <w:t xml:space="preserve">    </w:t>
      </w:r>
      <w:r>
        <w:rPr>
          <w:rFonts w:ascii="SimSun" w:hAnsi="SimSun" w:eastAsia="SimSun" w:cs="SimSun"/>
          <w:color w:val="231F20"/>
          <w:spacing w:val="-1"/>
        </w:rPr>
        <w:t>张艳</w:t>
      </w:r>
      <w:r>
        <w:rPr>
          <w:color w:val="231F20"/>
          <w:spacing w:val="-1"/>
        </w:rPr>
        <w:t>,</w:t>
      </w:r>
      <w:r>
        <w:rPr>
          <w:rFonts w:ascii="SimSun" w:hAnsi="SimSun" w:eastAsia="SimSun" w:cs="SimSun"/>
          <w:color w:val="231F20"/>
          <w:spacing w:val="-1"/>
        </w:rPr>
        <w:t>李玉欢</w:t>
      </w:r>
      <w:r>
        <w:rPr>
          <w:color w:val="231F20"/>
          <w:spacing w:val="-1"/>
        </w:rPr>
        <w:t>,</w:t>
      </w:r>
      <w:r>
        <w:rPr>
          <w:rFonts w:ascii="SimSun" w:hAnsi="SimSun" w:eastAsia="SimSun" w:cs="SimSun"/>
          <w:color w:val="231F20"/>
          <w:spacing w:val="-1"/>
        </w:rPr>
        <w:t>马兴灶</w:t>
      </w:r>
      <w:r>
        <w:rPr>
          <w:color w:val="231F20"/>
          <w:spacing w:val="-1"/>
        </w:rPr>
        <w:t>,</w:t>
      </w:r>
      <w:r>
        <w:rPr>
          <w:rFonts w:ascii="SimSun" w:hAnsi="SimSun" w:eastAsia="SimSun" w:cs="SimSun"/>
          <w:color w:val="231F20"/>
          <w:spacing w:val="-1"/>
        </w:rPr>
        <w:t>等</w:t>
      </w:r>
      <w:r>
        <w:rPr>
          <w:color w:val="231F20"/>
          <w:spacing w:val="-1"/>
        </w:rPr>
        <w:t>. </w:t>
      </w:r>
      <w:r>
        <w:rPr>
          <w:rFonts w:ascii="SimSun" w:hAnsi="SimSun" w:eastAsia="SimSun" w:cs="SimSun"/>
          <w:color w:val="231F20"/>
          <w:spacing w:val="-1"/>
        </w:rPr>
        <w:t>变换体位经阴道彩超联合经腹</w:t>
      </w:r>
      <w:r>
        <w:rPr>
          <w:rFonts w:ascii="SimSun" w:hAnsi="SimSun" w:eastAsia="SimSun" w:cs="SimSun"/>
          <w:color w:val="231F20"/>
          <w:spacing w:val="1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超声在宫外孕与妊娠黄体囊肿鉴别诊断中的应</w:t>
      </w:r>
      <w:r>
        <w:rPr>
          <w:rFonts w:ascii="SimSun" w:hAnsi="SimSun" w:eastAsia="SimSun" w:cs="SimSun"/>
          <w:color w:val="231F20"/>
          <w:spacing w:val="5"/>
        </w:rPr>
        <w:t>用</w:t>
      </w:r>
      <w:r>
        <w:rPr>
          <w:color w:val="231F20"/>
          <w:spacing w:val="5"/>
        </w:rPr>
        <w:t>[J]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5"/>
        </w:rPr>
        <w:t>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中国超声医学杂志</w:t>
      </w:r>
      <w:r>
        <w:rPr>
          <w:color w:val="231F20"/>
        </w:rPr>
        <w:t>,2021,37(3):326-329.</w:t>
      </w:r>
    </w:p>
    <w:p>
      <w:pPr>
        <w:pStyle w:val="BodyText"/>
        <w:ind w:left="412" w:right="1133" w:hanging="412"/>
        <w:spacing w:before="64" w:line="255" w:lineRule="auto"/>
        <w:rPr/>
      </w:pPr>
      <w:r>
        <w:rPr>
          <w:color w:val="231F20"/>
          <w:spacing w:val="6"/>
        </w:rPr>
        <w:t>[10]</w:t>
      </w:r>
      <w:r>
        <w:rPr>
          <w:color w:val="231F20"/>
          <w:spacing w:val="18"/>
          <w:w w:val="101"/>
        </w:rPr>
        <w:t xml:space="preserve">  </w:t>
      </w:r>
      <w:r>
        <w:rPr>
          <w:rFonts w:ascii="SimSun" w:hAnsi="SimSun" w:eastAsia="SimSun" w:cs="SimSun"/>
          <w:color w:val="231F20"/>
          <w:spacing w:val="6"/>
        </w:rPr>
        <w:t>施维</w:t>
      </w:r>
      <w:r>
        <w:rPr>
          <w:color w:val="231F20"/>
          <w:spacing w:val="6"/>
        </w:rPr>
        <w:t>,</w:t>
      </w:r>
      <w:r>
        <w:rPr>
          <w:rFonts w:ascii="SimSun" w:hAnsi="SimSun" w:eastAsia="SimSun" w:cs="SimSun"/>
          <w:color w:val="231F20"/>
          <w:spacing w:val="6"/>
        </w:rPr>
        <w:t>邹敏</w:t>
      </w:r>
      <w:r>
        <w:rPr>
          <w:color w:val="231F20"/>
          <w:spacing w:val="6"/>
        </w:rPr>
        <w:t>,</w:t>
      </w:r>
      <w:r>
        <w:rPr>
          <w:rFonts w:ascii="SimSun" w:hAnsi="SimSun" w:eastAsia="SimSun" w:cs="SimSun"/>
          <w:color w:val="231F20"/>
          <w:spacing w:val="6"/>
        </w:rPr>
        <w:t>卢芳</w:t>
      </w:r>
      <w:r>
        <w:rPr>
          <w:color w:val="231F20"/>
          <w:spacing w:val="6"/>
        </w:rPr>
        <w:t>.</w:t>
      </w:r>
      <w:r>
        <w:rPr>
          <w:color w:val="231F20"/>
          <w:spacing w:val="39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6"/>
        </w:rPr>
        <w:t>变换体位经阴道超声鉴别</w:t>
      </w:r>
      <w:r>
        <w:rPr>
          <w:rFonts w:ascii="SimSun" w:hAnsi="SimSun" w:eastAsia="SimSun" w:cs="SimSun"/>
          <w:color w:val="231F20"/>
          <w:spacing w:val="5"/>
        </w:rPr>
        <w:t>诊断未破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裂型异位妊娠与妊娠黄体囊肿的价值</w:t>
      </w:r>
      <w:r>
        <w:rPr>
          <w:color w:val="231F20"/>
          <w:spacing w:val="11"/>
        </w:rPr>
        <w:t>.  </w:t>
      </w:r>
      <w:r>
        <w:rPr>
          <w:rFonts w:ascii="SimSun" w:hAnsi="SimSun" w:eastAsia="SimSun" w:cs="SimSun"/>
          <w:color w:val="231F20"/>
          <w:spacing w:val="11"/>
        </w:rPr>
        <w:t>中国妇幼保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健</w:t>
      </w:r>
      <w:r>
        <w:rPr>
          <w:color w:val="231F20"/>
        </w:rPr>
        <w:t>,2018,33(8):1877-1879.</w:t>
      </w:r>
    </w:p>
    <w:p>
      <w:pPr>
        <w:pStyle w:val="BodyText"/>
        <w:ind w:left="412" w:right="1134" w:hanging="412"/>
        <w:spacing w:before="62" w:line="245" w:lineRule="auto"/>
        <w:rPr/>
      </w:pPr>
      <w:r>
        <w:rPr>
          <w:color w:val="231F20"/>
          <w:spacing w:val="-1"/>
        </w:rPr>
        <w:t>[11]   </w:t>
      </w:r>
      <w:r>
        <w:rPr>
          <w:rFonts w:ascii="SimSun" w:hAnsi="SimSun" w:eastAsia="SimSun" w:cs="SimSun"/>
          <w:color w:val="231F20"/>
          <w:spacing w:val="-1"/>
        </w:rPr>
        <w:t>蒋丽萍</w:t>
      </w:r>
      <w:r>
        <w:rPr>
          <w:color w:val="231F20"/>
          <w:spacing w:val="-1"/>
        </w:rPr>
        <w:t>,</w:t>
      </w:r>
      <w:r>
        <w:rPr>
          <w:rFonts w:ascii="SimSun" w:hAnsi="SimSun" w:eastAsia="SimSun" w:cs="SimSun"/>
          <w:color w:val="231F20"/>
          <w:spacing w:val="-1"/>
        </w:rPr>
        <w:t>赵绍杰</w:t>
      </w:r>
      <w:r>
        <w:rPr>
          <w:color w:val="231F20"/>
          <w:spacing w:val="-1"/>
        </w:rPr>
        <w:t>.</w:t>
      </w:r>
      <w:r>
        <w:rPr>
          <w:color w:val="231F20"/>
          <w:spacing w:val="39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-1"/>
        </w:rPr>
        <w:t>卵巢巧克力囊肿破裂</w:t>
      </w:r>
      <w:r>
        <w:rPr>
          <w:color w:val="231F20"/>
          <w:spacing w:val="-1"/>
        </w:rPr>
        <w:t>12</w:t>
      </w:r>
      <w:r>
        <w:rPr>
          <w:rFonts w:ascii="SimSun" w:hAnsi="SimSun" w:eastAsia="SimSun" w:cs="SimSun"/>
          <w:color w:val="231F20"/>
          <w:spacing w:val="-1"/>
        </w:rPr>
        <w:t>例临床分析</w:t>
      </w:r>
      <w:r>
        <w:rPr>
          <w:color w:val="231F20"/>
          <w:spacing w:val="-1"/>
        </w:rPr>
        <w:t>[J].</w:t>
      </w:r>
      <w:r>
        <w:rPr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江苏医药</w:t>
      </w:r>
      <w:r>
        <w:rPr>
          <w:color w:val="231F20"/>
        </w:rPr>
        <w:t>,2019,45(2):213-214.</w:t>
      </w:r>
    </w:p>
    <w:p>
      <w:pPr>
        <w:pStyle w:val="BodyText"/>
        <w:ind w:left="405" w:right="1132" w:hanging="406"/>
        <w:spacing w:before="90" w:line="289" w:lineRule="auto"/>
        <w:rPr/>
      </w:pPr>
      <w:r>
        <w:rPr>
          <w:color w:val="231F20"/>
          <w:spacing w:val="8"/>
        </w:rPr>
        <w:t>[12]</w:t>
      </w:r>
      <w:r>
        <w:rPr>
          <w:color w:val="231F20"/>
          <w:spacing w:val="17"/>
          <w:w w:val="101"/>
        </w:rPr>
        <w:t xml:space="preserve">  </w:t>
      </w:r>
      <w:r>
        <w:rPr>
          <w:color w:val="231F20"/>
          <w:spacing w:val="8"/>
        </w:rPr>
        <w:t>Teng  SW,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Tseng  JY,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8"/>
        </w:rPr>
        <w:t>Chang  CK,et  a</w:t>
      </w:r>
      <w:r>
        <w:rPr>
          <w:color w:val="231F20"/>
          <w:spacing w:val="7"/>
        </w:rPr>
        <w:t>l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7"/>
        </w:rPr>
        <w:t>.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Comparison</w:t>
      </w:r>
      <w:r>
        <w:rPr>
          <w:color w:val="231F20"/>
        </w:rPr>
        <w:t xml:space="preserve"> </w:t>
      </w:r>
      <w:r>
        <w:rPr>
          <w:color w:val="231F20"/>
          <w:spacing w:val="17"/>
        </w:rPr>
        <w:t>of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7"/>
        </w:rPr>
        <w:t>laparoscopy  and  l</w:t>
      </w:r>
      <w:r>
        <w:rPr>
          <w:color w:val="231F20"/>
          <w:spacing w:val="16"/>
        </w:rPr>
        <w:t>ap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aro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6"/>
        </w:rPr>
        <w:t>tomy  in  managing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hemodynamically</w:t>
      </w:r>
      <w:r>
        <w:rPr>
          <w:color w:val="231F20"/>
          <w:spacing w:val="40"/>
          <w:w w:val="101"/>
        </w:rPr>
        <w:t xml:space="preserve"> </w:t>
      </w:r>
      <w:r>
        <w:rPr>
          <w:color w:val="231F20"/>
          <w:spacing w:val="3"/>
        </w:rPr>
        <w:t>stable</w:t>
      </w:r>
      <w:r>
        <w:rPr>
          <w:color w:val="231F20"/>
          <w:spacing w:val="22"/>
          <w:w w:val="102"/>
        </w:rPr>
        <w:t xml:space="preserve"> </w:t>
      </w:r>
      <w:r>
        <w:rPr>
          <w:color w:val="231F20"/>
          <w:spacing w:val="3"/>
        </w:rPr>
        <w:t>patients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with</w:t>
      </w:r>
      <w:r>
        <w:rPr>
          <w:color w:val="231F20"/>
          <w:spacing w:val="24"/>
        </w:rPr>
        <w:t xml:space="preserve"> </w:t>
      </w:r>
      <w:r>
        <w:rPr>
          <w:color w:val="231F20"/>
          <w:spacing w:val="3"/>
        </w:rPr>
        <w:t>ruptured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3"/>
        </w:rPr>
        <w:t>corpus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luteum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4"/>
        </w:rPr>
        <w:t>with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4"/>
        </w:rPr>
        <w:t>hemoperitoneum[J].J</w:t>
      </w:r>
      <w:r>
        <w:rPr>
          <w:color w:val="231F20"/>
          <w:spacing w:val="17"/>
        </w:rPr>
        <w:t xml:space="preserve"> </w:t>
      </w:r>
      <w:r>
        <w:rPr>
          <w:color w:val="231F20"/>
          <w:spacing w:val="4"/>
        </w:rPr>
        <w:t>Am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4"/>
        </w:rPr>
        <w:t>Assoc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Gynecol</w:t>
      </w:r>
      <w:r>
        <w:rPr>
          <w:color w:val="231F20"/>
        </w:rPr>
        <w:t xml:space="preserve"> </w:t>
      </w:r>
      <w:r>
        <w:rPr>
          <w:color w:val="231F20"/>
        </w:rPr>
        <w:t>Laparosc,2011,10(4):474-477.</w:t>
      </w:r>
    </w:p>
    <w:p>
      <w:pPr>
        <w:pStyle w:val="BodyText"/>
        <w:ind w:left="407" w:right="1133" w:hanging="408"/>
        <w:spacing w:before="104" w:line="273" w:lineRule="auto"/>
        <w:rPr/>
      </w:pPr>
      <w:r>
        <w:rPr>
          <w:color w:val="231F20"/>
          <w:spacing w:val="4"/>
        </w:rPr>
        <w:t>[13]</w:t>
      </w:r>
      <w:r>
        <w:rPr>
          <w:color w:val="231F20"/>
          <w:spacing w:val="27"/>
          <w:w w:val="101"/>
        </w:rPr>
        <w:t xml:space="preserve">  </w:t>
      </w:r>
      <w:r>
        <w:rPr>
          <w:color w:val="231F20"/>
          <w:spacing w:val="4"/>
        </w:rPr>
        <w:t>Saksouk</w:t>
      </w:r>
      <w:r>
        <w:rPr>
          <w:color w:val="231F20"/>
          <w:spacing w:val="30"/>
          <w:w w:val="102"/>
        </w:rPr>
        <w:t xml:space="preserve"> </w:t>
      </w:r>
      <w:r>
        <w:rPr>
          <w:color w:val="231F20"/>
          <w:spacing w:val="4"/>
        </w:rPr>
        <w:t>FA,Johnson</w:t>
      </w:r>
      <w:r>
        <w:rPr>
          <w:color w:val="231F20"/>
          <w:spacing w:val="39"/>
          <w:w w:val="102"/>
        </w:rPr>
        <w:t xml:space="preserve"> </w:t>
      </w:r>
      <w:r>
        <w:rPr>
          <w:color w:val="231F20"/>
          <w:spacing w:val="4"/>
        </w:rPr>
        <w:t>SC.</w:t>
      </w:r>
      <w:r>
        <w:rPr>
          <w:color w:val="231F20"/>
          <w:spacing w:val="31"/>
          <w:w w:val="101"/>
        </w:rPr>
        <w:t xml:space="preserve"> </w:t>
      </w:r>
      <w:r>
        <w:rPr>
          <w:color w:val="231F20"/>
          <w:spacing w:val="4"/>
        </w:rPr>
        <w:t>Recognition</w:t>
      </w:r>
      <w:r>
        <w:rPr>
          <w:color w:val="231F20"/>
          <w:spacing w:val="34"/>
          <w:w w:val="102"/>
        </w:rPr>
        <w:t xml:space="preserve"> </w:t>
      </w:r>
      <w:r>
        <w:rPr>
          <w:color w:val="231F20"/>
          <w:spacing w:val="4"/>
        </w:rPr>
        <w:t>of the</w:t>
      </w:r>
      <w:r>
        <w:rPr>
          <w:color w:val="231F20"/>
          <w:spacing w:val="34"/>
          <w:w w:val="101"/>
        </w:rPr>
        <w:t xml:space="preserve"> </w:t>
      </w:r>
      <w:r>
        <w:rPr>
          <w:color w:val="231F20"/>
          <w:spacing w:val="4"/>
        </w:rPr>
        <w:t>ovaries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and</w:t>
      </w:r>
      <w:r>
        <w:rPr>
          <w:color w:val="231F20"/>
          <w:spacing w:val="7"/>
        </w:rPr>
        <w:t xml:space="preserve">  </w:t>
      </w:r>
      <w:r>
        <w:rPr>
          <w:color w:val="231F20"/>
          <w:spacing w:val="12"/>
        </w:rPr>
        <w:t>ovarian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origin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2"/>
        </w:rPr>
        <w:t>of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12"/>
        </w:rPr>
        <w:t>pelvic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masses</w:t>
      </w:r>
      <w:r>
        <w:rPr>
          <w:color w:val="231F20"/>
          <w:spacing w:val="1"/>
        </w:rPr>
        <w:t xml:space="preserve">  </w:t>
      </w:r>
      <w:r>
        <w:rPr>
          <w:color w:val="231F20"/>
          <w:spacing w:val="12"/>
        </w:rPr>
        <w:t>withCT[J]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2"/>
        </w:rPr>
        <w:t>.</w:t>
      </w:r>
      <w:r>
        <w:rPr>
          <w:color w:val="231F20"/>
        </w:rPr>
        <w:t xml:space="preserve"> </w:t>
      </w:r>
      <w:r>
        <w:rPr>
          <w:color w:val="231F20"/>
        </w:rPr>
        <w:t>Radiographics,2004,24 (Suppl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-1"/>
        </w:rPr>
        <w:t>1):S133-S146.</w:t>
      </w:r>
    </w:p>
    <w:p>
      <w:pPr>
        <w:pStyle w:val="BodyText"/>
        <w:ind w:left="414" w:right="1133" w:hanging="414"/>
        <w:spacing w:before="76" w:line="261" w:lineRule="auto"/>
        <w:rPr/>
      </w:pPr>
      <w:r>
        <w:rPr>
          <w:color w:val="231F20"/>
          <w:spacing w:val="7"/>
        </w:rPr>
        <w:t>[14]</w:t>
      </w:r>
      <w:r>
        <w:rPr>
          <w:color w:val="231F20"/>
          <w:spacing w:val="19"/>
        </w:rPr>
        <w:t xml:space="preserve">  </w:t>
      </w:r>
      <w:r>
        <w:rPr>
          <w:rFonts w:ascii="SimSun" w:hAnsi="SimSun" w:eastAsia="SimSun" w:cs="SimSun"/>
          <w:color w:val="231F20"/>
          <w:spacing w:val="7"/>
        </w:rPr>
        <w:t>王晓玲</w:t>
      </w:r>
      <w:r>
        <w:rPr>
          <w:color w:val="231F20"/>
          <w:spacing w:val="7"/>
        </w:rPr>
        <w:t>,</w:t>
      </w:r>
      <w:r>
        <w:rPr>
          <w:color w:val="231F20"/>
          <w:spacing w:val="-25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李玲</w:t>
      </w:r>
      <w:r>
        <w:rPr>
          <w:color w:val="231F20"/>
          <w:spacing w:val="7"/>
        </w:rPr>
        <w:t>.</w:t>
      </w:r>
      <w:r>
        <w:rPr>
          <w:color w:val="231F20"/>
          <w:spacing w:val="4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7"/>
        </w:rPr>
        <w:t>超声对宫外孕破裂与卵巢</w:t>
      </w:r>
      <w:r>
        <w:rPr>
          <w:rFonts w:ascii="SimSun" w:hAnsi="SimSun" w:eastAsia="SimSun" w:cs="SimSun"/>
          <w:color w:val="231F20"/>
          <w:spacing w:val="6"/>
        </w:rPr>
        <w:t>黄体破裂的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  <w:spacing w:val="11"/>
        </w:rPr>
        <w:t>鉴别诊断价值</w:t>
      </w:r>
      <w:r>
        <w:rPr>
          <w:color w:val="231F20"/>
          <w:spacing w:val="11"/>
        </w:rPr>
        <w:t>[J].</w:t>
      </w:r>
      <w:r>
        <w:rPr>
          <w:rFonts w:ascii="SimSun" w:hAnsi="SimSun" w:eastAsia="SimSun" w:cs="SimSun"/>
          <w:color w:val="231F20"/>
          <w:spacing w:val="11"/>
        </w:rPr>
        <w:t>湖南师范大学学报</w:t>
      </w:r>
      <w:r>
        <w:rPr>
          <w:color w:val="231F20"/>
          <w:spacing w:val="11"/>
        </w:rPr>
        <w:t>(</w:t>
      </w:r>
      <w:r>
        <w:rPr>
          <w:rFonts w:ascii="SimSun" w:hAnsi="SimSun" w:eastAsia="SimSun" w:cs="SimSun"/>
          <w:color w:val="231F20"/>
          <w:spacing w:val="11"/>
        </w:rPr>
        <w:t>医学</w:t>
      </w:r>
      <w:r>
        <w:rPr>
          <w:rFonts w:ascii="SimSun" w:hAnsi="SimSun" w:eastAsia="SimSun" w:cs="SimSun"/>
          <w:color w:val="231F20"/>
          <w:spacing w:val="10"/>
        </w:rPr>
        <w:t>版</w:t>
      </w:r>
      <w:r>
        <w:rPr>
          <w:color w:val="231F20"/>
          <w:spacing w:val="10"/>
        </w:rPr>
        <w:t>),2019,</w:t>
      </w:r>
      <w:r>
        <w:rPr>
          <w:color w:val="231F20"/>
        </w:rPr>
        <w:t xml:space="preserve"> </w:t>
      </w:r>
      <w:r>
        <w:rPr>
          <w:color w:val="231F20"/>
        </w:rPr>
        <w:t>16(4):134-136.</w:t>
      </w:r>
    </w:p>
    <w:p>
      <w:pPr>
        <w:pStyle w:val="BodyText"/>
        <w:ind w:left="427" w:right="1135" w:hanging="427"/>
        <w:spacing w:before="77" w:line="237" w:lineRule="auto"/>
        <w:rPr/>
      </w:pPr>
      <w:r>
        <w:rPr>
          <w:color w:val="231F20"/>
          <w:spacing w:val="3"/>
        </w:rPr>
        <w:t>[15]</w:t>
      </w:r>
      <w:r>
        <w:rPr>
          <w:color w:val="231F20"/>
          <w:spacing w:val="19"/>
        </w:rPr>
        <w:t xml:space="preserve">  </w:t>
      </w:r>
      <w:r>
        <w:rPr>
          <w:rFonts w:ascii="SimSun" w:hAnsi="SimSun" w:eastAsia="SimSun" w:cs="SimSun"/>
          <w:color w:val="231F20"/>
          <w:spacing w:val="3"/>
        </w:rPr>
        <w:t>李慧娟</w:t>
      </w:r>
      <w:r>
        <w:rPr>
          <w:color w:val="231F20"/>
          <w:spacing w:val="3"/>
        </w:rPr>
        <w:t>.</w:t>
      </w:r>
      <w:r>
        <w:rPr>
          <w:color w:val="231F20"/>
          <w:spacing w:val="33"/>
          <w:w w:val="101"/>
        </w:rPr>
        <w:t xml:space="preserve"> </w:t>
      </w:r>
      <w:r>
        <w:rPr>
          <w:rFonts w:ascii="SimSun" w:hAnsi="SimSun" w:eastAsia="SimSun" w:cs="SimSun"/>
          <w:color w:val="231F20"/>
          <w:spacing w:val="3"/>
        </w:rPr>
        <w:t>应用超声测盆腔积液深度对异位妊娠</w:t>
      </w:r>
      <w:r>
        <w:rPr>
          <w:rFonts w:ascii="SimSun" w:hAnsi="SimSun" w:eastAsia="SimSun" w:cs="SimSun"/>
          <w:color w:val="231F20"/>
          <w:spacing w:val="2"/>
        </w:rPr>
        <w:t>腹腔内</w:t>
      </w:r>
      <w:r>
        <w:rPr>
          <w:rFonts w:ascii="SimSun" w:hAnsi="SimSun" w:eastAsia="SimSun" w:cs="SimSun"/>
          <w:color w:val="231F20"/>
        </w:rPr>
        <w:t xml:space="preserve"> </w:t>
      </w:r>
      <w:r>
        <w:rPr>
          <w:rFonts w:ascii="SimSun" w:hAnsi="SimSun" w:eastAsia="SimSun" w:cs="SimSun"/>
          <w:color w:val="231F20"/>
        </w:rPr>
        <w:t>出血量的评估价值分析</w:t>
      </w:r>
      <w:r>
        <w:rPr>
          <w:color w:val="231F20"/>
        </w:rPr>
        <w:t>[J].</w:t>
      </w:r>
      <w:r>
        <w:rPr>
          <w:rFonts w:ascii="SimSun" w:hAnsi="SimSun" w:eastAsia="SimSun" w:cs="SimSun"/>
          <w:color w:val="231F20"/>
        </w:rPr>
        <w:t>影像技术</w:t>
      </w:r>
      <w:r>
        <w:rPr>
          <w:color w:val="231F20"/>
        </w:rPr>
        <w:t>,2017,2</w:t>
      </w:r>
      <w:r>
        <w:rPr>
          <w:color w:val="231F20"/>
          <w:spacing w:val="-1"/>
        </w:rPr>
        <w:t>9(6):29-30.</w:t>
      </w:r>
    </w:p>
    <w:sectPr>
      <w:type w:val="continuous"/>
      <w:pgSz w:w="11906" w:h="16838"/>
      <w:pgMar w:top="1493" w:right="0" w:bottom="797" w:left="407" w:header="1042" w:footer="354" w:gutter="0"/>
      <w:cols w:equalWidth="0" w:num="2">
        <w:col w:w="5673" w:space="100"/>
        <w:col w:w="572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STXihei">
    <w:panose1 w:val="02010600040101010101"/>
    <w:charset w:val="86"/>
    <w:family w:val="auto"/>
    <w:pitch w:val="variable"/>
    <w:sig w:usb0="00000287" w:usb1="080F0000" w:usb2="00000000" w:usb3="00000000" w:csb0="0004009F" w:csb1="DFD7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after="62" w:line="186" w:lineRule="auto"/>
      <w:jc w:val="right"/>
      <w:rPr>
        <w:sz w:val="21"/>
        <w:szCs w:val="21"/>
      </w:rPr>
    </w:pPr>
    <w:r>
      <w:rPr>
        <w:sz w:val="21"/>
        <w:szCs w:val="21"/>
        <w:color w:val="231F20"/>
        <w:spacing w:val="-4"/>
      </w:rPr>
      <w:t>71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after="62" w:line="186" w:lineRule="auto"/>
      <w:rPr>
        <w:sz w:val="21"/>
        <w:szCs w:val="21"/>
      </w:rPr>
    </w:pPr>
    <w:r>
      <w:rPr>
        <w:sz w:val="21"/>
        <w:szCs w:val="21"/>
        <w:color w:val="231F20"/>
        <w:spacing w:val="-2"/>
      </w:rPr>
      <w:t>72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after="62" w:line="186" w:lineRule="auto"/>
      <w:jc w:val="right"/>
      <w:rPr>
        <w:sz w:val="21"/>
        <w:szCs w:val="21"/>
      </w:rPr>
    </w:pPr>
    <w:r>
      <w:rPr>
        <w:sz w:val="21"/>
        <w:szCs w:val="21"/>
        <w:color w:val="231F20"/>
        <w:spacing w:val="-4"/>
      </w:rPr>
      <w:t>73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3"/>
      <w:spacing w:after="62" w:line="186" w:lineRule="auto"/>
      <w:rPr>
        <w:sz w:val="21"/>
        <w:szCs w:val="21"/>
      </w:rPr>
    </w:pPr>
    <w:r>
      <w:rPr>
        <w:sz w:val="21"/>
        <w:szCs w:val="21"/>
        <w:color w:val="231F20"/>
        <w:spacing w:val="-2"/>
      </w:rPr>
      <w:t>74</w:t>
    </w:r>
  </w:p>
  <w:p>
    <w:pPr>
      <w:spacing w:line="202" w:lineRule="auto"/>
      <w:rPr>
        <w:rFonts w:ascii="Arial" w:hAnsi="Arial" w:eastAsia="Arial" w:cs="Arial"/>
        <w:sz w:val="19"/>
        <w:szCs w:val="19"/>
      </w:rPr>
    </w:pP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5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   </w:t>
    </w:r>
    <w:r>
      <w:rPr>
        <w:rFonts w:ascii="Arial" w:hAnsi="Arial" w:eastAsia="Arial" w:cs="Arial"/>
        <w:sz w:val="19"/>
        <w:szCs w:val="19"/>
        <w:color w:val="999999"/>
      </w:rPr>
      <w:t>http</w:t>
    </w:r>
    <w:r>
      <w:rPr>
        <w:rFonts w:ascii="Arial" w:hAnsi="Arial" w:eastAsia="Arial" w:cs="Arial"/>
        <w:sz w:val="19"/>
        <w:szCs w:val="19"/>
        <w:color w:val="999999"/>
        <w:spacing w:val="12"/>
      </w:rPr>
      <w:t>://</w:t>
    </w:r>
    <w:r>
      <w:rPr>
        <w:rFonts w:ascii="Arial" w:hAnsi="Arial" w:eastAsia="Arial" w:cs="Arial"/>
        <w:sz w:val="19"/>
        <w:szCs w:val="19"/>
        <w:color w:val="999999"/>
      </w:rPr>
      <w:t>www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-33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cnki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</w:rPr>
      <w:t>net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65" w:line="219" w:lineRule="auto"/>
      <w:jc w:val="right"/>
      <w:rPr>
        <w:sz w:val="24"/>
        <w:szCs w:val="24"/>
      </w:rPr>
    </w:pPr>
    <w:r>
      <w:rPr>
        <w:shd w:val="clear" w:fill="DCDDDF"/>
        <w:rFonts w:ascii="SimHei" w:hAnsi="SimHei" w:eastAsia="SimHei" w:cs="SimHei"/>
        <w:sz w:val="21"/>
        <w:szCs w:val="21"/>
        <w:color w:val="231F20"/>
        <w:spacing w:val="3"/>
      </w:rPr>
      <w:t>实用妇科内分泌电子杂志</w:t>
    </w:r>
    <w:r>
      <w:rPr>
        <w:shd w:val="clear" w:fill="DCDDDF"/>
        <w:rFonts w:ascii="SimHei" w:hAnsi="SimHei" w:eastAsia="SimHei" w:cs="SimHei"/>
        <w:sz w:val="21"/>
        <w:szCs w:val="21"/>
        <w:color w:val="231F20"/>
        <w:spacing w:val="-40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 xml:space="preserve">  </w:t>
    </w:r>
    <w:r>
      <w:rPr>
        <w:sz w:val="21"/>
        <w:szCs w:val="21"/>
        <w:color w:val="231F20"/>
        <w:spacing w:val="3"/>
      </w:rPr>
      <w:t>2022</w:t>
    </w:r>
    <w:r>
      <w:rPr>
        <w:sz w:val="21"/>
        <w:szCs w:val="21"/>
        <w:color w:val="231F20"/>
        <w:spacing w:val="-17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>年第</w:t>
    </w:r>
    <w:r>
      <w:rPr>
        <w:sz w:val="21"/>
        <w:szCs w:val="21"/>
        <w:color w:val="231F20"/>
        <w:spacing w:val="3"/>
      </w:rPr>
      <w:t>9</w:t>
    </w:r>
    <w:r>
      <w:rPr>
        <w:sz w:val="21"/>
        <w:szCs w:val="21"/>
        <w:color w:val="231F20"/>
        <w:spacing w:val="-15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>卷第</w:t>
    </w:r>
    <w:r>
      <w:rPr>
        <w:rFonts w:ascii="SimHei" w:hAnsi="SimHei" w:eastAsia="SimHei" w:cs="SimHei"/>
        <w:sz w:val="21"/>
        <w:szCs w:val="21"/>
        <w:color w:val="231F20"/>
        <w:spacing w:val="-54"/>
      </w:rPr>
      <w:t xml:space="preserve"> </w:t>
    </w:r>
    <w:r>
      <w:rPr>
        <w:sz w:val="21"/>
        <w:szCs w:val="21"/>
        <w:color w:val="231F20"/>
        <w:spacing w:val="3"/>
      </w:rPr>
      <w:t>14</w:t>
    </w:r>
    <w:r>
      <w:rPr>
        <w:sz w:val="21"/>
        <w:szCs w:val="21"/>
        <w:color w:val="231F20"/>
        <w:spacing w:val="-19"/>
      </w:rPr>
      <w:t xml:space="preserve"> </w:t>
    </w:r>
    <w:r>
      <w:rPr>
        <w:rFonts w:ascii="SimHei" w:hAnsi="SimHei" w:eastAsia="SimHei" w:cs="SimHei"/>
        <w:sz w:val="21"/>
        <w:szCs w:val="21"/>
        <w:color w:val="231F20"/>
        <w:spacing w:val="3"/>
      </w:rPr>
      <w:t>期</w:t>
    </w:r>
    <w:r>
      <w:rPr>
        <w:rFonts w:ascii="SimHei" w:hAnsi="SimHei" w:eastAsia="SimHei" w:cs="SimHei"/>
        <w:sz w:val="21"/>
        <w:szCs w:val="21"/>
        <w:color w:val="231F20"/>
        <w:spacing w:val="3"/>
      </w:rPr>
      <w:t xml:space="preserve">                                 </w:t>
    </w:r>
    <w:r>
      <w:rPr>
        <w:sz w:val="24"/>
        <w:szCs w:val="24"/>
        <w:color w:val="231F20"/>
        <w:spacing w:val="3"/>
      </w:rPr>
      <w:t>•  </w:t>
    </w:r>
    <w:r>
      <w:rPr>
        <w:rFonts w:ascii="NSimSun" w:hAnsi="NSimSun" w:eastAsia="NSimSun" w:cs="NSimSun"/>
        <w:sz w:val="24"/>
        <w:szCs w:val="24"/>
        <w:color w:val="231F20"/>
        <w:spacing w:val="3"/>
      </w:rPr>
      <w:t>诊断</w:t>
    </w:r>
    <w:r>
      <w:rPr>
        <w:rFonts w:ascii="NSimSun" w:hAnsi="NSimSun" w:eastAsia="NSimSun" w:cs="NSimSun"/>
        <w:sz w:val="24"/>
        <w:szCs w:val="24"/>
        <w:color w:val="231F20"/>
        <w:spacing w:val="2"/>
      </w:rPr>
      <w:t>技术</w:t>
    </w:r>
    <w:r>
      <w:rPr>
        <w:rFonts w:ascii="NSimSun" w:hAnsi="NSimSun" w:eastAsia="NSimSun" w:cs="NSimSun"/>
        <w:sz w:val="24"/>
        <w:szCs w:val="24"/>
        <w:color w:val="231F20"/>
        <w:spacing w:val="2"/>
      </w:rPr>
      <w:t xml:space="preserve"> </w:t>
    </w:r>
    <w:r>
      <w:rPr>
        <w:sz w:val="24"/>
        <w:szCs w:val="24"/>
        <w:color w:val="231F20"/>
        <w:spacing w:val="2"/>
      </w:rPr>
      <w:t>•</w:t>
    </w:r>
  </w:p>
  <w:p>
    <w:pPr>
      <w:ind w:firstLine="725"/>
      <w:spacing w:before="40" w:line="19" w:lineRule="exact"/>
      <w:rPr/>
    </w:pPr>
    <w:r>
      <w:rPr>
        <w:position w:val="-1"/>
      </w:rPr>
      <w:pict>
        <v:shape id="_x0000_s10" style="mso-position-vertical-relative:line;mso-position-horizontal-relative:char;width:481.9pt;height:1.45pt;" filled="false" strokecolor="#939598" strokeweight="1.42pt" coordsize="9637,29" coordorigin="0,0" path="m0,14l9637,14e">
          <v:stroke joinstyle="miter" miterlimit="4"/>
        </v:shape>
      </w:pic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39"/>
      <w:spacing w:before="36" w:line="322" w:lineRule="exact"/>
      <w:rPr>
        <w:rFonts w:ascii="Arial" w:hAnsi="Arial" w:eastAsia="Arial" w:cs="Arial"/>
        <w:sz w:val="21"/>
        <w:szCs w:val="21"/>
      </w:rPr>
    </w:pPr>
    <w:r>
      <w:rPr>
        <w:sz w:val="24"/>
        <w:szCs w:val="24"/>
        <w:color w:val="231F20"/>
        <w:spacing w:val="-2"/>
        <w:position w:val="1"/>
      </w:rPr>
      <w:t>•  </w:t>
    </w:r>
    <w:r>
      <w:rPr>
        <w:rFonts w:ascii="NSimSun" w:hAnsi="NSimSun" w:eastAsia="NSimSun" w:cs="NSimSun"/>
        <w:sz w:val="24"/>
        <w:szCs w:val="24"/>
        <w:color w:val="231F20"/>
        <w:spacing w:val="-2"/>
        <w:position w:val="2"/>
      </w:rPr>
      <w:t>诊断技术</w:t>
    </w:r>
    <w:r>
      <w:rPr>
        <w:rFonts w:ascii="NSimSun" w:hAnsi="NSimSun" w:eastAsia="NSimSun" w:cs="NSimSun"/>
        <w:sz w:val="24"/>
        <w:szCs w:val="24"/>
        <w:color w:val="231F20"/>
        <w:spacing w:val="-2"/>
        <w:position w:val="2"/>
      </w:rPr>
      <w:t xml:space="preserve"> </w:t>
    </w:r>
    <w:r>
      <w:rPr>
        <w:sz w:val="24"/>
        <w:szCs w:val="24"/>
        <w:color w:val="231F20"/>
        <w:spacing w:val="-2"/>
        <w:position w:val="1"/>
      </w:rPr>
      <w:t>•               </w:t>
    </w:r>
    <w:r>
      <w:rPr>
        <w:shd w:val="clear" w:fill="DCDDDF"/>
        <w:sz w:val="24"/>
        <w:szCs w:val="24"/>
        <w:color w:val="231F20"/>
        <w:spacing w:val="17"/>
        <w:position w:val="1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2"/>
        <w:position w:val="2"/>
      </w:rPr>
      <w:t>Electronic Journa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3"/>
        <w:position w:val="2"/>
      </w:rPr>
      <w:t>l of Practical Gynecological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13"/>
        <w:position w:val="2"/>
      </w:rPr>
      <w:t xml:space="preserve"> </w:t>
    </w:r>
    <w:r>
      <w:rPr>
        <w:shd w:val="clear" w:fill="DCDDDF"/>
        <w:rFonts w:ascii="Arial" w:hAnsi="Arial" w:eastAsia="Arial" w:cs="Arial"/>
        <w:sz w:val="21"/>
        <w:szCs w:val="21"/>
        <w:color w:val="231F20"/>
        <w:spacing w:val="-3"/>
        <w:position w:val="2"/>
      </w:rPr>
      <w:t>Endocrinology</w:t>
    </w:r>
    <w:r>
      <w:rPr>
        <w:rFonts w:ascii="Arial" w:hAnsi="Arial" w:eastAsia="Arial" w:cs="Arial"/>
        <w:sz w:val="21"/>
        <w:szCs w:val="21"/>
        <w:color w:val="231F20"/>
        <w:spacing w:val="-3"/>
        <w:position w:val="2"/>
      </w:rPr>
      <w:t xml:space="preserve">      2022 Vol.9</w:t>
    </w:r>
    <w:r>
      <w:rPr>
        <w:rFonts w:ascii="Arial" w:hAnsi="Arial" w:eastAsia="Arial" w:cs="Arial"/>
        <w:sz w:val="21"/>
        <w:szCs w:val="21"/>
        <w:color w:val="231F20"/>
        <w:spacing w:val="14"/>
        <w:position w:val="2"/>
      </w:rPr>
      <w:t xml:space="preserve"> </w:t>
    </w:r>
    <w:r>
      <w:rPr>
        <w:rFonts w:ascii="Arial" w:hAnsi="Arial" w:eastAsia="Arial" w:cs="Arial"/>
        <w:sz w:val="21"/>
        <w:szCs w:val="21"/>
        <w:color w:val="231F20"/>
        <w:spacing w:val="-3"/>
        <w:position w:val="2"/>
      </w:rPr>
      <w:t>No.14</w:t>
    </w:r>
  </w:p>
  <w:p>
    <w:pPr>
      <w:ind w:firstLine="725"/>
      <w:spacing w:before="35" w:line="47" w:lineRule="exact"/>
      <w:rPr/>
    </w:pPr>
    <w:r>
      <w:rPr>
        <w:position w:val="-1"/>
      </w:rPr>
      <w:pict>
        <v:group id="_x0000_s14" style="mso-position-vertical-relative:line;mso-position-horizontal-relative:char;width:481.9pt;height:2.85pt;" filled="false" stroked="false" coordsize="9637,56" coordorigin="0,0">
          <v:shape id="_x0000_s16" style="position:absolute;left:0;top:0;width:9637;height:29;" filled="false" strokecolor="#939598" strokeweight="1.42pt" coordsize="9637,29" coordorigin="0,0" path="m0,14l9637,14e">
            <v:stroke joinstyle="miter" miterlimit="4"/>
          </v:shape>
          <v:shape id="_x0000_s18" style="position:absolute;left:0;top:47;width:9637;height:10;" filled="false" strokecolor="#939598" strokeweight="0.47pt" coordsize="9637,10" coordorigin="0,0" path="m0,4l9637,4e">
            <v:stroke joinstyle="miter" miterlimit="4"/>
          </v:shape>
        </v:group>
      </w:pic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8"/>
      <w:szCs w:val="18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7"/>
      <w:szCs w:val="1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3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footer" Target="footer3.xml"/><Relationship Id="rId4" Type="http://schemas.openxmlformats.org/officeDocument/2006/relationships/header" Target="header2.xml"/><Relationship Id="rId3" Type="http://schemas.openxmlformats.org/officeDocument/2006/relationships/footer" Target="footer2.xml"/><Relationship Id="rId2" Type="http://schemas.openxmlformats.org/officeDocument/2006/relationships/header" Target="header1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footer" Target="footer5.xml"/><Relationship Id="rId10" Type="http://schemas.openxmlformats.org/officeDocument/2006/relationships/footer" Target="footer4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2023-05-03T21:35:54Z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2025-10-28T21:29:27</vt:filetime>
  </property>
</Properties>
</file>