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48"/>
        <w:spacing w:before="128" w:line="163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24"/>
          <w:szCs w:val="24"/>
          <w:color w:val="231F20"/>
          <w:spacing w:val="-1"/>
          <w:position w:val="-3"/>
        </w:rPr>
        <w:t>44    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1"/>
          <w:position w:val="2"/>
        </w:rPr>
        <w:t>●        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-1"/>
          <w:position w:val="-5"/>
        </w:rPr>
        <w:t>国际循证指南共识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60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1"/>
          <w:position w:val="2"/>
        </w:rPr>
        <w:t>●                               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2"/>
          <w:position w:val="2"/>
        </w:rPr>
        <w:t xml:space="preserve">                                  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  <w:position w:val="2"/>
        </w:rPr>
        <w:t>《中国医学前沿杂志（电子版）》</w:t>
      </w:r>
      <w:r>
        <w:rPr>
          <w:sz w:val="20"/>
          <w:szCs w:val="20"/>
          <w:u w:val="single" w:color="auto"/>
          <w:color w:val="231F20"/>
          <w:spacing w:val="-2"/>
          <w:position w:val="2"/>
        </w:rPr>
        <w:t>2021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  <w:position w:val="2"/>
        </w:rPr>
        <w:t>年第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5"/>
          <w:position w:val="2"/>
        </w:rPr>
        <w:t xml:space="preserve"> </w:t>
      </w:r>
      <w:r>
        <w:rPr>
          <w:sz w:val="20"/>
          <w:szCs w:val="20"/>
          <w:u w:val="single" w:color="auto"/>
          <w:color w:val="231F20"/>
          <w:spacing w:val="-2"/>
          <w:position w:val="2"/>
        </w:rPr>
        <w:t>13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  <w:position w:val="2"/>
        </w:rPr>
        <w:t>卷第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40"/>
          <w:position w:val="2"/>
        </w:rPr>
        <w:t xml:space="preserve"> </w:t>
      </w:r>
      <w:r>
        <w:rPr>
          <w:sz w:val="20"/>
          <w:szCs w:val="20"/>
          <w:u w:val="single" w:color="auto"/>
          <w:color w:val="231F20"/>
          <w:spacing w:val="-2"/>
          <w:position w:val="2"/>
        </w:rPr>
        <w:t>9</w:t>
      </w:r>
      <w:r>
        <w:rPr>
          <w:sz w:val="20"/>
          <w:szCs w:val="20"/>
          <w:u w:val="single" w:color="auto"/>
          <w:color w:val="231F20"/>
          <w:spacing w:val="11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  <w:position w:val="2"/>
        </w:rPr>
        <w:t>期</w:t>
      </w:r>
    </w:p>
    <w:p>
      <w:pPr>
        <w:ind w:left="775"/>
        <w:spacing w:before="185" w:line="229" w:lineRule="auto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460919</wp:posOffset>
            </wp:positionH>
            <wp:positionV relativeFrom="paragraph">
              <wp:posOffset>141844</wp:posOffset>
            </wp:positionV>
            <wp:extent cx="577853" cy="5778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53" cy="57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929449</wp:posOffset>
            </wp:positionH>
            <wp:positionV relativeFrom="paragraph">
              <wp:posOffset>298015</wp:posOffset>
            </wp:positionV>
            <wp:extent cx="15621" cy="1562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color w:val="231F20"/>
          <w:spacing w:val="63"/>
          <w:w w:val="125"/>
        </w:rPr>
        <w:t>.</w:t>
      </w:r>
      <w:r>
        <w:rPr>
          <w:rFonts w:ascii="Arial" w:hAnsi="Arial" w:eastAsia="Arial" w:cs="Arial"/>
          <w:sz w:val="28"/>
          <w:szCs w:val="2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28"/>
          <w:szCs w:val="28"/>
          <w:color w:val="231F20"/>
          <w:spacing w:val="63"/>
          <w:w w:val="125"/>
        </w:rPr>
        <w:t>:</w:t>
      </w:r>
      <w:r>
        <w:rPr>
          <w:rFonts w:ascii="Arial" w:hAnsi="Arial" w:eastAsia="Arial" w:cs="Arial"/>
          <w:sz w:val="28"/>
          <w:szCs w:val="28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8"/>
          <w:szCs w:val="28"/>
          <w:color w:val="231F20"/>
          <w:spacing w:val="63"/>
          <w:w w:val="125"/>
        </w:rPr>
        <w:t>-</w:t>
      </w:r>
      <w:r>
        <w:rPr>
          <w:rFonts w:ascii="Arial" w:hAnsi="Arial" w:eastAsia="Arial" w:cs="Arial"/>
          <w:sz w:val="28"/>
          <w:szCs w:val="2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8"/>
          <w:szCs w:val="28"/>
          <w:color w:val="231F20"/>
          <w:spacing w:val="-12"/>
        </w:rPr>
        <w:t>…</w:t>
      </w:r>
      <w:r>
        <w:rPr>
          <w:rFonts w:ascii="Arial" w:hAnsi="Arial" w:eastAsia="Arial" w:cs="Arial"/>
          <w:sz w:val="28"/>
          <w:szCs w:val="28"/>
          <w:color w:val="231F20"/>
          <w:spacing w:val="1"/>
        </w:rPr>
        <w:t xml:space="preserve">                                                                        </w:t>
      </w:r>
      <w:r>
        <w:rPr>
          <w:rFonts w:ascii="Arial" w:hAnsi="Arial" w:eastAsia="Arial" w:cs="Arial"/>
          <w:sz w:val="21"/>
          <w:szCs w:val="21"/>
          <w:color w:val="231F20"/>
          <w:spacing w:val="-12"/>
        </w:rPr>
        <w:t>DOI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：</w:t>
      </w:r>
      <w:r>
        <w:rPr>
          <w:rFonts w:ascii="Arial" w:hAnsi="Arial" w:eastAsia="Arial" w:cs="Arial"/>
          <w:sz w:val="21"/>
          <w:szCs w:val="21"/>
          <w:color w:val="231F20"/>
          <w:spacing w:val="-12"/>
        </w:rPr>
        <w:t>10.12037/YXQY.2021.09-03</w:t>
      </w:r>
    </w:p>
    <w:p>
      <w:pPr>
        <w:spacing w:line="415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804506</wp:posOffset>
            </wp:positionH>
            <wp:positionV relativeFrom="paragraph">
              <wp:posOffset>78091</wp:posOffset>
            </wp:positionV>
            <wp:extent cx="15621" cy="156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648322</wp:posOffset>
            </wp:positionH>
            <wp:positionV relativeFrom="paragraph">
              <wp:posOffset>46849</wp:posOffset>
            </wp:positionV>
            <wp:extent cx="15621" cy="1562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820115</wp:posOffset>
            </wp:positionH>
            <wp:positionV relativeFrom="paragraph">
              <wp:posOffset>93700</wp:posOffset>
            </wp:positionV>
            <wp:extent cx="15621" cy="156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35.293pt;margin-top:8.83795pt;mso-position-vertical-relative:text;mso-position-horizontal-relative:text;width:47.55pt;height:13.1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"/>
                    <w:spacing w:before="20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  <w:w w:val="113"/>
                    </w:rPr>
                    <w:t>n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  <w:w w:val="113"/>
                    </w:rPr>
                    <w:t>"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  <w:w w:val="113"/>
                    </w:rPr>
                    <w:t>"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  <w:w w:val="113"/>
                    </w:rPr>
                    <w:t>"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</w:rPr>
                    <w:t xml:space="preserve">             </w:t>
                  </w:r>
                  <w:r>
                    <w:rPr>
                      <w:sz w:val="4"/>
                      <w:szCs w:val="4"/>
                      <w:position w:val="-2"/>
                    </w:rPr>
                    <w:drawing>
                      <wp:inline distT="0" distB="0" distL="0" distR="0">
                        <wp:extent cx="15621" cy="15620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621" cy="15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4"/>
                      <w:szCs w:val="4"/>
                      <w:position w:val="-2"/>
                    </w:rPr>
                    <w:drawing>
                      <wp:inline distT="0" distB="0" distL="0" distR="0">
                        <wp:extent cx="62471" cy="62470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471" cy="62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  <w:w w:val="113"/>
                    </w:rPr>
                    <w:t>n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  <w:w w:val="113"/>
                    </w:rPr>
                    <w:t>n</w:t>
                  </w:r>
                </w:p>
                <w:p>
                  <w:pPr>
                    <w:ind w:left="20"/>
                    <w:spacing w:line="195" w:lineRule="auto"/>
                    <w:rPr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8"/>
                      <w:szCs w:val="8"/>
                    </w:rPr>
                    <w:drawing>
                      <wp:inline distT="0" distB="0" distL="0" distR="0">
                        <wp:extent cx="46863" cy="78080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863" cy="78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</w:rPr>
                    <w:t xml:space="preserve">            </w:t>
                  </w:r>
                  <w:r>
                    <w:rPr>
                      <w:sz w:val="8"/>
                      <w:szCs w:val="8"/>
                      <w:position w:val="9"/>
                    </w:rPr>
                    <w:drawing>
                      <wp:inline distT="0" distB="0" distL="0" distR="0">
                        <wp:extent cx="15621" cy="15620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621" cy="15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8"/>
                      <w:szCs w:val="8"/>
                    </w:rPr>
                    <w:drawing>
                      <wp:inline distT="0" distB="0" distL="0" distR="0">
                        <wp:extent cx="62471" cy="78080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471" cy="78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31228</wp:posOffset>
            </wp:positionV>
            <wp:extent cx="78092" cy="1562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92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913828</wp:posOffset>
            </wp:positionH>
            <wp:positionV relativeFrom="paragraph">
              <wp:posOffset>0</wp:posOffset>
            </wp:positionV>
            <wp:extent cx="15621" cy="1562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"/>
        <w:spacing w:line="25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866978</wp:posOffset>
            </wp:positionH>
            <wp:positionV relativeFrom="paragraph">
              <wp:posOffset>15965</wp:posOffset>
            </wp:positionV>
            <wp:extent cx="140563" cy="3124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563" cy="3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47.59pt;margin-top:5.17598pt;mso-position-vertical-relative:text;mso-position-horizontal-relative:text;width:35.25pt;height:6.9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98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>u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>n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 xml:space="preserve">              </w:t>
                  </w:r>
                  <w:r>
                    <w:rPr>
                      <w:sz w:val="6"/>
                      <w:szCs w:val="6"/>
                    </w:rPr>
                    <w:drawing>
                      <wp:inline distT="0" distB="0" distL="0" distR="0">
                        <wp:extent cx="15633" cy="46850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633" cy="46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8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>w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1"/>
                      <w:position w:val="-1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>n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-2"/>
                      <w:position w:val="-1"/>
                    </w:rPr>
                    <w:t>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726414</wp:posOffset>
            </wp:positionH>
            <wp:positionV relativeFrom="paragraph">
              <wp:posOffset>62814</wp:posOffset>
            </wp:positionV>
            <wp:extent cx="15621" cy="1562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710806</wp:posOffset>
            </wp:positionH>
            <wp:positionV relativeFrom="paragraph">
              <wp:posOffset>47194</wp:posOffset>
            </wp:positionV>
            <wp:extent cx="46850" cy="1562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50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249885" cy="1562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885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5" w:right="57" w:hanging="10"/>
        <w:spacing w:before="337" w:line="216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color w:val="231F20"/>
          <w:spacing w:val="-10"/>
        </w:rPr>
        <w:t>《世界卫生组织子宫颈癌癌前病变筛查和治疗指南</w:t>
      </w:r>
      <w:r>
        <w:rPr>
          <w:rFonts w:ascii="SimSun" w:hAnsi="SimSun" w:eastAsia="SimSun" w:cs="SimSun"/>
          <w:sz w:val="46"/>
          <w:szCs w:val="46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46"/>
          <w:szCs w:val="46"/>
          <w:color w:val="231F20"/>
          <w:spacing w:val="-36"/>
        </w:rPr>
        <w:t>（第</w:t>
      </w:r>
      <w:r>
        <w:rPr>
          <w:sz w:val="46"/>
          <w:szCs w:val="46"/>
          <w:color w:val="231F20"/>
          <w:spacing w:val="-36"/>
        </w:rPr>
        <w:t>2</w:t>
      </w:r>
      <w:r>
        <w:rPr>
          <w:rFonts w:ascii="SimSun" w:hAnsi="SimSun" w:eastAsia="SimSun" w:cs="SimSun"/>
          <w:sz w:val="46"/>
          <w:szCs w:val="46"/>
          <w:color w:val="231F20"/>
          <w:spacing w:val="-36"/>
        </w:rPr>
        <w:t>版）》解读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30"/>
        <w:spacing w:before="69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魏丽惠，李明珠，王悦（北京大学人民医院  妇科，北京  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-1"/>
        </w:rPr>
        <w:t>00044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731" w:right="57" w:hanging="97"/>
        <w:spacing w:before="77" w:line="26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【</w:t>
      </w:r>
      <w:r>
        <w:rPr>
          <w:rFonts w:ascii="Microsoft YaHei" w:hAnsi="Microsoft YaHei" w:eastAsia="Microsoft YaHei" w:cs="Microsoft YaHei"/>
          <w:color w:val="231F20"/>
          <w:spacing w:val="-1"/>
        </w:rPr>
        <w:t>摘要</w:t>
      </w:r>
      <w:r>
        <w:rPr>
          <w:rFonts w:ascii="SimSun" w:hAnsi="SimSun" w:eastAsia="SimSun" w:cs="SimSun"/>
          <w:color w:val="231F20"/>
          <w:spacing w:val="-1"/>
        </w:rPr>
        <w:t>】 </w:t>
      </w:r>
      <w:r>
        <w:rPr>
          <w:color w:val="231F20"/>
          <w:spacing w:val="-1"/>
        </w:rPr>
        <w:t>2021</w:t>
      </w:r>
      <w:r>
        <w:rPr>
          <w:rFonts w:ascii="SimSun" w:hAnsi="SimSun" w:eastAsia="SimSun" w:cs="SimSun"/>
          <w:color w:val="231F20"/>
          <w:spacing w:val="-1"/>
        </w:rPr>
        <w:t>年</w:t>
      </w:r>
      <w:r>
        <w:rPr>
          <w:color w:val="231F20"/>
          <w:spacing w:val="-1"/>
        </w:rPr>
        <w:t>7</w:t>
      </w:r>
      <w:r>
        <w:rPr>
          <w:rFonts w:ascii="SimSun" w:hAnsi="SimSun" w:eastAsia="SimSun" w:cs="SimSun"/>
          <w:color w:val="231F20"/>
          <w:spacing w:val="-1"/>
        </w:rPr>
        <w:t>月，世界卫生组织发布了《世界卫生组织子宫颈癌癌前病变筛查和治疗指南（第</w:t>
      </w:r>
      <w:r>
        <w:rPr>
          <w:color w:val="231F20"/>
          <w:spacing w:val="-1"/>
        </w:rPr>
        <w:t>2</w:t>
      </w:r>
      <w:r>
        <w:rPr>
          <w:rFonts w:ascii="SimSun" w:hAnsi="SimSun" w:eastAsia="SimSun" w:cs="SimSun"/>
          <w:color w:val="231F20"/>
          <w:spacing w:val="-1"/>
        </w:rPr>
        <w:t>版）》，该指南明确提出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在筛查策略中将人乳头瘤病毒（</w:t>
      </w:r>
      <w:r>
        <w:rPr>
          <w:color w:val="231F20"/>
        </w:rPr>
        <w:t>human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papilloma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virus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，</w:t>
      </w:r>
      <w:r>
        <w:rPr>
          <w:color w:val="231F20"/>
        </w:rPr>
        <w:t>HPV</w:t>
      </w:r>
      <w:r>
        <w:rPr>
          <w:rFonts w:ascii="SimSun" w:hAnsi="SimSun" w:eastAsia="SimSun" w:cs="SimSun"/>
          <w:color w:val="231F20"/>
          <w:spacing w:val="1"/>
        </w:rPr>
        <w:t>）</w:t>
      </w:r>
      <w:r>
        <w:rPr>
          <w:color w:val="231F20"/>
        </w:rPr>
        <w:t>DNA</w:t>
      </w:r>
      <w:r>
        <w:rPr>
          <w:rFonts w:ascii="SimSun" w:hAnsi="SimSun" w:eastAsia="SimSun" w:cs="SimSun"/>
          <w:color w:val="231F20"/>
          <w:spacing w:val="1"/>
        </w:rPr>
        <w:t>检测作为子宫颈癌的</w:t>
      </w:r>
      <w:r>
        <w:rPr>
          <w:rFonts w:ascii="SimSun" w:hAnsi="SimSun" w:eastAsia="SimSun" w:cs="SimSun"/>
          <w:color w:val="231F20"/>
        </w:rPr>
        <w:t>初筛方法。将筛查女性分为一般人 </w:t>
      </w:r>
      <w:r>
        <w:rPr>
          <w:rFonts w:ascii="SimSun" w:hAnsi="SimSun" w:eastAsia="SimSun" w:cs="SimSun"/>
          <w:color w:val="231F20"/>
          <w:spacing w:val="3"/>
        </w:rPr>
        <w:t>群和感染人类免疫缺陷病毒人群，并实施筛查</w:t>
      </w:r>
      <w:r>
        <w:rPr>
          <w:color w:val="231F20"/>
          <w:spacing w:val="3"/>
        </w:rPr>
        <w:t>-</w:t>
      </w:r>
      <w:r>
        <w:rPr>
          <w:rFonts w:ascii="SimSun" w:hAnsi="SimSun" w:eastAsia="SimSun" w:cs="SimSun"/>
          <w:color w:val="231F20"/>
          <w:spacing w:val="3"/>
        </w:rPr>
        <w:t>治疗和筛查</w:t>
      </w:r>
      <w:r>
        <w:rPr>
          <w:color w:val="231F20"/>
          <w:spacing w:val="3"/>
        </w:rPr>
        <w:t>-</w:t>
      </w:r>
      <w:r>
        <w:rPr>
          <w:rFonts w:ascii="SimSun" w:hAnsi="SimSun" w:eastAsia="SimSun" w:cs="SimSun"/>
          <w:color w:val="231F20"/>
          <w:spacing w:val="3"/>
        </w:rPr>
        <w:t>分流</w:t>
      </w:r>
      <w:r>
        <w:rPr>
          <w:color w:val="231F20"/>
          <w:spacing w:val="3"/>
        </w:rPr>
        <w:t>-</w:t>
      </w:r>
      <w:r>
        <w:rPr>
          <w:rFonts w:ascii="SimSun" w:hAnsi="SimSun" w:eastAsia="SimSun" w:cs="SimSun"/>
          <w:color w:val="231F20"/>
          <w:spacing w:val="2"/>
        </w:rPr>
        <w:t>治疗策略，筛查年龄分别从</w:t>
      </w:r>
      <w:r>
        <w:rPr>
          <w:color w:val="231F20"/>
          <w:spacing w:val="2"/>
        </w:rPr>
        <w:t>30</w:t>
      </w:r>
      <w:r>
        <w:rPr>
          <w:rFonts w:ascii="SimSun" w:hAnsi="SimSun" w:eastAsia="SimSun" w:cs="SimSun"/>
          <w:color w:val="231F20"/>
          <w:spacing w:val="2"/>
        </w:rPr>
        <w:t>岁和</w:t>
      </w:r>
      <w:r>
        <w:rPr>
          <w:color w:val="231F20"/>
          <w:spacing w:val="2"/>
        </w:rPr>
        <w:t>25</w:t>
      </w:r>
      <w:r>
        <w:rPr>
          <w:rFonts w:ascii="SimSun" w:hAnsi="SimSun" w:eastAsia="SimSun" w:cs="SimSun"/>
          <w:color w:val="231F20"/>
          <w:spacing w:val="2"/>
        </w:rPr>
        <w:t>岁开始，至</w:t>
      </w:r>
      <w:r>
        <w:rPr>
          <w:color w:val="231F20"/>
          <w:spacing w:val="2"/>
        </w:rPr>
        <w:t>49</w:t>
      </w:r>
      <w:r>
        <w:rPr>
          <w:rFonts w:ascii="SimSun" w:hAnsi="SimSun" w:eastAsia="SimSun" w:cs="SimSun"/>
          <w:color w:val="231F20"/>
          <w:spacing w:val="2"/>
        </w:rPr>
        <w:t>岁。根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据筛查和分流阳性结果予以治疗，并对随访做出详细规定。本文对指南内容作一解读。</w:t>
      </w:r>
    </w:p>
    <w:p>
      <w:pPr>
        <w:ind w:left="634"/>
        <w:spacing w:before="1" w:line="20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关键词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】 子宫颈癌癌前病变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；筛查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；治疗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；子宫颈癌预防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725" w:right="57" w:firstLine="6"/>
        <w:spacing w:before="52" w:line="283" w:lineRule="auto"/>
        <w:rPr/>
      </w:pP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  <w:spacing w:val="1"/>
        </w:rPr>
        <w:t>interpretation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1"/>
        </w:rPr>
        <w:t>of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i/>
          <w:iCs/>
          <w:color w:val="231F20"/>
          <w:spacing w:val="1"/>
        </w:rPr>
        <w:t>WHO guideline</w:t>
      </w:r>
      <w:r>
        <w:rPr>
          <w:b/>
          <w:bCs/>
          <w:i/>
          <w:iCs/>
          <w:color w:val="231F20"/>
          <w:spacing w:val="-15"/>
        </w:rPr>
        <w:t xml:space="preserve"> </w:t>
      </w:r>
      <w:r>
        <w:rPr>
          <w:b/>
          <w:bCs/>
          <w:i/>
          <w:iCs/>
          <w:color w:val="231F20"/>
          <w:spacing w:val="1"/>
        </w:rPr>
        <w:t>for screening</w:t>
      </w:r>
      <w:r>
        <w:rPr>
          <w:b/>
          <w:bCs/>
          <w:i/>
          <w:iCs/>
          <w:color w:val="231F20"/>
          <w:spacing w:val="15"/>
        </w:rPr>
        <w:t xml:space="preserve"> </w:t>
      </w:r>
      <w:r>
        <w:rPr>
          <w:b/>
          <w:bCs/>
          <w:i/>
          <w:iCs/>
          <w:color w:val="231F20"/>
          <w:spacing w:val="1"/>
        </w:rPr>
        <w:t>and treatment of</w:t>
      </w:r>
      <w:r>
        <w:rPr>
          <w:b/>
          <w:bCs/>
          <w:i/>
          <w:iCs/>
          <w:color w:val="231F20"/>
          <w:spacing w:val="18"/>
          <w:w w:val="101"/>
        </w:rPr>
        <w:t xml:space="preserve"> </w:t>
      </w:r>
      <w:r>
        <w:rPr>
          <w:b/>
          <w:bCs/>
          <w:i/>
          <w:iCs/>
          <w:color w:val="231F20"/>
          <w:spacing w:val="1"/>
        </w:rPr>
        <w:t>cervical</w:t>
      </w:r>
      <w:r>
        <w:rPr>
          <w:b/>
          <w:bCs/>
          <w:i/>
          <w:iCs/>
          <w:color w:val="231F20"/>
          <w:spacing w:val="-15"/>
        </w:rPr>
        <w:t xml:space="preserve"> </w:t>
      </w:r>
      <w:r>
        <w:rPr>
          <w:b/>
          <w:bCs/>
          <w:i/>
          <w:iCs/>
          <w:color w:val="231F20"/>
          <w:spacing w:val="1"/>
        </w:rPr>
        <w:t>pre-cancer</w:t>
      </w:r>
      <w:r>
        <w:rPr>
          <w:b/>
          <w:bCs/>
          <w:i/>
          <w:iCs/>
          <w:color w:val="231F20"/>
          <w:spacing w:val="14"/>
          <w:w w:val="101"/>
        </w:rPr>
        <w:t xml:space="preserve"> </w:t>
      </w:r>
      <w:r>
        <w:rPr>
          <w:b/>
          <w:bCs/>
          <w:i/>
          <w:iCs/>
          <w:color w:val="231F20"/>
          <w:spacing w:val="1"/>
        </w:rPr>
        <w:t>lesions</w:t>
      </w:r>
      <w:r>
        <w:rPr>
          <w:b/>
          <w:bCs/>
          <w:i/>
          <w:iCs/>
          <w:color w:val="231F20"/>
          <w:spacing w:val="-15"/>
        </w:rPr>
        <w:t xml:space="preserve"> </w:t>
      </w:r>
      <w:r>
        <w:rPr>
          <w:b/>
          <w:bCs/>
          <w:i/>
          <w:iCs/>
          <w:color w:val="231F20"/>
          <w:spacing w:val="1"/>
        </w:rPr>
        <w:t>for</w:t>
      </w:r>
      <w:r>
        <w:rPr>
          <w:b/>
          <w:bCs/>
          <w:i/>
          <w:iCs/>
          <w:color w:val="231F20"/>
          <w:spacing w:val="17"/>
        </w:rPr>
        <w:t xml:space="preserve"> </w:t>
      </w:r>
      <w:r>
        <w:rPr>
          <w:b/>
          <w:bCs/>
          <w:i/>
          <w:iCs/>
          <w:color w:val="231F20"/>
          <w:spacing w:val="1"/>
        </w:rPr>
        <w:t>cervical</w:t>
      </w:r>
      <w:r>
        <w:rPr>
          <w:b/>
          <w:bCs/>
          <w:i/>
          <w:iCs/>
          <w:color w:val="231F20"/>
          <w:spacing w:val="11"/>
          <w:w w:val="101"/>
        </w:rPr>
        <w:t xml:space="preserve"> </w:t>
      </w:r>
      <w:r>
        <w:rPr>
          <w:b/>
          <w:bCs/>
          <w:i/>
          <w:iCs/>
          <w:color w:val="231F20"/>
          <w:spacing w:val="1"/>
        </w:rPr>
        <w:t>cancer</w:t>
      </w:r>
      <w:r>
        <w:rPr>
          <w:b/>
          <w:bCs/>
          <w:i/>
          <w:iCs/>
          <w:color w:val="231F20"/>
          <w:spacing w:val="-10"/>
        </w:rPr>
        <w:t xml:space="preserve"> </w:t>
      </w:r>
      <w:r>
        <w:rPr>
          <w:b/>
          <w:bCs/>
          <w:i/>
          <w:iCs/>
          <w:color w:val="231F20"/>
          <w:spacing w:val="1"/>
        </w:rPr>
        <w:t>prevention,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i/>
          <w:iCs/>
          <w:color w:val="231F20"/>
        </w:rPr>
        <w:t>second edition</w:t>
      </w:r>
    </w:p>
    <w:p>
      <w:pPr>
        <w:pStyle w:val="BodyText"/>
        <w:ind w:left="732" w:right="651" w:hanging="4"/>
        <w:spacing w:before="34" w:line="284" w:lineRule="auto"/>
        <w:rPr/>
      </w:pPr>
      <w:r>
        <w:rPr>
          <w:color w:val="231F20"/>
        </w:rPr>
        <w:t>Wei Lihui, Li Mingzhu, Wang</w:t>
      </w:r>
      <w:r>
        <w:rPr>
          <w:color w:val="231F20"/>
          <w:spacing w:val="-1"/>
        </w:rPr>
        <w:t xml:space="preserve"> Yue (Department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Gynaecology, Peking University People's Hospital, Beijing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100044,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China)</w:t>
      </w:r>
      <w:r>
        <w:rPr>
          <w:color w:val="231F20"/>
        </w:rPr>
        <w:t xml:space="preserve"> </w:t>
      </w:r>
      <w:r>
        <w:rPr>
          <w:color w:val="231F20"/>
        </w:rPr>
        <w:t>Corresponding author: Wei Lihui,</w:t>
      </w:r>
      <w:r>
        <w:rPr>
          <w:color w:val="231F20"/>
          <w:spacing w:val="-1"/>
        </w:rPr>
        <w:t xml:space="preserve"> E-mail: weilhpku@163.com</w:t>
      </w:r>
    </w:p>
    <w:p>
      <w:pPr>
        <w:pStyle w:val="BodyText"/>
        <w:ind w:left="705" w:right="48" w:hanging="71"/>
        <w:spacing w:before="1" w:line="295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Abstract</w:t>
      </w:r>
      <w:r>
        <w:rPr>
          <w:rFonts w:ascii="SimSun" w:hAnsi="SimSun" w:eastAsia="SimSun" w:cs="SimSun"/>
          <w:color w:val="231F20"/>
        </w:rPr>
        <w:t>】 </w:t>
      </w:r>
      <w:r>
        <w:rPr>
          <w:color w:val="231F20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July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2021,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World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(WHO)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released</w:t>
      </w:r>
      <w:r>
        <w:rPr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</w:rPr>
        <w:t>WHO guideline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</w:rPr>
        <w:t>for scree</w:t>
      </w:r>
      <w:r>
        <w:rPr>
          <w:i/>
          <w:iCs/>
          <w:color w:val="231F20"/>
          <w:spacing w:val="-1"/>
        </w:rPr>
        <w:t>ning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1"/>
        </w:rPr>
        <w:t>and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1"/>
        </w:rPr>
        <w:t>treatment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1"/>
        </w:rPr>
        <w:t>cervical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pre</w:t>
      </w:r>
      <w:r>
        <w:rPr>
          <w:i/>
          <w:iCs/>
          <w:color w:val="231F20"/>
          <w:spacing w:val="8"/>
        </w:rPr>
        <w:t>-</w:t>
      </w:r>
      <w:r>
        <w:rPr>
          <w:i/>
          <w:iCs/>
          <w:color w:val="231F20"/>
        </w:rPr>
        <w:t>cancer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lesions</w:t>
      </w:r>
      <w:r>
        <w:rPr>
          <w:i/>
          <w:iCs/>
          <w:color w:val="231F20"/>
          <w:spacing w:val="-23"/>
        </w:rPr>
        <w:t xml:space="preserve"> </w:t>
      </w:r>
      <w:r>
        <w:rPr>
          <w:i/>
          <w:iCs/>
          <w:color w:val="231F20"/>
        </w:rPr>
        <w:t>for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cervical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cancer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</w:rPr>
        <w:t>prevention</w:t>
      </w:r>
      <w:r>
        <w:rPr>
          <w:color w:val="231F20"/>
          <w:spacing w:val="8"/>
        </w:rPr>
        <w:t>, </w:t>
      </w:r>
      <w:r>
        <w:rPr>
          <w:i/>
          <w:iCs/>
          <w:color w:val="231F20"/>
        </w:rPr>
        <w:t>second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</w:rPr>
        <w:t>edition</w:t>
      </w:r>
      <w:r>
        <w:rPr>
          <w:i/>
          <w:iCs/>
          <w:color w:val="231F20"/>
          <w:spacing w:val="8"/>
        </w:rPr>
        <w:t>, </w:t>
      </w:r>
      <w:r>
        <w:rPr>
          <w:color w:val="231F20"/>
        </w:rPr>
        <w:t>which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explicitly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recommends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papilloma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virus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HPV</w:t>
      </w:r>
      <w:r>
        <w:rPr>
          <w:color w:val="231F20"/>
          <w:spacing w:val="8"/>
        </w:rPr>
        <w:t>)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DNA </w:t>
      </w:r>
      <w:r>
        <w:rPr>
          <w:color w:val="231F20"/>
        </w:rPr>
        <w:t>testing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primary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cervical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cance</w:t>
      </w:r>
      <w:r>
        <w:rPr>
          <w:color w:val="231F20"/>
          <w:spacing w:val="-1"/>
        </w:rPr>
        <w:t>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screening.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screening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divided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general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population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living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immunodeﬁciency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virus,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screening-treatment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screening-triage-treatment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strategies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were </w:t>
      </w:r>
      <w:r>
        <w:rPr>
          <w:color w:val="231F20"/>
        </w:rPr>
        <w:t>implemented,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starting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30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25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of age,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respectively,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49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 age.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Positive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screening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triage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results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3"/>
        </w:rPr>
        <w:t>,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3"/>
        </w:rPr>
        <w:t>-</w:t>
      </w:r>
      <w:r>
        <w:rPr>
          <w:color w:val="231F20"/>
        </w:rPr>
        <w:t>up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speci</w:t>
      </w:r>
      <w:r>
        <w:rPr>
          <w:color w:val="231F20"/>
          <w:spacing w:val="3"/>
        </w:rPr>
        <w:t>ﬁ</w:t>
      </w:r>
      <w:r>
        <w:rPr>
          <w:color w:val="231F20"/>
        </w:rPr>
        <w:t>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detail</w:t>
      </w:r>
      <w:r>
        <w:rPr>
          <w:color w:val="231F20"/>
          <w:spacing w:val="3"/>
        </w:rPr>
        <w:t>. </w:t>
      </w:r>
      <w:r>
        <w:rPr>
          <w:color w:val="231F20"/>
        </w:rPr>
        <w:t>This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paper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makes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interpretation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contents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3"/>
        </w:rPr>
        <w:t>.</w:t>
      </w:r>
    </w:p>
    <w:p>
      <w:pPr>
        <w:pStyle w:val="BodyText"/>
        <w:ind w:left="634"/>
        <w:spacing w:line="212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Keywords</w:t>
      </w:r>
      <w:r>
        <w:rPr>
          <w:rFonts w:ascii="SimSun" w:hAnsi="SimSun" w:eastAsia="SimSun" w:cs="SimSun"/>
          <w:color w:val="231F20"/>
        </w:rPr>
        <w:t>】 </w:t>
      </w:r>
      <w:r>
        <w:rPr>
          <w:color w:val="231F20"/>
        </w:rPr>
        <w:t>Cervical pre-cancer lesions;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Screening; Treatment; Cervic</w:t>
      </w:r>
      <w:r>
        <w:rPr>
          <w:color w:val="231F20"/>
          <w:spacing w:val="-1"/>
        </w:rPr>
        <w:t>al cancer prevention</w:t>
      </w:r>
    </w:p>
    <w:p>
      <w:pPr>
        <w:spacing w:before="126"/>
        <w:rPr/>
      </w:pPr>
      <w:r/>
    </w:p>
    <w:p>
      <w:pPr>
        <w:sectPr>
          <w:headerReference w:type="default" r:id="rId1"/>
          <w:pgSz w:w="11906" w:h="16158"/>
          <w:pgMar w:top="400" w:right="1019" w:bottom="0" w:left="407" w:header="0" w:footer="0" w:gutter="0"/>
          <w:cols w:equalWidth="0" w:num="1">
            <w:col w:w="10478" w:space="0"/>
          </w:cols>
        </w:sectPr>
        <w:rPr/>
      </w:pPr>
    </w:p>
    <w:p>
      <w:pPr>
        <w:pStyle w:val="BodyText"/>
        <w:ind w:left="733" w:right="189" w:firstLine="421"/>
        <w:spacing w:before="41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子宫颈癌是导致女性死亡的主要原因。</w:t>
      </w:r>
      <w:r>
        <w:rPr>
          <w:sz w:val="21"/>
          <w:szCs w:val="21"/>
          <w:color w:val="231F20"/>
          <w:spacing w:val="-7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年，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全球估计有</w:t>
      </w:r>
      <w:r>
        <w:rPr>
          <w:sz w:val="21"/>
          <w:szCs w:val="21"/>
          <w:color w:val="231F20"/>
          <w:spacing w:val="5"/>
        </w:rPr>
        <w:t>60.4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万例女性被诊断出患有子宫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颈癌，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约</w:t>
      </w:r>
      <w:r>
        <w:rPr>
          <w:sz w:val="21"/>
          <w:szCs w:val="21"/>
          <w:color w:val="231F20"/>
          <w:spacing w:val="2"/>
        </w:rPr>
        <w:t>34.2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万例女性死于子宫颈癌。子宫颈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癌已成为</w:t>
      </w:r>
      <w:r>
        <w:rPr>
          <w:sz w:val="21"/>
          <w:szCs w:val="21"/>
          <w:color w:val="231F20"/>
          <w:spacing w:val="1"/>
        </w:rPr>
        <w:t>23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个国家中最常见的癌症，是</w:t>
      </w:r>
      <w:r>
        <w:rPr>
          <w:sz w:val="21"/>
          <w:szCs w:val="21"/>
          <w:color w:val="231F20"/>
          <w:spacing w:val="-1"/>
        </w:rPr>
        <w:t>36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个国家中癌症死亡的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主要原因。全球子宫颈癌高发的国家绝大多数位于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撒哈拉以南非洲、南太平洋诸岛国的美拉尼西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亚、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南美洲和东南亚。我国子宫颈癌发病形势不容乐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观，</w:t>
      </w:r>
      <w:r>
        <w:rPr>
          <w:sz w:val="21"/>
          <w:szCs w:val="21"/>
          <w:color w:val="231F20"/>
          <w:spacing w:val="5"/>
        </w:rPr>
        <w:t>2018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年报告子宫颈癌新发病例</w:t>
      </w:r>
      <w:r>
        <w:rPr>
          <w:sz w:val="21"/>
          <w:szCs w:val="21"/>
          <w:color w:val="231F20"/>
          <w:spacing w:val="5"/>
        </w:rPr>
        <w:t>106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5"/>
        </w:rPr>
        <w:t>430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亡病例</w:t>
      </w:r>
      <w:r>
        <w:rPr>
          <w:sz w:val="21"/>
          <w:szCs w:val="21"/>
          <w:color w:val="231F20"/>
        </w:rPr>
        <w:t>47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sz w:val="21"/>
          <w:szCs w:val="21"/>
          <w:color w:val="231F20"/>
        </w:rPr>
        <w:t>739</w:t>
      </w:r>
      <w:r>
        <w:rPr>
          <w:rFonts w:ascii="SimSun" w:hAnsi="SimSun" w:eastAsia="SimSun" w:cs="SimSun"/>
          <w:sz w:val="21"/>
          <w:szCs w:val="21"/>
          <w:color w:val="231F20"/>
        </w:rPr>
        <w:t>例，占全球子宫颈癌发病率和死亡率 </w:t>
      </w:r>
      <w:r>
        <w:rPr>
          <w:rFonts w:ascii="SimSun" w:hAnsi="SimSun" w:eastAsia="SimSun" w:cs="SimSun"/>
          <w:sz w:val="21"/>
          <w:szCs w:val="21"/>
          <w:color w:val="231F20"/>
        </w:rPr>
        <w:t>的</w:t>
      </w:r>
      <w:r>
        <w:rPr>
          <w:sz w:val="21"/>
          <w:szCs w:val="21"/>
          <w:color w:val="231F20"/>
        </w:rPr>
        <w:t>18.2%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sz w:val="21"/>
          <w:szCs w:val="21"/>
          <w:color w:val="231F20"/>
        </w:rPr>
        <w:t>17.3%</w:t>
      </w:r>
      <w:r>
        <w:rPr>
          <w:sz w:val="12"/>
          <w:szCs w:val="12"/>
          <w:color w:val="231F20"/>
          <w:position w:val="9"/>
        </w:rPr>
        <w:t>[1] </w:t>
      </w:r>
      <w:r>
        <w:rPr>
          <w:rFonts w:ascii="SimSun" w:hAnsi="SimSun" w:eastAsia="SimSun" w:cs="SimSun"/>
          <w:sz w:val="21"/>
          <w:szCs w:val="21"/>
          <w:color w:val="231F20"/>
        </w:rPr>
        <w:t>。根据国家癌症中心《</w:t>
      </w:r>
      <w:r>
        <w:rPr>
          <w:sz w:val="21"/>
          <w:szCs w:val="21"/>
          <w:color w:val="231F20"/>
        </w:rPr>
        <w:t>20</w:t>
      </w:r>
      <w:r>
        <w:rPr>
          <w:sz w:val="21"/>
          <w:szCs w:val="21"/>
          <w:color w:val="231F20"/>
          <w:spacing w:val="-1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国癌症中心年度工作报告》显示，子宫颈癌仍为我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国女性癌症的第</w:t>
      </w:r>
      <w:r>
        <w:rPr>
          <w:sz w:val="21"/>
          <w:szCs w:val="21"/>
          <w:color w:val="231F20"/>
          <w:spacing w:val="4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大高发肿瘤，死亡率仍位于女性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恶性肿瘤的第</w:t>
      </w:r>
      <w:r>
        <w:rPr>
          <w:sz w:val="21"/>
          <w:szCs w:val="21"/>
          <w:color w:val="231F20"/>
          <w:spacing w:val="-3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位。</w:t>
      </w:r>
    </w:p>
    <w:p>
      <w:pPr>
        <w:pStyle w:val="BodyText"/>
        <w:ind w:left="115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8" style="position:absolute;margin-left:36.5429pt;margin-top:35.067pt;mso-position-vertical-relative:text;mso-position-horizontal-relative:text;width:73.7pt;height:0.5pt;z-index:251658240;" filled="false" strokecolor="#231F20" strokeweight="0.50pt" coordsize="1473,10" coordorigin="0,0" path="m0,5l1473,5e">
            <v:stroke joinstyle="miter" miterlimit="10"/>
          </v:shape>
        </w:pict>
      </w:r>
      <w:r>
        <w:rPr>
          <w:sz w:val="21"/>
          <w:szCs w:val="21"/>
          <w:color w:val="231F20"/>
          <w:spacing w:val="9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年</w:t>
      </w:r>
      <w:r>
        <w:rPr>
          <w:sz w:val="21"/>
          <w:szCs w:val="21"/>
          <w:color w:val="231F20"/>
          <w:spacing w:val="9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月世界卫生大会上，世界卫生组织</w:t>
      </w:r>
    </w:p>
    <w:p>
      <w:pPr>
        <w:spacing w:line="10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3" w:hanging="94"/>
        <w:spacing w:before="41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World</w:t>
      </w:r>
      <w:r>
        <w:rPr>
          <w:sz w:val="21"/>
          <w:szCs w:val="21"/>
          <w:color w:val="231F20"/>
          <w:spacing w:val="28"/>
        </w:rPr>
        <w:t xml:space="preserve"> </w:t>
      </w:r>
      <w:r>
        <w:rPr>
          <w:sz w:val="21"/>
          <w:szCs w:val="21"/>
          <w:color w:val="231F20"/>
          <w:spacing w:val="-2"/>
        </w:rPr>
        <w:t>Health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Organization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WHO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）再次提出并正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式启动《加快全球消除子宫颈癌战略》，全球</w:t>
      </w:r>
      <w:r>
        <w:rPr>
          <w:sz w:val="21"/>
          <w:szCs w:val="21"/>
          <w:color w:val="231F20"/>
          <w:spacing w:val="-5"/>
        </w:rPr>
        <w:t>194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个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国家做出了承诺</w:t>
      </w:r>
      <w:r>
        <w:rPr>
          <w:sz w:val="12"/>
          <w:szCs w:val="12"/>
          <w:color w:val="231F20"/>
          <w:spacing w:val="6"/>
          <w:position w:val="9"/>
        </w:rPr>
        <w:t>[2]</w:t>
      </w:r>
      <w:r>
        <w:rPr>
          <w:sz w:val="12"/>
          <w:szCs w:val="12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，这是人类第</w:t>
      </w:r>
      <w:r>
        <w:rPr>
          <w:sz w:val="21"/>
          <w:szCs w:val="21"/>
          <w:color w:val="231F20"/>
          <w:spacing w:val="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次提出消除恶性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肿瘤的愿景，其目标是到</w:t>
      </w:r>
      <w:r>
        <w:rPr>
          <w:sz w:val="21"/>
          <w:szCs w:val="21"/>
          <w:color w:val="231F20"/>
          <w:spacing w:val="1"/>
        </w:rPr>
        <w:t>2030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年，为</w:t>
      </w:r>
      <w:r>
        <w:rPr>
          <w:sz w:val="21"/>
          <w:szCs w:val="21"/>
          <w:color w:val="231F20"/>
          <w:spacing w:val="1"/>
        </w:rPr>
        <w:t>90%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符合条件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的女孩接种人乳头瘤病毒（</w:t>
      </w:r>
      <w:r>
        <w:rPr>
          <w:sz w:val="21"/>
          <w:szCs w:val="21"/>
          <w:color w:val="231F20"/>
          <w:spacing w:val="-1"/>
        </w:rPr>
        <w:t>human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sz w:val="21"/>
          <w:szCs w:val="21"/>
          <w:color w:val="231F20"/>
          <w:spacing w:val="-1"/>
        </w:rPr>
        <w:t>papilloma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1"/>
        </w:rPr>
        <w:t>virus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）疫苗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；对</w:t>
      </w:r>
      <w:r>
        <w:rPr>
          <w:sz w:val="21"/>
          <w:szCs w:val="21"/>
          <w:color w:val="231F20"/>
          <w:spacing w:val="3"/>
        </w:rPr>
        <w:t>70%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符合条件的女性进行至少</w:t>
      </w:r>
      <w:r>
        <w:rPr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筛查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；有效治疗</w:t>
      </w:r>
      <w:r>
        <w:rPr>
          <w:sz w:val="21"/>
          <w:szCs w:val="21"/>
          <w:color w:val="231F20"/>
          <w:spacing w:val="-1"/>
        </w:rPr>
        <w:t>90%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筛查试验阳性或宫颈病变的患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者，包括必要时的姑息治疗。</w:t>
      </w:r>
    </w:p>
    <w:p>
      <w:pPr>
        <w:pStyle w:val="BodyText"/>
        <w:ind w:left="92" w:firstLine="425"/>
        <w:spacing w:before="1" w:line="306" w:lineRule="auto"/>
        <w:jc w:val="both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在过去的</w:t>
      </w:r>
      <w:r>
        <w:rPr>
          <w:sz w:val="21"/>
          <w:szCs w:val="21"/>
          <w:color w:val="231F20"/>
          <w:spacing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年多来，陆续有一些重要指南更新，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主要有美国癌症学会（</w:t>
      </w:r>
      <w:r>
        <w:rPr>
          <w:sz w:val="21"/>
          <w:szCs w:val="21"/>
          <w:color w:val="231F20"/>
        </w:rPr>
        <w:t>American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</w:rPr>
        <w:t>Cancer</w:t>
      </w:r>
      <w:r>
        <w:rPr>
          <w:sz w:val="21"/>
          <w:szCs w:val="21"/>
          <w:color w:val="231F20"/>
          <w:spacing w:val="29"/>
          <w:w w:val="101"/>
        </w:rPr>
        <w:t xml:space="preserve"> </w:t>
      </w:r>
      <w:r>
        <w:rPr>
          <w:sz w:val="21"/>
          <w:szCs w:val="21"/>
          <w:color w:val="231F20"/>
        </w:rPr>
        <w:t>Society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8"/>
        </w:rPr>
        <w:t>ASC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）发布的《美国癌症学会</w:t>
      </w:r>
      <w:r>
        <w:rPr>
          <w:sz w:val="21"/>
          <w:szCs w:val="21"/>
          <w:color w:val="231F20"/>
          <w:spacing w:val="-8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年指南更新：子宫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颈癌普通风险人群的筛查建议》</w:t>
      </w:r>
      <w:r>
        <w:rPr>
          <w:sz w:val="12"/>
          <w:szCs w:val="12"/>
          <w:color w:val="231F20"/>
          <w:spacing w:val="-7"/>
          <w:position w:val="9"/>
        </w:rPr>
        <w:t>[3]</w:t>
      </w:r>
      <w:r>
        <w:rPr>
          <w:sz w:val="12"/>
          <w:szCs w:val="12"/>
          <w:color w:val="231F20"/>
          <w:spacing w:val="1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；</w:t>
      </w:r>
      <w:r>
        <w:rPr>
          <w:sz w:val="21"/>
          <w:szCs w:val="21"/>
          <w:color w:val="231F20"/>
          <w:spacing w:val="-7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年美国阴道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镜和病理学会（</w:t>
      </w:r>
      <w:r>
        <w:rPr>
          <w:sz w:val="21"/>
          <w:szCs w:val="21"/>
          <w:color w:val="231F20"/>
          <w:spacing w:val="-2"/>
        </w:rPr>
        <w:t>American</w:t>
      </w:r>
      <w:r>
        <w:rPr>
          <w:sz w:val="21"/>
          <w:szCs w:val="21"/>
          <w:color w:val="231F20"/>
          <w:spacing w:val="13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Society for Colposcopy </w:t>
      </w:r>
      <w:r>
        <w:rPr>
          <w:sz w:val="21"/>
          <w:szCs w:val="21"/>
          <w:color w:val="231F20"/>
          <w:spacing w:val="-3"/>
        </w:rPr>
        <w:t>and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Cervical Pathology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ASCCP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）发布的《</w:t>
      </w:r>
      <w:r>
        <w:rPr>
          <w:sz w:val="21"/>
          <w:szCs w:val="21"/>
          <w:color w:val="231F20"/>
          <w:spacing w:val="-2"/>
        </w:rPr>
        <w:t>2019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-2"/>
        </w:rPr>
        <w:t>ASCCP</w:t>
      </w:r>
    </w:p>
    <w:p>
      <w:pPr>
        <w:spacing w:line="306" w:lineRule="auto"/>
        <w:sectPr>
          <w:type w:val="continuous"/>
          <w:pgSz w:w="11906" w:h="16158"/>
          <w:pgMar w:top="400" w:right="1019" w:bottom="0" w:left="407" w:header="0" w:footer="0" w:gutter="0"/>
          <w:cols w:equalWidth="0" w:num="2">
            <w:col w:w="5609" w:space="100"/>
            <w:col w:w="4770" w:space="0"/>
          </w:cols>
        </w:sectPr>
        <w:rPr>
          <w:sz w:val="21"/>
          <w:szCs w:val="21"/>
        </w:rPr>
      </w:pP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1092"/>
        <w:spacing w:before="59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基金项目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：国家重点研发计划（</w:t>
      </w:r>
      <w:r>
        <w:rPr>
          <w:color w:val="231F20"/>
          <w:spacing w:val="-1"/>
        </w:rPr>
        <w:t>2016YFC1302901</w:t>
      </w:r>
      <w:r>
        <w:rPr>
          <w:rFonts w:ascii="SimSun" w:hAnsi="SimSun" w:eastAsia="SimSun" w:cs="SimSun"/>
          <w:color w:val="231F20"/>
          <w:spacing w:val="-41"/>
        </w:rPr>
        <w:t>）；</w:t>
      </w:r>
      <w:r>
        <w:rPr>
          <w:rFonts w:ascii="SimSun" w:hAnsi="SimSun" w:eastAsia="SimSun" w:cs="SimSun"/>
          <w:color w:val="231F20"/>
          <w:spacing w:val="-1"/>
        </w:rPr>
        <w:t>北京大学人民医院研究与发展基金（</w:t>
      </w:r>
      <w:r>
        <w:rPr>
          <w:color w:val="231F20"/>
          <w:spacing w:val="-1"/>
        </w:rPr>
        <w:t>RDL</w:t>
      </w:r>
      <w:r>
        <w:rPr>
          <w:color w:val="231F20"/>
          <w:spacing w:val="-2"/>
        </w:rPr>
        <w:t>2020-02</w:t>
      </w:r>
      <w:r>
        <w:rPr>
          <w:rFonts w:ascii="SimSun" w:hAnsi="SimSun" w:eastAsia="SimSun" w:cs="SimSun"/>
          <w:color w:val="231F20"/>
          <w:spacing w:val="-2"/>
        </w:rPr>
        <w:t>）</w:t>
      </w:r>
    </w:p>
    <w:p>
      <w:pPr>
        <w:pStyle w:val="BodyText"/>
        <w:ind w:left="1092"/>
        <w:spacing w:before="7" w:line="198" w:lineRule="auto"/>
        <w:rPr/>
      </w:pPr>
      <w:r>
        <w:rPr>
          <w:rFonts w:ascii="SimSun" w:hAnsi="SimSun" w:eastAsia="SimSun" w:cs="SimSun"/>
          <w:color w:val="231F20"/>
          <w:spacing w:val="-3"/>
        </w:rPr>
        <w:t>通信作者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：魏丽惠  </w:t>
      </w:r>
      <w:r>
        <w:rPr>
          <w:color w:val="231F20"/>
          <w:spacing w:val="-3"/>
        </w:rPr>
        <w:t>E-mail </w:t>
      </w:r>
      <w:r>
        <w:rPr>
          <w:rFonts w:ascii="SimSun" w:hAnsi="SimSun" w:eastAsia="SimSun" w:cs="SimSun"/>
          <w:color w:val="231F20"/>
          <w:spacing w:val="-3"/>
        </w:rPr>
        <w:t>：</w:t>
      </w:r>
      <w:r>
        <w:rPr>
          <w:color w:val="231F20"/>
          <w:spacing w:val="-3"/>
        </w:rPr>
        <w:t>weilhpku@163.com</w:t>
      </w:r>
    </w:p>
    <w:p>
      <w:pPr>
        <w:spacing w:line="198" w:lineRule="auto"/>
        <w:sectPr>
          <w:type w:val="continuous"/>
          <w:pgSz w:w="11906" w:h="16158"/>
          <w:pgMar w:top="400" w:right="1019" w:bottom="0" w:left="407" w:header="0" w:footer="0" w:gutter="0"/>
          <w:cols w:equalWidth="0" w:num="1">
            <w:col w:w="10478" w:space="0"/>
          </w:cols>
        </w:sectPr>
        <w:rPr/>
      </w:pPr>
    </w:p>
    <w:p>
      <w:pPr>
        <w:spacing w:before="159"/>
        <w:rPr/>
      </w:pPr>
      <w:r/>
    </w:p>
    <w:p>
      <w:pPr>
        <w:sectPr>
          <w:headerReference w:type="default" r:id="rId19"/>
          <w:pgSz w:w="11906" w:h="16158"/>
          <w:pgMar w:top="400" w:right="1075" w:bottom="0" w:left="407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578"/>
        <w:spacing w:before="4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</w:rPr>
        <w:t>《中国医学前沿杂志（电子版）》</w:t>
      </w:r>
      <w:r>
        <w:rPr>
          <w:sz w:val="20"/>
          <w:szCs w:val="20"/>
          <w:u w:val="single" w:color="auto"/>
          <w:color w:val="231F20"/>
          <w:spacing w:val="-2"/>
        </w:rPr>
        <w:t>2021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</w:rPr>
        <w:t>年第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7"/>
        </w:rPr>
        <w:t xml:space="preserve"> </w:t>
      </w:r>
      <w:r>
        <w:rPr>
          <w:sz w:val="20"/>
          <w:szCs w:val="20"/>
          <w:u w:val="single" w:color="auto"/>
          <w:color w:val="231F20"/>
          <w:spacing w:val="-2"/>
        </w:rPr>
        <w:t>13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</w:rPr>
        <w:t>卷第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40"/>
        </w:rPr>
        <w:t xml:space="preserve"> </w:t>
      </w:r>
      <w:r>
        <w:rPr>
          <w:sz w:val="20"/>
          <w:szCs w:val="20"/>
          <w:u w:val="single" w:color="auto"/>
          <w:color w:val="231F20"/>
          <w:spacing w:val="-2"/>
        </w:rPr>
        <w:t>9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2"/>
        </w:rPr>
        <w:t>期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78" w:right="356"/>
        <w:spacing w:before="68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基于风险的子宫颈癌筛查异常和癌前病变管理共识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指南》</w:t>
      </w:r>
      <w:r>
        <w:rPr>
          <w:sz w:val="12"/>
          <w:szCs w:val="12"/>
          <w:color w:val="231F20"/>
          <w:spacing w:val="1"/>
          <w:position w:val="9"/>
        </w:rPr>
        <w:t>[4]</w:t>
      </w:r>
      <w:r>
        <w:rPr>
          <w:sz w:val="12"/>
          <w:szCs w:val="12"/>
          <w:color w:val="231F20"/>
          <w:spacing w:val="29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</w:t>
      </w:r>
      <w:r>
        <w:rPr>
          <w:sz w:val="21"/>
          <w:szCs w:val="21"/>
          <w:color w:val="231F20"/>
          <w:spacing w:val="1"/>
        </w:rPr>
        <w:t>2021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年</w:t>
      </w:r>
      <w:r>
        <w:rPr>
          <w:sz w:val="21"/>
          <w:szCs w:val="21"/>
          <w:color w:val="231F20"/>
          <w:spacing w:val="1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月世界卫生组织发布的《</w:t>
      </w:r>
      <w:r>
        <w:rPr>
          <w:sz w:val="21"/>
          <w:szCs w:val="21"/>
          <w:color w:val="231F20"/>
        </w:rPr>
        <w:t>WHO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子宫颈癌癌前病变筛查和治疗指南（第</w:t>
      </w:r>
      <w:r>
        <w:rPr>
          <w:sz w:val="21"/>
          <w:szCs w:val="21"/>
          <w:color w:val="231F20"/>
          <w:spacing w:val="-1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版）》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（以下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简称新版指南）</w:t>
      </w:r>
      <w:r>
        <w:rPr>
          <w:sz w:val="12"/>
          <w:szCs w:val="12"/>
          <w:color w:val="231F20"/>
          <w:spacing w:val="1"/>
          <w:position w:val="9"/>
        </w:rPr>
        <w:t>[5]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。新版指南从不同</w:t>
      </w:r>
      <w:r>
        <w:rPr>
          <w:rFonts w:ascii="SimSun" w:hAnsi="SimSun" w:eastAsia="SimSun" w:cs="SimSun"/>
          <w:sz w:val="21"/>
          <w:szCs w:val="21"/>
          <w:color w:val="231F20"/>
        </w:rPr>
        <w:t>角度，针对不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同人群提出了不同的筛查和治疗管理策略，确定了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增加筛查和治疗的关键点，其核心是提高子宫颈癌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的筛查率和对癌前病变的治疗，加强子宫颈癌的防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治，以实现</w:t>
      </w:r>
      <w:r>
        <w:rPr>
          <w:sz w:val="21"/>
          <w:szCs w:val="21"/>
          <w:color w:val="231F20"/>
          <w:spacing w:val="-2"/>
        </w:rPr>
        <w:t>WHO 2030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年消除子宫颈癌的目标。</w:t>
      </w:r>
    </w:p>
    <w:p>
      <w:pPr>
        <w:ind w:left="693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新版指南更新原则</w:t>
      </w:r>
    </w:p>
    <w:p>
      <w:pPr>
        <w:pStyle w:val="BodyText"/>
        <w:ind w:left="672" w:right="266" w:firstLine="419"/>
        <w:spacing w:before="60" w:line="30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WHO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指南制定小组（</w:t>
      </w:r>
      <w:r>
        <w:rPr>
          <w:sz w:val="21"/>
          <w:szCs w:val="21"/>
          <w:color w:val="231F20"/>
        </w:rPr>
        <w:t>Guideline</w:t>
      </w:r>
      <w:r>
        <w:rPr>
          <w:sz w:val="21"/>
          <w:szCs w:val="21"/>
          <w:color w:val="231F20"/>
          <w:spacing w:val="38"/>
        </w:rPr>
        <w:t xml:space="preserve"> </w:t>
      </w:r>
      <w:r>
        <w:rPr>
          <w:sz w:val="21"/>
          <w:szCs w:val="21"/>
          <w:color w:val="231F20"/>
        </w:rPr>
        <w:t>Development   </w:t>
      </w:r>
      <w:r>
        <w:rPr>
          <w:sz w:val="21"/>
          <w:szCs w:val="21"/>
          <w:color w:val="231F20"/>
        </w:rPr>
        <w:t>Group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GDG</w:t>
      </w:r>
      <w:r>
        <w:rPr>
          <w:rFonts w:ascii="SimSun" w:hAnsi="SimSun" w:eastAsia="SimSun" w:cs="SimSun"/>
          <w:sz w:val="21"/>
          <w:szCs w:val="21"/>
          <w:color w:val="231F20"/>
        </w:rPr>
        <w:t>）在</w:t>
      </w:r>
      <w:r>
        <w:rPr>
          <w:sz w:val="21"/>
          <w:szCs w:val="21"/>
          <w:color w:val="231F20"/>
        </w:rPr>
        <w:t>2019</w:t>
      </w:r>
      <w:r>
        <w:rPr>
          <w:rFonts w:ascii="SimSun" w:hAnsi="SimSun" w:eastAsia="SimSun" w:cs="SimSun"/>
          <w:sz w:val="21"/>
          <w:szCs w:val="21"/>
          <w:color w:val="231F20"/>
        </w:rPr>
        <w:t>年年初成立，</w:t>
      </w:r>
      <w:r>
        <w:rPr>
          <w:sz w:val="21"/>
          <w:szCs w:val="21"/>
          <w:color w:val="231F20"/>
        </w:rPr>
        <w:t>G</w:t>
      </w:r>
      <w:r>
        <w:rPr>
          <w:sz w:val="21"/>
          <w:szCs w:val="21"/>
          <w:color w:val="231F20"/>
          <w:spacing w:val="-1"/>
        </w:rPr>
        <w:t>DG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综合证据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和数学建模使用的方法与《</w:t>
      </w:r>
      <w:r>
        <w:rPr>
          <w:sz w:val="21"/>
          <w:szCs w:val="21"/>
          <w:color w:val="231F20"/>
        </w:rPr>
        <w:t>WHO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子宫颈癌预防癌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前病变筛查和治疗指南》（</w:t>
      </w:r>
      <w:r>
        <w:rPr>
          <w:sz w:val="21"/>
          <w:szCs w:val="21"/>
          <w:color w:val="231F20"/>
          <w:spacing w:val="-7"/>
        </w:rPr>
        <w:t>2013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</w:t>
      </w:r>
      <w:r>
        <w:rPr>
          <w:sz w:val="12"/>
          <w:szCs w:val="12"/>
          <w:color w:val="231F20"/>
          <w:spacing w:val="-7"/>
          <w:position w:val="9"/>
        </w:rPr>
        <w:t>[6]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中方法相同，确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定了可评估的筛选试验和治疗的临床算法。该建议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制定基于人群（</w:t>
      </w:r>
      <w:r>
        <w:rPr>
          <w:sz w:val="21"/>
          <w:szCs w:val="21"/>
          <w:color w:val="231F20"/>
          <w:spacing w:val="-7"/>
        </w:rPr>
        <w:t>population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）、干预（</w:t>
      </w:r>
      <w:r>
        <w:rPr>
          <w:sz w:val="21"/>
          <w:szCs w:val="21"/>
          <w:color w:val="231F20"/>
          <w:spacing w:val="-7"/>
        </w:rPr>
        <w:t>intervent</w:t>
      </w:r>
      <w:r>
        <w:rPr>
          <w:sz w:val="21"/>
          <w:szCs w:val="21"/>
          <w:color w:val="231F20"/>
          <w:spacing w:val="-8"/>
        </w:rPr>
        <w:t>ion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4"/>
        </w:rPr>
        <w:t>I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）、对照管理（</w:t>
      </w:r>
      <w:r>
        <w:rPr>
          <w:sz w:val="21"/>
          <w:szCs w:val="21"/>
          <w:color w:val="231F20"/>
          <w:spacing w:val="-14"/>
        </w:rPr>
        <w:t>comparator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，</w:t>
      </w:r>
      <w:r>
        <w:rPr>
          <w:sz w:val="21"/>
          <w:szCs w:val="21"/>
          <w:color w:val="231F20"/>
          <w:spacing w:val="-14"/>
        </w:rPr>
        <w:t>C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）和结果（</w:t>
      </w:r>
      <w:r>
        <w:rPr>
          <w:sz w:val="21"/>
          <w:szCs w:val="21"/>
          <w:color w:val="231F20"/>
          <w:spacing w:val="-14"/>
        </w:rPr>
        <w:t>outcome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，</w:t>
      </w:r>
      <w:r>
        <w:rPr>
          <w:sz w:val="21"/>
          <w:szCs w:val="21"/>
          <w:color w:val="231F20"/>
          <w:spacing w:val="-14"/>
        </w:rPr>
        <w:t>O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个方面，提出以</w:t>
      </w:r>
      <w:r>
        <w:rPr>
          <w:sz w:val="21"/>
          <w:szCs w:val="21"/>
          <w:color w:val="231F20"/>
        </w:rPr>
        <w:t>PICO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作为新的评价系统，并为系  </w:t>
      </w:r>
      <w:r>
        <w:rPr>
          <w:rFonts w:ascii="SimSun" w:hAnsi="SimSun" w:eastAsia="SimSun" w:cs="SimSun"/>
          <w:sz w:val="21"/>
          <w:szCs w:val="21"/>
          <w:color w:val="231F20"/>
        </w:rPr>
        <w:t>统评估提供了</w:t>
      </w:r>
      <w:r>
        <w:rPr>
          <w:sz w:val="21"/>
          <w:szCs w:val="21"/>
          <w:color w:val="231F20"/>
        </w:rPr>
        <w:t>7</w:t>
      </w:r>
      <w:r>
        <w:rPr>
          <w:rFonts w:ascii="SimSun" w:hAnsi="SimSun" w:eastAsia="SimSun" w:cs="SimSun"/>
          <w:sz w:val="21"/>
          <w:szCs w:val="21"/>
          <w:color w:val="231F20"/>
        </w:rPr>
        <w:t>个评价等级（</w:t>
      </w:r>
      <w:r>
        <w:rPr>
          <w:sz w:val="21"/>
          <w:szCs w:val="21"/>
          <w:color w:val="231F20"/>
        </w:rPr>
        <w:t>GRADE</w:t>
      </w:r>
      <w:r>
        <w:rPr>
          <w:rFonts w:ascii="SimSun" w:hAnsi="SimSun" w:eastAsia="SimSun" w:cs="SimSun"/>
          <w:sz w:val="21"/>
          <w:szCs w:val="21"/>
          <w:color w:val="231F20"/>
        </w:rPr>
        <w:t>）指导子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宫颈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癌筛查和癌前病变的治疗流程。在新版指南中，将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实施策略分为针对一般人群和感染人类免疫缺陷病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毒女性人群（</w:t>
      </w:r>
      <w:r>
        <w:rPr>
          <w:sz w:val="21"/>
          <w:szCs w:val="21"/>
          <w:color w:val="231F20"/>
        </w:rPr>
        <w:t>women living with human immunodeﬁ-</w:t>
      </w:r>
      <w:r>
        <w:rPr>
          <w:sz w:val="21"/>
          <w:szCs w:val="21"/>
          <w:color w:val="231F20"/>
          <w:spacing w:val="2"/>
        </w:rPr>
        <w:t xml:space="preserve">   </w:t>
      </w:r>
      <w:r>
        <w:rPr>
          <w:sz w:val="21"/>
          <w:szCs w:val="21"/>
          <w:color w:val="231F20"/>
          <w:spacing w:val="-3"/>
        </w:rPr>
        <w:t>ciency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-3"/>
        </w:rPr>
        <w:t>virus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）。在预防子宫颈癌癌前病变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的筛查和治疗建议中，共有</w:t>
      </w:r>
      <w:r>
        <w:rPr>
          <w:sz w:val="21"/>
          <w:szCs w:val="21"/>
          <w:color w:val="231F20"/>
          <w:spacing w:val="4"/>
        </w:rPr>
        <w:t>23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项建议和</w:t>
      </w:r>
      <w:r>
        <w:rPr>
          <w:sz w:val="21"/>
          <w:szCs w:val="21"/>
          <w:color w:val="231F20"/>
          <w:spacing w:val="4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项良好实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践声明。</w:t>
      </w:r>
      <w:r>
        <w:rPr>
          <w:sz w:val="21"/>
          <w:szCs w:val="21"/>
          <w:color w:val="231F20"/>
          <w:spacing w:val="1"/>
        </w:rPr>
        <w:t>23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项建议中有</w:t>
      </w:r>
      <w:r>
        <w:rPr>
          <w:sz w:val="21"/>
          <w:szCs w:val="21"/>
          <w:color w:val="231F20"/>
          <w:spacing w:val="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项对一般人群和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群是相同的，其他</w:t>
      </w:r>
      <w:r>
        <w:rPr>
          <w:sz w:val="21"/>
          <w:szCs w:val="21"/>
          <w:color w:val="231F20"/>
          <w:spacing w:val="4"/>
        </w:rPr>
        <w:t>17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项在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种人群中有所不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同，在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9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项中的</w:t>
      </w:r>
      <w:r>
        <w:rPr>
          <w:sz w:val="21"/>
          <w:szCs w:val="21"/>
          <w:color w:val="231F20"/>
          <w:spacing w:val="9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项良好实践声明中，</w:t>
      </w:r>
      <w:r>
        <w:rPr>
          <w:sz w:val="21"/>
          <w:szCs w:val="21"/>
          <w:color w:val="231F20"/>
          <w:spacing w:val="9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项对一般人群和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人群相同，另各有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项分别是针对一般人群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和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人群。在这些建议中均标明了根据循证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医学证据推荐的级别和证据可信的级别。这些建议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包括了对一般人群和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人群的筛查方法和分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流方法，筛查开始年龄和间隔时间、治疗方法和注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意事项以及随访原则等。</w:t>
      </w:r>
    </w:p>
    <w:p>
      <w:pPr>
        <w:ind w:left="676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</w:rPr>
        <w:t>2</w:t>
      </w:r>
      <w:r>
        <w:rPr>
          <w:rFonts w:ascii="Arial" w:hAnsi="Arial" w:eastAsia="Arial" w:cs="Arial"/>
          <w:sz w:val="21"/>
          <w:szCs w:val="21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筛查方法</w:t>
      </w:r>
    </w:p>
    <w:p>
      <w:pPr>
        <w:pStyle w:val="BodyText"/>
        <w:ind w:left="671" w:right="266" w:firstLine="427"/>
        <w:spacing w:before="52" w:line="30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新版指南中的重大更新是明确建议使用</w:t>
      </w:r>
      <w:r>
        <w:rPr>
          <w:sz w:val="21"/>
          <w:szCs w:val="21"/>
          <w:color w:val="231F20"/>
        </w:rPr>
        <w:t>HPV  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检测作为初筛，即从传统的细胞学、醋酸</w:t>
      </w:r>
      <w:r>
        <w:rPr>
          <w:sz w:val="21"/>
          <w:szCs w:val="21"/>
          <w:color w:val="231F20"/>
          <w:spacing w:val="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碘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染色肉眼筛查（</w:t>
      </w:r>
      <w:r>
        <w:rPr>
          <w:sz w:val="21"/>
          <w:szCs w:val="21"/>
          <w:color w:val="231F20"/>
        </w:rPr>
        <w:t>visual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sz w:val="21"/>
          <w:szCs w:val="21"/>
          <w:color w:val="231F20"/>
        </w:rPr>
        <w:t>inspection</w:t>
      </w:r>
      <w:r>
        <w:rPr>
          <w:sz w:val="21"/>
          <w:szCs w:val="21"/>
          <w:color w:val="231F20"/>
          <w:spacing w:val="31"/>
          <w:w w:val="101"/>
        </w:rPr>
        <w:t xml:space="preserve"> </w:t>
      </w:r>
      <w:r>
        <w:rPr>
          <w:sz w:val="21"/>
          <w:szCs w:val="21"/>
          <w:color w:val="231F20"/>
        </w:rPr>
        <w:t>with</w:t>
      </w:r>
      <w:r>
        <w:rPr>
          <w:sz w:val="21"/>
          <w:szCs w:val="21"/>
          <w:color w:val="231F20"/>
          <w:spacing w:val="37"/>
          <w:w w:val="101"/>
        </w:rPr>
        <w:t xml:space="preserve"> </w:t>
      </w:r>
      <w:r>
        <w:rPr>
          <w:sz w:val="21"/>
          <w:szCs w:val="21"/>
          <w:color w:val="231F20"/>
        </w:rPr>
        <w:t>acetic</w:t>
      </w:r>
      <w:r>
        <w:rPr>
          <w:sz w:val="21"/>
          <w:szCs w:val="21"/>
          <w:color w:val="231F20"/>
          <w:spacing w:val="37"/>
          <w:w w:val="101"/>
        </w:rPr>
        <w:t xml:space="preserve"> </w:t>
      </w:r>
      <w:r>
        <w:rPr>
          <w:sz w:val="21"/>
          <w:szCs w:val="21"/>
          <w:color w:val="231F20"/>
        </w:rPr>
        <w:t>acid</w:t>
      </w:r>
      <w:r>
        <w:rPr>
          <w:sz w:val="21"/>
          <w:szCs w:val="21"/>
          <w:color w:val="231F20"/>
          <w:spacing w:val="20"/>
        </w:rPr>
        <w:t>/</w:t>
      </w:r>
      <w:r>
        <w:rPr>
          <w:sz w:val="21"/>
          <w:szCs w:val="21"/>
          <w:color w:val="231F20"/>
        </w:rPr>
        <w:t xml:space="preserve">   </w:t>
      </w:r>
      <w:r>
        <w:rPr>
          <w:sz w:val="21"/>
          <w:szCs w:val="21"/>
          <w:color w:val="231F20"/>
          <w:spacing w:val="4"/>
        </w:rPr>
        <w:t>visual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4"/>
        </w:rPr>
        <w:t>inspection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sz w:val="21"/>
          <w:szCs w:val="21"/>
          <w:color w:val="231F20"/>
          <w:spacing w:val="4"/>
        </w:rPr>
        <w:t>with</w:t>
      </w:r>
      <w:r>
        <w:rPr>
          <w:sz w:val="21"/>
          <w:szCs w:val="21"/>
          <w:color w:val="231F20"/>
          <w:spacing w:val="35"/>
        </w:rPr>
        <w:t xml:space="preserve"> </w:t>
      </w:r>
      <w:r>
        <w:rPr>
          <w:sz w:val="21"/>
          <w:szCs w:val="21"/>
          <w:color w:val="231F20"/>
          <w:spacing w:val="4"/>
        </w:rPr>
        <w:t>Lugol's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4"/>
        </w:rPr>
        <w:t>iodine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sz w:val="21"/>
          <w:szCs w:val="21"/>
          <w:color w:val="231F20"/>
          <w:spacing w:val="4"/>
        </w:rPr>
        <w:t>VIA/VIL</w:t>
      </w:r>
      <w:r>
        <w:rPr>
          <w:sz w:val="21"/>
          <w:szCs w:val="21"/>
          <w:color w:val="231F20"/>
          <w:spacing w:val="3"/>
        </w:rPr>
        <w:t>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方法转向以</w:t>
      </w:r>
      <w:r>
        <w:rPr>
          <w:sz w:val="21"/>
          <w:szCs w:val="21"/>
          <w:color w:val="231F20"/>
          <w:spacing w:val="-2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检测作为初筛。</w:t>
      </w:r>
    </w:p>
    <w:p>
      <w:pPr>
        <w:ind w:left="679" w:right="299" w:firstLine="440"/>
        <w:spacing w:before="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巴氏细胞学作为子宫颈癌筛查的主要方法，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经历了半个多世纪，使得子宫颈癌死亡率下降了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07"/>
        <w:spacing w:before="83" w:line="307" w:lineRule="exact"/>
        <w:outlineLvl w:val="0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8"/>
          <w:szCs w:val="8"/>
          <w:color w:val="231F20"/>
          <w:position w:val="5"/>
        </w:rPr>
        <w:t>●       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position w:val="-2"/>
        </w:rPr>
        <w:t>国际循证指南共识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7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position w:val="5"/>
        </w:rPr>
        <w:t>●          </w:t>
      </w:r>
      <w:r>
        <w:rPr>
          <w:sz w:val="24"/>
          <w:szCs w:val="24"/>
          <w:color w:val="231F20"/>
          <w:position w:val="-1"/>
        </w:rPr>
        <w:t>45</w:t>
      </w:r>
    </w:p>
    <w:p>
      <w:pPr>
        <w:pStyle w:val="BodyText"/>
        <w:ind w:firstLine="5"/>
        <w:spacing w:before="21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50%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2"/>
        </w:rPr>
        <w:t>70%</w:t>
      </w:r>
      <w:r>
        <w:rPr>
          <w:sz w:val="12"/>
          <w:szCs w:val="12"/>
          <w:color w:val="231F20"/>
          <w:spacing w:val="-2"/>
          <w:position w:val="9"/>
        </w:rPr>
        <w:t>[7]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sz w:val="21"/>
          <w:szCs w:val="21"/>
          <w:color w:val="231F20"/>
          <w:spacing w:val="-2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世纪末至</w:t>
      </w:r>
      <w:r>
        <w:rPr>
          <w:sz w:val="21"/>
          <w:szCs w:val="21"/>
          <w:color w:val="231F20"/>
          <w:spacing w:val="-2"/>
        </w:rPr>
        <w:t>21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世纪初，经历了应用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液基细胞学制片和对细胞学诊断性描述（</w:t>
      </w:r>
      <w:r>
        <w:rPr>
          <w:sz w:val="21"/>
          <w:szCs w:val="21"/>
          <w:color w:val="231F20"/>
        </w:rPr>
        <w:t>the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</w:rPr>
        <w:t>Beth</w:t>
      </w:r>
      <w:r>
        <w:rPr>
          <w:sz w:val="21"/>
          <w:szCs w:val="21"/>
          <w:color w:val="231F20"/>
          <w:spacing w:val="2"/>
        </w:rPr>
        <w:t>-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5"/>
        </w:rPr>
        <w:t>esda</w:t>
      </w:r>
      <w:r>
        <w:rPr>
          <w:sz w:val="21"/>
          <w:szCs w:val="21"/>
          <w:color w:val="231F20"/>
          <w:spacing w:val="35"/>
        </w:rPr>
        <w:t xml:space="preserve"> </w:t>
      </w:r>
      <w:r>
        <w:rPr>
          <w:sz w:val="21"/>
          <w:szCs w:val="21"/>
          <w:color w:val="231F20"/>
          <w:spacing w:val="-5"/>
        </w:rPr>
        <w:t>system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5"/>
        </w:rPr>
        <w:t>TBS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）、</w:t>
      </w:r>
      <w:r>
        <w:rPr>
          <w:sz w:val="21"/>
          <w:szCs w:val="21"/>
          <w:color w:val="231F20"/>
          <w:spacing w:val="-5"/>
        </w:rPr>
        <w:t>p16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和</w:t>
      </w:r>
      <w:r>
        <w:rPr>
          <w:sz w:val="21"/>
          <w:szCs w:val="21"/>
          <w:color w:val="231F20"/>
          <w:spacing w:val="-5"/>
        </w:rPr>
        <w:t>Ki-67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双染色等来提高细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胞学的灵敏度。尽管细胞学筛查有很好的特异性，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但灵敏度仅能达到</w:t>
      </w:r>
      <w:r>
        <w:rPr>
          <w:sz w:val="21"/>
          <w:szCs w:val="21"/>
          <w:color w:val="231F20"/>
          <w:spacing w:val="3"/>
        </w:rPr>
        <w:t>60%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3"/>
        </w:rPr>
        <w:t>80%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；同时因细胞学需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要专门的技术人员，在资源落后的地区难以满足大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范围人群的筛查需求</w:t>
      </w:r>
      <w:r>
        <w:rPr>
          <w:sz w:val="12"/>
          <w:szCs w:val="12"/>
          <w:color w:val="231F20"/>
          <w:spacing w:val="1"/>
          <w:position w:val="9"/>
        </w:rPr>
        <w:t>[8]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</w:rPr>
        <w:t>VIA</w:t>
      </w:r>
      <w:r>
        <w:rPr>
          <w:sz w:val="21"/>
          <w:szCs w:val="21"/>
          <w:color w:val="231F20"/>
          <w:spacing w:val="1"/>
        </w:rPr>
        <w:t>/</w:t>
      </w:r>
      <w:r>
        <w:rPr>
          <w:sz w:val="21"/>
          <w:szCs w:val="21"/>
          <w:color w:val="231F20"/>
        </w:rPr>
        <w:t>VILI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肉眼筛查法是在 </w:t>
      </w:r>
      <w:r>
        <w:rPr>
          <w:sz w:val="21"/>
          <w:szCs w:val="21"/>
          <w:color w:val="231F20"/>
          <w:spacing w:val="-1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世纪末针对发展中国家资源缺乏和技术落后的现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状，不依赖设备，操作简单易行，价格低廉的筛查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方法。通过醋酸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碘实验观察发现子宫颈异常，再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做进一步筛查</w:t>
      </w:r>
      <w:r>
        <w:rPr>
          <w:sz w:val="12"/>
          <w:szCs w:val="12"/>
          <w:color w:val="231F20"/>
          <w:spacing w:val="-1"/>
          <w:position w:val="9"/>
        </w:rPr>
        <w:t>[9]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。该方法的灵敏度低（</w:t>
      </w:r>
      <w:r>
        <w:rPr>
          <w:sz w:val="21"/>
          <w:szCs w:val="21"/>
          <w:color w:val="231F20"/>
          <w:spacing w:val="-10"/>
        </w:rPr>
        <w:t>40%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sz w:val="21"/>
          <w:szCs w:val="21"/>
          <w:color w:val="231F20"/>
          <w:spacing w:val="-10"/>
        </w:rPr>
        <w:t>60%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w w:val="9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漏诊率较高，在发展中国家推行也有一定的难度，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我国的研究也表明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</w:rPr>
        <w:t>筛查有一定的局限性</w:t>
      </w:r>
      <w:r>
        <w:rPr>
          <w:sz w:val="12"/>
          <w:szCs w:val="12"/>
          <w:color w:val="231F20"/>
          <w:position w:val="9"/>
        </w:rPr>
        <w:t>[10</w:t>
      </w:r>
      <w:r>
        <w:rPr>
          <w:sz w:val="12"/>
          <w:szCs w:val="12"/>
          <w:color w:val="231F20"/>
          <w:spacing w:val="-1"/>
          <w:position w:val="9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right="46" w:firstLine="420"/>
        <w:spacing w:before="1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20</w:t>
      </w:r>
      <w:r>
        <w:rPr>
          <w:rFonts w:ascii="SimSun" w:hAnsi="SimSun" w:eastAsia="SimSun" w:cs="SimSun"/>
          <w:sz w:val="21"/>
          <w:szCs w:val="21"/>
          <w:color w:val="231F20"/>
        </w:rPr>
        <w:t>世纪</w:t>
      </w:r>
      <w:r>
        <w:rPr>
          <w:sz w:val="21"/>
          <w:szCs w:val="21"/>
          <w:color w:val="231F20"/>
        </w:rPr>
        <w:t>70</w:t>
      </w:r>
      <w:r>
        <w:rPr>
          <w:rFonts w:ascii="SimSun" w:hAnsi="SimSun" w:eastAsia="SimSun" w:cs="SimSun"/>
          <w:sz w:val="21"/>
          <w:szCs w:val="21"/>
          <w:color w:val="231F20"/>
        </w:rPr>
        <w:t>年代德国</w:t>
      </w:r>
      <w:r>
        <w:rPr>
          <w:sz w:val="21"/>
          <w:szCs w:val="21"/>
          <w:color w:val="231F20"/>
        </w:rPr>
        <w:t>Hausen</w:t>
      </w:r>
      <w:r>
        <w:rPr>
          <w:rFonts w:ascii="SimSun" w:hAnsi="SimSun" w:eastAsia="SimSun" w:cs="SimSun"/>
          <w:sz w:val="21"/>
          <w:szCs w:val="21"/>
          <w:color w:val="231F20"/>
        </w:rPr>
        <w:t>教授发现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高危型</w:t>
      </w:r>
      <w:r>
        <w:rPr>
          <w:sz w:val="21"/>
          <w:szCs w:val="21"/>
          <w:color w:val="231F20"/>
          <w:spacing w:val="-1"/>
        </w:rPr>
        <w:t>HPV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感染与子宫颈癌的发生密切相关，这一发现在子宫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颈癌防治中具有里程碑式的意义。这不仅促进了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疫苗的问世，而且推动了应用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作为子宫颈癌筛查的方法</w:t>
      </w:r>
      <w:r>
        <w:rPr>
          <w:sz w:val="12"/>
          <w:szCs w:val="12"/>
          <w:color w:val="231F20"/>
          <w:spacing w:val="-3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  <w:r>
        <w:rPr>
          <w:sz w:val="21"/>
          <w:szCs w:val="21"/>
          <w:color w:val="231F20"/>
          <w:spacing w:val="-3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年来应用</w:t>
      </w:r>
      <w:r>
        <w:rPr>
          <w:sz w:val="21"/>
          <w:szCs w:val="21"/>
          <w:color w:val="231F20"/>
          <w:spacing w:val="-3"/>
        </w:rPr>
        <w:t>HPV DNA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检测开展了前瞻性和回顾性大数据研究，包括从应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用</w:t>
      </w:r>
      <w:r>
        <w:rPr>
          <w:sz w:val="21"/>
          <w:szCs w:val="21"/>
          <w:color w:val="231F20"/>
          <w:spacing w:val="1"/>
        </w:rPr>
        <w:t>13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种高危型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HC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检测，到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43"/>
          <w:w w:val="101"/>
        </w:rPr>
        <w:t xml:space="preserve"> </w:t>
      </w:r>
      <w:r>
        <w:rPr>
          <w:sz w:val="21"/>
          <w:szCs w:val="21"/>
          <w:color w:val="231F20"/>
          <w:spacing w:val="1"/>
        </w:rPr>
        <w:t>16/18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及其他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种高危型</w:t>
      </w:r>
      <w:r>
        <w:rPr>
          <w:sz w:val="21"/>
          <w:szCs w:val="21"/>
          <w:color w:val="231F20"/>
          <w:spacing w:val="-3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型别检测</w:t>
      </w:r>
      <w:r>
        <w:rPr>
          <w:sz w:val="12"/>
          <w:szCs w:val="12"/>
          <w:color w:val="231F20"/>
          <w:spacing w:val="-3"/>
          <w:position w:val="9"/>
        </w:rPr>
        <w:t>[12]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，以及</w:t>
      </w:r>
      <w:r>
        <w:rPr>
          <w:sz w:val="21"/>
          <w:szCs w:val="21"/>
          <w:color w:val="231F20"/>
          <w:spacing w:val="-3"/>
        </w:rPr>
        <w:t>HPV </w:t>
      </w:r>
      <w:r>
        <w:rPr>
          <w:sz w:val="21"/>
          <w:szCs w:val="21"/>
          <w:color w:val="231F20"/>
          <w:spacing w:val="-4"/>
        </w:rPr>
        <w:t>mRNA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检测</w:t>
      </w:r>
      <w:r>
        <w:rPr>
          <w:sz w:val="12"/>
          <w:szCs w:val="12"/>
          <w:color w:val="231F20"/>
          <w:spacing w:val="7"/>
          <w:position w:val="9"/>
        </w:rPr>
        <w:t>[13]</w:t>
      </w:r>
      <w:r>
        <w:rPr>
          <w:sz w:val="12"/>
          <w:szCs w:val="12"/>
          <w:color w:val="231F20"/>
          <w:spacing w:val="3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；从与细胞学联合筛查，到单一应用</w:t>
      </w:r>
      <w:r>
        <w:rPr>
          <w:sz w:val="21"/>
          <w:szCs w:val="21"/>
          <w:color w:val="231F20"/>
        </w:rPr>
        <w:t>HPV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检测作为初筛的方法，结果表明，与其他筛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查方法相比，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检测具有更高的灵敏度和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阴性预测值，而且在其后第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年的筛查中有更少的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子宫颈高级别病变，是有效的筛查方法</w:t>
      </w:r>
      <w:r>
        <w:rPr>
          <w:sz w:val="12"/>
          <w:szCs w:val="12"/>
          <w:color w:val="231F20"/>
          <w:spacing w:val="7"/>
          <w:position w:val="9"/>
        </w:rPr>
        <w:t>[14]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由于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检测是机器操作，方法稳定，不受人为因素干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扰，因此检测结果比较稳定。特别是对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52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16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型别检测，可以将最高危女性筛出。筛查时可以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由医务人员取样，也可以由受检者自取样，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种取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样效果类似</w:t>
      </w:r>
      <w:r>
        <w:rPr>
          <w:sz w:val="12"/>
          <w:szCs w:val="12"/>
          <w:color w:val="231F20"/>
          <w:spacing w:val="3"/>
          <w:position w:val="9"/>
        </w:rPr>
        <w:t>[15]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检测作为子宫颈癌初筛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方法，对女性的危害更小。</w:t>
      </w:r>
    </w:p>
    <w:p>
      <w:pPr>
        <w:pStyle w:val="BodyText"/>
        <w:ind w:left="4" w:right="58" w:firstLine="420"/>
        <w:spacing w:before="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新版指南还指出了筛查方法的进展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：在未来分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子检测方法中还包括了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甲基化</w:t>
      </w:r>
      <w:r>
        <w:rPr>
          <w:sz w:val="12"/>
          <w:szCs w:val="12"/>
          <w:color w:val="231F20"/>
          <w:spacing w:val="6"/>
          <w:position w:val="9"/>
        </w:rPr>
        <w:t>[16]</w:t>
      </w:r>
      <w:r>
        <w:rPr>
          <w:sz w:val="12"/>
          <w:szCs w:val="12"/>
          <w:color w:val="231F20"/>
          <w:spacing w:val="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、蛋白生物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标志物、</w:t>
      </w:r>
      <w:r>
        <w:rPr>
          <w:sz w:val="21"/>
          <w:szCs w:val="21"/>
          <w:color w:val="231F20"/>
          <w:spacing w:val="-1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抗体、癌基因蛋白，以及人工智能等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应用的展望等。</w:t>
      </w:r>
    </w:p>
    <w:p>
      <w:pPr>
        <w:pStyle w:val="BodyText"/>
        <w:ind w:right="58" w:firstLine="424"/>
        <w:spacing w:before="4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应用</w:t>
      </w:r>
      <w:r>
        <w:rPr>
          <w:sz w:val="21"/>
          <w:szCs w:val="21"/>
          <w:color w:val="231F20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检测最大的问题，一方面，高危型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阳性不代表有病变，容易引起被筛查者的焦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虑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；另一方面，由于筛查和</w:t>
      </w:r>
      <w:r>
        <w:rPr>
          <w:sz w:val="21"/>
          <w:szCs w:val="21"/>
          <w:color w:val="231F20"/>
          <w:spacing w:val="-3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疫苗的应用，</w:t>
      </w:r>
      <w:r>
        <w:rPr>
          <w:sz w:val="21"/>
          <w:szCs w:val="21"/>
          <w:color w:val="231F20"/>
          <w:spacing w:val="-3"/>
        </w:rPr>
        <w:t>HPV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非依赖性子宫颈癌，特别是</w:t>
      </w:r>
      <w:r>
        <w:rPr>
          <w:sz w:val="21"/>
          <w:szCs w:val="21"/>
          <w:color w:val="231F20"/>
          <w:spacing w:val="-1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非依赖性子宫颈腺</w:t>
      </w:r>
    </w:p>
    <w:p>
      <w:pPr>
        <w:spacing w:line="276" w:lineRule="auto"/>
        <w:sectPr>
          <w:type w:val="continuous"/>
          <w:pgSz w:w="11906" w:h="16158"/>
          <w:pgMar w:top="400" w:right="1075" w:bottom="0" w:left="407" w:header="0" w:footer="0" w:gutter="0"/>
          <w:cols w:equalWidth="0" w:num="2">
            <w:col w:w="5648" w:space="100"/>
            <w:col w:w="467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68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癌逐渐引起关注</w:t>
      </w:r>
      <w:r>
        <w:rPr>
          <w:sz w:val="12"/>
          <w:szCs w:val="12"/>
          <w:color w:val="231F20"/>
          <w:spacing w:val="-1"/>
          <w:position w:val="8"/>
        </w:rPr>
        <w:t>[17]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ind w:left="734"/>
        <w:spacing w:before="61" w:line="23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3</w:t>
      </w:r>
      <w:r>
        <w:rPr>
          <w:rFonts w:ascii="Arial" w:hAnsi="Arial" w:eastAsia="Arial" w:cs="Arial"/>
          <w:sz w:val="21"/>
          <w:szCs w:val="21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筛查策略和筛查人群的管理</w:t>
      </w:r>
    </w:p>
    <w:p>
      <w:pPr>
        <w:pStyle w:val="BodyText"/>
        <w:ind w:left="738" w:right="129" w:hanging="4"/>
        <w:spacing w:before="32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3.1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筛查策略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新版指南将筛查方法与癌前病变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治疗相结合，提出了</w:t>
      </w:r>
      <w:r>
        <w:rPr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种策略，主要适用于发展中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国家。</w:t>
      </w:r>
    </w:p>
    <w:p>
      <w:pPr>
        <w:pStyle w:val="BodyText"/>
        <w:ind w:left="730" w:right="56" w:firstLine="324"/>
        <w:spacing w:before="10" w:line="2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）筛查</w:t>
      </w:r>
      <w:r>
        <w:rPr>
          <w:sz w:val="21"/>
          <w:szCs w:val="21"/>
          <w:color w:val="231F20"/>
          <w:spacing w:val="-4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治疗策略（</w:t>
      </w:r>
      <w:r>
        <w:rPr>
          <w:sz w:val="21"/>
          <w:szCs w:val="21"/>
          <w:color w:val="231F20"/>
          <w:spacing w:val="-4"/>
        </w:rPr>
        <w:t>screen-treatment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>）：</w:t>
      </w:r>
      <w:r>
        <w:rPr>
          <w:sz w:val="21"/>
          <w:szCs w:val="21"/>
          <w:color w:val="231F20"/>
          <w:spacing w:val="-4"/>
        </w:rPr>
        <w:t>2013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指南</w:t>
      </w:r>
      <w:r>
        <w:rPr>
          <w:sz w:val="12"/>
          <w:szCs w:val="12"/>
          <w:color w:val="231F20"/>
          <w:spacing w:val="-4"/>
          <w:position w:val="9"/>
        </w:rPr>
        <w:t>[6]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提出对</w:t>
      </w:r>
      <w:r>
        <w:rPr>
          <w:sz w:val="21"/>
          <w:szCs w:val="21"/>
          <w:color w:val="231F20"/>
          <w:spacing w:val="-4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阳性者，直接行冷冻治疗或子宫颈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环形电切术（</w:t>
      </w:r>
      <w:r>
        <w:rPr>
          <w:sz w:val="21"/>
          <w:szCs w:val="21"/>
          <w:color w:val="231F20"/>
          <w:spacing w:val="-3"/>
        </w:rPr>
        <w:t>loop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-3"/>
        </w:rPr>
        <w:t>electrosurgical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3"/>
        </w:rPr>
        <w:t>excision procedure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LEEP</w:t>
      </w:r>
      <w:r>
        <w:rPr>
          <w:rFonts w:ascii="SimSun" w:hAnsi="SimSun" w:eastAsia="SimSun" w:cs="SimSun"/>
          <w:sz w:val="21"/>
          <w:szCs w:val="21"/>
          <w:color w:val="231F20"/>
          <w:spacing w:val="-52"/>
          <w:w w:val="9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也称转化区大环状切除术（</w:t>
      </w:r>
      <w:r>
        <w:rPr>
          <w:sz w:val="21"/>
          <w:szCs w:val="21"/>
          <w:color w:val="231F20"/>
          <w:spacing w:val="-3"/>
        </w:rPr>
        <w:t>large loop e</w:t>
      </w:r>
      <w:r>
        <w:rPr>
          <w:sz w:val="21"/>
          <w:szCs w:val="21"/>
          <w:color w:val="231F20"/>
          <w:spacing w:val="-4"/>
        </w:rPr>
        <w:t>xcis-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4"/>
        </w:rPr>
        <w:t>ion</w:t>
      </w:r>
      <w:r>
        <w:rPr>
          <w:sz w:val="21"/>
          <w:szCs w:val="21"/>
          <w:color w:val="231F20"/>
          <w:spacing w:val="39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of the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transformation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zone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LLETZ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）。新版指南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将管理更加细化，强调治疗的依据是仅对基于初筛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为阳性者实施治疗策略，不需要经过分流和组织病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理学诊断。这主要基于患者在筛查后，有条件者，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理想情况下应立即同时进行消融治疗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；不符合消融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治疗者，如有条件，则当天即进行</w:t>
      </w:r>
      <w:r>
        <w:rPr>
          <w:sz w:val="21"/>
          <w:szCs w:val="21"/>
          <w:color w:val="231F20"/>
        </w:rPr>
        <w:t>LLETZ</w:t>
      </w:r>
      <w:r>
        <w:rPr>
          <w:sz w:val="21"/>
          <w:szCs w:val="21"/>
          <w:color w:val="231F20"/>
          <w:spacing w:val="3"/>
        </w:rPr>
        <w:t>/</w:t>
      </w:r>
      <w:r>
        <w:rPr>
          <w:sz w:val="21"/>
          <w:szCs w:val="21"/>
          <w:color w:val="231F20"/>
        </w:rPr>
        <w:t>LEEP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锥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切，无条件者，转上级医院进行手术或进一步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评估。</w:t>
      </w:r>
    </w:p>
    <w:p>
      <w:pPr>
        <w:pStyle w:val="BodyText"/>
        <w:ind w:left="733" w:right="130" w:firstLine="321"/>
        <w:spacing w:before="100" w:line="2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）筛查</w:t>
      </w:r>
      <w:r>
        <w:rPr>
          <w:sz w:val="21"/>
          <w:szCs w:val="21"/>
          <w:color w:val="231F20"/>
          <w:spacing w:val="-1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分流</w:t>
      </w:r>
      <w:r>
        <w:rPr>
          <w:sz w:val="21"/>
          <w:szCs w:val="21"/>
          <w:color w:val="231F20"/>
          <w:spacing w:val="-1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治疗策略（</w:t>
      </w:r>
      <w:r>
        <w:rPr>
          <w:sz w:val="21"/>
          <w:szCs w:val="21"/>
          <w:color w:val="231F20"/>
          <w:spacing w:val="-1"/>
        </w:rPr>
        <w:t>screen-triage-treatm-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1"/>
        </w:rPr>
        <w:t>ent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w w:val="97"/>
        </w:rPr>
        <w:t>）：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其依据是基于</w:t>
      </w:r>
      <w:r>
        <w:rPr>
          <w:sz w:val="21"/>
          <w:szCs w:val="21"/>
          <w:color w:val="231F20"/>
          <w:spacing w:val="-1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初筛阳性，并在二次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分流中为阳性者，无论有无组织学确诊的诊断，均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可以治疗。主要考虑如果对于二次分流为阳性者需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要阴道镜检查和组织病理学检查，在一些地区有挑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战性，难以实施，故制定了可以不依赖阴道镜检查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和组织病理学检查，仅对筛查和二次分流阳性者予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以治疗。对</w:t>
      </w:r>
      <w:r>
        <w:rPr>
          <w:sz w:val="21"/>
          <w:szCs w:val="21"/>
          <w:color w:val="231F20"/>
          <w:spacing w:val="-1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初筛阳性者可以应用</w:t>
      </w:r>
      <w:r>
        <w:rPr>
          <w:sz w:val="21"/>
          <w:szCs w:val="21"/>
          <w:color w:val="231F20"/>
          <w:spacing w:val="-1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分型、阴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道镜、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或细胞学进行分流。对于筛查阳性而分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流阴性者可进行随访。</w:t>
      </w:r>
    </w:p>
    <w:p>
      <w:pPr>
        <w:pStyle w:val="BodyText"/>
        <w:ind w:left="734"/>
        <w:spacing w:before="100" w:line="23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3.2  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一般人群和</w:t>
      </w:r>
      <w:r>
        <w:rPr>
          <w:sz w:val="21"/>
          <w:szCs w:val="21"/>
          <w:color w:val="231F20"/>
          <w:spacing w:val="-5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人群的初筛年龄和筛查间隔</w:t>
      </w:r>
    </w:p>
    <w:p>
      <w:pPr>
        <w:pStyle w:val="BodyText"/>
        <w:ind w:left="734" w:right="130" w:firstLine="320"/>
        <w:spacing w:before="84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1</w:t>
      </w:r>
      <w:r>
        <w:rPr>
          <w:rFonts w:ascii="SimSun" w:hAnsi="SimSun" w:eastAsia="SimSun" w:cs="SimSun"/>
          <w:sz w:val="21"/>
          <w:szCs w:val="21"/>
          <w:color w:val="231F20"/>
        </w:rPr>
        <w:t>）一般人群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：采用筛查</w:t>
      </w:r>
      <w:r>
        <w:rPr>
          <w:sz w:val="21"/>
          <w:szCs w:val="21"/>
          <w:color w:val="231F20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治疗策略和筛查</w:t>
      </w:r>
      <w:r>
        <w:rPr>
          <w:sz w:val="21"/>
          <w:szCs w:val="21"/>
          <w:color w:val="231F20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分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流</w:t>
      </w:r>
      <w:r>
        <w:rPr>
          <w:sz w:val="21"/>
          <w:szCs w:val="21"/>
          <w:color w:val="231F20"/>
          <w:spacing w:val="6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治疗策略</w:t>
      </w:r>
      <w:r>
        <w:rPr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种策略，从</w:t>
      </w:r>
      <w:r>
        <w:rPr>
          <w:sz w:val="21"/>
          <w:szCs w:val="21"/>
          <w:color w:val="231F20"/>
          <w:spacing w:val="6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岁开始采用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sz w:val="21"/>
          <w:szCs w:val="21"/>
          <w:color w:val="231F20"/>
        </w:rPr>
        <w:t>DNA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检测作为初筛，每</w:t>
      </w:r>
      <w:r>
        <w:rPr>
          <w:sz w:val="21"/>
          <w:szCs w:val="21"/>
          <w:color w:val="231F20"/>
          <w:spacing w:val="-4"/>
        </w:rPr>
        <w:t>5</w:t>
      </w:r>
      <w:r>
        <w:rPr>
          <w:sz w:val="21"/>
          <w:szCs w:val="21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4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年定期筛查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次。</w:t>
      </w:r>
    </w:p>
    <w:p>
      <w:pPr>
        <w:pStyle w:val="BodyText"/>
        <w:ind w:left="734" w:right="72" w:firstLine="320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sz w:val="21"/>
          <w:szCs w:val="21"/>
          <w:color w:val="231F20"/>
          <w:spacing w:val="-1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人群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：采用筛查</w:t>
      </w:r>
      <w:r>
        <w:rPr>
          <w:sz w:val="21"/>
          <w:szCs w:val="21"/>
          <w:color w:val="231F20"/>
          <w:spacing w:val="-1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分流</w:t>
      </w:r>
      <w:r>
        <w:rPr>
          <w:sz w:val="21"/>
          <w:szCs w:val="21"/>
          <w:color w:val="231F20"/>
          <w:spacing w:val="-1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治疗策略，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从</w:t>
      </w:r>
      <w:r>
        <w:rPr>
          <w:sz w:val="21"/>
          <w:szCs w:val="21"/>
          <w:color w:val="231F20"/>
          <w:spacing w:val="8"/>
        </w:rPr>
        <w:t>25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岁开始筛查，采用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检测作为初筛，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每</w:t>
      </w:r>
      <w:r>
        <w:rPr>
          <w:sz w:val="21"/>
          <w:szCs w:val="21"/>
          <w:color w:val="231F20"/>
          <w:spacing w:val="-5"/>
        </w:rPr>
        <w:t>3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5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年定期筛查</w:t>
      </w:r>
      <w:r>
        <w:rPr>
          <w:sz w:val="21"/>
          <w:szCs w:val="21"/>
          <w:color w:val="231F20"/>
          <w:spacing w:val="-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次。</w:t>
      </w:r>
    </w:p>
    <w:p>
      <w:pPr>
        <w:pStyle w:val="BodyText"/>
        <w:ind w:left="727" w:right="56" w:firstLine="425"/>
        <w:spacing w:before="10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对上述</w:t>
      </w:r>
      <w:r>
        <w:rPr>
          <w:sz w:val="21"/>
          <w:szCs w:val="21"/>
          <w:color w:val="231F20"/>
          <w:spacing w:val="-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种人群，明确提出应用</w:t>
      </w:r>
      <w:r>
        <w:rPr>
          <w:sz w:val="21"/>
          <w:szCs w:val="21"/>
          <w:color w:val="231F20"/>
          <w:spacing w:val="-6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筛查，如果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每</w:t>
      </w:r>
      <w:r>
        <w:rPr>
          <w:sz w:val="21"/>
          <w:szCs w:val="21"/>
          <w:color w:val="231F20"/>
          <w:spacing w:val="-2"/>
        </w:rPr>
        <w:t>5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2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年筛查</w:t>
      </w:r>
      <w:r>
        <w:rPr>
          <w:sz w:val="21"/>
          <w:szCs w:val="21"/>
          <w:color w:val="231F20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次阴性，则</w:t>
      </w:r>
      <w:r>
        <w:rPr>
          <w:sz w:val="21"/>
          <w:szCs w:val="21"/>
          <w:color w:val="231F20"/>
          <w:spacing w:val="-2"/>
        </w:rPr>
        <w:t>50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岁后可以不再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筛查。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若有条件，对</w:t>
      </w:r>
      <w:r>
        <w:rPr>
          <w:sz w:val="21"/>
          <w:szCs w:val="21"/>
          <w:color w:val="231F20"/>
          <w:spacing w:val="3"/>
        </w:rPr>
        <w:t>50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3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岁从未接受过筛查的女性也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应考虑进行筛查。在尚不能进行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检测的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地区，</w:t>
      </w:r>
      <w:r>
        <w:rPr>
          <w:sz w:val="21"/>
          <w:szCs w:val="21"/>
          <w:color w:val="231F20"/>
        </w:rPr>
        <w:t>WHO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建议在普通女性和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人群中使用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或细胞学作为主要筛查方法，每</w:t>
      </w:r>
      <w:r>
        <w:rPr>
          <w:sz w:val="21"/>
          <w:szCs w:val="21"/>
          <w:color w:val="231F20"/>
          <w:spacing w:val="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年定期进行</w:t>
      </w:r>
      <w:r>
        <w:rPr>
          <w:sz w:val="21"/>
          <w:szCs w:val="21"/>
          <w:color w:val="231F20"/>
          <w:spacing w:val="2"/>
        </w:rPr>
        <w:t>1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次。且在条件成熟时，应尽快向</w:t>
      </w:r>
      <w:r>
        <w:rPr>
          <w:sz w:val="21"/>
          <w:szCs w:val="21"/>
          <w:color w:val="231F20"/>
          <w:spacing w:val="-9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检测过渡。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4" style="position:absolute;margin-left:0.14151pt;margin-top:0.14148pt;mso-position-vertical-relative:text;mso-position-horizontal-relative:text;width:242.15pt;height:0.3pt;z-index:251684864;" filled="false" strokecolor="#231F20" strokeweight="0.28pt" coordsize="4842,6" coordorigin="0,0" path="m0,2l4842,2e">
            <v:stroke joinstyle="miter" miterlimit="4"/>
          </v:shape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25" w:firstLine="428"/>
        <w:spacing w:before="68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关于起始筛查年龄主要基于卫生经济学考虑，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将资源最大化利用。资料表明，</w:t>
      </w:r>
      <w:r>
        <w:rPr>
          <w:sz w:val="21"/>
          <w:szCs w:val="21"/>
          <w:color w:val="231F20"/>
          <w:spacing w:val="9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岁前只有少量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女性有子宫颈癌患病风险（</w:t>
      </w:r>
      <w:r>
        <w:rPr>
          <w:sz w:val="21"/>
          <w:szCs w:val="21"/>
          <w:color w:val="231F20"/>
          <w:spacing w:val="-1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岁为</w:t>
      </w:r>
      <w:r>
        <w:rPr>
          <w:sz w:val="21"/>
          <w:szCs w:val="21"/>
          <w:color w:val="231F20"/>
          <w:spacing w:val="-1"/>
        </w:rPr>
        <w:t>3/10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万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</w:t>
      </w:r>
      <w:r>
        <w:rPr>
          <w:sz w:val="21"/>
          <w:szCs w:val="21"/>
          <w:color w:val="231F20"/>
          <w:spacing w:val="-1"/>
        </w:rPr>
        <w:t>25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5"/>
        </w:rPr>
        <w:t>5/10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万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；</w:t>
      </w:r>
      <w:r>
        <w:rPr>
          <w:sz w:val="21"/>
          <w:szCs w:val="21"/>
          <w:color w:val="231F20"/>
          <w:spacing w:val="-5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岁时</w:t>
      </w:r>
      <w:r>
        <w:rPr>
          <w:sz w:val="21"/>
          <w:szCs w:val="21"/>
          <w:color w:val="231F20"/>
          <w:spacing w:val="-5"/>
        </w:rPr>
        <w:t>12/10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万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而</w:t>
      </w:r>
      <w:r>
        <w:rPr>
          <w:sz w:val="21"/>
          <w:szCs w:val="21"/>
          <w:color w:val="231F20"/>
          <w:spacing w:val="-5"/>
        </w:rPr>
        <w:t>15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5"/>
        </w:rPr>
        <w:t>29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岁发生子宫颈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上皮内瘤变（</w:t>
      </w:r>
      <w:r>
        <w:rPr>
          <w:sz w:val="21"/>
          <w:szCs w:val="21"/>
          <w:color w:val="231F20"/>
          <w:spacing w:val="-2"/>
        </w:rPr>
        <w:t>cervical intraepithelial neoplasia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CIN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sz w:val="21"/>
          <w:szCs w:val="21"/>
          <w:color w:val="231F20"/>
          <w:spacing w:val="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级的风险很小，分别为</w:t>
      </w:r>
      <w:r>
        <w:rPr>
          <w:sz w:val="21"/>
          <w:szCs w:val="21"/>
          <w:color w:val="231F20"/>
          <w:spacing w:val="2"/>
        </w:rPr>
        <w:t>1400/10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万和</w:t>
      </w:r>
      <w:r>
        <w:rPr>
          <w:sz w:val="21"/>
          <w:szCs w:val="21"/>
          <w:color w:val="231F20"/>
          <w:spacing w:val="2"/>
        </w:rPr>
        <w:t>700/10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万。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</w:t>
      </w:r>
      <w:r>
        <w:rPr>
          <w:sz w:val="21"/>
          <w:szCs w:val="21"/>
          <w:color w:val="231F20"/>
        </w:rPr>
        <w:t>CIN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级女性进行随访</w:t>
      </w:r>
      <w:r>
        <w:rPr>
          <w:sz w:val="21"/>
          <w:szCs w:val="21"/>
          <w:color w:val="231F20"/>
          <w:spacing w:val="4"/>
        </w:rPr>
        <w:t>24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个月可以看到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：</w:t>
      </w:r>
      <w:r>
        <w:rPr>
          <w:sz w:val="21"/>
          <w:szCs w:val="21"/>
          <w:color w:val="231F20"/>
          <w:spacing w:val="4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岁以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下</w:t>
      </w:r>
      <w:r>
        <w:rPr>
          <w:sz w:val="21"/>
          <w:szCs w:val="21"/>
          <w:color w:val="231F20"/>
          <w:spacing w:val="4"/>
        </w:rPr>
        <w:t>60%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转为</w:t>
      </w:r>
      <w:r>
        <w:rPr>
          <w:sz w:val="21"/>
          <w:szCs w:val="21"/>
          <w:color w:val="231F20"/>
        </w:rPr>
        <w:t>CIN</w:t>
      </w:r>
      <w:r>
        <w:rPr>
          <w:sz w:val="21"/>
          <w:szCs w:val="21"/>
          <w:color w:val="231F20"/>
          <w:spacing w:val="53"/>
          <w:w w:val="101"/>
        </w:rPr>
        <w:t xml:space="preserve"> 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级或正常，而</w:t>
      </w:r>
      <w:r>
        <w:rPr>
          <w:sz w:val="21"/>
          <w:szCs w:val="21"/>
          <w:color w:val="231F20"/>
          <w:spacing w:val="4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岁以上女性只有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44%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逆转。较</w:t>
      </w:r>
      <w:r>
        <w:rPr>
          <w:sz w:val="21"/>
          <w:szCs w:val="21"/>
          <w:color w:val="231F20"/>
          <w:spacing w:val="1"/>
        </w:rPr>
        <w:t>35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岁开始筛查，</w:t>
      </w:r>
      <w:r>
        <w:rPr>
          <w:sz w:val="21"/>
          <w:szCs w:val="21"/>
          <w:color w:val="231F20"/>
          <w:spacing w:val="1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岁开始子宫颈癌筛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查会减少更多的子宫颈癌，但也可能带来因对癌前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病变进行治疗而导致的早产等风险</w:t>
      </w:r>
      <w:r>
        <w:rPr>
          <w:sz w:val="12"/>
          <w:szCs w:val="12"/>
          <w:color w:val="231F20"/>
          <w:spacing w:val="-1"/>
          <w:position w:val="9"/>
        </w:rPr>
        <w:t>[5]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ind w:left="227" w:right="90" w:hanging="2"/>
        <w:spacing w:before="1" w:line="21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8"/>
        </w:rPr>
        <w:t>4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对筛查阳性者的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个评价等级进行筛查和治疗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流程</w:t>
      </w:r>
    </w:p>
    <w:p>
      <w:pPr>
        <w:pStyle w:val="BodyText"/>
        <w:ind w:left="230" w:right="91" w:hanging="5"/>
        <w:spacing w:before="46" w:line="27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筛查和治疗策略流程  ①采用</w:t>
      </w:r>
      <w:r>
        <w:rPr>
          <w:sz w:val="21"/>
          <w:szCs w:val="21"/>
          <w:color w:val="231F20"/>
          <w:spacing w:val="-1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初筛，阳性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者进行治疗。②采用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检测（包括自取样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和医生取样）作为初筛，阳性者进行治疗。</w:t>
      </w:r>
    </w:p>
    <w:p>
      <w:pPr>
        <w:pStyle w:val="BodyText"/>
        <w:ind w:left="228" w:right="90" w:hanging="3"/>
        <w:spacing w:before="98" w:line="29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4.2    </w:t>
      </w:r>
      <w:r>
        <w:rPr>
          <w:rFonts w:ascii="SimSun" w:hAnsi="SimSun" w:eastAsia="SimSun" w:cs="SimSun"/>
          <w:sz w:val="21"/>
          <w:szCs w:val="21"/>
          <w:color w:val="231F20"/>
        </w:rPr>
        <w:t>筛查</w:t>
      </w:r>
      <w:r>
        <w:rPr>
          <w:sz w:val="21"/>
          <w:szCs w:val="21"/>
          <w:color w:val="231F20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分流</w:t>
      </w:r>
      <w:r>
        <w:rPr>
          <w:sz w:val="21"/>
          <w:szCs w:val="21"/>
          <w:color w:val="231F20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治疗策略  ①以细胞学为主要初筛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方法，用阴道镜检查分流后治疗。②以</w:t>
      </w:r>
      <w:r>
        <w:rPr>
          <w:sz w:val="21"/>
          <w:szCs w:val="21"/>
          <w:color w:val="231F20"/>
          <w:spacing w:val="-4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检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测作为首要初筛方法，进行</w:t>
      </w:r>
      <w:r>
        <w:rPr>
          <w:sz w:val="21"/>
          <w:szCs w:val="21"/>
          <w:color w:val="231F20"/>
          <w:spacing w:val="-5"/>
        </w:rPr>
        <w:t>HPV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sz w:val="21"/>
          <w:szCs w:val="21"/>
          <w:color w:val="231F20"/>
          <w:spacing w:val="-5"/>
        </w:rPr>
        <w:t>16/18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分流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（已经采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用</w:t>
      </w:r>
      <w:r>
        <w:rPr>
          <w:sz w:val="21"/>
          <w:szCs w:val="21"/>
          <w:color w:val="231F20"/>
          <w:spacing w:val="-7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检测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阳性者进行治疗；对</w:t>
      </w:r>
      <w:r>
        <w:rPr>
          <w:sz w:val="21"/>
          <w:szCs w:val="21"/>
          <w:color w:val="231F20"/>
          <w:spacing w:val="-7"/>
        </w:rPr>
        <w:t>HPV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  <w:spacing w:val="-7"/>
        </w:rPr>
        <w:t>16/18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阴性的患者使用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分流。③以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25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检测作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为首要初筛方法，用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进行分流，阳性者进行治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疗。④以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检测作为首要初筛方法，用阴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道镜进行分流，阳性者进行治疗。⑤以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sz w:val="21"/>
          <w:szCs w:val="21"/>
          <w:color w:val="231F20"/>
        </w:rPr>
        <w:t>DNA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检测作为首要筛查试验，用细胞学分流，再做阴道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镜检查和治疗。</w:t>
      </w:r>
    </w:p>
    <w:p>
      <w:pPr>
        <w:ind w:left="231"/>
        <w:spacing w:before="9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5</w:t>
      </w:r>
      <w:r>
        <w:rPr>
          <w:rFonts w:ascii="Arial" w:hAnsi="Arial" w:eastAsia="Arial" w:cs="Arial"/>
          <w:sz w:val="21"/>
          <w:szCs w:val="21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筛查或分流阳性的治疗要点</w:t>
      </w:r>
    </w:p>
    <w:p>
      <w:pPr>
        <w:pStyle w:val="BodyText"/>
        <w:ind w:left="224" w:right="16" w:firstLine="8"/>
        <w:spacing w:before="49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5.1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治疗方法  在已有的</w:t>
      </w:r>
      <w:r>
        <w:rPr>
          <w:sz w:val="21"/>
          <w:szCs w:val="21"/>
          <w:color w:val="231F20"/>
        </w:rPr>
        <w:t>WHO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指南中，预防子宫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颈癌的治疗和筛查建议包括癌前病变的筛查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和治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疗、</w:t>
      </w:r>
      <w:r>
        <w:rPr>
          <w:sz w:val="21"/>
          <w:szCs w:val="21"/>
          <w:color w:val="231F20"/>
          <w:spacing w:val="-1"/>
        </w:rPr>
        <w:t>CIN 2/3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级和原位腺癌（</w:t>
      </w:r>
      <w:r>
        <w:rPr>
          <w:sz w:val="21"/>
          <w:szCs w:val="21"/>
          <w:color w:val="231F20"/>
          <w:spacing w:val="-1"/>
        </w:rPr>
        <w:t>adenocarcinoma in situ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AIS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）的治疗、</w:t>
      </w:r>
      <w:r>
        <w:rPr>
          <w:sz w:val="21"/>
          <w:szCs w:val="21"/>
          <w:color w:val="231F20"/>
        </w:rPr>
        <w:t>CIN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的冷冻疗法和热消融治疗</w:t>
      </w:r>
      <w:r>
        <w:rPr>
          <w:sz w:val="12"/>
          <w:szCs w:val="12"/>
          <w:color w:val="231F20"/>
          <w:spacing w:val="3"/>
          <w:position w:val="9"/>
        </w:rPr>
        <w:t>[18,19]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</w:p>
    <w:p>
      <w:pPr>
        <w:pStyle w:val="BodyText"/>
        <w:ind w:left="230" w:right="16" w:hanging="1"/>
        <w:spacing w:before="99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①物理治疗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：用热凝法加热或冷冻破坏异常组织，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这种方法的问题是不能得到组织标本而无法进行组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织学评估，而且消融治疗可能会有</w:t>
      </w:r>
      <w:r>
        <w:rPr>
          <w:sz w:val="21"/>
          <w:szCs w:val="21"/>
          <w:color w:val="231F20"/>
          <w:spacing w:val="4"/>
        </w:rPr>
        <w:t>10%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的失败率。</w:t>
      </w:r>
    </w:p>
    <w:p>
      <w:pPr>
        <w:pStyle w:val="BodyText"/>
        <w:ind w:left="226" w:right="91" w:firstLine="2"/>
        <w:spacing w:before="101" w:line="2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②可以用</w:t>
      </w:r>
      <w:r>
        <w:rPr>
          <w:sz w:val="21"/>
          <w:szCs w:val="21"/>
          <w:color w:val="231F20"/>
        </w:rPr>
        <w:t>LLETZ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或宫颈冷刀锥切术（</w:t>
      </w:r>
      <w:r>
        <w:rPr>
          <w:sz w:val="21"/>
          <w:szCs w:val="21"/>
          <w:color w:val="231F20"/>
        </w:rPr>
        <w:t>cold</w:t>
      </w:r>
      <w:r>
        <w:rPr>
          <w:sz w:val="21"/>
          <w:szCs w:val="21"/>
          <w:color w:val="231F20"/>
          <w:spacing w:val="28"/>
        </w:rPr>
        <w:t xml:space="preserve"> </w:t>
      </w:r>
      <w:r>
        <w:rPr>
          <w:sz w:val="21"/>
          <w:szCs w:val="21"/>
          <w:color w:val="231F20"/>
        </w:rPr>
        <w:t>knife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conization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sz w:val="21"/>
          <w:szCs w:val="21"/>
          <w:color w:val="231F20"/>
        </w:rPr>
        <w:t>CKC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）切除宫颈转化区，新版指南中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LLETZ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和</w:t>
      </w:r>
      <w:r>
        <w:rPr>
          <w:sz w:val="21"/>
          <w:szCs w:val="21"/>
          <w:color w:val="231F20"/>
        </w:rPr>
        <w:t>LEEP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意义相同。③对</w:t>
      </w:r>
      <w:r>
        <w:rPr>
          <w:sz w:val="21"/>
          <w:szCs w:val="21"/>
          <w:color w:val="231F20"/>
        </w:rPr>
        <w:t>AIS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采用</w:t>
      </w:r>
      <w:r>
        <w:rPr>
          <w:sz w:val="21"/>
          <w:szCs w:val="21"/>
          <w:color w:val="231F20"/>
        </w:rPr>
        <w:t>LLETZ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4"/>
        </w:rPr>
        <w:t>CKC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切除治疗。</w:t>
      </w:r>
    </w:p>
    <w:p>
      <w:pPr>
        <w:pStyle w:val="BodyText"/>
        <w:ind w:left="232"/>
        <w:spacing w:before="99" w:line="23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5.2</w:t>
      </w:r>
      <w:r>
        <w:rPr>
          <w:sz w:val="21"/>
          <w:szCs w:val="21"/>
          <w:color w:val="231F20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治疗注意事项</w:t>
      </w:r>
    </w:p>
    <w:p>
      <w:pPr>
        <w:pStyle w:val="BodyText"/>
        <w:ind w:left="551"/>
        <w:spacing w:before="82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）一旦决定对筛查阳性女性进行治疗（无论</w:t>
      </w:r>
    </w:p>
    <w:p>
      <w:pPr>
        <w:spacing w:line="185" w:lineRule="auto"/>
        <w:sectPr>
          <w:headerReference w:type="default" r:id="rId20"/>
          <w:pgSz w:w="11906" w:h="16158"/>
          <w:pgMar w:top="1097" w:right="986" w:bottom="0" w:left="407" w:header="738" w:footer="0" w:gutter="0"/>
          <w:cols w:equalWidth="0" w:num="2">
            <w:col w:w="5477" w:space="100"/>
            <w:col w:w="493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9" w:lineRule="auto"/>
        <w:rPr>
          <w:rFonts w:ascii="Arial"/>
          <w:sz w:val="21"/>
        </w:rPr>
      </w:pPr>
      <w:r>
        <w:pict>
          <v:shape id="_x0000_s18" style="position:absolute;margin-left:33.6469pt;margin-top:0.088989pt;mso-position-vertical-relative:text;mso-position-horizontal-relative:text;width:242.15pt;height:0.3pt;z-index:251698176;" filled="false" strokecolor="#231F20" strokeweight="0.28pt" coordsize="4842,6" coordorigin="0,0" path="m0,2l4842,2e">
            <v:stroke joinstyle="miter" miterlimit="4"/>
          </v:shape>
        </w:pict>
      </w:r>
      <w:r/>
    </w:p>
    <w:p>
      <w:pPr>
        <w:pStyle w:val="BodyText"/>
        <w:ind w:left="680" w:right="357"/>
        <w:spacing w:before="6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是对一般人群还是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人群）最好在</w:t>
      </w:r>
      <w:r>
        <w:rPr>
          <w:sz w:val="21"/>
          <w:szCs w:val="21"/>
          <w:color w:val="231F20"/>
          <w:spacing w:val="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个月内尽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快进行，以降低失去随访的风险。然而，对于妊娠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女性，适宜的做法包括推迟到妊娠结束后进行。</w:t>
      </w:r>
    </w:p>
    <w:p>
      <w:pPr>
        <w:pStyle w:val="BodyText"/>
        <w:ind w:left="679" w:right="298" w:firstLine="319"/>
        <w:spacing w:before="2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（</w:t>
      </w:r>
      <w:r>
        <w:rPr>
          <w:sz w:val="21"/>
          <w:szCs w:val="21"/>
          <w:color w:val="231F20"/>
          <w:spacing w:val="10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）建议无论对一般人群还是</w:t>
      </w:r>
      <w:r>
        <w:rPr>
          <w:sz w:val="21"/>
          <w:szCs w:val="21"/>
          <w:color w:val="231F20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人群，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经组织学证实为</w:t>
      </w:r>
      <w:r>
        <w:rPr>
          <w:sz w:val="21"/>
          <w:szCs w:val="21"/>
          <w:color w:val="231F20"/>
        </w:rPr>
        <w:t>AIS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后，应在有专业技能的服务地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点进行</w:t>
      </w:r>
      <w:r>
        <w:rPr>
          <w:sz w:val="21"/>
          <w:szCs w:val="21"/>
          <w:color w:val="231F20"/>
        </w:rPr>
        <w:t>LLETZ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或</w:t>
      </w:r>
      <w:r>
        <w:rPr>
          <w:sz w:val="21"/>
          <w:szCs w:val="21"/>
          <w:color w:val="231F20"/>
        </w:rPr>
        <w:t>CKC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，并应注意病理学检查组织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标本的边缘是否有残留。</w:t>
      </w:r>
    </w:p>
    <w:p>
      <w:pPr>
        <w:pStyle w:val="BodyText"/>
        <w:ind w:left="679" w:right="366" w:firstLine="319"/>
        <w:spacing w:before="100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）如未能及时治疗，需要在治疗前对女性重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新进行评估。</w:t>
      </w:r>
    </w:p>
    <w:p>
      <w:pPr>
        <w:pStyle w:val="BodyText"/>
        <w:ind w:left="681" w:right="298" w:firstLine="317"/>
        <w:spacing w:before="102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  <w:spacing w:val="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和消融治疗均不适用于对宫颈转化区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不可见的女性进行筛查或治疗。尤其对绝经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后女性，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因转化区不可见是其典型表现</w:t>
      </w:r>
      <w:r>
        <w:rPr>
          <w:sz w:val="12"/>
          <w:szCs w:val="12"/>
          <w:color w:val="231F20"/>
          <w:spacing w:val="-1"/>
          <w:position w:val="9"/>
        </w:rPr>
        <w:t>[5]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ind w:left="678"/>
        <w:spacing w:before="63" w:line="23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6"/>
        </w:rPr>
        <w:t>6</w:t>
      </w:r>
      <w:r>
        <w:rPr>
          <w:rFonts w:ascii="Arial" w:hAnsi="Arial" w:eastAsia="Arial" w:cs="Arial"/>
          <w:sz w:val="21"/>
          <w:szCs w:val="21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随访</w:t>
      </w:r>
    </w:p>
    <w:p>
      <w:pPr>
        <w:pStyle w:val="BodyText"/>
        <w:ind w:left="679" w:right="357" w:firstLine="319"/>
        <w:spacing w:before="35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）对细胞学初步筛查阳性，然后阴道镜检查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结果正常的一般人群和</w:t>
      </w:r>
      <w:r>
        <w:rPr>
          <w:sz w:val="21"/>
          <w:szCs w:val="21"/>
          <w:color w:val="231F20"/>
          <w:spacing w:val="-3"/>
        </w:rPr>
        <w:t>WLHIV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人群应在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-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个月时重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新检测</w:t>
      </w:r>
      <w:r>
        <w:rPr>
          <w:sz w:val="21"/>
          <w:szCs w:val="21"/>
          <w:color w:val="231F20"/>
          <w:spacing w:val="-4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，若结果为阴性，则应改为所建议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的定期筛查间隔（有条件推荐，低确定性证据）。</w:t>
      </w:r>
    </w:p>
    <w:p>
      <w:pPr>
        <w:pStyle w:val="BodyText"/>
        <w:ind w:left="680" w:right="303" w:firstLine="318"/>
        <w:spacing w:before="103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</w:t>
      </w:r>
      <w:r>
        <w:rPr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）对一般人群中因组织学确诊为</w:t>
      </w:r>
      <w:r>
        <w:rPr>
          <w:sz w:val="21"/>
          <w:szCs w:val="21"/>
          <w:color w:val="231F20"/>
        </w:rPr>
        <w:t>CIN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6"/>
        </w:rPr>
        <w:t>2/3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或</w:t>
      </w:r>
      <w:r>
        <w:rPr>
          <w:sz w:val="21"/>
          <w:szCs w:val="21"/>
          <w:color w:val="231F20"/>
        </w:rPr>
        <w:t>AIS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而接受治疗的女性，或因筛查结果阳性而接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受治疗的女性，应在</w:t>
      </w:r>
      <w:r>
        <w:rPr>
          <w:sz w:val="21"/>
          <w:szCs w:val="21"/>
          <w:color w:val="231F20"/>
          <w:spacing w:val="-2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个月时重新检测</w:t>
      </w:r>
      <w:r>
        <w:rPr>
          <w:sz w:val="21"/>
          <w:szCs w:val="21"/>
          <w:color w:val="231F20"/>
          <w:spacing w:val="-2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679" w:right="356" w:firstLine="318"/>
        <w:spacing w:before="100" w:line="2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（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）如果已将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检测作为初筛，无论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既往筛查时使用何种检测方法，在该女性的下一次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常规筛查时仍使用</w:t>
      </w:r>
      <w:r>
        <w:rPr>
          <w:sz w:val="21"/>
          <w:szCs w:val="21"/>
          <w:color w:val="231F20"/>
          <w:spacing w:val="-4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检测。在现有的以细胞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学或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作为主要筛查方法时，应继续以同样的筛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查方法进行重新筛查，直到对一般人群和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</w:rPr>
        <w:t>WLHIV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人群可以进行</w:t>
      </w:r>
      <w:r>
        <w:rPr>
          <w:sz w:val="21"/>
          <w:szCs w:val="21"/>
          <w:color w:val="231F20"/>
          <w:spacing w:val="-5"/>
        </w:rPr>
        <w:t>HPV DNA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检测作为筛查方法。</w:t>
      </w:r>
    </w:p>
    <w:p>
      <w:pPr>
        <w:pStyle w:val="BodyText"/>
        <w:ind w:left="673" w:right="298" w:firstLine="325"/>
        <w:spacing w:before="100" w:line="2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）对有条件者，建议在治疗</w:t>
      </w:r>
      <w:r>
        <w:rPr>
          <w:sz w:val="21"/>
          <w:szCs w:val="21"/>
          <w:color w:val="231F20"/>
          <w:spacing w:val="-1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个月或</w:t>
      </w:r>
      <w:r>
        <w:rPr>
          <w:sz w:val="21"/>
          <w:szCs w:val="21"/>
          <w:color w:val="231F20"/>
          <w:spacing w:val="-1"/>
        </w:rPr>
        <w:t>24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后进行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</w:rPr>
        <w:t>检测，或在</w:t>
      </w:r>
      <w:r>
        <w:rPr>
          <w:sz w:val="21"/>
          <w:szCs w:val="21"/>
          <w:color w:val="231F20"/>
        </w:rPr>
        <w:t>12</w:t>
      </w:r>
      <w:r>
        <w:rPr>
          <w:rFonts w:ascii="SimSun" w:hAnsi="SimSun" w:eastAsia="SimSun" w:cs="SimSun"/>
          <w:sz w:val="21"/>
          <w:szCs w:val="21"/>
          <w:color w:val="231F20"/>
        </w:rPr>
        <w:t>个月进行</w:t>
      </w:r>
      <w:r>
        <w:rPr>
          <w:sz w:val="21"/>
          <w:szCs w:val="21"/>
          <w:color w:val="231F20"/>
        </w:rPr>
        <w:t>H</w:t>
      </w:r>
      <w:r>
        <w:rPr>
          <w:sz w:val="21"/>
          <w:szCs w:val="21"/>
          <w:color w:val="231F20"/>
          <w:spacing w:val="-1"/>
        </w:rPr>
        <w:t>PV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DNA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联合细胞学检测。在分流检测阴性后</w:t>
      </w:r>
      <w:r>
        <w:rPr>
          <w:sz w:val="21"/>
          <w:szCs w:val="21"/>
          <w:color w:val="231F20"/>
          <w:spacing w:val="9"/>
        </w:rPr>
        <w:t>24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个月进行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</w:rPr>
        <w:t>检测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；如果最初用</w:t>
      </w:r>
      <w:r>
        <w:rPr>
          <w:sz w:val="21"/>
          <w:szCs w:val="21"/>
          <w:color w:val="231F20"/>
        </w:rPr>
        <w:t>HPV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</w:rPr>
        <w:t>筛查阳性，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或者在细胞学检测阳性，但阴道镜检查阴性，可在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4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个月进行。</w:t>
      </w:r>
    </w:p>
    <w:p>
      <w:pPr>
        <w:ind w:left="683" w:right="357" w:hanging="4"/>
        <w:spacing w:before="92" w:line="23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3"/>
        </w:rPr>
        <w:t>7</w:t>
      </w:r>
      <w:r>
        <w:rPr>
          <w:rFonts w:ascii="Arial" w:hAnsi="Arial" w:eastAsia="Arial" w:cs="Arial"/>
          <w:sz w:val="21"/>
          <w:szCs w:val="21"/>
          <w:color w:val="231F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新版指南更新内容对我国子宫颈癌筛查与治疗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的应用思考</w:t>
      </w:r>
    </w:p>
    <w:p>
      <w:pPr>
        <w:pStyle w:val="BodyText"/>
        <w:ind w:left="677" w:right="265" w:firstLine="423"/>
        <w:spacing w:before="5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鉴于我国细胞学人员的缺乏，</w:t>
      </w:r>
      <w:r>
        <w:rPr>
          <w:sz w:val="21"/>
          <w:szCs w:val="21"/>
          <w:color w:val="231F20"/>
        </w:rPr>
        <w:t>VIA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的灵敏度不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高，也面临以</w:t>
      </w:r>
      <w:r>
        <w:rPr>
          <w:sz w:val="21"/>
          <w:szCs w:val="21"/>
          <w:color w:val="231F20"/>
          <w:spacing w:val="-2"/>
        </w:rPr>
        <w:t>HPV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-2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检测作为初筛方法的转变。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当前，我国有</w:t>
      </w:r>
      <w:r>
        <w:rPr>
          <w:sz w:val="21"/>
          <w:szCs w:val="21"/>
          <w:color w:val="231F20"/>
          <w:spacing w:val="-1"/>
        </w:rPr>
        <w:t>100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余种</w:t>
      </w:r>
      <w:r>
        <w:rPr>
          <w:sz w:val="21"/>
          <w:szCs w:val="21"/>
          <w:color w:val="231F20"/>
          <w:spacing w:val="-1"/>
        </w:rPr>
        <w:t>HPV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sz w:val="21"/>
          <w:szCs w:val="21"/>
          <w:color w:val="231F20"/>
          <w:spacing w:val="-1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检测方法。</w:t>
      </w:r>
      <w:r>
        <w:rPr>
          <w:sz w:val="21"/>
          <w:szCs w:val="21"/>
          <w:color w:val="231F20"/>
          <w:spacing w:val="-1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国家药品监督管理局发布了《人乳头瘤病毒（</w:t>
      </w:r>
      <w:r>
        <w:rPr>
          <w:sz w:val="21"/>
          <w:szCs w:val="21"/>
          <w:color w:val="231F20"/>
          <w:spacing w:val="-6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核酸检测及基因分型试剂技术审查指导原则》 </w:t>
      </w:r>
      <w:r>
        <w:rPr>
          <w:sz w:val="12"/>
          <w:szCs w:val="12"/>
          <w:color w:val="231F20"/>
          <w:spacing w:val="-1"/>
          <w:position w:val="9"/>
        </w:rPr>
        <w:t>[20]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对</w:t>
      </w:r>
      <w:r>
        <w:rPr>
          <w:sz w:val="21"/>
          <w:szCs w:val="21"/>
          <w:color w:val="231F20"/>
          <w:spacing w:val="-1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试剂盒的应用作出明确规定。期待国家早日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firstLine="24"/>
        <w:spacing w:before="6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明确批准可以用于筛查的</w:t>
      </w:r>
      <w:r>
        <w:rPr>
          <w:sz w:val="21"/>
          <w:szCs w:val="21"/>
          <w:color w:val="231F20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试剂。另外，如何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利用大数据和网络物流支持，进行女性自取样</w:t>
      </w:r>
      <w:r>
        <w:rPr>
          <w:sz w:val="21"/>
          <w:szCs w:val="21"/>
          <w:color w:val="231F20"/>
        </w:rPr>
        <w:t>HPV 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筛查，以推动解决我国筛查率不高的问题，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值得探讨。</w:t>
      </w:r>
    </w:p>
    <w:p>
      <w:pPr>
        <w:pStyle w:val="BodyText"/>
        <w:ind w:left="2" w:right="59" w:firstLine="425"/>
        <w:spacing w:before="3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关于新版指南中提出的子宫颈癌筛查</w:t>
      </w:r>
      <w:r>
        <w:rPr>
          <w:sz w:val="21"/>
          <w:szCs w:val="21"/>
          <w:color w:val="231F20"/>
          <w:spacing w:val="6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治疗策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略，或筛查</w:t>
      </w:r>
      <w:r>
        <w:rPr>
          <w:sz w:val="21"/>
          <w:szCs w:val="21"/>
          <w:color w:val="231F20"/>
          <w:spacing w:val="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分流</w:t>
      </w:r>
      <w:r>
        <w:rPr>
          <w:sz w:val="21"/>
          <w:szCs w:val="21"/>
          <w:color w:val="231F20"/>
          <w:spacing w:val="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治疗策略中均提出根据阳性可以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进行治疗，在我国并不适宜。目前在我国的医疗常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规中，是以病理学结果作为治疗的依据，目的是防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止漏诊或过度治疗</w:t>
      </w:r>
      <w:r>
        <w:rPr>
          <w:sz w:val="12"/>
          <w:szCs w:val="12"/>
          <w:color w:val="231F20"/>
          <w:spacing w:val="-1"/>
          <w:position w:val="8"/>
        </w:rPr>
        <w:t>[21]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5" w:right="59" w:firstLine="420"/>
        <w:spacing w:before="2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我国作为人口大国，子宫颈癌发病率和死亡率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均有增高和年轻化的趋势，需要通过子宫颈癌的三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级预防，特别是对青少年女性接种</w:t>
      </w:r>
      <w:r>
        <w:rPr>
          <w:sz w:val="21"/>
          <w:szCs w:val="21"/>
          <w:color w:val="231F20"/>
        </w:rPr>
        <w:t>HPV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疫苗和提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高子宫颈癌的筛查率，实现消除子宫颈癌的战略目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标。学习参考新版指南并结合中国国情，制定我国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的子宫颈癌防治策略，任重道远。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before="77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参考文献</w:t>
      </w:r>
    </w:p>
    <w:p>
      <w:pPr>
        <w:pStyle w:val="BodyText"/>
        <w:ind w:left="535" w:right="57" w:hanging="526"/>
        <w:spacing w:before="116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[1]        </w:t>
      </w:r>
      <w:r>
        <w:rPr>
          <w:sz w:val="16"/>
          <w:szCs w:val="16"/>
          <w:color w:val="231F20"/>
        </w:rPr>
        <w:t>BRUNI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ALBERO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SERRANO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ICO</w:t>
      </w:r>
      <w:r>
        <w:rPr>
          <w:sz w:val="16"/>
          <w:szCs w:val="16"/>
          <w:color w:val="231F20"/>
          <w:spacing w:val="10"/>
        </w:rPr>
        <w:t>/</w:t>
      </w:r>
      <w:r>
        <w:rPr>
          <w:sz w:val="16"/>
          <w:szCs w:val="16"/>
          <w:color w:val="231F20"/>
        </w:rPr>
        <w:t>IARC </w:t>
      </w:r>
      <w:r>
        <w:rPr>
          <w:sz w:val="16"/>
          <w:szCs w:val="16"/>
          <w:color w:val="231F20"/>
          <w:spacing w:val="3"/>
        </w:rPr>
        <w:t>Information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Centre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on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HPV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(HPV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Information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Centre)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Human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Papillomavirus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Related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Diseases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China</w:t>
      </w:r>
      <w:r>
        <w:rPr>
          <w:sz w:val="16"/>
          <w:szCs w:val="16"/>
          <w:color w:val="231F20"/>
          <w:spacing w:val="10"/>
        </w:rPr>
        <w:t>[</w:t>
      </w:r>
      <w:r>
        <w:rPr>
          <w:sz w:val="16"/>
          <w:szCs w:val="16"/>
          <w:color w:val="231F20"/>
        </w:rPr>
        <w:t>OL</w:t>
      </w:r>
      <w:r>
        <w:rPr>
          <w:sz w:val="16"/>
          <w:szCs w:val="16"/>
          <w:color w:val="231F20"/>
          <w:spacing w:val="10"/>
        </w:rPr>
        <w:t>].</w:t>
      </w:r>
      <w:r>
        <w:rPr>
          <w:sz w:val="16"/>
          <w:szCs w:val="16"/>
          <w:color w:val="231F20"/>
          <w:spacing w:val="48"/>
        </w:rPr>
        <w:t xml:space="preserve"> </w:t>
      </w:r>
      <w:r>
        <w:rPr>
          <w:sz w:val="16"/>
          <w:szCs w:val="16"/>
          <w:color w:val="231F20"/>
          <w:spacing w:val="10"/>
        </w:rPr>
        <w:t>(2019-06-17)[2021-08-19].</w:t>
      </w:r>
      <w:r>
        <w:rPr>
          <w:sz w:val="16"/>
          <w:szCs w:val="16"/>
          <w:color w:val="231F20"/>
          <w:spacing w:val="28"/>
        </w:rPr>
        <w:t xml:space="preserve"> </w:t>
      </w:r>
      <w:hyperlink w:history="true" r:id="rId22">
        <w:r>
          <w:rPr>
            <w:sz w:val="16"/>
            <w:szCs w:val="16"/>
            <w:color w:val="231F20"/>
          </w:rPr>
          <w:t>https</w:t>
        </w:r>
        <w:r>
          <w:rPr>
            <w:sz w:val="16"/>
            <w:szCs w:val="16"/>
            <w:color w:val="231F20"/>
            <w:spacing w:val="10"/>
          </w:rPr>
          <w:t>://</w:t>
        </w:r>
        <w:r>
          <w:rPr>
            <w:sz w:val="16"/>
            <w:szCs w:val="16"/>
            <w:color w:val="231F20"/>
          </w:rPr>
          <w:t>hpvcentre</w:t>
        </w:r>
      </w:hyperlink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net/statistics/reports/CHN.pdf?t%20%EF%BC%9D</w:t>
      </w:r>
      <w:r>
        <w:rPr>
          <w:sz w:val="16"/>
          <w:szCs w:val="16"/>
          <w:color w:val="231F20"/>
          <w:spacing w:val="9"/>
        </w:rPr>
        <w:t>%20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1606722464904.</w:t>
      </w:r>
    </w:p>
    <w:p>
      <w:pPr>
        <w:pStyle w:val="BodyText"/>
        <w:ind w:left="539" w:right="58" w:hanging="530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[2]        </w:t>
      </w:r>
      <w:r>
        <w:rPr>
          <w:sz w:val="16"/>
          <w:szCs w:val="16"/>
          <w:color w:val="231F20"/>
        </w:rPr>
        <w:t>World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Organization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Global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strategy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accelerate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the </w:t>
      </w:r>
      <w:r>
        <w:rPr>
          <w:sz w:val="16"/>
          <w:szCs w:val="16"/>
          <w:color w:val="231F20"/>
        </w:rPr>
        <w:t>elimination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of cervical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public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he</w:t>
      </w:r>
      <w:r>
        <w:rPr>
          <w:sz w:val="16"/>
          <w:szCs w:val="16"/>
          <w:color w:val="231F20"/>
          <w:spacing w:val="-1"/>
        </w:rPr>
        <w:t>alth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problem[OL].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(2020-11-17)[2021-08-16].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hyperlink w:history="true" r:id="rId23">
        <w:r>
          <w:rPr>
            <w:sz w:val="16"/>
            <w:szCs w:val="16"/>
            <w:color w:val="231F20"/>
          </w:rPr>
          <w:t>https://www.who.int/publication</w:t>
        </w:r>
        <w:r>
          <w:rPr>
            <w:sz w:val="16"/>
            <w:szCs w:val="16"/>
            <w:color w:val="231F20"/>
            <w:spacing w:val="-1"/>
          </w:rPr>
          <w:t>s/i/</w:t>
        </w:r>
      </w:hyperlink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item/9789240014107.</w:t>
      </w:r>
    </w:p>
    <w:p>
      <w:pPr>
        <w:pStyle w:val="BodyText"/>
        <w:ind w:left="539" w:right="50" w:hanging="530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[3]        </w:t>
      </w:r>
      <w:r>
        <w:rPr>
          <w:sz w:val="16"/>
          <w:szCs w:val="16"/>
          <w:color w:val="231F20"/>
        </w:rPr>
        <w:t>FONTHAM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WOLF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CHURCH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Cervical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screening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individuals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at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average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risk: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2020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guideline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update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from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2"/>
        </w:rPr>
        <w:t>American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Cancer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2"/>
        </w:rPr>
        <w:t>Society[J].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 J Clin, 2020, 70(5):321-346.</w:t>
      </w:r>
    </w:p>
    <w:p>
      <w:pPr>
        <w:pStyle w:val="BodyText"/>
        <w:ind w:left="540" w:right="58" w:hanging="531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[4]</w:t>
      </w:r>
      <w:r>
        <w:rPr>
          <w:sz w:val="16"/>
          <w:szCs w:val="16"/>
          <w:color w:val="231F20"/>
          <w:spacing w:val="6"/>
        </w:rPr>
        <w:t xml:space="preserve">        </w:t>
      </w:r>
      <w:r>
        <w:rPr>
          <w:sz w:val="16"/>
          <w:szCs w:val="16"/>
          <w:color w:val="231F20"/>
          <w:spacing w:val="-1"/>
        </w:rPr>
        <w:t>EGEMEN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D,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CHEUNG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C,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CHEN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X,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Risk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Estimates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Supporting the 2019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Asccp Risk-Based Management Consensus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Guidelines[J]. J Low Genit Tract Dis, 2020, 24(2):132-</w:t>
      </w:r>
      <w:r>
        <w:rPr>
          <w:sz w:val="16"/>
          <w:szCs w:val="16"/>
          <w:color w:val="231F20"/>
          <w:spacing w:val="-1"/>
        </w:rPr>
        <w:t>143.</w:t>
      </w:r>
    </w:p>
    <w:p>
      <w:pPr>
        <w:pStyle w:val="BodyText"/>
        <w:ind w:left="534" w:right="56" w:hanging="525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[5]</w:t>
      </w:r>
      <w:r>
        <w:rPr>
          <w:sz w:val="16"/>
          <w:szCs w:val="16"/>
          <w:color w:val="231F20"/>
          <w:spacing w:val="4"/>
        </w:rPr>
        <w:t xml:space="preserve">        </w:t>
      </w:r>
      <w:r>
        <w:rPr>
          <w:sz w:val="16"/>
          <w:szCs w:val="16"/>
          <w:color w:val="231F20"/>
          <w:spacing w:val="-1"/>
        </w:rPr>
        <w:t>World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Health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Organization.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WHO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guideline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screeni</w:t>
      </w:r>
      <w:r>
        <w:rPr>
          <w:sz w:val="16"/>
          <w:szCs w:val="16"/>
          <w:color w:val="231F20"/>
          <w:spacing w:val="-2"/>
        </w:rPr>
        <w:t>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treatment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of cervical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pre-cancer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3"/>
        </w:rPr>
        <w:t>lesions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cervical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prevention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45"/>
          <w:w w:val="102"/>
        </w:rPr>
        <w:t xml:space="preserve"> </w:t>
      </w:r>
      <w:r>
        <w:rPr>
          <w:sz w:val="16"/>
          <w:szCs w:val="16"/>
          <w:color w:val="231F20"/>
        </w:rPr>
        <w:t>second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edition</w:t>
      </w:r>
      <w:r>
        <w:rPr>
          <w:sz w:val="16"/>
          <w:szCs w:val="16"/>
          <w:color w:val="231F20"/>
          <w:spacing w:val="5"/>
        </w:rPr>
        <w:t>[</w:t>
      </w:r>
      <w:r>
        <w:rPr>
          <w:sz w:val="16"/>
          <w:szCs w:val="16"/>
          <w:color w:val="231F20"/>
        </w:rPr>
        <w:t>OL</w:t>
      </w:r>
      <w:r>
        <w:rPr>
          <w:sz w:val="16"/>
          <w:szCs w:val="16"/>
          <w:color w:val="231F20"/>
          <w:spacing w:val="5"/>
        </w:rPr>
        <w:t>].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(2021-07-06)[2020-08-16].</w:t>
      </w:r>
      <w:r>
        <w:rPr>
          <w:sz w:val="16"/>
          <w:szCs w:val="16"/>
          <w:color w:val="231F20"/>
        </w:rPr>
        <w:t xml:space="preserve"> </w:t>
      </w:r>
      <w:hyperlink w:history="true" r:id="rId24">
        <w:r>
          <w:rPr>
            <w:sz w:val="16"/>
            <w:szCs w:val="16"/>
            <w:color w:val="231F20"/>
          </w:rPr>
          <w:t>https://www.who.int/publications/i/item/9789240030824</w:t>
        </w:r>
      </w:hyperlink>
      <w:r>
        <w:rPr>
          <w:sz w:val="16"/>
          <w:szCs w:val="16"/>
          <w:color w:val="231F20"/>
        </w:rPr>
        <w:t>.</w:t>
      </w:r>
    </w:p>
    <w:p>
      <w:pPr>
        <w:pStyle w:val="BodyText"/>
        <w:ind w:left="534" w:right="57" w:hanging="525"/>
        <w:spacing w:before="111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[6]</w:t>
      </w:r>
      <w:r>
        <w:rPr>
          <w:sz w:val="16"/>
          <w:szCs w:val="16"/>
          <w:color w:val="231F20"/>
          <w:spacing w:val="4"/>
        </w:rPr>
        <w:t xml:space="preserve">        </w:t>
      </w:r>
      <w:r>
        <w:rPr>
          <w:sz w:val="16"/>
          <w:szCs w:val="16"/>
          <w:color w:val="231F20"/>
          <w:spacing w:val="9"/>
        </w:rPr>
        <w:t>World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Health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9"/>
        </w:rPr>
        <w:t>Organization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Guidelines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8"/>
        </w:rPr>
        <w:t>for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8"/>
        </w:rPr>
        <w:t>screening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precancerous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lesions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cervical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cancer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prevention[M/OL]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Geneva: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World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Health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Organization,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2013.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4"/>
        </w:rPr>
        <w:t>[2021-08-16].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hyperlink w:history="true" r:id="rId25">
        <w:r>
          <w:rPr>
            <w:sz w:val="16"/>
            <w:szCs w:val="16"/>
            <w:color w:val="231F20"/>
          </w:rPr>
          <w:t>https</w:t>
        </w:r>
        <w:r>
          <w:rPr>
            <w:sz w:val="16"/>
            <w:szCs w:val="16"/>
            <w:color w:val="231F20"/>
            <w:spacing w:val="4"/>
          </w:rPr>
          <w:t>://</w:t>
        </w:r>
        <w:r>
          <w:rPr>
            <w:sz w:val="16"/>
            <w:szCs w:val="16"/>
            <w:color w:val="231F20"/>
          </w:rPr>
          <w:t>www</w:t>
        </w:r>
        <w:r>
          <w:rPr>
            <w:sz w:val="16"/>
            <w:szCs w:val="16"/>
            <w:color w:val="231F20"/>
            <w:spacing w:val="3"/>
          </w:rPr>
          <w:t>.</w:t>
        </w:r>
        <w:r>
          <w:rPr>
            <w:sz w:val="16"/>
            <w:szCs w:val="16"/>
            <w:color w:val="231F20"/>
          </w:rPr>
          <w:t>who</w:t>
        </w:r>
        <w:r>
          <w:rPr>
            <w:sz w:val="16"/>
            <w:szCs w:val="16"/>
            <w:color w:val="231F20"/>
            <w:spacing w:val="3"/>
          </w:rPr>
          <w:t>.</w:t>
        </w:r>
        <w:r>
          <w:rPr>
            <w:sz w:val="16"/>
            <w:szCs w:val="16"/>
            <w:color w:val="231F20"/>
          </w:rPr>
          <w:t>int</w:t>
        </w:r>
        <w:r>
          <w:rPr>
            <w:sz w:val="16"/>
            <w:szCs w:val="16"/>
            <w:color w:val="231F20"/>
            <w:spacing w:val="3"/>
          </w:rPr>
          <w:t>/</w:t>
        </w:r>
        <w:r>
          <w:rPr>
            <w:sz w:val="16"/>
            <w:szCs w:val="16"/>
            <w:color w:val="231F20"/>
          </w:rPr>
          <w:t>reproductivehealth</w:t>
        </w:r>
        <w:r>
          <w:rPr>
            <w:sz w:val="16"/>
            <w:szCs w:val="16"/>
            <w:color w:val="231F20"/>
            <w:spacing w:val="3"/>
          </w:rPr>
          <w:t>/</w:t>
        </w:r>
      </w:hyperlink>
      <w:r>
        <w:rPr>
          <w:sz w:val="16"/>
          <w:szCs w:val="16"/>
          <w:color w:val="231F20"/>
        </w:rPr>
        <w:t xml:space="preserve"> </w:t>
      </w:r>
      <w:hyperlink w:history="true" r:id="rId25">
        <w:r>
          <w:rPr>
            <w:sz w:val="16"/>
            <w:szCs w:val="16"/>
            <w:color w:val="231F20"/>
            <w:spacing w:val="7"/>
          </w:rPr>
          <w:t>publications/cancer</w:t>
        </w:r>
        <w:r>
          <w:rPr>
            <w:sz w:val="16"/>
            <w:szCs w:val="16"/>
            <w:color w:val="231F20"/>
            <w:spacing w:val="6"/>
          </w:rPr>
          <w:t>s/screening_and_treatment_of_precan-</w:t>
        </w:r>
      </w:hyperlink>
      <w:r>
        <w:rPr>
          <w:sz w:val="16"/>
          <w:szCs w:val="16"/>
          <w:color w:val="231F20"/>
        </w:rPr>
        <w:t xml:space="preserve"> </w:t>
      </w:r>
      <w:hyperlink w:history="true" r:id="rId25">
        <w:r>
          <w:rPr>
            <w:sz w:val="16"/>
            <w:szCs w:val="16"/>
            <w:color w:val="231F20"/>
          </w:rPr>
          <w:t>cerous_lesions/en.</w:t>
        </w:r>
      </w:hyperlink>
    </w:p>
    <w:p>
      <w:pPr>
        <w:pStyle w:val="BodyText"/>
        <w:ind w:left="536" w:right="42" w:hanging="527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[7]</w:t>
      </w:r>
      <w:r>
        <w:rPr>
          <w:sz w:val="16"/>
          <w:szCs w:val="16"/>
          <w:color w:val="231F20"/>
          <w:spacing w:val="4"/>
        </w:rPr>
        <w:t xml:space="preserve">        </w:t>
      </w:r>
      <w:r>
        <w:rPr>
          <w:sz w:val="16"/>
          <w:szCs w:val="16"/>
          <w:color w:val="231F20"/>
          <w:spacing w:val="-1"/>
        </w:rPr>
        <w:t>HABBEMA D,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DE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KOK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M,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BROWN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Cervical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canc</w:t>
      </w:r>
      <w:r>
        <w:rPr>
          <w:sz w:val="16"/>
          <w:szCs w:val="16"/>
          <w:color w:val="231F20"/>
          <w:spacing w:val="-2"/>
        </w:rPr>
        <w:t>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screening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"/>
        </w:rPr>
        <w:t>United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1"/>
        </w:rPr>
        <w:t>States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Netherlands: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tale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two countries[J]. Milbank Q, 2012, 90(1):5-37.</w:t>
      </w:r>
    </w:p>
    <w:p>
      <w:pPr>
        <w:pStyle w:val="BodyText"/>
        <w:ind w:left="9"/>
        <w:spacing w:before="113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[8]</w:t>
      </w:r>
      <w:r>
        <w:rPr>
          <w:sz w:val="16"/>
          <w:szCs w:val="16"/>
          <w:color w:val="231F20"/>
          <w:spacing w:val="4"/>
        </w:rPr>
        <w:t xml:space="preserve">        </w:t>
      </w:r>
      <w:r>
        <w:rPr>
          <w:sz w:val="16"/>
          <w:szCs w:val="16"/>
          <w:color w:val="231F20"/>
          <w:spacing w:val="-1"/>
        </w:rPr>
        <w:t>DENNY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L,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KUHN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L,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HU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Human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papillomavirus-</w:t>
      </w:r>
    </w:p>
    <w:p>
      <w:pPr>
        <w:spacing w:line="189" w:lineRule="auto"/>
        <w:sectPr>
          <w:headerReference w:type="default" r:id="rId21"/>
          <w:pgSz w:w="11906" w:h="16158"/>
          <w:pgMar w:top="1097" w:right="1074" w:bottom="0" w:left="407" w:header="738" w:footer="0" w:gutter="0"/>
          <w:cols w:equalWidth="0" w:num="2">
            <w:col w:w="5648" w:space="100"/>
            <w:col w:w="4676" w:space="0"/>
          </w:cols>
        </w:sectPr>
        <w:rPr>
          <w:sz w:val="16"/>
          <w:szCs w:val="16"/>
        </w:rPr>
      </w:pPr>
    </w:p>
    <w:p>
      <w:pPr>
        <w:spacing w:line="214" w:lineRule="exact"/>
        <w:rPr/>
      </w:pPr>
      <w:r>
        <w:pict>
          <v:shape id="_x0000_s22" style="position:absolute;margin-left:299.239pt;margin-top:54.8507pt;mso-position-vertical-relative:page;mso-position-horizontal-relative:page;width:242.15pt;height:0.3pt;z-index:251711488;" o:allowincell="f" filled="false" strokecolor="#231F20" strokeweight="0.28pt" coordsize="4842,6" coordorigin="0,0" path="m0,2l4842,2e">
            <v:stroke joinstyle="miter" miterlimit="4"/>
          </v:shape>
        </w:pict>
      </w:r>
      <w:r/>
    </w:p>
    <w:p>
      <w:pPr>
        <w:spacing w:line="214" w:lineRule="exact"/>
        <w:sectPr>
          <w:headerReference w:type="default" r:id="rId26"/>
          <w:pgSz w:w="11906" w:h="16158"/>
          <w:pgMar w:top="1199" w:right="1062" w:bottom="0" w:left="407" w:header="738" w:footer="0" w:gutter="0"/>
          <w:cols w:equalWidth="0" w:num="1">
            <w:col w:w="10435" w:space="0"/>
          </w:cols>
        </w:sectPr>
        <w:rPr/>
      </w:pPr>
    </w:p>
    <w:p>
      <w:pPr>
        <w:pStyle w:val="BodyText"/>
        <w:ind w:left="1265" w:right="366" w:hanging="1"/>
        <w:spacing w:before="27" w:line="32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based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7"/>
        </w:rPr>
        <w:t>cervical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cancer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prev</w:t>
      </w:r>
      <w:r>
        <w:rPr>
          <w:sz w:val="16"/>
          <w:szCs w:val="16"/>
          <w:color w:val="231F20"/>
          <w:spacing w:val="6"/>
        </w:rPr>
        <w:t>ention: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long-term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results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6"/>
        </w:rPr>
        <w:t>screening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trial[J]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J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Natl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Cancer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Inst,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2010,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102(20):1557-1567.</w:t>
      </w:r>
    </w:p>
    <w:p>
      <w:pPr>
        <w:pStyle w:val="BodyText"/>
        <w:ind w:left="1264" w:right="363" w:hanging="526"/>
        <w:spacing w:before="22" w:line="30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[9]        World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Organization. W</w:t>
      </w:r>
      <w:r>
        <w:rPr>
          <w:sz w:val="16"/>
          <w:szCs w:val="16"/>
          <w:color w:val="231F20"/>
          <w:spacing w:val="-1"/>
        </w:rPr>
        <w:t>HO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Prevention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"/>
        </w:rPr>
        <w:t>cervical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through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screening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using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visual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inspectio</w:t>
      </w:r>
      <w:r>
        <w:rPr>
          <w:sz w:val="16"/>
          <w:szCs w:val="16"/>
          <w:color w:val="231F20"/>
          <w:spacing w:val="3"/>
        </w:rPr>
        <w:t>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acetic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acid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(VIA)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cryothe</w:t>
      </w:r>
      <w:r>
        <w:rPr>
          <w:sz w:val="16"/>
          <w:szCs w:val="16"/>
          <w:color w:val="231F20"/>
          <w:spacing w:val="-1"/>
        </w:rPr>
        <w:t>rapy[M/OL].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Geneva: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World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Organization, 2012.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[2021-08-1</w:t>
      </w:r>
      <w:r>
        <w:rPr>
          <w:sz w:val="16"/>
          <w:szCs w:val="16"/>
          <w:color w:val="231F20"/>
          <w:spacing w:val="-1"/>
        </w:rPr>
        <w:t>6]. </w:t>
      </w:r>
      <w:hyperlink w:history="true" r:id="rId27">
        <w:r>
          <w:rPr>
            <w:sz w:val="16"/>
            <w:szCs w:val="16"/>
            <w:color w:val="231F20"/>
            <w:spacing w:val="-1"/>
          </w:rPr>
          <w:t>https://www.who.int/</w:t>
        </w:r>
      </w:hyperlink>
      <w:r>
        <w:rPr>
          <w:sz w:val="16"/>
          <w:szCs w:val="16"/>
          <w:color w:val="231F20"/>
        </w:rPr>
        <w:t xml:space="preserve"> </w:t>
      </w:r>
      <w:hyperlink w:history="true" r:id="rId27">
        <w:r>
          <w:rPr>
            <w:sz w:val="16"/>
            <w:szCs w:val="16"/>
            <w:color w:val="231F20"/>
          </w:rPr>
          <w:t>reproductivehealth/publications/cancers/978924150386</w:t>
        </w:r>
        <w:r>
          <w:rPr>
            <w:sz w:val="16"/>
            <w:szCs w:val="16"/>
            <w:color w:val="231F20"/>
            <w:spacing w:val="-1"/>
          </w:rPr>
          <w:t>0.</w:t>
        </w:r>
      </w:hyperlink>
    </w:p>
    <w:p>
      <w:pPr>
        <w:pStyle w:val="BodyText"/>
        <w:ind w:left="1266" w:right="322" w:hanging="528"/>
        <w:spacing w:before="86" w:line="27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[10]     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赵昀，赵超，江静，等．醋酸白及碘试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验肉眼观察法在农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村妇女宫颈癌筛查中的作用</w:t>
      </w:r>
      <w:r>
        <w:rPr>
          <w:sz w:val="16"/>
          <w:szCs w:val="16"/>
          <w:color w:val="231F20"/>
          <w:spacing w:val="-3"/>
        </w:rPr>
        <w:t>[J]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．中国实用妇科与产科杂志，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2012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28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9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>）：</w:t>
      </w:r>
      <w:r>
        <w:rPr>
          <w:sz w:val="16"/>
          <w:szCs w:val="16"/>
          <w:color w:val="231F20"/>
          <w:spacing w:val="-2"/>
        </w:rPr>
        <w:t>681-684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．</w:t>
      </w:r>
    </w:p>
    <w:p>
      <w:pPr>
        <w:pStyle w:val="BodyText"/>
        <w:ind w:left="1269" w:right="350" w:hanging="531"/>
        <w:spacing w:before="85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[11]</w:t>
      </w:r>
      <w:r>
        <w:rPr>
          <w:sz w:val="16"/>
          <w:szCs w:val="16"/>
          <w:color w:val="231F20"/>
          <w:spacing w:val="6"/>
        </w:rPr>
        <w:t xml:space="preserve">      </w:t>
      </w:r>
      <w:r>
        <w:rPr>
          <w:sz w:val="16"/>
          <w:szCs w:val="16"/>
          <w:color w:val="231F20"/>
        </w:rPr>
        <w:t>YIN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JIANG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diagnostic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value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</w:rPr>
        <w:t>serum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hybrid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capture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2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(</w:t>
      </w:r>
      <w:r>
        <w:rPr>
          <w:sz w:val="16"/>
          <w:szCs w:val="16"/>
          <w:color w:val="231F20"/>
        </w:rPr>
        <w:t>CH</w:t>
      </w:r>
      <w:r>
        <w:rPr>
          <w:sz w:val="16"/>
          <w:szCs w:val="16"/>
          <w:color w:val="231F20"/>
          <w:spacing w:val="3"/>
        </w:rPr>
        <w:t>2)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HPV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DNA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cervical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3"/>
        </w:rPr>
        <w:t>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meta-analysis[J</w:t>
      </w:r>
      <w:r>
        <w:rPr>
          <w:sz w:val="16"/>
          <w:szCs w:val="16"/>
          <w:color w:val="231F20"/>
          <w:spacing w:val="-1"/>
        </w:rPr>
        <w:t>].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Tumour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Biol,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2014,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35(9):9247-9253.</w:t>
      </w:r>
    </w:p>
    <w:p>
      <w:pPr>
        <w:pStyle w:val="BodyText"/>
        <w:ind w:left="1265" w:right="350" w:hanging="527"/>
        <w:spacing w:before="11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[12]      </w:t>
      </w:r>
      <w:r>
        <w:rPr>
          <w:sz w:val="16"/>
          <w:szCs w:val="16"/>
          <w:color w:val="231F20"/>
        </w:rPr>
        <w:t>CASTLE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STOLER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WRIGHT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Performance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of carcinogenic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human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papilloma</w:t>
      </w:r>
      <w:r>
        <w:rPr>
          <w:sz w:val="16"/>
          <w:szCs w:val="16"/>
          <w:color w:val="231F20"/>
          <w:spacing w:val="3"/>
        </w:rPr>
        <w:t>virus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(HPV)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testing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HPV</w:t>
      </w:r>
      <w:r>
        <w:rPr>
          <w:sz w:val="16"/>
          <w:szCs w:val="16"/>
          <w:color w:val="231F20"/>
          <w:spacing w:val="3"/>
        </w:rPr>
        <w:t>16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HPV</w:t>
      </w:r>
      <w:r>
        <w:rPr>
          <w:sz w:val="16"/>
          <w:szCs w:val="16"/>
          <w:color w:val="231F20"/>
          <w:spacing w:val="3"/>
        </w:rPr>
        <w:t>18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genotyping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cervical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cancer </w:t>
      </w:r>
      <w:r>
        <w:rPr>
          <w:sz w:val="16"/>
          <w:szCs w:val="16"/>
          <w:color w:val="231F20"/>
        </w:rPr>
        <w:t>screening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of women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aged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25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years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older: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subanalysis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ATHENA study[J]. Lancet Oncol, 2011,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12(9):880-890.</w:t>
      </w:r>
    </w:p>
    <w:p>
      <w:pPr>
        <w:pStyle w:val="BodyText"/>
        <w:ind w:left="1268" w:right="365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[13]       SORBYE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W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FISMEN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GUTTEBERG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J,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Primary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cervical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screening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HPV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mRNA test: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prospe- </w:t>
      </w:r>
      <w:r>
        <w:rPr>
          <w:sz w:val="16"/>
          <w:szCs w:val="16"/>
          <w:color w:val="231F20"/>
        </w:rPr>
        <w:t>ctive cohort study[J]. BM J Open, 2016,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6(8):</w:t>
      </w:r>
      <w:r>
        <w:rPr>
          <w:sz w:val="16"/>
          <w:szCs w:val="16"/>
          <w:color w:val="231F20"/>
          <w:spacing w:val="-1"/>
        </w:rPr>
        <w:t>e011981.</w:t>
      </w:r>
    </w:p>
    <w:p>
      <w:pPr>
        <w:pStyle w:val="BodyText"/>
        <w:ind w:left="1268" w:right="365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[14]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1"/>
        </w:rPr>
        <w:t>REBOLJ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M,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RIMMER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DENTON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K,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Primary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cer</w:t>
      </w:r>
      <w:r>
        <w:rPr>
          <w:sz w:val="16"/>
          <w:szCs w:val="16"/>
          <w:color w:val="231F20"/>
          <w:spacing w:val="-2"/>
        </w:rPr>
        <w:t>vical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screening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with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high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8"/>
        </w:rPr>
        <w:t>risk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7"/>
        </w:rPr>
        <w:t>human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papillomavirus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testing: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observational study[J]. BMJ, 2019, 364:l240.</w:t>
      </w:r>
    </w:p>
    <w:p>
      <w:pPr>
        <w:pStyle w:val="BodyText"/>
        <w:ind w:left="1266" w:right="366" w:hanging="528"/>
        <w:spacing w:before="112" w:line="28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[15]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</w:rPr>
        <w:t>DU H, DUAN X Z, LIU Y, et al.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Evaluation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ofCob</w:t>
      </w:r>
      <w:r>
        <w:rPr>
          <w:sz w:val="16"/>
          <w:szCs w:val="16"/>
          <w:color w:val="231F20"/>
          <w:spacing w:val="-1"/>
        </w:rPr>
        <w:t>as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HPV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SeqHPV Assays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Chinese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Multicenter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Screening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Trial[J].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 Low Genit Tract Dis, 2021, 25(1):22-2</w:t>
      </w:r>
      <w:r>
        <w:rPr>
          <w:sz w:val="16"/>
          <w:szCs w:val="16"/>
          <w:color w:val="231F20"/>
          <w:spacing w:val="-1"/>
        </w:rPr>
        <w:t>6.</w:t>
      </w:r>
    </w:p>
    <w:p>
      <w:pPr>
        <w:pStyle w:val="BodyText"/>
        <w:ind w:left="738"/>
        <w:spacing w:before="113" w:line="18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[16]      </w:t>
      </w:r>
      <w:r>
        <w:rPr>
          <w:sz w:val="16"/>
          <w:szCs w:val="16"/>
          <w:color w:val="231F20"/>
        </w:rPr>
        <w:t>CLARKE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GRADISSIMO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SCHIFFMAN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5" w:right="13" w:firstLine="3"/>
        <w:spacing w:before="28" w:line="32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Human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papillomavirus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DNA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methylation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</w:t>
      </w:r>
      <w:r>
        <w:rPr>
          <w:sz w:val="16"/>
          <w:szCs w:val="16"/>
          <w:color w:val="231F20"/>
          <w:spacing w:val="5"/>
        </w:rPr>
        <w:t>iomarker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cervical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precancer: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consist</w:t>
      </w:r>
      <w:r>
        <w:rPr>
          <w:sz w:val="16"/>
          <w:szCs w:val="16"/>
          <w:color w:val="231F20"/>
          <w:spacing w:val="1"/>
        </w:rPr>
        <w:t>ency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across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12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genotypes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potential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impact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HPV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>positive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2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Clin Cancer Res, 2018, 24(9):2194-2202.</w:t>
      </w:r>
    </w:p>
    <w:p>
      <w:pPr>
        <w:pStyle w:val="BodyText"/>
        <w:ind w:left="525" w:right="13" w:hanging="526"/>
        <w:spacing w:before="2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[17]       STOLNICU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HOANG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L,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CHIU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-2"/>
        </w:rPr>
        <w:t>l.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Clinical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Outcomes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of HPV-associated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Unassociated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Endocervical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3"/>
        </w:rPr>
        <w:t>Adenoc-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arcinomas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Categorized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Internati</w:t>
      </w:r>
      <w:r>
        <w:rPr>
          <w:sz w:val="16"/>
          <w:szCs w:val="16"/>
          <w:color w:val="231F20"/>
          <w:spacing w:val="5"/>
        </w:rPr>
        <w:t>onal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Endocervical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Adenocarcinoma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Criteria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Classification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8"/>
        </w:rPr>
        <w:t>(</w:t>
      </w:r>
      <w:r>
        <w:rPr>
          <w:sz w:val="16"/>
          <w:szCs w:val="16"/>
          <w:color w:val="231F20"/>
        </w:rPr>
        <w:t>IECC</w:t>
      </w:r>
      <w:r>
        <w:rPr>
          <w:sz w:val="16"/>
          <w:szCs w:val="16"/>
          <w:color w:val="231F20"/>
          <w:spacing w:val="8"/>
        </w:rPr>
        <w:t>)[J].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J </w:t>
      </w:r>
      <w:r>
        <w:rPr>
          <w:sz w:val="16"/>
          <w:szCs w:val="16"/>
          <w:color w:val="231F20"/>
        </w:rPr>
        <w:t>Surg Pathol, 2019, 43(4):466-474.</w:t>
      </w:r>
    </w:p>
    <w:p>
      <w:pPr>
        <w:pStyle w:val="BodyText"/>
        <w:ind w:left="527" w:right="13" w:hanging="528"/>
        <w:spacing w:before="110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[18]      World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Health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Organization.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WHO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guidelines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</w:t>
      </w:r>
      <w:r>
        <w:rPr>
          <w:sz w:val="16"/>
          <w:szCs w:val="16"/>
          <w:color w:val="231F20"/>
          <w:spacing w:val="2"/>
        </w:rPr>
        <w:t>reatment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of cervical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intraepithelial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2"/>
        </w:rPr>
        <w:t>ne</w:t>
      </w:r>
      <w:r>
        <w:rPr>
          <w:sz w:val="16"/>
          <w:szCs w:val="16"/>
          <w:color w:val="231F20"/>
          <w:spacing w:val="1"/>
        </w:rPr>
        <w:t>oplasia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2–3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adenocarcinoma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situ</w:t>
      </w:r>
      <w:r>
        <w:rPr>
          <w:sz w:val="16"/>
          <w:szCs w:val="16"/>
          <w:color w:val="231F20"/>
          <w:spacing w:val="2"/>
        </w:rPr>
        <w:t>: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cryotherapy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large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loop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excision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transformation </w:t>
      </w:r>
      <w:r>
        <w:rPr>
          <w:sz w:val="16"/>
          <w:szCs w:val="16"/>
          <w:color w:val="231F20"/>
        </w:rPr>
        <w:t>zone,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cold knife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conizati</w:t>
      </w:r>
      <w:r>
        <w:rPr>
          <w:sz w:val="16"/>
          <w:szCs w:val="16"/>
          <w:color w:val="231F20"/>
          <w:spacing w:val="-1"/>
        </w:rPr>
        <w:t>on[M/OL].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Geneva: World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Health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Organization,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2014.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[2021-08-16].</w:t>
      </w:r>
      <w:r>
        <w:rPr>
          <w:sz w:val="16"/>
          <w:szCs w:val="16"/>
          <w:color w:val="231F20"/>
          <w:spacing w:val="16"/>
        </w:rPr>
        <w:t xml:space="preserve"> </w:t>
      </w:r>
      <w:hyperlink w:history="true" r:id="rId28">
        <w:r>
          <w:rPr>
            <w:sz w:val="16"/>
            <w:szCs w:val="16"/>
            <w:color w:val="231F20"/>
          </w:rPr>
          <w:t>https://www.who.int/repro</w:t>
        </w:r>
      </w:hyperlink>
      <w:r>
        <w:rPr>
          <w:sz w:val="16"/>
          <w:szCs w:val="16"/>
          <w:color w:val="231F20"/>
        </w:rPr>
        <w:t>- </w:t>
      </w:r>
      <w:r>
        <w:rPr>
          <w:sz w:val="16"/>
          <w:szCs w:val="16"/>
          <w:color w:val="231F20"/>
        </w:rPr>
        <w:t>ductivehealth/publications/cancers/treatment_CIN_2-3/en/.</w:t>
      </w:r>
    </w:p>
    <w:p>
      <w:pPr>
        <w:pStyle w:val="BodyText"/>
        <w:ind w:left="525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[19]      </w:t>
      </w:r>
      <w:r>
        <w:rPr>
          <w:sz w:val="16"/>
          <w:szCs w:val="16"/>
          <w:color w:val="231F20"/>
        </w:rPr>
        <w:t>World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Organization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WHO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guidelines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use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-1"/>
        </w:rPr>
        <w:t>thermal ablation for cervical pre-cancer lesions[M/OL]. Geneva: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World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Organization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2019.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[2021-08-16].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hyperlink w:history="true" r:id="rId29">
        <w:r>
          <w:rPr>
            <w:sz w:val="16"/>
            <w:szCs w:val="16"/>
            <w:color w:val="231F20"/>
          </w:rPr>
          <w:t>https</w:t>
        </w:r>
        <w:r>
          <w:rPr>
            <w:sz w:val="16"/>
            <w:szCs w:val="16"/>
            <w:color w:val="231F20"/>
            <w:spacing w:val="1"/>
          </w:rPr>
          <w:t>://</w:t>
        </w:r>
        <w:r>
          <w:rPr>
            <w:sz w:val="16"/>
            <w:szCs w:val="16"/>
            <w:color w:val="231F20"/>
          </w:rPr>
          <w:t>apps</w:t>
        </w:r>
      </w:hyperlink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who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</w:rPr>
        <w:t>int</w:t>
      </w:r>
      <w:r>
        <w:rPr>
          <w:sz w:val="16"/>
          <w:szCs w:val="16"/>
          <w:color w:val="231F20"/>
          <w:spacing w:val="4"/>
        </w:rPr>
        <w:t>/</w:t>
      </w:r>
      <w:r>
        <w:rPr>
          <w:sz w:val="16"/>
          <w:szCs w:val="16"/>
          <w:color w:val="231F20"/>
        </w:rPr>
        <w:t>iris</w:t>
      </w:r>
      <w:r>
        <w:rPr>
          <w:sz w:val="16"/>
          <w:szCs w:val="16"/>
          <w:color w:val="231F20"/>
          <w:spacing w:val="4"/>
        </w:rPr>
        <w:t>/</w:t>
      </w:r>
      <w:r>
        <w:rPr>
          <w:sz w:val="16"/>
          <w:szCs w:val="16"/>
          <w:color w:val="231F20"/>
        </w:rPr>
        <w:t>bitstream</w:t>
      </w:r>
      <w:r>
        <w:rPr>
          <w:sz w:val="16"/>
          <w:szCs w:val="16"/>
          <w:color w:val="231F20"/>
          <w:spacing w:val="4"/>
        </w:rPr>
        <w:t>/</w:t>
      </w:r>
      <w:r>
        <w:rPr>
          <w:sz w:val="16"/>
          <w:szCs w:val="16"/>
          <w:color w:val="231F20"/>
        </w:rPr>
        <w:t>handle</w:t>
      </w:r>
      <w:r>
        <w:rPr>
          <w:sz w:val="16"/>
          <w:szCs w:val="16"/>
          <w:color w:val="231F20"/>
          <w:spacing w:val="4"/>
        </w:rPr>
        <w:t>/10665/329299/9789241550598-</w:t>
      </w:r>
    </w:p>
    <w:p>
      <w:pPr>
        <w:pStyle w:val="BodyText"/>
        <w:ind w:left="531"/>
        <w:spacing w:before="112" w:line="19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eng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>pdf</w:t>
      </w:r>
      <w:r>
        <w:rPr>
          <w:sz w:val="16"/>
          <w:szCs w:val="16"/>
          <w:color w:val="231F20"/>
          <w:spacing w:val="5"/>
        </w:rPr>
        <w:t>.</w:t>
      </w:r>
    </w:p>
    <w:p>
      <w:pPr>
        <w:pStyle w:val="BodyText"/>
        <w:ind w:left="530" w:right="15" w:hanging="530"/>
        <w:spacing w:before="86" w:line="27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[20]      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国家药品监督管理局医疗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器械技术评审中心．人乳头瘤病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毒（</w:t>
      </w:r>
      <w:r>
        <w:rPr>
          <w:sz w:val="16"/>
          <w:szCs w:val="16"/>
          <w:color w:val="231F20"/>
          <w:spacing w:val="-8"/>
        </w:rPr>
        <w:t>HPV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）核酸检测及基因分型试剂技术审查指导原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则（</w:t>
      </w:r>
      <w:r>
        <w:rPr>
          <w:sz w:val="16"/>
          <w:szCs w:val="16"/>
          <w:color w:val="231F20"/>
          <w:spacing w:val="-9"/>
        </w:rPr>
        <w:t>2015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年第</w:t>
      </w:r>
      <w:r>
        <w:rPr>
          <w:sz w:val="16"/>
          <w:szCs w:val="16"/>
          <w:color w:val="231F20"/>
          <w:spacing w:val="-3"/>
        </w:rPr>
        <w:t>93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号）</w:t>
      </w:r>
      <w:r>
        <w:rPr>
          <w:sz w:val="16"/>
          <w:szCs w:val="16"/>
          <w:color w:val="231F20"/>
          <w:spacing w:val="-3"/>
        </w:rPr>
        <w:t>[EB/OL]</w:t>
      </w:r>
      <w:r>
        <w:rPr>
          <w:rFonts w:ascii="SimSun" w:hAnsi="SimSun" w:eastAsia="SimSun" w:cs="SimSun"/>
          <w:sz w:val="16"/>
          <w:szCs w:val="16"/>
          <w:color w:val="231F20"/>
          <w:spacing w:val="-24"/>
          <w:w w:val="55"/>
        </w:rPr>
        <w:t>．（</w:t>
      </w:r>
      <w:r>
        <w:rPr>
          <w:sz w:val="16"/>
          <w:szCs w:val="16"/>
          <w:color w:val="231F20"/>
          <w:spacing w:val="-3"/>
        </w:rPr>
        <w:t>2015-04-</w:t>
      </w:r>
      <w:r>
        <w:rPr>
          <w:sz w:val="16"/>
          <w:szCs w:val="16"/>
          <w:color w:val="231F20"/>
          <w:spacing w:val="-4"/>
        </w:rPr>
        <w:t>05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）</w:t>
      </w:r>
      <w:r>
        <w:rPr>
          <w:sz w:val="16"/>
          <w:szCs w:val="16"/>
          <w:color w:val="231F20"/>
          <w:spacing w:val="-4"/>
        </w:rPr>
        <w:t>[2021-08-16]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．</w:t>
      </w:r>
      <w:hyperlink w:history="true" r:id="rId30">
        <w:r>
          <w:rPr>
            <w:sz w:val="16"/>
            <w:szCs w:val="16"/>
            <w:color w:val="231F20"/>
            <w:spacing w:val="-4"/>
          </w:rPr>
          <w:t>https://www</w:t>
        </w:r>
      </w:hyperlink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cmde.org.cn/CL0112/6171.html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．</w:t>
      </w:r>
    </w:p>
    <w:p>
      <w:pPr>
        <w:pStyle w:val="BodyText"/>
        <w:ind w:left="527" w:right="15" w:hanging="528"/>
        <w:spacing w:before="73" w:line="27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[21]     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中国优生科学协会阴道镜和宫颈病理学分会（</w:t>
      </w:r>
      <w:r>
        <w:rPr>
          <w:sz w:val="16"/>
          <w:szCs w:val="16"/>
          <w:color w:val="231F20"/>
        </w:rPr>
        <w:t>CSCCP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）专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家委员会．中国子宫颈癌筛查及异常管理相关问题专家共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识（二）</w:t>
      </w:r>
      <w:r>
        <w:rPr>
          <w:sz w:val="16"/>
          <w:szCs w:val="16"/>
          <w:color w:val="231F20"/>
          <w:spacing w:val="2"/>
        </w:rPr>
        <w:t>[J]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．中国妇产科临床杂志，</w:t>
      </w:r>
      <w:r>
        <w:rPr>
          <w:sz w:val="16"/>
          <w:szCs w:val="16"/>
          <w:color w:val="231F20"/>
          <w:spacing w:val="2"/>
        </w:rPr>
        <w:t>2</w:t>
      </w:r>
      <w:r>
        <w:rPr>
          <w:sz w:val="16"/>
          <w:szCs w:val="16"/>
          <w:color w:val="231F20"/>
          <w:spacing w:val="1"/>
        </w:rPr>
        <w:t>017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  <w:spacing w:val="1"/>
        </w:rPr>
        <w:t>18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（</w:t>
      </w:r>
      <w:r>
        <w:rPr>
          <w:sz w:val="16"/>
          <w:szCs w:val="16"/>
          <w:color w:val="231F20"/>
          <w:spacing w:val="1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>）：</w:t>
      </w:r>
      <w:r>
        <w:rPr>
          <w:sz w:val="16"/>
          <w:szCs w:val="16"/>
          <w:color w:val="231F20"/>
          <w:spacing w:val="1"/>
        </w:rPr>
        <w:t>286-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288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．</w:t>
      </w:r>
    </w:p>
    <w:p>
      <w:pPr>
        <w:pStyle w:val="BodyText"/>
        <w:ind w:right="15"/>
        <w:spacing w:before="74" w:line="220" w:lineRule="auto"/>
        <w:jc w:val="righ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收稿日期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2021-08-09</w:t>
      </w:r>
    </w:p>
    <w:p>
      <w:pPr>
        <w:ind w:right="12"/>
        <w:spacing w:before="68" w:line="195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本文编辑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：李佳玉</w:t>
      </w:r>
    </w:p>
    <w:sectPr>
      <w:type w:val="continuous"/>
      <w:pgSz w:w="11906" w:h="16158"/>
      <w:pgMar w:top="1199" w:right="1062" w:bottom="0" w:left="407" w:header="738" w:footer="0" w:gutter="0"/>
      <w:cols w:equalWidth="0" w:num="2">
        <w:col w:w="5713" w:space="100"/>
        <w:col w:w="462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9"/>
      <w:spacing w:before="104" w:line="184" w:lineRule="auto"/>
      <w:rPr>
        <w:rFonts w:ascii="SimSun" w:hAnsi="SimSun" w:eastAsia="SimSun" w:cs="SimSun"/>
        <w:sz w:val="20"/>
        <w:szCs w:val="20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24"/>
        <w:szCs w:val="24"/>
        <w:color w:val="231F20"/>
        <w:spacing w:val="2"/>
        <w:position w:val="-3"/>
      </w:rPr>
      <w:t>46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2"/>
        <w:position w:val="2"/>
      </w:rPr>
      <w:t>●   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156"/>
        <w:w w:val="175"/>
        <w:position w:val="-5"/>
      </w:rPr>
      <w:t>国际循证指南共识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1"/>
        <w:position w:val="-5"/>
      </w:rPr>
      <w:t xml:space="preserve">      </w:t>
    </w:r>
    <w:r>
      <w:rPr>
        <w:rFonts w:ascii="Microsoft YaHei" w:hAnsi="Microsoft YaHei" w:eastAsia="Microsoft YaHei" w:cs="Microsoft YaHei"/>
        <w:sz w:val="8"/>
        <w:szCs w:val="8"/>
        <w:color w:val="231F20"/>
        <w:position w:val="2"/>
      </w:rPr>
      <w:t>●                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-1"/>
        <w:position w:val="2"/>
      </w:rPr>
      <w:t xml:space="preserve">                                          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《中国医学前沿杂志（电子版）》</w:t>
    </w:r>
    <w:r>
      <w:rPr>
        <w:sz w:val="20"/>
        <w:szCs w:val="20"/>
        <w:color w:val="231F20"/>
        <w:spacing w:val="-1"/>
        <w:position w:val="2"/>
      </w:rPr>
      <w:t>2021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年第</w:t>
    </w:r>
    <w:r>
      <w:rPr>
        <w:rFonts w:ascii="SimSun" w:hAnsi="SimSun" w:eastAsia="SimSun" w:cs="SimSun"/>
        <w:sz w:val="20"/>
        <w:szCs w:val="20"/>
        <w:color w:val="231F20"/>
        <w:spacing w:val="-24"/>
        <w:position w:val="2"/>
      </w:rPr>
      <w:t xml:space="preserve"> </w:t>
    </w:r>
    <w:r>
      <w:rPr>
        <w:sz w:val="20"/>
        <w:szCs w:val="20"/>
        <w:color w:val="231F20"/>
        <w:spacing w:val="-1"/>
        <w:position w:val="2"/>
      </w:rPr>
      <w:t>13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卷第</w:t>
    </w:r>
    <w:r>
      <w:rPr>
        <w:rFonts w:ascii="SimSun" w:hAnsi="SimSun" w:eastAsia="SimSun" w:cs="SimSun"/>
        <w:sz w:val="20"/>
        <w:szCs w:val="20"/>
        <w:color w:val="231F20"/>
        <w:spacing w:val="-40"/>
        <w:position w:val="2"/>
      </w:rPr>
      <w:t xml:space="preserve"> </w:t>
    </w:r>
    <w:r>
      <w:rPr>
        <w:sz w:val="20"/>
        <w:szCs w:val="20"/>
        <w:color w:val="231F20"/>
        <w:spacing w:val="-1"/>
        <w:position w:val="2"/>
      </w:rPr>
      <w:t>9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8"/>
      <w:spacing w:before="104" w:line="184" w:lineRule="auto"/>
      <w:rPr>
        <w:sz w:val="24"/>
        <w:szCs w:val="24"/>
      </w:rPr>
    </w:pPr>
    <w:r>
      <w:pict>
        <v:shape id="WordPictureWatermark16" style="position:absolute;margin-left:20.4pt;margin-top:780.47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《中国医学前沿杂志（电子版）》</w:t>
    </w:r>
    <w:r>
      <w:rPr>
        <w:sz w:val="20"/>
        <w:szCs w:val="20"/>
        <w:color w:val="231F20"/>
        <w:spacing w:val="-1"/>
        <w:position w:val="2"/>
      </w:rPr>
      <w:t>2021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年第</w:t>
    </w:r>
    <w:r>
      <w:rPr>
        <w:rFonts w:ascii="SimSun" w:hAnsi="SimSun" w:eastAsia="SimSun" w:cs="SimSun"/>
        <w:sz w:val="20"/>
        <w:szCs w:val="20"/>
        <w:color w:val="231F20"/>
        <w:spacing w:val="-24"/>
        <w:position w:val="2"/>
      </w:rPr>
      <w:t xml:space="preserve"> </w:t>
    </w:r>
    <w:r>
      <w:rPr>
        <w:sz w:val="20"/>
        <w:szCs w:val="20"/>
        <w:color w:val="231F20"/>
        <w:spacing w:val="-1"/>
        <w:position w:val="2"/>
      </w:rPr>
      <w:t>13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卷第</w:t>
    </w:r>
    <w:r>
      <w:rPr>
        <w:rFonts w:ascii="SimSun" w:hAnsi="SimSun" w:eastAsia="SimSun" w:cs="SimSun"/>
        <w:sz w:val="20"/>
        <w:szCs w:val="20"/>
        <w:color w:val="231F20"/>
        <w:spacing w:val="-41"/>
        <w:position w:val="2"/>
      </w:rPr>
      <w:t xml:space="preserve"> </w:t>
    </w:r>
    <w:r>
      <w:rPr>
        <w:sz w:val="20"/>
        <w:szCs w:val="20"/>
        <w:color w:val="231F20"/>
        <w:spacing w:val="-1"/>
        <w:position w:val="2"/>
      </w:rPr>
      <w:t>9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期</w:t>
    </w:r>
    <w:r>
      <w:rPr>
        <w:rFonts w:ascii="SimSun" w:hAnsi="SimSun" w:eastAsia="SimSun" w:cs="SimSun"/>
        <w:sz w:val="20"/>
        <w:szCs w:val="20"/>
        <w:color w:val="231F20"/>
        <w:spacing w:val="2"/>
        <w:position w:val="2"/>
      </w:rPr>
      <w:t xml:space="preserve">           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-1"/>
        <w:position w:val="2"/>
      </w:rPr>
      <w:t>●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-2"/>
        <w:position w:val="2"/>
      </w:rPr>
      <w:t xml:space="preserve">   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155"/>
        <w:w w:val="175"/>
        <w:position w:val="-5"/>
      </w:rPr>
      <w:t>国际循证指南共识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3"/>
        <w:position w:val="-5"/>
      </w:rPr>
      <w:t xml:space="preserve">  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6"/>
        <w:position w:val="2"/>
      </w:rPr>
      <w:t>●</w:t>
    </w:r>
    <w:r>
      <w:rPr>
        <w:rFonts w:ascii="Microsoft YaHei" w:hAnsi="Microsoft YaHei" w:eastAsia="Microsoft YaHei" w:cs="Microsoft YaHei"/>
        <w:sz w:val="8"/>
        <w:szCs w:val="8"/>
        <w:color w:val="231F20"/>
        <w:position w:val="2"/>
      </w:rPr>
      <w:t xml:space="preserve">          </w:t>
    </w:r>
    <w:r>
      <w:rPr>
        <w:sz w:val="24"/>
        <w:szCs w:val="24"/>
        <w:color w:val="231F20"/>
        <w:spacing w:val="6"/>
        <w:position w:val="-3"/>
      </w:rPr>
      <w:t>47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104" w:line="162" w:lineRule="auto"/>
      <w:jc w:val="right"/>
      <w:rPr>
        <w:rFonts w:ascii="SimSun" w:hAnsi="SimSun" w:eastAsia="SimSun" w:cs="SimSun"/>
        <w:sz w:val="20"/>
        <w:szCs w:val="20"/>
      </w:rPr>
    </w:pPr>
    <w:r>
      <w:pict>
        <v:shape id="WordPictureWatermark20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24"/>
        <w:szCs w:val="24"/>
        <w:color w:val="231F20"/>
        <w:spacing w:val="-1"/>
        <w:position w:val="-3"/>
      </w:rPr>
      <w:t>48   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-1"/>
        <w:position w:val="2"/>
      </w:rPr>
      <w:t>●        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-1"/>
        <w:position w:val="-5"/>
      </w:rPr>
      <w:t>国际循证指南共识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77"/>
        <w:position w:val="-5"/>
      </w:rPr>
      <w:t xml:space="preserve"> </w:t>
    </w:r>
    <w:r>
      <w:rPr>
        <w:rFonts w:ascii="Microsoft YaHei" w:hAnsi="Microsoft YaHei" w:eastAsia="Microsoft YaHei" w:cs="Microsoft YaHei"/>
        <w:sz w:val="8"/>
        <w:szCs w:val="8"/>
        <w:color w:val="231F20"/>
        <w:spacing w:val="-1"/>
        <w:position w:val="2"/>
      </w:rPr>
      <w:t>●                                                              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《中国医学前沿杂志（电子版）》</w:t>
    </w:r>
    <w:r>
      <w:rPr>
        <w:sz w:val="20"/>
        <w:szCs w:val="20"/>
        <w:color w:val="231F20"/>
        <w:spacing w:val="-1"/>
        <w:position w:val="2"/>
      </w:rPr>
      <w:t>2021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年第</w:t>
    </w:r>
    <w:r>
      <w:rPr>
        <w:rFonts w:ascii="SimSun" w:hAnsi="SimSun" w:eastAsia="SimSun" w:cs="SimSun"/>
        <w:sz w:val="20"/>
        <w:szCs w:val="20"/>
        <w:color w:val="231F20"/>
        <w:spacing w:val="-25"/>
        <w:position w:val="2"/>
      </w:rPr>
      <w:t xml:space="preserve"> </w:t>
    </w:r>
    <w:r>
      <w:rPr>
        <w:sz w:val="20"/>
        <w:szCs w:val="20"/>
        <w:color w:val="231F20"/>
        <w:spacing w:val="-1"/>
        <w:position w:val="2"/>
      </w:rPr>
      <w:t>13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卷第</w:t>
    </w:r>
    <w:r>
      <w:rPr>
        <w:rFonts w:ascii="SimSun" w:hAnsi="SimSun" w:eastAsia="SimSun" w:cs="SimSun"/>
        <w:sz w:val="20"/>
        <w:szCs w:val="20"/>
        <w:color w:val="231F20"/>
        <w:spacing w:val="-40"/>
        <w:position w:val="2"/>
      </w:rPr>
      <w:t xml:space="preserve"> </w:t>
    </w:r>
    <w:r>
      <w:rPr>
        <w:sz w:val="20"/>
        <w:szCs w:val="20"/>
        <w:color w:val="231F20"/>
        <w:spacing w:val="-1"/>
        <w:position w:val="2"/>
      </w:rPr>
      <w:t>9 </w:t>
    </w:r>
    <w:r>
      <w:rPr>
        <w:rFonts w:ascii="SimSun" w:hAnsi="SimSun" w:eastAsia="SimSun" w:cs="SimSun"/>
        <w:sz w:val="20"/>
        <w:szCs w:val="20"/>
        <w:color w:val="231F20"/>
        <w:spacing w:val="-1"/>
        <w:position w:val="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hyperlink" Target="https://www" TargetMode="External"/><Relationship Id="rId3" Type="http://schemas.openxmlformats.org/officeDocument/2006/relationships/image" Target="media/image3.png"/><Relationship Id="rId29" Type="http://schemas.openxmlformats.org/officeDocument/2006/relationships/hyperlink" Target="https://apps" TargetMode="External"/><Relationship Id="rId28" Type="http://schemas.openxmlformats.org/officeDocument/2006/relationships/hyperlink" Target="https://www.who.int/repro" TargetMode="External"/><Relationship Id="rId27" Type="http://schemas.openxmlformats.org/officeDocument/2006/relationships/hyperlink" Target="https://www.who.int/reproductivehealth/publications/cancers/9789241503860." TargetMode="External"/><Relationship Id="rId26" Type="http://schemas.openxmlformats.org/officeDocument/2006/relationships/header" Target="header5.xml"/><Relationship Id="rId25" Type="http://schemas.openxmlformats.org/officeDocument/2006/relationships/hyperlink" Target="https://www.who.int/reproductivehealth/publications/cancers/screening_and_treatment_of_precan-cerous_lesions/en." TargetMode="External"/><Relationship Id="rId24" Type="http://schemas.openxmlformats.org/officeDocument/2006/relationships/hyperlink" Target="https://www.who.int/publications/i/item/9789240030824" TargetMode="External"/><Relationship Id="rId23" Type="http://schemas.openxmlformats.org/officeDocument/2006/relationships/hyperlink" Target="https://www.who.int/publications/i/" TargetMode="External"/><Relationship Id="rId22" Type="http://schemas.openxmlformats.org/officeDocument/2006/relationships/hyperlink" Target="https://hpvcentre" TargetMode="External"/><Relationship Id="rId21" Type="http://schemas.openxmlformats.org/officeDocument/2006/relationships/header" Target="header4.xml"/><Relationship Id="rId20" Type="http://schemas.openxmlformats.org/officeDocument/2006/relationships/header" Target="header3.xml"/><Relationship Id="rId2" Type="http://schemas.openxmlformats.org/officeDocument/2006/relationships/image" Target="media/image2.png"/><Relationship Id="rId19" Type="http://schemas.openxmlformats.org/officeDocument/2006/relationships/header" Target="header2.xml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jpe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2022-11-28T10:28:34Z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2025-10-28T22:20:05</vt:filetime>
  </property>
</Properties>
</file>