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8557"/>
        <w:spacing w:before="280" w:line="197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color w:val="231F20"/>
          <w:spacing w:val="28"/>
        </w:rPr>
        <w:t>·</w:t>
      </w:r>
      <w:r>
        <w:rPr>
          <w:rFonts w:ascii="Microsoft YaHei" w:hAnsi="Microsoft YaHei" w:eastAsia="Microsoft YaHei" w:cs="Microsoft YaHei"/>
          <w:sz w:val="28"/>
          <w:szCs w:val="28"/>
          <w:color w:val="231F2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31F20"/>
          <w:spacing w:val="28"/>
        </w:rPr>
        <w:t>专家共识</w:t>
      </w:r>
      <w:r>
        <w:rPr>
          <w:rFonts w:ascii="Microsoft YaHei" w:hAnsi="Microsoft YaHei" w:eastAsia="Microsoft YaHei" w:cs="Microsoft YaHei"/>
          <w:sz w:val="28"/>
          <w:szCs w:val="28"/>
          <w:color w:val="231F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31F20"/>
          <w:spacing w:val="28"/>
        </w:rPr>
        <w:t>·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2166"/>
        <w:spacing w:before="101" w:line="218" w:lineRule="auto"/>
        <w:outlineLvl w:val="0"/>
        <w:rPr>
          <w:sz w:val="31"/>
          <w:szCs w:val="31"/>
        </w:rPr>
      </w:pPr>
      <w:r>
        <w:rPr>
          <w:sz w:val="31"/>
          <w:szCs w:val="31"/>
          <w:color w:val="231F20"/>
          <w:spacing w:val="5"/>
        </w:rPr>
        <w:t>子宫颈高级别上皮内病变管理的中国专家共识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ind w:left="3019" w:right="474" w:hanging="2107"/>
        <w:spacing w:before="91" w:line="22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赵超       毕蕙       赵昀       耿力 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 xml:space="preserve">   刘军       沈丹华       李双       尤志学       李明珠       李静然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孟元光       张国楠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 xml:space="preserve">    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隋龙       常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淑芳       魏丽惠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818" w:right="390" w:firstLine="426"/>
        <w:spacing w:before="59" w:line="296" w:lineRule="auto"/>
        <w:jc w:val="both"/>
        <w:rPr/>
      </w:pPr>
      <w:r>
        <w:rPr>
          <w:color w:val="231F20"/>
        </w:rPr>
        <w:t>【</w:t>
      </w:r>
      <w:r>
        <w:rPr>
          <w:rFonts w:ascii="SimHei" w:hAnsi="SimHei" w:eastAsia="SimHei" w:cs="SimHei"/>
          <w:color w:val="231F20"/>
        </w:rPr>
        <w:t>摘要</w:t>
      </w:r>
      <w:r>
        <w:rPr>
          <w:color w:val="231F20"/>
        </w:rPr>
        <w:t>】 子宫颈高级别上皮内病变是子宫颈癌的前驱病变，包括子宫颈高级别鳞状上皮内病变、原位腺癌。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6"/>
        </w:rPr>
        <w:t>对高级别上皮内病变的规范管理是子宫颈癌二级预防的重要内容。中国优生科学协会阴</w:t>
      </w:r>
      <w:r>
        <w:rPr>
          <w:color w:val="231F20"/>
          <w:spacing w:val="5"/>
        </w:rPr>
        <w:t>道镜和宫颈病理学分会</w:t>
      </w:r>
      <w:r>
        <w:rPr>
          <w:color w:val="231F20"/>
        </w:rPr>
        <w:t xml:space="preserve">  </w:t>
      </w:r>
      <w:r>
        <w:rPr>
          <w:color w:val="231F20"/>
        </w:rPr>
        <w:t>（</w:t>
      </w:r>
      <w:r>
        <w:rPr>
          <w:rFonts w:ascii="Times New Roman" w:hAnsi="Times New Roman" w:eastAsia="Times New Roman" w:cs="Times New Roman"/>
          <w:color w:val="231F20"/>
        </w:rPr>
        <w:t>CSCCP</w:t>
      </w:r>
      <w:r>
        <w:rPr>
          <w:color w:val="231F20"/>
        </w:rPr>
        <w:t>）专家组结合国内外最新进展和中国国</w:t>
      </w:r>
      <w:r>
        <w:rPr>
          <w:color w:val="231F20"/>
          <w:spacing w:val="-1"/>
        </w:rPr>
        <w:t>情，制定了本共识，共识中阐释子宫颈高级别上皮内病变的定义、</w:t>
      </w:r>
      <w:r>
        <w:rPr>
          <w:color w:val="231F20"/>
        </w:rPr>
        <w:t xml:space="preserve"> </w:t>
      </w:r>
      <w:r>
        <w:rPr>
          <w:color w:val="231F20"/>
        </w:rPr>
        <w:t>转归、阴道镜评估的意义、治疗方法、管理流程、治疗后的管理、术后并发症的处理及子宫颈病变治疗后</w:t>
      </w:r>
      <w:r>
        <w:rPr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HPV </w:t>
      </w:r>
      <w:r>
        <w:rPr>
          <w:color w:val="231F20"/>
        </w:rPr>
        <w:t>疫  </w:t>
      </w:r>
      <w:r>
        <w:rPr>
          <w:color w:val="231F20"/>
          <w:spacing w:val="-2"/>
        </w:rPr>
        <w:t>苗接种的相关问题等，规范子宫颈高级别上皮内病变的管理，以便对临床医师起到指导作用。</w:t>
      </w:r>
    </w:p>
    <w:p>
      <w:pPr>
        <w:pStyle w:val="BodyText"/>
        <w:ind w:left="1242"/>
        <w:spacing w:before="6" w:line="240" w:lineRule="exact"/>
        <w:rPr/>
      </w:pPr>
      <w:r>
        <w:rPr>
          <w:color w:val="231F20"/>
          <w:position w:val="1"/>
        </w:rPr>
        <w:t>【</w:t>
      </w:r>
      <w:r>
        <w:rPr>
          <w:rFonts w:ascii="SimHei" w:hAnsi="SimHei" w:eastAsia="SimHei" w:cs="SimHei"/>
          <w:color w:val="231F20"/>
          <w:position w:val="1"/>
        </w:rPr>
        <w:t>关键词</w:t>
      </w:r>
      <w:r>
        <w:rPr>
          <w:color w:val="231F20"/>
          <w:position w:val="1"/>
        </w:rPr>
        <w:t>】</w:t>
      </w:r>
      <w:r>
        <w:rPr>
          <w:color w:val="231F20"/>
          <w:spacing w:val="52"/>
          <w:position w:val="1"/>
        </w:rPr>
        <w:t xml:space="preserve"> </w:t>
      </w:r>
      <w:r>
        <w:rPr>
          <w:color w:val="231F20"/>
          <w:position w:val="1"/>
        </w:rPr>
        <w:t>高级别鳞状上皮内病变；原位腺癌；子宫颈；管理；治疗</w:t>
      </w:r>
    </w:p>
    <w:p>
      <w:pPr>
        <w:spacing w:before="155"/>
        <w:rPr/>
      </w:pPr>
      <w:r/>
    </w:p>
    <w:p>
      <w:pPr>
        <w:sectPr>
          <w:headerReference w:type="default" r:id="rId1"/>
          <w:pgSz w:w="11623" w:h="15875"/>
          <w:pgMar w:top="1191" w:right="1011" w:bottom="0" w:left="407" w:header="945" w:footer="0" w:gutter="0"/>
          <w:cols w:equalWidth="0" w:num="1">
            <w:col w:w="10203" w:space="0"/>
          </w:cols>
        </w:sectPr>
        <w:rPr/>
      </w:pPr>
    </w:p>
    <w:p>
      <w:pPr>
        <w:pStyle w:val="BodyText"/>
        <w:ind w:left="900"/>
        <w:spacing w:before="38" w:line="214" w:lineRule="auto"/>
        <w:rPr/>
      </w:pPr>
      <w:r>
        <w:rPr>
          <w:color w:val="231F20"/>
          <w:spacing w:val="-1"/>
        </w:rPr>
        <w:t>一、子宫颈高级别上皮内病变的概念、分类和演变</w:t>
      </w:r>
    </w:p>
    <w:p>
      <w:pPr>
        <w:pStyle w:val="BodyText"/>
        <w:ind w:left="501" w:right="226" w:firstLine="425"/>
        <w:spacing w:before="73" w:line="286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1.</w:t>
      </w:r>
      <w:r>
        <w:rPr>
          <w:rFonts w:ascii="Times New Roman" w:hAnsi="Times New Roman" w:eastAsia="Times New Roman" w:cs="Times New Roman"/>
          <w:color w:val="231F20"/>
          <w:spacing w:val="26"/>
          <w:w w:val="101"/>
        </w:rPr>
        <w:t xml:space="preserve"> </w:t>
      </w:r>
      <w:r>
        <w:rPr>
          <w:color w:val="231F20"/>
          <w:spacing w:val="1"/>
        </w:rPr>
        <w:t>子宫颈高级别上皮内病变的分类：子宫颈高级别上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皮内病变包括高级别鳞状上皮内病变（</w:t>
      </w:r>
      <w:r>
        <w:rPr>
          <w:rFonts w:ascii="Times New Roman" w:hAnsi="Times New Roman" w:eastAsia="Times New Roman" w:cs="Times New Roman"/>
          <w:color w:val="231F20"/>
        </w:rPr>
        <w:t>high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grade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squamous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intraepithelial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lesion,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HSIL</w:t>
      </w:r>
      <w:r>
        <w:rPr>
          <w:color w:val="231F20"/>
        </w:rPr>
        <w:t>）</w:t>
      </w:r>
      <w:r>
        <w:rPr>
          <w:color w:val="231F20"/>
          <w:spacing w:val="-51"/>
        </w:rPr>
        <w:t xml:space="preserve"> </w:t>
      </w:r>
      <w:r>
        <w:rPr>
          <w:color w:val="231F20"/>
        </w:rPr>
        <w:t>及</w:t>
      </w:r>
      <w:r>
        <w:rPr>
          <w:color w:val="231F20"/>
          <w:spacing w:val="-48"/>
        </w:rPr>
        <w:t xml:space="preserve"> </w:t>
      </w:r>
      <w:r>
        <w:rPr>
          <w:color w:val="231F20"/>
        </w:rPr>
        <w:t>原</w:t>
      </w:r>
      <w:r>
        <w:rPr>
          <w:color w:val="231F20"/>
          <w:spacing w:val="-49"/>
        </w:rPr>
        <w:t xml:space="preserve"> </w:t>
      </w:r>
      <w:r>
        <w:rPr>
          <w:color w:val="231F20"/>
        </w:rPr>
        <w:t>位</w:t>
      </w:r>
      <w:r>
        <w:rPr>
          <w:color w:val="231F20"/>
          <w:spacing w:val="-49"/>
        </w:rPr>
        <w:t xml:space="preserve"> </w:t>
      </w:r>
      <w:r>
        <w:rPr>
          <w:color w:val="231F20"/>
        </w:rPr>
        <w:t>腺</w:t>
      </w:r>
      <w:r>
        <w:rPr>
          <w:color w:val="231F20"/>
          <w:spacing w:val="-48"/>
        </w:rPr>
        <w:t xml:space="preserve"> </w:t>
      </w:r>
      <w:r>
        <w:rPr>
          <w:color w:val="231F20"/>
        </w:rPr>
        <w:t>癌（</w:t>
      </w:r>
      <w:r>
        <w:rPr>
          <w:rFonts w:ascii="Times New Roman" w:hAnsi="Times New Roman" w:eastAsia="Times New Roman" w:cs="Times New Roman"/>
          <w:color w:val="231F20"/>
        </w:rPr>
        <w:t>a</w:t>
      </w:r>
      <w:r>
        <w:rPr>
          <w:rFonts w:ascii="Times New Roman" w:hAnsi="Times New Roman" w:eastAsia="Times New Roman" w:cs="Times New Roman"/>
          <w:color w:val="231F20"/>
          <w:spacing w:val="-1"/>
        </w:rPr>
        <w:t>denocarcinoma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in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situ</w:t>
      </w:r>
      <w:r>
        <w:rPr>
          <w:rFonts w:ascii="Times New Roman" w:hAnsi="Times New Roman" w:eastAsia="Times New Roman" w:cs="Times New Roman"/>
          <w:color w:val="231F20"/>
          <w:spacing w:val="3"/>
        </w:rPr>
        <w:t>, </w:t>
      </w:r>
      <w:r>
        <w:rPr>
          <w:rFonts w:ascii="Times New Roman" w:hAnsi="Times New Roman" w:eastAsia="Times New Roman" w:cs="Times New Roman"/>
          <w:color w:val="231F20"/>
        </w:rPr>
        <w:t>AIS</w:t>
      </w:r>
      <w:r>
        <w:rPr>
          <w:color w:val="231F20"/>
          <w:spacing w:val="-36"/>
        </w:rPr>
        <w:t>），</w:t>
      </w:r>
      <w:r>
        <w:rPr>
          <w:color w:val="231F20"/>
          <w:spacing w:val="3"/>
        </w:rPr>
        <w:t>后者也称高级别子宫颈腺上皮内病变（</w:t>
      </w:r>
      <w:r>
        <w:rPr>
          <w:rFonts w:ascii="Times New Roman" w:hAnsi="Times New Roman" w:eastAsia="Times New Roman" w:cs="Times New Roman"/>
          <w:color w:val="231F20"/>
        </w:rPr>
        <w:t>high</w:t>
      </w:r>
      <w:r>
        <w:rPr>
          <w:rFonts w:ascii="Times New Roman" w:hAnsi="Times New Roman" w:eastAsia="Times New Roman" w:cs="Times New Roman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1"/>
        </w:rPr>
        <w:t>grade cervical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glandular </w:t>
      </w:r>
      <w:r>
        <w:rPr>
          <w:rFonts w:ascii="Times New Roman" w:hAnsi="Times New Roman" w:eastAsia="Times New Roman" w:cs="Times New Roman"/>
          <w:color w:val="231F20"/>
          <w:spacing w:val="-2"/>
        </w:rPr>
        <w:t>intraepithelial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neoplasia,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HG-CGIN</w:t>
      </w:r>
      <w:r>
        <w:rPr>
          <w:color w:val="231F20"/>
          <w:spacing w:val="-2"/>
        </w:rPr>
        <w:t>）。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近</w:t>
      </w:r>
      <w:r>
        <w:rPr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20</w:t>
      </w:r>
      <w:r>
        <w:rPr>
          <w:rFonts w:ascii="Times New Roman" w:hAnsi="Times New Roman" w:eastAsia="Times New Roman" w:cs="Times New Roman"/>
          <w:color w:val="231F20"/>
          <w:spacing w:val="-20"/>
        </w:rPr>
        <w:t xml:space="preserve"> </w:t>
      </w:r>
      <w:r>
        <w:rPr>
          <w:color w:val="231F20"/>
          <w:spacing w:val="1"/>
        </w:rPr>
        <w:t>年来，关于子宫颈上皮内病变的分类几经演变，见表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6"/>
        </w:rPr>
        <w:t>1</w:t>
      </w:r>
      <w:r>
        <w:rPr>
          <w:color w:val="231F20"/>
          <w:spacing w:val="6"/>
        </w:rPr>
        <w:t>。本共识参照第五版世界卫生组织（</w:t>
      </w:r>
      <w:r>
        <w:rPr>
          <w:rFonts w:ascii="Times New Roman" w:hAnsi="Times New Roman" w:eastAsia="Times New Roman" w:cs="Times New Roman"/>
          <w:color w:val="231F20"/>
        </w:rPr>
        <w:t>WHO</w:t>
      </w:r>
      <w:r>
        <w:rPr>
          <w:color w:val="231F20"/>
          <w:spacing w:val="6"/>
        </w:rPr>
        <w:t>）女性</w:t>
      </w:r>
      <w:r>
        <w:rPr>
          <w:color w:val="231F20"/>
          <w:spacing w:val="5"/>
        </w:rPr>
        <w:t>生殖器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官肿瘤分类</w:t>
      </w:r>
      <w:r>
        <w:rPr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1"/>
          <w:position w:val="8"/>
        </w:rPr>
        <w:t>[1] </w:t>
      </w:r>
      <w:r>
        <w:rPr>
          <w:color w:val="231F20"/>
          <w:spacing w:val="-1"/>
        </w:rPr>
        <w:t>。</w:t>
      </w:r>
      <w:r>
        <w:rPr>
          <w:rFonts w:ascii="Times New Roman" w:hAnsi="Times New Roman" w:eastAsia="Times New Roman" w:cs="Times New Roman"/>
          <w:color w:val="231F20"/>
          <w:spacing w:val="-1"/>
        </w:rPr>
        <w:t>HSIL </w:t>
      </w:r>
      <w:r>
        <w:rPr>
          <w:color w:val="231F20"/>
          <w:spacing w:val="-1"/>
        </w:rPr>
        <w:t>包括子宫颈鳞状上皮内瘤变（</w:t>
      </w:r>
      <w:r>
        <w:rPr>
          <w:rFonts w:ascii="Times New Roman" w:hAnsi="Times New Roman" w:eastAsia="Times New Roman" w:cs="Times New Roman"/>
          <w:color w:val="231F20"/>
          <w:spacing w:val="-1"/>
        </w:rPr>
        <w:t>cervical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intraepithelial</w:t>
      </w:r>
      <w:r>
        <w:rPr>
          <w:rFonts w:ascii="Times New Roman" w:hAnsi="Times New Roman" w:eastAsia="Times New Roman" w:cs="Times New Roman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neoplasia</w:t>
      </w:r>
      <w:r>
        <w:rPr>
          <w:rFonts w:ascii="Times New Roman" w:hAnsi="Times New Roman" w:eastAsia="Times New Roman" w:cs="Times New Roman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CIN</w:t>
      </w:r>
      <w:r>
        <w:rPr>
          <w:color w:val="231F20"/>
          <w:spacing w:val="8"/>
        </w:rPr>
        <w:t>）</w:t>
      </w:r>
      <w:r>
        <w:rPr>
          <w:rFonts w:ascii="Times New Roman" w:hAnsi="Times New Roman" w:eastAsia="Times New Roman" w:cs="Times New Roman"/>
          <w:color w:val="231F20"/>
          <w:spacing w:val="8"/>
        </w:rPr>
        <w:t>2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  <w:spacing w:val="8"/>
        </w:rPr>
        <w:t>级和</w:t>
      </w:r>
      <w:r>
        <w:rPr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3</w:t>
      </w:r>
      <w:r>
        <w:rPr>
          <w:rFonts w:ascii="Times New Roman" w:hAnsi="Times New Roman" w:eastAsia="Times New Roman" w:cs="Times New Roman"/>
          <w:color w:val="231F20"/>
          <w:spacing w:val="-18"/>
        </w:rPr>
        <w:t xml:space="preserve"> </w:t>
      </w:r>
      <w:r>
        <w:rPr>
          <w:color w:val="231F20"/>
          <w:spacing w:val="8"/>
        </w:rPr>
        <w:t>级，主要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8"/>
        </w:rPr>
        <w:t>由高危型</w:t>
      </w:r>
      <w:r>
        <w:rPr>
          <w:color w:val="231F20"/>
        </w:rPr>
        <w:t xml:space="preserve"> </w:t>
      </w:r>
      <w:r>
        <w:rPr>
          <w:color w:val="231F20"/>
        </w:rPr>
        <w:t>人乳头瘤病毒（</w:t>
      </w:r>
      <w:r>
        <w:rPr>
          <w:rFonts w:ascii="Times New Roman" w:hAnsi="Times New Roman" w:eastAsia="Times New Roman" w:cs="Times New Roman"/>
          <w:color w:val="231F20"/>
        </w:rPr>
        <w:t>HPV</w:t>
      </w:r>
      <w:r>
        <w:rPr>
          <w:color w:val="231F20"/>
        </w:rPr>
        <w:t>）感染后引起，细胞有明显的异型性，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4"/>
        </w:rPr>
        <w:t>核分裂象增多。美国阴道镜和宫颈病理学会（</w:t>
      </w:r>
      <w:r>
        <w:rPr>
          <w:rFonts w:ascii="Times New Roman" w:hAnsi="Times New Roman" w:eastAsia="Times New Roman" w:cs="Times New Roman"/>
          <w:color w:val="231F20"/>
        </w:rPr>
        <w:t>ASCCP</w:t>
      </w:r>
      <w:r>
        <w:rPr>
          <w:color w:val="231F20"/>
          <w:spacing w:val="4"/>
        </w:rPr>
        <w:t>）推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荐采用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HSIL</w:t>
      </w:r>
      <w:r>
        <w:rPr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color w:val="231F20"/>
          <w:spacing w:val="-3"/>
        </w:rPr>
        <w:t>CIN2</w:t>
      </w:r>
      <w:r>
        <w:rPr>
          <w:color w:val="231F20"/>
          <w:spacing w:val="-3"/>
        </w:rPr>
        <w:t>）、</w:t>
      </w:r>
      <w:r>
        <w:rPr>
          <w:rFonts w:ascii="Times New Roman" w:hAnsi="Times New Roman" w:eastAsia="Times New Roman" w:cs="Times New Roman"/>
          <w:color w:val="231F20"/>
          <w:spacing w:val="-3"/>
        </w:rPr>
        <w:t>HSIL</w:t>
      </w:r>
      <w:r>
        <w:rPr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color w:val="231F20"/>
          <w:spacing w:val="-3"/>
        </w:rPr>
        <w:t>CIN3</w:t>
      </w:r>
      <w:r>
        <w:rPr>
          <w:color w:val="231F20"/>
          <w:spacing w:val="-3"/>
        </w:rPr>
        <w:t>）的报告形式</w:t>
      </w:r>
      <w:r>
        <w:rPr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3"/>
          <w:position w:val="8"/>
        </w:rPr>
        <w:t>[2]</w:t>
      </w:r>
      <w:r>
        <w:rPr>
          <w:color w:val="231F20"/>
          <w:spacing w:val="-3"/>
        </w:rPr>
        <w:t>。其中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CIN</w:t>
      </w:r>
      <w:r>
        <w:rPr>
          <w:rFonts w:ascii="Times New Roman" w:hAnsi="Times New Roman" w:eastAsia="Times New Roman" w:cs="Times New Roman"/>
          <w:color w:val="231F20"/>
          <w:spacing w:val="1"/>
        </w:rPr>
        <w:t>2 </w:t>
      </w:r>
      <w:r>
        <w:rPr>
          <w:color w:val="231F20"/>
          <w:spacing w:val="1"/>
        </w:rPr>
        <w:t>的诊断具有重复性差的特性，可能包含部分组织形态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学类似</w:t>
      </w:r>
      <w:r>
        <w:rPr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CIN</w:t>
      </w:r>
      <w:r>
        <w:rPr>
          <w:rFonts w:ascii="Times New Roman" w:hAnsi="Times New Roman" w:eastAsia="Times New Roman" w:cs="Times New Roman"/>
          <w:color w:val="231F20"/>
          <w:spacing w:val="6"/>
        </w:rPr>
        <w:t>1 </w:t>
      </w:r>
      <w:r>
        <w:rPr>
          <w:color w:val="231F20"/>
          <w:spacing w:val="6"/>
        </w:rPr>
        <w:t>或</w:t>
      </w:r>
      <w:r>
        <w:rPr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CIN</w:t>
      </w:r>
      <w:r>
        <w:rPr>
          <w:rFonts w:ascii="Times New Roman" w:hAnsi="Times New Roman" w:eastAsia="Times New Roman" w:cs="Times New Roman"/>
          <w:color w:val="231F20"/>
          <w:spacing w:val="6"/>
        </w:rPr>
        <w:t>3 </w:t>
      </w:r>
      <w:r>
        <w:rPr>
          <w:color w:val="231F20"/>
          <w:spacing w:val="6"/>
        </w:rPr>
        <w:t>的病变，虽然生物学标志物</w:t>
      </w:r>
      <w:r>
        <w:rPr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p16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8"/>
        </w:rPr>
        <w:t>INK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8"/>
        </w:rPr>
        <w:t>4a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8"/>
        </w:rPr>
        <w:t xml:space="preserve">    </w:t>
      </w:r>
      <w:r>
        <w:rPr>
          <w:color w:val="231F20"/>
          <w:spacing w:val="4"/>
        </w:rPr>
        <w:t>蛋白可作为辅助诊断并判断预后的指标，但强调不能过分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"/>
        </w:rPr>
        <w:t>依赖</w:t>
      </w:r>
      <w:r>
        <w:rPr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p16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8"/>
        </w:rPr>
        <w:t>INK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  <w:position w:val="8"/>
        </w:rPr>
        <w:t>4a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2"/>
          <w:w w:val="102"/>
          <w:position w:val="8"/>
        </w:rPr>
        <w:t xml:space="preserve"> </w:t>
      </w:r>
      <w:r>
        <w:rPr>
          <w:color w:val="231F20"/>
          <w:spacing w:val="1"/>
        </w:rPr>
        <w:t>蛋白标志物的检测，仍需结合组织形态</w:t>
      </w:r>
      <w:r>
        <w:rPr>
          <w:color w:val="231F20"/>
        </w:rPr>
        <w:t>学表现  </w:t>
      </w:r>
      <w:r>
        <w:rPr>
          <w:color w:val="231F20"/>
          <w:spacing w:val="-4"/>
        </w:rPr>
        <w:t>做出诊断。</w:t>
      </w:r>
    </w:p>
    <w:p>
      <w:pPr>
        <w:pStyle w:val="BodyText"/>
        <w:ind w:left="498" w:right="239" w:firstLine="399"/>
        <w:spacing w:before="17" w:line="285" w:lineRule="auto"/>
        <w:jc w:val="both"/>
        <w:rPr/>
      </w:pPr>
      <w:r>
        <w:pict>
          <v:shape id="_x0000_s4" style="position:absolute;margin-left:25.2043pt;margin-top:119.546pt;mso-position-vertical-relative:text;mso-position-horizontal-relative:text;width:100pt;height:0.5pt;z-index:251658240;" filled="false" strokecolor="#231F20" strokeweight="0.50pt" coordsize="2000,10" coordorigin="0,0" path="m0,5l1999,5e">
            <v:stroke joinstyle="miter" miterlimit="4"/>
          </v:shape>
        </w:pict>
      </w:r>
      <w:r>
        <w:rPr>
          <w:rFonts w:ascii="Times New Roman" w:hAnsi="Times New Roman" w:eastAsia="Times New Roman" w:cs="Times New Roman"/>
          <w:color w:val="231F20"/>
        </w:rPr>
        <w:t>AIS</w:t>
      </w:r>
      <w:r>
        <w:rPr>
          <w:rFonts w:ascii="Times New Roman" w:hAnsi="Times New Roman" w:eastAsia="Times New Roman" w:cs="Times New Roman"/>
          <w:color w:val="231F20"/>
          <w:spacing w:val="10"/>
        </w:rPr>
        <w:t>/</w:t>
      </w:r>
      <w:r>
        <w:rPr>
          <w:rFonts w:ascii="Times New Roman" w:hAnsi="Times New Roman" w:eastAsia="Times New Roman" w:cs="Times New Roman"/>
          <w:color w:val="231F20"/>
        </w:rPr>
        <w:t>HG</w:t>
      </w:r>
      <w:r>
        <w:rPr>
          <w:rFonts w:ascii="Times New Roman" w:hAnsi="Times New Roman" w:eastAsia="Times New Roman" w:cs="Times New Roman"/>
          <w:color w:val="231F20"/>
          <w:spacing w:val="10"/>
        </w:rPr>
        <w:t>-</w:t>
      </w:r>
      <w:r>
        <w:rPr>
          <w:rFonts w:ascii="Times New Roman" w:hAnsi="Times New Roman" w:eastAsia="Times New Roman" w:cs="Times New Roman"/>
          <w:color w:val="231F20"/>
        </w:rPr>
        <w:t>CGIN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color w:val="231F20"/>
          <w:spacing w:val="10"/>
        </w:rPr>
        <w:t>是子宫颈腺癌的前驱病变，绝大部分</w:t>
      </w:r>
      <w:r>
        <w:rPr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AIS </w:t>
      </w:r>
      <w:r>
        <w:rPr>
          <w:color w:val="231F20"/>
          <w:spacing w:val="-1"/>
        </w:rPr>
        <w:t>与高危型</w:t>
      </w:r>
      <w:r>
        <w:rPr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HPV </w:t>
      </w:r>
      <w:r>
        <w:rPr>
          <w:color w:val="231F20"/>
          <w:spacing w:val="-1"/>
        </w:rPr>
        <w:t>感染关系密切，特别是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HPV16</w:t>
      </w:r>
      <w:r>
        <w:rPr>
          <w:color w:val="231F20"/>
          <w:spacing w:val="-1"/>
        </w:rPr>
        <w:t>、</w:t>
      </w:r>
      <w:r>
        <w:rPr>
          <w:rFonts w:ascii="Times New Roman" w:hAnsi="Times New Roman" w:eastAsia="Times New Roman" w:cs="Times New Roman"/>
          <w:color w:val="231F20"/>
          <w:spacing w:val="-1"/>
        </w:rPr>
        <w:t>18</w:t>
      </w:r>
      <w:r>
        <w:rPr>
          <w:rFonts w:ascii="Times New Roman" w:hAnsi="Times New Roman" w:eastAsia="Times New Roman" w:cs="Times New Roman"/>
          <w:color w:val="231F20"/>
          <w:spacing w:val="-21"/>
        </w:rPr>
        <w:t xml:space="preserve"> </w:t>
      </w:r>
      <w:r>
        <w:rPr>
          <w:color w:val="231F20"/>
          <w:spacing w:val="-1"/>
        </w:rPr>
        <w:t>亚型</w:t>
      </w:r>
      <w:r>
        <w:rPr>
          <w:color w:val="231F20"/>
        </w:rPr>
        <w:t xml:space="preserve"> </w:t>
      </w:r>
      <w:r>
        <w:rPr>
          <w:color w:val="231F20"/>
        </w:rPr>
        <w:t>感染，</w:t>
      </w:r>
      <w:r>
        <w:rPr>
          <w:rFonts w:ascii="Times New Roman" w:hAnsi="Times New Roman" w:eastAsia="Times New Roman" w:cs="Times New Roman"/>
          <w:color w:val="231F20"/>
        </w:rPr>
        <w:t>50%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color w:val="231F20"/>
        </w:rPr>
        <w:t>的</w:t>
      </w:r>
      <w:r>
        <w:rPr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AIS </w:t>
      </w:r>
      <w:r>
        <w:rPr>
          <w:color w:val="231F20"/>
        </w:rPr>
        <w:t>与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HPV18</w:t>
      </w:r>
      <w:r>
        <w:rPr>
          <w:rFonts w:ascii="Times New Roman" w:hAnsi="Times New Roman" w:eastAsia="Times New Roman" w:cs="Times New Roman"/>
          <w:color w:val="231F20"/>
          <w:spacing w:val="-25"/>
        </w:rPr>
        <w:t xml:space="preserve"> </w:t>
      </w:r>
      <w:r>
        <w:rPr>
          <w:color w:val="231F20"/>
        </w:rPr>
        <w:t>感染相关</w:t>
      </w:r>
      <w:r>
        <w:rPr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8"/>
        </w:rPr>
        <w:t>[3]</w:t>
      </w:r>
      <w:r>
        <w:rPr>
          <w:color w:val="231F20"/>
        </w:rPr>
        <w:t>。如</w:t>
      </w:r>
      <w:r>
        <w:rPr>
          <w:color w:val="231F20"/>
          <w:spacing w:val="-1"/>
        </w:rPr>
        <w:t>果</w:t>
      </w:r>
      <w:r>
        <w:rPr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AIS </w:t>
      </w:r>
      <w:r>
        <w:rPr>
          <w:color w:val="231F20"/>
          <w:spacing w:val="-1"/>
        </w:rPr>
        <w:t>不进行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治疗，进展为浸润性腺癌的风险较高。病理</w:t>
      </w:r>
      <w:r>
        <w:rPr>
          <w:color w:val="231F20"/>
          <w:spacing w:val="-3"/>
        </w:rPr>
        <w:t>学表现为子宫颈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黏膜柱状上皮及子宫颈内膜腺体被覆上皮细胞</w:t>
      </w:r>
      <w:r>
        <w:rPr>
          <w:color w:val="231F20"/>
          <w:spacing w:val="-3"/>
        </w:rPr>
        <w:t>具有恶性细胞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特征，但腺体结构保存，病变局限于原有的小叶结构内。免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疫组化染色病变腺体</w:t>
      </w:r>
      <w:r>
        <w:rPr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p16 </w:t>
      </w:r>
      <w:r>
        <w:rPr>
          <w:color w:val="231F20"/>
          <w:spacing w:val="-4"/>
        </w:rPr>
        <w:t>阳性，雌激素表达受体（</w:t>
      </w:r>
      <w:r>
        <w:rPr>
          <w:rFonts w:ascii="Times New Roman" w:hAnsi="Times New Roman" w:eastAsia="Times New Roman" w:cs="Times New Roman"/>
          <w:color w:val="231F20"/>
          <w:spacing w:val="-4"/>
        </w:rPr>
        <w:t>ER</w:t>
      </w:r>
      <w:r>
        <w:rPr>
          <w:color w:val="231F20"/>
          <w:spacing w:val="-4"/>
        </w:rPr>
        <w:t>）和孕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激素表达受体（</w:t>
      </w:r>
      <w:r>
        <w:rPr>
          <w:rFonts w:ascii="Times New Roman" w:hAnsi="Times New Roman" w:eastAsia="Times New Roman" w:cs="Times New Roman"/>
          <w:color w:val="231F20"/>
          <w:spacing w:val="-4"/>
        </w:rPr>
        <w:t>PR</w:t>
      </w:r>
      <w:r>
        <w:rPr>
          <w:color w:val="231F20"/>
          <w:spacing w:val="-4"/>
        </w:rPr>
        <w:t>）表达降低或完全缺失，</w:t>
      </w:r>
      <w:r>
        <w:rPr>
          <w:rFonts w:ascii="Times New Roman" w:hAnsi="Times New Roman" w:eastAsia="Times New Roman" w:cs="Times New Roman"/>
          <w:color w:val="231F20"/>
          <w:spacing w:val="-4"/>
        </w:rPr>
        <w:t>Ki</w:t>
      </w:r>
      <w:r>
        <w:rPr>
          <w:rFonts w:ascii="Times New Roman" w:hAnsi="Times New Roman" w:eastAsia="Times New Roman" w:cs="Times New Roman"/>
          <w:color w:val="231F20"/>
          <w:spacing w:val="-5"/>
        </w:rPr>
        <w:t>-67</w:t>
      </w:r>
      <w:r>
        <w:rPr>
          <w:rFonts w:ascii="Times New Roman" w:hAnsi="Times New Roman" w:eastAsia="Times New Roman" w:cs="Times New Roman"/>
          <w:color w:val="231F20"/>
          <w:spacing w:val="-21"/>
        </w:rPr>
        <w:t xml:space="preserve"> </w:t>
      </w:r>
      <w:r>
        <w:rPr>
          <w:color w:val="231F20"/>
          <w:spacing w:val="-5"/>
        </w:rPr>
        <w:t>指数增高。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92"/>
        <w:spacing w:before="35" w:line="222" w:lineRule="auto"/>
        <w:outlineLvl w:val="0"/>
        <w:rPr/>
      </w:pPr>
      <w:r>
        <w:rPr>
          <w:rFonts w:ascii="SimHei" w:hAnsi="SimHei" w:eastAsia="SimHei" w:cs="SimHei"/>
          <w:color w:val="231F20"/>
        </w:rPr>
        <w:t>表1</w:t>
      </w:r>
      <w:r>
        <w:rPr>
          <w:rFonts w:ascii="SimHei" w:hAnsi="SimHei" w:eastAsia="SimHei" w:cs="SimHei"/>
          <w:color w:val="231F20"/>
          <w:spacing w:val="39"/>
        </w:rPr>
        <w:t xml:space="preserve">  </w:t>
      </w:r>
      <w:r>
        <w:rPr>
          <w:color w:val="231F20"/>
        </w:rPr>
        <w:t>子宫颈鳞状上皮内病变分类演变</w:t>
      </w:r>
    </w:p>
    <w:p>
      <w:pPr>
        <w:spacing w:line="20" w:lineRule="exact"/>
        <w:rPr/>
      </w:pPr>
      <w:r/>
    </w:p>
    <w:tbl>
      <w:tblPr>
        <w:tblStyle w:val="TableNormal"/>
        <w:tblW w:w="462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49"/>
        <w:gridCol w:w="1106"/>
        <w:gridCol w:w="1083"/>
        <w:gridCol w:w="1082"/>
      </w:tblGrid>
      <w:tr>
        <w:trPr>
          <w:trHeight w:val="500" w:hRule="atLeast"/>
        </w:trPr>
        <w:tc>
          <w:tcPr>
            <w:tcW w:w="1349" w:type="dxa"/>
            <w:vAlign w:val="top"/>
            <w:tcBorders>
              <w:bottom w:val="single" w:color="231F20" w:sz="4" w:space="0"/>
              <w:top w:val="single" w:color="231F20" w:sz="6" w:space="0"/>
            </w:tcBorders>
          </w:tcPr>
          <w:p>
            <w:pPr>
              <w:ind w:left="30"/>
              <w:spacing w:before="170" w:line="214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31F20"/>
                <w:spacing w:val="-1"/>
              </w:rPr>
              <w:t>传统分类</w:t>
            </w:r>
          </w:p>
        </w:tc>
        <w:tc>
          <w:tcPr>
            <w:tcW w:w="1106" w:type="dxa"/>
            <w:vAlign w:val="top"/>
            <w:tcBorders>
              <w:bottom w:val="single" w:color="231F20" w:sz="4" w:space="0"/>
              <w:top w:val="single" w:color="231F20" w:sz="6" w:space="0"/>
            </w:tcBorders>
          </w:tcPr>
          <w:p>
            <w:pPr>
              <w:pStyle w:val="TableText"/>
              <w:ind w:left="208"/>
              <w:spacing w:before="53" w:line="211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</w:rPr>
              <w:t>WHO</w:t>
            </w:r>
            <w:r>
              <w:rPr>
                <w:rFonts w:ascii="SimSun" w:hAnsi="SimSun" w:eastAsia="SimSun" w:cs="SimSun"/>
                <w:color w:val="231F20"/>
              </w:rPr>
              <w:t>分类</w:t>
            </w:r>
          </w:p>
          <w:p>
            <w:pPr>
              <w:pStyle w:val="TableText"/>
              <w:ind w:left="230"/>
              <w:spacing w:before="52" w:line="232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231F20"/>
                <w:spacing w:val="4"/>
              </w:rPr>
              <w:t>（</w:t>
            </w:r>
            <w:r>
              <w:rPr>
                <w:color w:val="231F20"/>
                <w:spacing w:val="4"/>
              </w:rPr>
              <w:t>2003</w:t>
            </w:r>
            <w:r>
              <w:rPr>
                <w:rFonts w:ascii="SimSun" w:hAnsi="SimSun" w:eastAsia="SimSun" w:cs="SimSun"/>
                <w:color w:val="231F20"/>
                <w:spacing w:val="4"/>
              </w:rPr>
              <w:t>）</w:t>
            </w:r>
          </w:p>
        </w:tc>
        <w:tc>
          <w:tcPr>
            <w:tcW w:w="1083" w:type="dxa"/>
            <w:vAlign w:val="top"/>
            <w:tcBorders>
              <w:bottom w:val="single" w:color="231F20" w:sz="4" w:space="0"/>
              <w:top w:val="single" w:color="231F20" w:sz="6" w:space="0"/>
            </w:tcBorders>
          </w:tcPr>
          <w:p>
            <w:pPr>
              <w:pStyle w:val="TableText"/>
              <w:ind w:left="205"/>
              <w:spacing w:before="53" w:line="211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</w:rPr>
              <w:t>WHO</w:t>
            </w:r>
            <w:r>
              <w:rPr>
                <w:rFonts w:ascii="SimSun" w:hAnsi="SimSun" w:eastAsia="SimSun" w:cs="SimSun"/>
                <w:color w:val="231F20"/>
              </w:rPr>
              <w:t>分类</w:t>
            </w:r>
          </w:p>
          <w:p>
            <w:pPr>
              <w:pStyle w:val="TableText"/>
              <w:ind w:left="226"/>
              <w:spacing w:before="52" w:line="232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231F20"/>
                <w:spacing w:val="3"/>
              </w:rPr>
              <w:t>（</w:t>
            </w:r>
            <w:r>
              <w:rPr>
                <w:color w:val="231F20"/>
                <w:spacing w:val="3"/>
              </w:rPr>
              <w:t>2014</w:t>
            </w:r>
            <w:r>
              <w:rPr>
                <w:rFonts w:ascii="SimSun" w:hAnsi="SimSun" w:eastAsia="SimSun" w:cs="SimSun"/>
                <w:color w:val="231F20"/>
                <w:spacing w:val="3"/>
              </w:rPr>
              <w:t>）</w:t>
            </w:r>
          </w:p>
        </w:tc>
        <w:tc>
          <w:tcPr>
            <w:tcW w:w="1082" w:type="dxa"/>
            <w:vAlign w:val="top"/>
            <w:tcBorders>
              <w:bottom w:val="single" w:color="231F20" w:sz="4" w:space="0"/>
              <w:top w:val="single" w:color="231F20" w:sz="6" w:space="0"/>
            </w:tcBorders>
          </w:tcPr>
          <w:p>
            <w:pPr>
              <w:pStyle w:val="TableText"/>
              <w:ind w:left="209"/>
              <w:spacing w:before="53" w:line="211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</w:rPr>
              <w:t>WHO</w:t>
            </w:r>
            <w:r>
              <w:rPr>
                <w:rFonts w:ascii="SimSun" w:hAnsi="SimSun" w:eastAsia="SimSun" w:cs="SimSun"/>
                <w:color w:val="231F20"/>
              </w:rPr>
              <w:t>分类</w:t>
            </w:r>
          </w:p>
          <w:p>
            <w:pPr>
              <w:pStyle w:val="TableText"/>
              <w:ind w:left="231"/>
              <w:spacing w:before="52" w:line="232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231F20"/>
                <w:spacing w:val="4"/>
              </w:rPr>
              <w:t>（</w:t>
            </w:r>
            <w:r>
              <w:rPr>
                <w:color w:val="231F20"/>
                <w:spacing w:val="4"/>
              </w:rPr>
              <w:t>2020</w:t>
            </w:r>
            <w:r>
              <w:rPr>
                <w:rFonts w:ascii="SimSun" w:hAnsi="SimSun" w:eastAsia="SimSun" w:cs="SimSun"/>
                <w:color w:val="231F20"/>
                <w:spacing w:val="4"/>
              </w:rPr>
              <w:t>）</w:t>
            </w:r>
          </w:p>
        </w:tc>
      </w:tr>
      <w:tr>
        <w:trPr>
          <w:trHeight w:val="204" w:hRule="atLeast"/>
        </w:trPr>
        <w:tc>
          <w:tcPr>
            <w:tcW w:w="1349" w:type="dxa"/>
            <w:vAlign w:val="top"/>
            <w:tcBorders>
              <w:top w:val="single" w:color="231F20" w:sz="4" w:space="0"/>
            </w:tcBorders>
          </w:tcPr>
          <w:p>
            <w:pPr>
              <w:ind w:left="32"/>
              <w:spacing w:before="27" w:line="19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31F20"/>
                <w:spacing w:val="-1"/>
              </w:rPr>
              <w:t>轻度非典增生</w:t>
            </w:r>
          </w:p>
        </w:tc>
        <w:tc>
          <w:tcPr>
            <w:tcW w:w="1106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86"/>
              <w:spacing w:before="46" w:line="192" w:lineRule="auto"/>
              <w:rPr/>
            </w:pPr>
            <w:r>
              <w:rPr>
                <w:color w:val="231F20"/>
                <w:spacing w:val="-2"/>
              </w:rPr>
              <w:t>CIN1</w:t>
            </w:r>
          </w:p>
        </w:tc>
        <w:tc>
          <w:tcPr>
            <w:tcW w:w="1083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93"/>
              <w:spacing w:before="46" w:line="192" w:lineRule="auto"/>
              <w:rPr/>
            </w:pPr>
            <w:r>
              <w:rPr>
                <w:color w:val="231F20"/>
                <w:spacing w:val="-2"/>
              </w:rPr>
              <w:t>LSIL</w:t>
            </w:r>
          </w:p>
        </w:tc>
        <w:tc>
          <w:tcPr>
            <w:tcW w:w="1082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94"/>
              <w:spacing w:before="43" w:line="196" w:lineRule="auto"/>
              <w:rPr/>
            </w:pPr>
            <w:r>
              <w:rPr>
                <w:color w:val="231F20"/>
                <w:spacing w:val="-1"/>
              </w:rPr>
              <w:t>LSIL/CIN1</w:t>
            </w:r>
          </w:p>
        </w:tc>
      </w:tr>
      <w:tr>
        <w:trPr>
          <w:trHeight w:val="214" w:hRule="atLeast"/>
        </w:trPr>
        <w:tc>
          <w:tcPr>
            <w:tcW w:w="1349" w:type="dxa"/>
            <w:vAlign w:val="top"/>
          </w:tcPr>
          <w:p>
            <w:pPr>
              <w:ind w:left="47"/>
              <w:spacing w:before="40" w:line="18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31F20"/>
                <w:spacing w:val="-3"/>
              </w:rPr>
              <w:t>中度非典型增生</w:t>
            </w:r>
          </w:p>
        </w:tc>
        <w:tc>
          <w:tcPr>
            <w:tcW w:w="1106" w:type="dxa"/>
            <w:vAlign w:val="top"/>
          </w:tcPr>
          <w:p>
            <w:pPr>
              <w:pStyle w:val="TableText"/>
              <w:ind w:left="386"/>
              <w:spacing w:before="59" w:line="189" w:lineRule="auto"/>
              <w:rPr/>
            </w:pPr>
            <w:r>
              <w:rPr>
                <w:color w:val="231F20"/>
              </w:rPr>
              <w:t>CIN</w:t>
            </w:r>
            <w:r>
              <w:rPr>
                <w:color w:val="231F20"/>
                <w:spacing w:val="10"/>
              </w:rPr>
              <w:t>2</w:t>
            </w:r>
          </w:p>
        </w:tc>
        <w:tc>
          <w:tcPr>
            <w:tcW w:w="1083" w:type="dxa"/>
            <w:vAlign w:val="top"/>
          </w:tcPr>
          <w:p>
            <w:pPr>
              <w:spacing w:line="204" w:lineRule="exact"/>
              <w:rPr>
                <w:rFonts w:ascii="Arial"/>
                <w:sz w:val="17"/>
              </w:rPr>
            </w:pPr>
            <w:r/>
          </w:p>
        </w:tc>
        <w:tc>
          <w:tcPr>
            <w:tcW w:w="1082" w:type="dxa"/>
            <w:vAlign w:val="top"/>
          </w:tcPr>
          <w:p>
            <w:pPr>
              <w:pStyle w:val="TableText"/>
              <w:ind w:left="186"/>
              <w:spacing w:before="56" w:line="193" w:lineRule="auto"/>
              <w:rPr/>
            </w:pPr>
            <w:r>
              <w:rPr>
                <w:color w:val="231F20"/>
              </w:rPr>
              <w:t>HSIL</w:t>
            </w:r>
            <w:r>
              <w:rPr>
                <w:color w:val="231F20"/>
                <w:spacing w:val="6"/>
              </w:rPr>
              <w:t>/</w:t>
            </w:r>
            <w:r>
              <w:rPr>
                <w:color w:val="231F20"/>
              </w:rPr>
              <w:t>CIN</w:t>
            </w:r>
            <w:r>
              <w:rPr>
                <w:color w:val="231F20"/>
                <w:spacing w:val="6"/>
              </w:rPr>
              <w:t>2</w:t>
            </w:r>
          </w:p>
        </w:tc>
      </w:tr>
      <w:tr>
        <w:trPr>
          <w:trHeight w:val="437" w:hRule="atLeast"/>
        </w:trPr>
        <w:tc>
          <w:tcPr>
            <w:tcW w:w="1349" w:type="dxa"/>
            <w:vAlign w:val="top"/>
            <w:tcBorders>
              <w:bottom w:val="single" w:color="231F20" w:sz="6" w:space="0"/>
            </w:tcBorders>
          </w:tcPr>
          <w:p>
            <w:pPr>
              <w:ind w:left="32" w:right="200"/>
              <w:spacing w:before="42" w:line="22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31F20"/>
                <w:spacing w:val="-1"/>
              </w:rPr>
              <w:t>重度非典型增生</w:t>
            </w:r>
            <w:r>
              <w:rPr>
                <w:rFonts w:ascii="SimSun" w:hAnsi="SimSun" w:eastAsia="SimSun" w:cs="SimSun"/>
                <w:sz w:val="16"/>
                <w:szCs w:val="16"/>
                <w:color w:val="231F20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color w:val="231F20"/>
                <w:spacing w:val="-1"/>
              </w:rPr>
              <w:t>原位癌</w:t>
            </w:r>
          </w:p>
        </w:tc>
        <w:tc>
          <w:tcPr>
            <w:tcW w:w="110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86"/>
              <w:spacing w:before="170" w:line="195" w:lineRule="auto"/>
              <w:rPr/>
            </w:pPr>
            <w:r>
              <w:rPr>
                <w:color w:val="231F20"/>
              </w:rPr>
              <w:t>CIN</w:t>
            </w:r>
            <w:r>
              <w:rPr>
                <w:color w:val="231F20"/>
                <w:spacing w:val="11"/>
              </w:rPr>
              <w:t>3</w:t>
            </w:r>
          </w:p>
        </w:tc>
        <w:tc>
          <w:tcPr>
            <w:tcW w:w="108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84"/>
              <w:spacing w:before="61" w:line="194" w:lineRule="auto"/>
              <w:rPr/>
            </w:pPr>
            <w:r>
              <w:rPr>
                <w:color w:val="231F20"/>
                <w:spacing w:val="-2"/>
              </w:rPr>
              <w:t>HSIL</w:t>
            </w:r>
          </w:p>
        </w:tc>
        <w:tc>
          <w:tcPr>
            <w:tcW w:w="108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86"/>
              <w:spacing w:before="166" w:line="199" w:lineRule="auto"/>
              <w:rPr/>
            </w:pPr>
            <w:r>
              <w:rPr>
                <w:color w:val="231F20"/>
              </w:rPr>
              <w:t>HSIL</w:t>
            </w:r>
            <w:r>
              <w:rPr>
                <w:color w:val="231F20"/>
                <w:spacing w:val="6"/>
              </w:rPr>
              <w:t>/</w:t>
            </w:r>
            <w:r>
              <w:rPr>
                <w:color w:val="231F20"/>
              </w:rPr>
              <w:t>CIN</w:t>
            </w:r>
            <w:r>
              <w:rPr>
                <w:color w:val="231F20"/>
                <w:spacing w:val="6"/>
              </w:rPr>
              <w:t>3</w:t>
            </w:r>
          </w:p>
        </w:tc>
      </w:tr>
    </w:tbl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409"/>
        <w:spacing w:before="58" w:line="212" w:lineRule="auto"/>
        <w:rPr/>
      </w:pPr>
      <w:r>
        <w:rPr>
          <w:rFonts w:ascii="Times New Roman" w:hAnsi="Times New Roman" w:eastAsia="Times New Roman" w:cs="Times New Roman"/>
          <w:color w:val="231F20"/>
          <w:spacing w:val="-1"/>
        </w:rPr>
        <w:t>2. </w:t>
      </w:r>
      <w:r>
        <w:rPr>
          <w:color w:val="231F20"/>
          <w:spacing w:val="-1"/>
        </w:rPr>
        <w:t>子宫颈高级别上皮内病变的自然转归</w:t>
      </w:r>
    </w:p>
    <w:p>
      <w:pPr>
        <w:pStyle w:val="BodyText"/>
        <w:ind w:firstLine="322"/>
        <w:spacing w:before="74" w:line="281" w:lineRule="auto"/>
        <w:rPr/>
      </w:pPr>
      <w:r>
        <w:rPr>
          <w:color w:val="231F20"/>
          <w:spacing w:val="-3"/>
        </w:rPr>
        <w:t>（</w:t>
      </w:r>
      <w:r>
        <w:rPr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1</w:t>
      </w:r>
      <w:r>
        <w:rPr>
          <w:color w:val="231F20"/>
          <w:spacing w:val="-3"/>
        </w:rPr>
        <w:t>）子宫颈鳞状上皮内病变：从高危型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HPV </w:t>
      </w:r>
      <w:r>
        <w:rPr>
          <w:color w:val="231F20"/>
          <w:spacing w:val="-3"/>
        </w:rPr>
        <w:t>感染到自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然进展为子宫颈癌需要数十年的时间。通过子宫颈癌的筛查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发现</w:t>
      </w:r>
      <w:r>
        <w:rPr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CIN</w:t>
      </w:r>
      <w:r>
        <w:rPr>
          <w:color w:val="231F20"/>
          <w:spacing w:val="-1"/>
        </w:rPr>
        <w:t>，并对</w:t>
      </w:r>
      <w:r>
        <w:rPr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HSIL </w:t>
      </w:r>
      <w:r>
        <w:rPr>
          <w:color w:val="231F20"/>
          <w:spacing w:val="-1"/>
        </w:rPr>
        <w:t>进行治疗，可以使子宫颈癌的发病率</w:t>
      </w:r>
      <w:r>
        <w:rPr>
          <w:color w:val="231F20"/>
        </w:rPr>
        <w:t xml:space="preserve"> </w:t>
      </w:r>
      <w:r>
        <w:rPr>
          <w:color w:val="231F20"/>
        </w:rPr>
        <w:t>明显下降。</w:t>
      </w:r>
      <w:r>
        <w:rPr>
          <w:rFonts w:ascii="Times New Roman" w:hAnsi="Times New Roman" w:eastAsia="Times New Roman" w:cs="Times New Roman"/>
          <w:color w:val="231F20"/>
        </w:rPr>
        <w:t>CIN </w:t>
      </w:r>
      <w:r>
        <w:rPr>
          <w:color w:val="231F20"/>
        </w:rPr>
        <w:t>的自然转归有消退、持续和进展三个方向。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其中</w:t>
      </w:r>
      <w:r>
        <w:rPr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CIN3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color w:val="231F20"/>
        </w:rPr>
        <w:t>具有更高进展为癌的风险，模型估计未经治疗的 </w:t>
      </w:r>
      <w:r>
        <w:rPr>
          <w:rFonts w:ascii="Times New Roman" w:hAnsi="Times New Roman" w:eastAsia="Times New Roman" w:cs="Times New Roman"/>
          <w:color w:val="231F20"/>
          <w:spacing w:val="-6"/>
        </w:rPr>
        <w:t>CIN3</w:t>
      </w:r>
      <w:r>
        <w:rPr>
          <w:color w:val="231F20"/>
          <w:spacing w:val="-6"/>
        </w:rPr>
        <w:t>，平均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13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color w:val="231F20"/>
          <w:spacing w:val="-6"/>
        </w:rPr>
        <w:t>年有</w:t>
      </w:r>
      <w:r>
        <w:rPr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15%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~23% </w:t>
      </w:r>
      <w:r>
        <w:rPr>
          <w:color w:val="231F20"/>
          <w:spacing w:val="-6"/>
        </w:rPr>
        <w:t>会发展为浸润性癌</w:t>
      </w:r>
      <w:r>
        <w:rPr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6"/>
          <w:position w:val="8"/>
        </w:rPr>
        <w:t>[4] </w:t>
      </w:r>
      <w:r>
        <w:rPr>
          <w:color w:val="231F20"/>
          <w:spacing w:val="-6"/>
        </w:rPr>
        <w:t>，终身风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险为</w:t>
      </w:r>
      <w:r>
        <w:rPr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40%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"/>
          <w:position w:val="8"/>
        </w:rPr>
        <w:t>[5]</w:t>
      </w:r>
      <w:r>
        <w:rPr>
          <w:color w:val="231F20"/>
          <w:spacing w:val="2"/>
        </w:rPr>
        <w:t>。回顾性队列研究显示，未正规治</w:t>
      </w:r>
      <w:r>
        <w:rPr>
          <w:color w:val="231F20"/>
          <w:spacing w:val="1"/>
        </w:rPr>
        <w:t>疗的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CIN</w:t>
      </w:r>
      <w:r>
        <w:rPr>
          <w:rFonts w:ascii="Times New Roman" w:hAnsi="Times New Roman" w:eastAsia="Times New Roman" w:cs="Times New Roman"/>
          <w:color w:val="231F20"/>
          <w:spacing w:val="1"/>
        </w:rPr>
        <w:t>3</w:t>
      </w:r>
      <w:r>
        <w:rPr>
          <w:rFonts w:ascii="Times New Roman" w:hAnsi="Times New Roman" w:eastAsia="Times New Roman" w:cs="Times New Roman"/>
          <w:color w:val="231F20"/>
          <w:spacing w:val="-20"/>
        </w:rPr>
        <w:t xml:space="preserve"> </w:t>
      </w:r>
      <w:r>
        <w:rPr>
          <w:color w:val="231F20"/>
          <w:spacing w:val="1"/>
        </w:rPr>
        <w:t>患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者</w:t>
      </w:r>
      <w:r>
        <w:rPr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30</w:t>
      </w:r>
      <w:r>
        <w:rPr>
          <w:rFonts w:ascii="Times New Roman" w:hAnsi="Times New Roman" w:eastAsia="Times New Roman" w:cs="Times New Roman"/>
          <w:color w:val="231F20"/>
          <w:spacing w:val="-25"/>
        </w:rPr>
        <w:t xml:space="preserve"> </w:t>
      </w:r>
      <w:r>
        <w:rPr>
          <w:color w:val="231F20"/>
          <w:spacing w:val="-1"/>
        </w:rPr>
        <w:t>年内有</w:t>
      </w:r>
      <w:r>
        <w:rPr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31%</w:t>
      </w:r>
      <w:r>
        <w:rPr>
          <w:rFonts w:ascii="Times New Roman" w:hAnsi="Times New Roman" w:eastAsia="Times New Roman" w:cs="Times New Roman"/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的进展为浸润癌；而接受常规</w:t>
      </w:r>
      <w:r>
        <w:rPr>
          <w:color w:val="231F20"/>
          <w:spacing w:val="-2"/>
        </w:rPr>
        <w:t>治疗的妇女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30</w:t>
      </w:r>
      <w:r>
        <w:rPr>
          <w:rFonts w:ascii="Times New Roman" w:hAnsi="Times New Roman" w:eastAsia="Times New Roman" w:cs="Times New Roman"/>
          <w:color w:val="231F20"/>
          <w:spacing w:val="-20"/>
        </w:rPr>
        <w:t xml:space="preserve"> </w:t>
      </w:r>
      <w:r>
        <w:rPr>
          <w:color w:val="231F20"/>
          <w:spacing w:val="-5"/>
        </w:rPr>
        <w:t>年内子宫颈或阴道穹隆患癌的风险仅为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0.7%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5"/>
          <w:position w:val="8"/>
        </w:rPr>
        <w:t>[6]</w:t>
      </w:r>
      <w:r>
        <w:rPr>
          <w:color w:val="231F20"/>
          <w:spacing w:val="-5"/>
        </w:rPr>
        <w:t>。</w:t>
      </w:r>
      <w:r>
        <w:rPr>
          <w:rFonts w:ascii="Times New Roman" w:hAnsi="Times New Roman" w:eastAsia="Times New Roman" w:cs="Times New Roman"/>
          <w:color w:val="231F20"/>
          <w:spacing w:val="-5"/>
        </w:rPr>
        <w:t>CIN2 </w:t>
      </w:r>
      <w:r>
        <w:rPr>
          <w:color w:val="231F20"/>
          <w:spacing w:val="-5"/>
        </w:rPr>
        <w:t>的风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险介于</w:t>
      </w:r>
      <w:r>
        <w:rPr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CIN1 </w:t>
      </w:r>
      <w:r>
        <w:rPr>
          <w:color w:val="231F20"/>
          <w:spacing w:val="-7"/>
        </w:rPr>
        <w:t>和</w:t>
      </w:r>
      <w:r>
        <w:rPr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CIN3</w:t>
      </w:r>
      <w:r>
        <w:rPr>
          <w:color w:val="231F20"/>
          <w:spacing w:val="-7"/>
        </w:rPr>
        <w:t>之间。研究表明，在</w:t>
      </w:r>
      <w:r>
        <w:rPr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CIN2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-7"/>
        </w:rPr>
        <w:t>中，</w:t>
      </w:r>
      <w:r>
        <w:rPr>
          <w:rFonts w:ascii="Times New Roman" w:hAnsi="Times New Roman" w:eastAsia="Times New Roman" w:cs="Times New Roman"/>
          <w:color w:val="231F20"/>
          <w:spacing w:val="-7"/>
        </w:rPr>
        <w:t>50% </w:t>
      </w:r>
      <w:r>
        <w:rPr>
          <w:color w:val="231F20"/>
          <w:spacing w:val="-7"/>
        </w:rPr>
        <w:t>患者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会在两年内自然消退，</w:t>
      </w:r>
      <w:r>
        <w:rPr>
          <w:rFonts w:ascii="Times New Roman" w:hAnsi="Times New Roman" w:eastAsia="Times New Roman" w:cs="Times New Roman"/>
          <w:color w:val="231F20"/>
          <w:spacing w:val="-10"/>
        </w:rPr>
        <w:t>32% </w:t>
      </w:r>
      <w:r>
        <w:rPr>
          <w:color w:val="231F20"/>
          <w:spacing w:val="-10"/>
        </w:rPr>
        <w:t>持续存在，只有</w:t>
      </w:r>
      <w:r>
        <w:rPr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0"/>
        </w:rPr>
        <w:t>18% </w:t>
      </w:r>
      <w:r>
        <w:rPr>
          <w:color w:val="231F20"/>
          <w:spacing w:val="-10"/>
        </w:rPr>
        <w:t>进展</w:t>
      </w:r>
      <w:r>
        <w:rPr>
          <w:color w:val="231F20"/>
          <w:spacing w:val="-16"/>
        </w:rPr>
        <w:t>；＜</w:t>
      </w:r>
      <w:r>
        <w:rPr>
          <w:rFonts w:ascii="Times New Roman" w:hAnsi="Times New Roman" w:eastAsia="Times New Roman" w:cs="Times New Roman"/>
          <w:color w:val="231F20"/>
          <w:spacing w:val="-10"/>
        </w:rPr>
        <w:t>30</w:t>
      </w:r>
      <w:r>
        <w:rPr>
          <w:color w:val="231F20"/>
          <w:spacing w:val="-10"/>
        </w:rPr>
        <w:t>岁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年轻女性则有</w:t>
      </w:r>
      <w:r>
        <w:rPr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60% </w:t>
      </w:r>
      <w:r>
        <w:rPr>
          <w:color w:val="231F20"/>
          <w:spacing w:val="-2"/>
        </w:rPr>
        <w:t>消退、</w:t>
      </w:r>
      <w:r>
        <w:rPr>
          <w:rFonts w:ascii="Times New Roman" w:hAnsi="Times New Roman" w:eastAsia="Times New Roman" w:cs="Times New Roman"/>
          <w:color w:val="231F20"/>
          <w:spacing w:val="-2"/>
        </w:rPr>
        <w:t>23% </w:t>
      </w:r>
      <w:r>
        <w:rPr>
          <w:color w:val="231F20"/>
          <w:spacing w:val="-2"/>
        </w:rPr>
        <w:t>持续以及 </w:t>
      </w:r>
      <w:r>
        <w:rPr>
          <w:rFonts w:ascii="Times New Roman" w:hAnsi="Times New Roman" w:eastAsia="Times New Roman" w:cs="Times New Roman"/>
          <w:color w:val="231F20"/>
          <w:spacing w:val="-2"/>
        </w:rPr>
        <w:t>1</w:t>
      </w:r>
      <w:r>
        <w:rPr>
          <w:rFonts w:ascii="Times New Roman" w:hAnsi="Times New Roman" w:eastAsia="Times New Roman" w:cs="Times New Roman"/>
          <w:color w:val="231F20"/>
          <w:spacing w:val="-3"/>
        </w:rPr>
        <w:t>1% </w:t>
      </w:r>
      <w:r>
        <w:rPr>
          <w:color w:val="231F20"/>
          <w:spacing w:val="-3"/>
        </w:rPr>
        <w:t>进展</w:t>
      </w:r>
      <w:r>
        <w:rPr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3"/>
          <w:position w:val="8"/>
        </w:rPr>
        <w:t>[7]</w:t>
      </w:r>
      <w:r>
        <w:rPr>
          <w:color w:val="231F20"/>
          <w:spacing w:val="-3"/>
        </w:rPr>
        <w:t>。</w:t>
      </w:r>
    </w:p>
    <w:p>
      <w:pPr>
        <w:pStyle w:val="BodyText"/>
        <w:ind w:left="2" w:right="7" w:firstLine="319"/>
        <w:spacing w:before="66" w:line="276" w:lineRule="auto"/>
        <w:rPr/>
      </w:pPr>
      <w:r>
        <w:rPr>
          <w:color w:val="231F20"/>
          <w:spacing w:val="2"/>
        </w:rPr>
        <w:t>（</w:t>
      </w:r>
      <w:r>
        <w:rPr>
          <w:rFonts w:ascii="Times New Roman" w:hAnsi="Times New Roman" w:eastAsia="Times New Roman" w:cs="Times New Roman"/>
          <w:color w:val="231F20"/>
          <w:spacing w:val="2"/>
        </w:rPr>
        <w:t>2</w:t>
      </w:r>
      <w:r>
        <w:rPr>
          <w:color w:val="231F20"/>
          <w:spacing w:val="2"/>
        </w:rPr>
        <w:t>）子宫颈原位腺癌：具体的进展率和逆转率仍不清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楚。</w:t>
      </w:r>
      <w:r>
        <w:rPr>
          <w:rFonts w:ascii="Times New Roman" w:hAnsi="Times New Roman" w:eastAsia="Times New Roman" w:cs="Times New Roman"/>
          <w:color w:val="231F20"/>
        </w:rPr>
        <w:t>AIS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color w:val="231F20"/>
          <w:spacing w:val="4"/>
        </w:rPr>
        <w:t>发病的中位年龄为</w:t>
      </w:r>
      <w:r>
        <w:rPr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30~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39</w:t>
      </w:r>
      <w:r>
        <w:rPr>
          <w:rFonts w:ascii="Times New Roman" w:hAnsi="Times New Roman" w:eastAsia="Times New Roman" w:cs="Times New Roman"/>
          <w:color w:val="231F20"/>
          <w:spacing w:val="-20"/>
        </w:rPr>
        <w:t xml:space="preserve"> </w:t>
      </w:r>
      <w:r>
        <w:rPr>
          <w:color w:val="231F20"/>
          <w:spacing w:val="4"/>
        </w:rPr>
        <w:t>岁，多数无症状，少数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患者出现异常阴道出血。子宫颈腺上皮病变的早期病变同样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依赖于筛查，但细胞学诊断子宫颈</w:t>
      </w:r>
      <w:r>
        <w:rPr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AIS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的准确</w:t>
      </w:r>
      <w:r>
        <w:rPr>
          <w:color w:val="231F20"/>
          <w:spacing w:val="-3"/>
        </w:rPr>
        <w:t>性仅约</w:t>
      </w:r>
      <w:r>
        <w:rPr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50%</w:t>
      </w:r>
      <w:r>
        <w:rPr>
          <w:color w:val="231F20"/>
          <w:spacing w:val="-3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故通过单一细胞学检查结果容易导致</w:t>
      </w:r>
      <w:r>
        <w:rPr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AIS</w:t>
      </w:r>
      <w:r>
        <w:rPr>
          <w:rFonts w:ascii="Times New Roman" w:hAnsi="Times New Roman" w:eastAsia="Times New Roman" w:cs="Times New Roman"/>
          <w:color w:val="231F20"/>
          <w:spacing w:val="15"/>
        </w:rPr>
        <w:t xml:space="preserve"> </w:t>
      </w:r>
      <w:r>
        <w:rPr>
          <w:color w:val="231F20"/>
          <w:spacing w:val="2"/>
        </w:rPr>
        <w:t>的漏诊</w:t>
      </w:r>
      <w:r>
        <w:rPr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"/>
          <w:position w:val="8"/>
        </w:rPr>
        <w:t>[8] </w:t>
      </w:r>
      <w:r>
        <w:rPr>
          <w:color w:val="231F20"/>
          <w:spacing w:val="2"/>
        </w:rPr>
        <w:t>，高危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HPV </w:t>
      </w:r>
      <w:r>
        <w:rPr>
          <w:color w:val="231F20"/>
          <w:spacing w:val="-1"/>
        </w:rPr>
        <w:t>检测可提高</w:t>
      </w:r>
      <w:r>
        <w:rPr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AIS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的检出率，</w:t>
      </w:r>
      <w:r>
        <w:rPr>
          <w:rFonts w:ascii="Times New Roman" w:hAnsi="Times New Roman" w:eastAsia="Times New Roman" w:cs="Times New Roman"/>
          <w:color w:val="231F20"/>
          <w:spacing w:val="-1"/>
        </w:rPr>
        <w:t>78%</w:t>
      </w:r>
      <w:r>
        <w:rPr>
          <w:rFonts w:ascii="Times New Roman" w:hAnsi="Times New Roman" w:eastAsia="Times New Roman" w:cs="Times New Roman"/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的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AIS </w:t>
      </w:r>
      <w:r>
        <w:rPr>
          <w:color w:val="231F20"/>
          <w:spacing w:val="-1"/>
        </w:rPr>
        <w:t>或浸润腺癌可</w:t>
      </w:r>
    </w:p>
    <w:p>
      <w:pPr>
        <w:spacing w:line="276" w:lineRule="auto"/>
        <w:sectPr>
          <w:type w:val="continuous"/>
          <w:pgSz w:w="11623" w:h="15875"/>
          <w:pgMar w:top="1191" w:right="1011" w:bottom="0" w:left="407" w:header="945" w:footer="0" w:gutter="0"/>
          <w:cols w:equalWidth="0" w:num="2">
            <w:col w:w="5416" w:space="100"/>
            <w:col w:w="4688" w:space="0"/>
          </w:cols>
        </w:sectPr>
        <w:rPr/>
      </w:pPr>
    </w:p>
    <w:p>
      <w:pPr>
        <w:spacing w:line="268" w:lineRule="auto"/>
        <w:rPr>
          <w:rFonts w:ascii="Arial"/>
          <w:sz w:val="21"/>
        </w:rPr>
      </w:pPr>
      <w:r/>
    </w:p>
    <w:p>
      <w:pPr>
        <w:ind w:left="818"/>
        <w:spacing w:before="47" w:line="20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doi:10.13390/j.issn.1672-1861.2022.02.038</w:t>
      </w:r>
    </w:p>
    <w:p>
      <w:pPr>
        <w:pStyle w:val="BodyText"/>
        <w:ind w:left="813"/>
        <w:spacing w:before="40" w:line="23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基金项目：妇幼健康研究会基金（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2020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AMCHS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002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2018AMCHS008</w:t>
      </w:r>
      <w:r>
        <w:rPr>
          <w:sz w:val="16"/>
          <w:szCs w:val="16"/>
          <w:color w:val="231F20"/>
          <w:spacing w:val="-40"/>
          <w:w w:val="94"/>
        </w:rPr>
        <w:t>）；</w:t>
      </w:r>
      <w:r>
        <w:rPr>
          <w:sz w:val="16"/>
          <w:szCs w:val="16"/>
          <w:color w:val="231F20"/>
        </w:rPr>
        <w:t>国家重点研发计划（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2021YFC2701202</w:t>
      </w:r>
      <w:r>
        <w:rPr>
          <w:sz w:val="16"/>
          <w:szCs w:val="16"/>
          <w:color w:val="231F20"/>
        </w:rPr>
        <w:t>）</w:t>
      </w:r>
    </w:p>
    <w:p>
      <w:pPr>
        <w:pStyle w:val="BodyText"/>
        <w:ind w:left="432" w:right="65" w:firstLine="381"/>
        <w:spacing w:before="15" w:line="254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作者单位：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100044   </w:t>
      </w:r>
      <w:r>
        <w:rPr>
          <w:sz w:val="16"/>
          <w:szCs w:val="16"/>
          <w:color w:val="231F20"/>
          <w:spacing w:val="4"/>
        </w:rPr>
        <w:t>北京大学人民医院妇产科（赵超、赵昀、李明珠、李静然、魏丽惠</w:t>
      </w:r>
      <w:r>
        <w:rPr>
          <w:sz w:val="16"/>
          <w:szCs w:val="16"/>
          <w:color w:val="231F20"/>
          <w:spacing w:val="-37"/>
        </w:rPr>
        <w:t>）；</w:t>
      </w:r>
      <w:r>
        <w:rPr>
          <w:sz w:val="16"/>
          <w:szCs w:val="16"/>
          <w:color w:val="231F20"/>
          <w:spacing w:val="4"/>
        </w:rPr>
        <w:t>北京大学第一医院（</w:t>
      </w:r>
      <w:r>
        <w:rPr>
          <w:sz w:val="16"/>
          <w:szCs w:val="16"/>
          <w:color w:val="231F20"/>
          <w:spacing w:val="3"/>
        </w:rPr>
        <w:t>毕蕙</w:t>
      </w:r>
      <w:r>
        <w:rPr>
          <w:sz w:val="16"/>
          <w:szCs w:val="16"/>
          <w:color w:val="231F20"/>
          <w:spacing w:val="-37"/>
        </w:rPr>
        <w:t>）；</w:t>
      </w:r>
      <w:r>
        <w:rPr>
          <w:sz w:val="16"/>
          <w:szCs w:val="16"/>
          <w:color w:val="231F20"/>
          <w:spacing w:val="3"/>
        </w:rPr>
        <w:t>北京大学第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三医院（耿力</w:t>
      </w:r>
      <w:r>
        <w:rPr>
          <w:sz w:val="16"/>
          <w:szCs w:val="16"/>
          <w:color w:val="231F20"/>
          <w:spacing w:val="-37"/>
        </w:rPr>
        <w:t>）；</w:t>
      </w:r>
      <w:r>
        <w:rPr>
          <w:sz w:val="16"/>
          <w:szCs w:val="16"/>
          <w:color w:val="231F20"/>
          <w:spacing w:val="3"/>
        </w:rPr>
        <w:t>首都医科大学附属北京朝阳医院（刘军</w:t>
      </w:r>
      <w:r>
        <w:rPr>
          <w:sz w:val="16"/>
          <w:szCs w:val="16"/>
          <w:color w:val="231F20"/>
          <w:spacing w:val="-37"/>
        </w:rPr>
        <w:t>）；</w:t>
      </w:r>
      <w:r>
        <w:rPr>
          <w:sz w:val="16"/>
          <w:szCs w:val="16"/>
          <w:color w:val="231F20"/>
          <w:spacing w:val="3"/>
        </w:rPr>
        <w:t>北京大学人民医院病理科（沈丹华</w:t>
      </w:r>
      <w:r>
        <w:rPr>
          <w:sz w:val="16"/>
          <w:szCs w:val="16"/>
          <w:color w:val="231F20"/>
          <w:spacing w:val="-37"/>
        </w:rPr>
        <w:t>）；</w:t>
      </w:r>
      <w:r>
        <w:rPr>
          <w:sz w:val="16"/>
          <w:szCs w:val="16"/>
          <w:color w:val="231F20"/>
          <w:spacing w:val="3"/>
        </w:rPr>
        <w:t>华中科技大学同济医学院附属同济医院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（李双</w:t>
      </w:r>
      <w:r>
        <w:rPr>
          <w:sz w:val="16"/>
          <w:szCs w:val="16"/>
          <w:color w:val="231F20"/>
          <w:spacing w:val="-36"/>
        </w:rPr>
        <w:t>）；</w:t>
      </w:r>
      <w:r>
        <w:rPr>
          <w:sz w:val="16"/>
          <w:szCs w:val="16"/>
          <w:color w:val="231F20"/>
          <w:spacing w:val="-1"/>
        </w:rPr>
        <w:t>南京医科大学第一附属医院（尤志学</w:t>
      </w:r>
      <w:r>
        <w:rPr>
          <w:sz w:val="16"/>
          <w:szCs w:val="16"/>
          <w:color w:val="231F20"/>
          <w:spacing w:val="-36"/>
        </w:rPr>
        <w:t>）；</w:t>
      </w:r>
      <w:r>
        <w:rPr>
          <w:sz w:val="16"/>
          <w:szCs w:val="16"/>
          <w:color w:val="231F20"/>
          <w:spacing w:val="-1"/>
        </w:rPr>
        <w:t>中国</w:t>
      </w:r>
      <w:r>
        <w:rPr>
          <w:sz w:val="16"/>
          <w:szCs w:val="16"/>
          <w:color w:val="231F20"/>
          <w:spacing w:val="-2"/>
        </w:rPr>
        <w:t>人民解放军总医院（孟元光</w:t>
      </w:r>
      <w:r>
        <w:rPr>
          <w:sz w:val="16"/>
          <w:szCs w:val="16"/>
          <w:color w:val="231F20"/>
          <w:spacing w:val="-36"/>
        </w:rPr>
        <w:t>）；</w:t>
      </w:r>
      <w:r>
        <w:rPr>
          <w:sz w:val="16"/>
          <w:szCs w:val="16"/>
          <w:color w:val="231F20"/>
          <w:spacing w:val="-2"/>
        </w:rPr>
        <w:t>四川省肿瘤医院（张国楠</w:t>
      </w:r>
      <w:r>
        <w:rPr>
          <w:sz w:val="16"/>
          <w:szCs w:val="16"/>
          <w:color w:val="231F20"/>
          <w:spacing w:val="-36"/>
        </w:rPr>
        <w:t>）；</w:t>
      </w:r>
      <w:r>
        <w:rPr>
          <w:sz w:val="16"/>
          <w:szCs w:val="16"/>
          <w:color w:val="231F20"/>
          <w:spacing w:val="-2"/>
        </w:rPr>
        <w:t>复旦大学附属妇产科医院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"/>
        </w:rPr>
        <w:t>（隋龙</w:t>
      </w:r>
      <w:r>
        <w:rPr>
          <w:sz w:val="16"/>
          <w:szCs w:val="16"/>
          <w:color w:val="231F20"/>
          <w:spacing w:val="-41"/>
        </w:rPr>
        <w:t>）；</w:t>
      </w:r>
      <w:r>
        <w:rPr>
          <w:sz w:val="16"/>
          <w:szCs w:val="16"/>
          <w:color w:val="231F20"/>
          <w:spacing w:val="-1"/>
        </w:rPr>
        <w:t>重庆医科大学附属第二医院（常淑芳）</w:t>
      </w:r>
    </w:p>
    <w:p>
      <w:pPr>
        <w:pStyle w:val="BodyText"/>
        <w:ind w:left="815"/>
        <w:spacing w:before="4" w:line="20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通信作者：魏丽惠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Email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: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weilhpku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@163.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com</w:t>
      </w:r>
    </w:p>
    <w:p>
      <w:pPr>
        <w:spacing w:line="202" w:lineRule="auto"/>
        <w:sectPr>
          <w:type w:val="continuous"/>
          <w:pgSz w:w="11623" w:h="15875"/>
          <w:pgMar w:top="1191" w:right="1011" w:bottom="0" w:left="407" w:header="945" w:footer="0" w:gutter="0"/>
          <w:cols w:equalWidth="0" w:num="1">
            <w:col w:w="10203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spacing w:before="8"/>
        <w:rPr/>
      </w:pPr>
      <w:r/>
    </w:p>
    <w:p>
      <w:pPr>
        <w:sectPr>
          <w:headerReference w:type="default" r:id="rId2"/>
          <w:pgSz w:w="11623" w:h="15875"/>
          <w:pgMar w:top="1191" w:right="837" w:bottom="0" w:left="407" w:header="945" w:footer="0" w:gutter="0"/>
          <w:cols w:equalWidth="0" w:num="1">
            <w:col w:w="10377" w:space="0"/>
          </w:cols>
        </w:sectPr>
        <w:rPr/>
      </w:pPr>
    </w:p>
    <w:p>
      <w:pPr>
        <w:pStyle w:val="BodyText"/>
        <w:ind w:left="670" w:right="215" w:firstLine="3"/>
        <w:spacing w:before="35" w:line="287" w:lineRule="auto"/>
        <w:jc w:val="both"/>
        <w:rPr/>
      </w:pPr>
      <w:r>
        <w:rPr>
          <w:color w:val="231F20"/>
          <w:spacing w:val="-3"/>
        </w:rPr>
        <w:t>表现为细胞学和</w:t>
      </w:r>
      <w:r>
        <w:rPr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HPV </w:t>
      </w:r>
      <w:r>
        <w:rPr>
          <w:color w:val="231F20"/>
          <w:spacing w:val="-3"/>
        </w:rPr>
        <w:t>检测均阳性，故推荐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HPV </w:t>
      </w:r>
      <w:r>
        <w:rPr>
          <w:color w:val="231F20"/>
          <w:spacing w:val="-3"/>
        </w:rPr>
        <w:t>和细胞学联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合检测</w:t>
      </w:r>
      <w:r>
        <w:rPr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1"/>
          <w:position w:val="8"/>
        </w:rPr>
        <w:t>[9]</w:t>
      </w:r>
      <w:r>
        <w:rPr>
          <w:color w:val="231F20"/>
          <w:spacing w:val="-1"/>
        </w:rPr>
        <w:t>。从临床发现</w:t>
      </w:r>
      <w:r>
        <w:rPr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AIS</w:t>
      </w:r>
      <w:r>
        <w:rPr>
          <w:color w:val="231F20"/>
          <w:spacing w:val="-1"/>
        </w:rPr>
        <w:t>到发展为早期浸润癌，通常间隔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时间至少是</w:t>
      </w:r>
      <w:r>
        <w:rPr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5 </w:t>
      </w:r>
      <w:r>
        <w:rPr>
          <w:color w:val="231F20"/>
          <w:spacing w:val="-3"/>
        </w:rPr>
        <w:t>年</w:t>
      </w:r>
      <w:r>
        <w:rPr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3"/>
          <w:position w:val="8"/>
        </w:rPr>
        <w:t>[10]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6"/>
          <w:position w:val="8"/>
        </w:rPr>
        <w:t xml:space="preserve"> </w:t>
      </w:r>
      <w:r>
        <w:rPr>
          <w:color w:val="231F20"/>
          <w:spacing w:val="-3"/>
        </w:rPr>
        <w:t>。</w:t>
      </w:r>
      <w:r>
        <w:rPr>
          <w:rFonts w:ascii="Times New Roman" w:hAnsi="Times New Roman" w:eastAsia="Times New Roman" w:cs="Times New Roman"/>
          <w:color w:val="231F20"/>
          <w:spacing w:val="-3"/>
        </w:rPr>
        <w:t>AIS </w:t>
      </w:r>
      <w:r>
        <w:rPr>
          <w:color w:val="231F20"/>
          <w:spacing w:val="-3"/>
        </w:rPr>
        <w:t>锥切术后切缘阳</w:t>
      </w:r>
      <w:r>
        <w:rPr>
          <w:color w:val="231F20"/>
          <w:spacing w:val="-4"/>
        </w:rPr>
        <w:t>性和阴性患者的复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发率分别为</w:t>
      </w:r>
      <w:r>
        <w:rPr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19.4% </w:t>
      </w:r>
      <w:r>
        <w:rPr>
          <w:color w:val="231F20"/>
          <w:spacing w:val="1"/>
        </w:rPr>
        <w:t>和</w:t>
      </w:r>
      <w:r>
        <w:rPr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2.6%</w:t>
      </w:r>
      <w:r>
        <w:rPr>
          <w:color w:val="231F20"/>
          <w:spacing w:val="1"/>
        </w:rPr>
        <w:t>，与切缘</w:t>
      </w:r>
      <w:r>
        <w:rPr>
          <w:color w:val="231F20"/>
        </w:rPr>
        <w:t>阴性相比，浸润性腺癌 </w:t>
      </w:r>
      <w:r>
        <w:rPr>
          <w:color w:val="231F20"/>
          <w:spacing w:val="-3"/>
        </w:rPr>
        <w:t>更常与切缘阳性相关（</w:t>
      </w:r>
      <w:r>
        <w:rPr>
          <w:rFonts w:ascii="Times New Roman" w:hAnsi="Times New Roman" w:eastAsia="Times New Roman" w:cs="Times New Roman"/>
          <w:color w:val="231F20"/>
          <w:spacing w:val="-3"/>
        </w:rPr>
        <w:t>0.1% vs. 5.2%</w:t>
      </w:r>
      <w:r>
        <w:rPr>
          <w:color w:val="231F20"/>
          <w:spacing w:val="-3"/>
        </w:rPr>
        <w:t>）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4"/>
          <w:position w:val="8"/>
        </w:rPr>
        <w:t>[11]</w:t>
      </w:r>
      <w:r>
        <w:rPr>
          <w:color w:val="231F20"/>
          <w:spacing w:val="-4"/>
        </w:rPr>
        <w:t>。</w:t>
      </w:r>
    </w:p>
    <w:p>
      <w:pPr>
        <w:pStyle w:val="BodyText"/>
        <w:ind w:left="671" w:right="216" w:firstLine="398"/>
        <w:spacing w:before="1" w:line="280" w:lineRule="auto"/>
        <w:rPr/>
      </w:pPr>
      <w:r>
        <w:rPr>
          <w:color w:val="231F20"/>
          <w:spacing w:val="3"/>
        </w:rPr>
        <w:t>二、阴道镜评估在子宫颈高级别上皮内病变管理中的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作用</w:t>
      </w:r>
    </w:p>
    <w:p>
      <w:pPr>
        <w:pStyle w:val="BodyText"/>
        <w:ind w:left="670" w:right="146" w:firstLine="401"/>
        <w:spacing w:line="289" w:lineRule="auto"/>
        <w:jc w:val="both"/>
        <w:rPr/>
      </w:pPr>
      <w:r>
        <w:rPr>
          <w:color w:val="231F20"/>
          <w:spacing w:val="5"/>
        </w:rPr>
        <w:t>我国已制定了有关阴道镜应用的中国专家共识</w:t>
      </w:r>
      <w:r>
        <w:rPr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5"/>
          <w:position w:val="8"/>
        </w:rPr>
        <w:t>[12-13]</w:t>
      </w:r>
      <w:r>
        <w:rPr>
          <w:color w:val="231F20"/>
          <w:spacing w:val="5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对阴道镜检查的指征及注意事项做了明确的规定。这里重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点提出阴道镜在子宫颈高级别上皮内病变治疗前评估及治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疗后随访的作用。根据阴道镜下观察宫颈转化区类型，确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定子宫颈切除范围和深度。强调在子宫颈高级别上皮内病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变治疗前，需要在阴道镜下再次观察并确认病变部位及范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2"/>
        </w:rPr>
        <w:t>围，治疗后随访中有高危因素要转诊阴道镜等。</w:t>
      </w:r>
    </w:p>
    <w:p>
      <w:pPr>
        <w:pStyle w:val="BodyText"/>
        <w:ind w:left="684" w:right="219" w:firstLine="398"/>
        <w:spacing w:before="2" w:line="285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1.</w:t>
      </w:r>
      <w:r>
        <w:rPr>
          <w:rFonts w:ascii="Times New Roman" w:hAnsi="Times New Roman" w:eastAsia="Times New Roman" w:cs="Times New Roman"/>
          <w:color w:val="231F20"/>
          <w:spacing w:val="38"/>
          <w:w w:val="101"/>
        </w:rPr>
        <w:t xml:space="preserve"> </w:t>
      </w:r>
      <w:r>
        <w:rPr>
          <w:color w:val="231F20"/>
          <w:spacing w:val="1"/>
        </w:rPr>
        <w:t>阴道镜检查在子宫颈高级别上皮内病变治疗决策中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的作用</w:t>
      </w:r>
    </w:p>
    <w:p>
      <w:pPr>
        <w:pStyle w:val="BodyText"/>
        <w:ind w:left="590" w:right="215" w:firstLine="396"/>
        <w:spacing w:before="2" w:line="281" w:lineRule="auto"/>
        <w:rPr/>
      </w:pPr>
      <w:r>
        <w:rPr>
          <w:color w:val="231F20"/>
          <w:spacing w:val="-8"/>
        </w:rPr>
        <w:t>（</w:t>
      </w:r>
      <w:r>
        <w:rPr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8"/>
        </w:rPr>
        <w:t>1</w:t>
      </w:r>
      <w:r>
        <w:rPr>
          <w:color w:val="231F20"/>
          <w:spacing w:val="-8"/>
        </w:rPr>
        <w:t>）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8"/>
        </w:rPr>
        <w:t>子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宫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颈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转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化 区 的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8"/>
        </w:rPr>
        <w:t>识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8"/>
        </w:rPr>
        <w:t>别：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8"/>
        </w:rPr>
        <w:t>子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宫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颈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转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化 区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color w:val="231F20"/>
          <w:spacing w:val="-1"/>
        </w:rPr>
        <w:t>transformation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zone, T</w:t>
      </w:r>
      <w:r>
        <w:rPr>
          <w:rFonts w:ascii="Times New Roman" w:hAnsi="Times New Roman" w:eastAsia="Times New Roman" w:cs="Times New Roman"/>
          <w:color w:val="231F20"/>
          <w:spacing w:val="-2"/>
        </w:rPr>
        <w:t>Z</w:t>
      </w:r>
      <w:r>
        <w:rPr>
          <w:color w:val="231F20"/>
          <w:spacing w:val="-2"/>
        </w:rPr>
        <w:t>）是宫颈</w:t>
      </w:r>
      <w:r>
        <w:rPr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HSIL </w:t>
      </w:r>
      <w:r>
        <w:rPr>
          <w:color w:val="231F20"/>
          <w:spacing w:val="-2"/>
        </w:rPr>
        <w:t>镜下观察的重点，依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据新鳞柱交接部（</w:t>
      </w:r>
      <w:r>
        <w:rPr>
          <w:rFonts w:ascii="Times New Roman" w:hAnsi="Times New Roman" w:eastAsia="Times New Roman" w:cs="Times New Roman"/>
          <w:color w:val="231F20"/>
        </w:rPr>
        <w:t>squamo</w:t>
      </w:r>
      <w:r>
        <w:rPr>
          <w:rFonts w:ascii="Times New Roman" w:hAnsi="Times New Roman" w:eastAsia="Times New Roman" w:cs="Times New Roman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color w:val="231F20"/>
        </w:rPr>
        <w:t>columnar</w:t>
      </w:r>
      <w:r>
        <w:rPr>
          <w:rFonts w:ascii="Times New Roman" w:hAnsi="Times New Roman" w:eastAsia="Times New Roman" w:cs="Times New Roman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junction</w:t>
      </w:r>
      <w:r>
        <w:rPr>
          <w:rFonts w:ascii="Times New Roman" w:hAnsi="Times New Roman" w:eastAsia="Times New Roman" w:cs="Times New Roman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SCJ</w:t>
      </w:r>
      <w:r>
        <w:rPr>
          <w:color w:val="231F20"/>
          <w:spacing w:val="3"/>
        </w:rPr>
        <w:t>）及其可见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性分为三种类型。</w:t>
      </w:r>
      <w:r>
        <w:rPr>
          <w:rFonts w:ascii="Times New Roman" w:hAnsi="Times New Roman" w:eastAsia="Times New Roman" w:cs="Times New Roman"/>
          <w:color w:val="231F20"/>
          <w:spacing w:val="11"/>
        </w:rPr>
        <w:t>1 </w:t>
      </w:r>
      <w:r>
        <w:rPr>
          <w:color w:val="231F20"/>
          <w:spacing w:val="11"/>
        </w:rPr>
        <w:t>型转化区（</w:t>
      </w:r>
      <w:r>
        <w:rPr>
          <w:rFonts w:ascii="Times New Roman" w:hAnsi="Times New Roman" w:eastAsia="Times New Roman" w:cs="Times New Roman"/>
          <w:color w:val="231F20"/>
        </w:rPr>
        <w:t>TZ</w:t>
      </w:r>
      <w:r>
        <w:rPr>
          <w:rFonts w:ascii="Times New Roman" w:hAnsi="Times New Roman" w:eastAsia="Times New Roman" w:cs="Times New Roman"/>
          <w:color w:val="231F20"/>
          <w:spacing w:val="11"/>
        </w:rPr>
        <w:t>1</w:t>
      </w:r>
      <w:r>
        <w:rPr>
          <w:color w:val="231F20"/>
          <w:spacing w:val="-45"/>
        </w:rPr>
        <w:t>）：</w:t>
      </w:r>
      <w:r>
        <w:rPr>
          <w:rFonts w:ascii="Times New Roman" w:hAnsi="Times New Roman" w:eastAsia="Times New Roman" w:cs="Times New Roman"/>
          <w:color w:val="231F20"/>
        </w:rPr>
        <w:t>SCJ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11"/>
        </w:rPr>
        <w:t>位于子宫颈外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口或子宫颈外部，完全可见；</w:t>
      </w:r>
      <w:r>
        <w:rPr>
          <w:rFonts w:ascii="Times New Roman" w:hAnsi="Times New Roman" w:eastAsia="Times New Roman" w:cs="Times New Roman"/>
          <w:color w:val="231F20"/>
          <w:spacing w:val="11"/>
        </w:rPr>
        <w:t>2 </w:t>
      </w:r>
      <w:r>
        <w:rPr>
          <w:color w:val="231F20"/>
          <w:spacing w:val="11"/>
        </w:rPr>
        <w:t>型转化区（</w:t>
      </w:r>
      <w:r>
        <w:rPr>
          <w:rFonts w:ascii="Times New Roman" w:hAnsi="Times New Roman" w:eastAsia="Times New Roman" w:cs="Times New Roman"/>
          <w:color w:val="231F20"/>
        </w:rPr>
        <w:t>TZ</w:t>
      </w:r>
      <w:r>
        <w:rPr>
          <w:rFonts w:ascii="Times New Roman" w:hAnsi="Times New Roman" w:eastAsia="Times New Roman" w:cs="Times New Roman"/>
          <w:color w:val="231F20"/>
          <w:spacing w:val="11"/>
        </w:rPr>
        <w:t>2</w:t>
      </w:r>
      <w:r>
        <w:rPr>
          <w:color w:val="231F20"/>
          <w:spacing w:val="-45"/>
        </w:rPr>
        <w:t>）：</w:t>
      </w:r>
      <w:r>
        <w:rPr>
          <w:rFonts w:ascii="Times New Roman" w:hAnsi="Times New Roman" w:eastAsia="Times New Roman" w:cs="Times New Roman"/>
          <w:color w:val="231F20"/>
        </w:rPr>
        <w:t>SCJ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11"/>
        </w:rPr>
        <w:t>有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部分位于子宫颈管内，但通过暴露后全部可见；</w:t>
      </w:r>
      <w:r>
        <w:rPr>
          <w:rFonts w:ascii="Times New Roman" w:hAnsi="Times New Roman" w:eastAsia="Times New Roman" w:cs="Times New Roman"/>
          <w:color w:val="231F20"/>
          <w:spacing w:val="2"/>
        </w:rPr>
        <w:t>3 </w:t>
      </w:r>
      <w:r>
        <w:rPr>
          <w:color w:val="231F20"/>
          <w:spacing w:val="2"/>
        </w:rPr>
        <w:t>型转化区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color w:val="231F20"/>
          <w:spacing w:val="-1"/>
        </w:rPr>
        <w:t>TZ3</w:t>
      </w:r>
      <w:r>
        <w:rPr>
          <w:color w:val="231F20"/>
          <w:spacing w:val="-44"/>
        </w:rPr>
        <w:t>）：</w:t>
      </w:r>
      <w:r>
        <w:rPr>
          <w:rFonts w:ascii="Times New Roman" w:hAnsi="Times New Roman" w:eastAsia="Times New Roman" w:cs="Times New Roman"/>
          <w:color w:val="231F20"/>
          <w:spacing w:val="-1"/>
        </w:rPr>
        <w:t>SCJ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-1"/>
        </w:rPr>
        <w:t>位于子宫颈管内，仅部分可见或完全不可见。</w:t>
      </w:r>
    </w:p>
    <w:p>
      <w:pPr>
        <w:pStyle w:val="BodyText"/>
        <w:ind w:left="672" w:right="213" w:firstLine="318"/>
        <w:spacing w:before="40" w:line="281" w:lineRule="auto"/>
        <w:rPr/>
      </w:pPr>
      <w:r>
        <w:rPr>
          <w:color w:val="231F20"/>
          <w:spacing w:val="3"/>
        </w:rPr>
        <w:t>（</w:t>
      </w:r>
      <w:r>
        <w:rPr>
          <w:rFonts w:ascii="Times New Roman" w:hAnsi="Times New Roman" w:eastAsia="Times New Roman" w:cs="Times New Roman"/>
          <w:color w:val="231F20"/>
          <w:spacing w:val="3"/>
        </w:rPr>
        <w:t>2</w:t>
      </w:r>
      <w:r>
        <w:rPr>
          <w:color w:val="231F20"/>
          <w:spacing w:val="3"/>
        </w:rPr>
        <w:t>）子宫颈高级别上皮内病变部位和范围</w:t>
      </w:r>
      <w:r>
        <w:rPr>
          <w:color w:val="231F20"/>
          <w:spacing w:val="2"/>
        </w:rPr>
        <w:t>的确定：阴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道镜检查首要作用是明确病变部位并指导进行活检，首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要观察宫颈，对高级别病变征象进行规范的阴道镜术语描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述</w:t>
      </w:r>
      <w:r>
        <w:rPr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5"/>
          <w:position w:val="8"/>
        </w:rPr>
        <w:t>[12-13] </w:t>
      </w:r>
      <w:r>
        <w:rPr>
          <w:color w:val="231F20"/>
          <w:spacing w:val="5"/>
        </w:rPr>
        <w:t>，确定高级别病变的部位（转化</w:t>
      </w:r>
      <w:r>
        <w:rPr>
          <w:color w:val="231F20"/>
          <w:spacing w:val="4"/>
        </w:rPr>
        <w:t>区内</w:t>
      </w:r>
      <w:r>
        <w:rPr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/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4"/>
        </w:rPr>
        <w:t>外）和病变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所占的象限及面积，是否向宫颈管内延伸。此外，还要注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意观察阴道壁，特别是穹隆部，以及外阴和肛周，这些部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位也是</w:t>
      </w:r>
      <w:r>
        <w:rPr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HPV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color w:val="231F20"/>
          <w:spacing w:val="1"/>
        </w:rPr>
        <w:t>感染易导致病变的区域。活检时，在足够</w:t>
      </w:r>
      <w:r>
        <w:rPr>
          <w:color w:val="231F20"/>
        </w:rPr>
        <w:t>病理 </w:t>
      </w:r>
      <w:r>
        <w:rPr>
          <w:color w:val="231F20"/>
          <w:spacing w:val="4"/>
        </w:rPr>
        <w:t>诊断的前提下，尽量微量取材，避免漏诊的同时，尽可能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减少对患者的损伤，必要时做子宫颈管搔刮（</w:t>
      </w:r>
      <w:r>
        <w:rPr>
          <w:rFonts w:ascii="Times New Roman" w:hAnsi="Times New Roman" w:eastAsia="Times New Roman" w:cs="Times New Roman"/>
          <w:color w:val="231F20"/>
        </w:rPr>
        <w:t>endocervical</w:t>
      </w:r>
      <w:r>
        <w:rPr>
          <w:rFonts w:ascii="Times New Roman" w:hAnsi="Times New Roman" w:eastAsia="Times New Roman" w:cs="Times New Roman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curettage, ECC</w:t>
      </w:r>
      <w:r>
        <w:rPr>
          <w:rFonts w:ascii="Times New Roman" w:hAnsi="Times New Roman" w:eastAsia="Times New Roman" w:cs="Times New Roman"/>
          <w:color w:val="231F20"/>
          <w:spacing w:val="-20"/>
        </w:rPr>
        <w:t xml:space="preserve"> </w:t>
      </w:r>
      <w:r>
        <w:rPr>
          <w:color w:val="231F20"/>
          <w:spacing w:val="-7"/>
        </w:rPr>
        <w:t>）。</w:t>
      </w:r>
    </w:p>
    <w:p>
      <w:pPr>
        <w:pStyle w:val="BodyText"/>
        <w:ind w:left="669" w:right="161" w:firstLine="407"/>
        <w:spacing w:before="62" w:line="287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2.</w:t>
      </w:r>
      <w:r>
        <w:rPr>
          <w:rFonts w:ascii="Times New Roman" w:hAnsi="Times New Roman" w:eastAsia="Times New Roman" w:cs="Times New Roman"/>
          <w:color w:val="231F20"/>
          <w:spacing w:val="46"/>
          <w:w w:val="101"/>
        </w:rPr>
        <w:t xml:space="preserve"> </w:t>
      </w:r>
      <w:r>
        <w:rPr>
          <w:color w:val="231F20"/>
          <w:spacing w:val="1"/>
        </w:rPr>
        <w:t>阴道镜检查在子宫颈高级别上皮内病变治疗后随访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中的作用：宫颈</w:t>
      </w:r>
      <w:r>
        <w:rPr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HSIL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治疗后推荐采用细胞学及</w:t>
      </w:r>
      <w:r>
        <w:rPr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HPV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联合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筛查进行随访。对于存在高级别病变残留</w:t>
      </w:r>
      <w:r>
        <w:rPr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/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6"/>
        </w:rPr>
        <w:t>复发高风险的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患者，如锥切标本切缘阳性（尤其是内切缘阳性）、锥切后</w:t>
      </w:r>
      <w:r>
        <w:rPr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ECC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color w:val="231F20"/>
        </w:rPr>
        <w:t>阳性、锥切后细胞学或</w:t>
      </w:r>
      <w:r>
        <w:rPr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HPV</w:t>
      </w:r>
      <w:r>
        <w:rPr>
          <w:rFonts w:ascii="Times New Roman" w:hAnsi="Times New Roman" w:eastAsia="Times New Roman" w:cs="Times New Roman"/>
          <w:color w:val="231F20"/>
          <w:spacing w:val="22"/>
          <w:w w:val="102"/>
        </w:rPr>
        <w:t xml:space="preserve"> </w:t>
      </w:r>
      <w:r>
        <w:rPr>
          <w:color w:val="231F20"/>
        </w:rPr>
        <w:t>阳性者，应转诊阴道镜， </w:t>
      </w:r>
      <w:r>
        <w:rPr>
          <w:color w:val="231F20"/>
          <w:spacing w:val="3"/>
        </w:rPr>
        <w:t>尤其是高龄</w:t>
      </w:r>
      <w:r>
        <w:rPr>
          <w:color w:val="231F20"/>
          <w:spacing w:val="-6"/>
        </w:rPr>
        <w:t>（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6"/>
        </w:rPr>
        <w:t>＞</w:t>
      </w:r>
      <w:r>
        <w:rPr>
          <w:color w:val="231F20"/>
          <w:spacing w:val="-4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50 </w:t>
      </w:r>
      <w:r>
        <w:rPr>
          <w:color w:val="231F20"/>
          <w:spacing w:val="3"/>
        </w:rPr>
        <w:t>岁）女性</w:t>
      </w:r>
      <w:r>
        <w:rPr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3"/>
          <w:position w:val="8"/>
        </w:rPr>
        <w:t>[14]</w:t>
      </w:r>
      <w:r>
        <w:rPr>
          <w:color w:val="231F20"/>
          <w:spacing w:val="3"/>
        </w:rPr>
        <w:t>。此时，</w:t>
      </w:r>
      <w:r>
        <w:rPr>
          <w:color w:val="231F20"/>
          <w:spacing w:val="-49"/>
        </w:rPr>
        <w:t xml:space="preserve"> </w:t>
      </w:r>
      <w:r>
        <w:rPr>
          <w:color w:val="231F20"/>
          <w:spacing w:val="3"/>
        </w:rPr>
        <w:t>阴道镜检查对宫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颈管和阴道壁的全面评估显得尤为重要。</w:t>
      </w:r>
    </w:p>
    <w:p>
      <w:pPr>
        <w:pStyle w:val="BodyText"/>
        <w:ind w:left="1072"/>
        <w:spacing w:before="2" w:line="213" w:lineRule="auto"/>
        <w:rPr/>
      </w:pPr>
      <w:r>
        <w:rPr>
          <w:color w:val="231F20"/>
          <w:spacing w:val="-1"/>
        </w:rPr>
        <w:t>三、子宫颈高级别上皮内病变的治疗方法</w:t>
      </w:r>
    </w:p>
    <w:p>
      <w:pPr>
        <w:pStyle w:val="BodyText"/>
        <w:ind w:left="673" w:right="204" w:firstLine="397"/>
        <w:spacing w:before="69" w:line="283" w:lineRule="auto"/>
        <w:rPr/>
      </w:pPr>
      <w:r>
        <w:rPr>
          <w:color w:val="231F20"/>
          <w:spacing w:val="-17"/>
          <w:w w:val="98"/>
        </w:rPr>
        <w:t>子宫颈切除性治疗主要有子宫颈冷刀锥切术(cold-knife</w:t>
      </w:r>
      <w:r>
        <w:rPr>
          <w:color w:val="231F20"/>
          <w:spacing w:val="-62"/>
        </w:rPr>
        <w:t xml:space="preserve"> </w:t>
      </w:r>
      <w:r>
        <w:rPr>
          <w:color w:val="231F20"/>
          <w:spacing w:val="-17"/>
          <w:w w:val="98"/>
        </w:rPr>
        <w:t>coni-</w:t>
      </w:r>
      <w:r>
        <w:rPr>
          <w:color w:val="231F20"/>
        </w:rPr>
        <w:t xml:space="preserve"> </w:t>
      </w:r>
      <w:r>
        <w:rPr>
          <w:color w:val="231F20"/>
          <w:spacing w:val="-17"/>
          <w:w w:val="92"/>
        </w:rPr>
        <w:t>zation,CKC)和子宫颈环形电切术(loop</w:t>
      </w:r>
      <w:r>
        <w:rPr>
          <w:color w:val="231F20"/>
          <w:spacing w:val="-64"/>
        </w:rPr>
        <w:t xml:space="preserve"> </w:t>
      </w:r>
      <w:r>
        <w:rPr>
          <w:color w:val="231F20"/>
          <w:spacing w:val="-17"/>
          <w:w w:val="92"/>
        </w:rPr>
        <w:t>electrosurgical</w:t>
      </w:r>
      <w:r>
        <w:rPr>
          <w:color w:val="231F20"/>
          <w:spacing w:val="-63"/>
        </w:rPr>
        <w:t xml:space="preserve"> </w:t>
      </w:r>
      <w:r>
        <w:rPr>
          <w:color w:val="231F20"/>
          <w:spacing w:val="-17"/>
          <w:w w:val="92"/>
        </w:rPr>
        <w:t>excisi</w:t>
      </w:r>
      <w:r>
        <w:rPr>
          <w:color w:val="231F20"/>
          <w:spacing w:val="-18"/>
          <w:w w:val="92"/>
        </w:rPr>
        <w:t>on</w:t>
      </w:r>
      <w:r>
        <w:rPr>
          <w:color w:val="231F20"/>
          <w:spacing w:val="-66"/>
        </w:rPr>
        <w:t xml:space="preserve"> </w:t>
      </w:r>
      <w:r>
        <w:rPr>
          <w:color w:val="231F20"/>
          <w:spacing w:val="-18"/>
          <w:w w:val="92"/>
        </w:rPr>
        <w:t>procedure,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LEEP</w:t>
      </w:r>
      <w:r>
        <w:rPr>
          <w:color w:val="231F20"/>
          <w:spacing w:val="-34"/>
        </w:rPr>
        <w:t>），</w:t>
      </w:r>
      <w:r>
        <w:rPr>
          <w:color w:val="231F20"/>
          <w:spacing w:val="-2"/>
        </w:rPr>
        <w:t>二者疗效相当</w:t>
      </w:r>
      <w:r>
        <w:rPr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2"/>
          <w:position w:val="8"/>
        </w:rPr>
        <w:t>[15-16]</w:t>
      </w:r>
      <w:r>
        <w:rPr>
          <w:color w:val="231F20"/>
          <w:spacing w:val="-2"/>
        </w:rPr>
        <w:t>，故选择两者均可。应按转化区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的类型决定切除子宫颈的长度：</w:t>
      </w:r>
      <w:r>
        <w:rPr>
          <w:rFonts w:ascii="Times New Roman" w:hAnsi="Times New Roman" w:eastAsia="Times New Roman" w:cs="Times New Roman"/>
          <w:color w:val="231F20"/>
        </w:rPr>
        <w:t>TZ</w:t>
      </w:r>
      <w:r>
        <w:rPr>
          <w:rFonts w:ascii="Times New Roman" w:hAnsi="Times New Roman" w:eastAsia="Times New Roman" w:cs="Times New Roman"/>
          <w:color w:val="231F20"/>
          <w:spacing w:val="2"/>
        </w:rPr>
        <w:t>1 </w:t>
      </w:r>
      <w:r>
        <w:rPr>
          <w:color w:val="231F20"/>
          <w:spacing w:val="2"/>
        </w:rPr>
        <w:t>型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7~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10 </w:t>
      </w:r>
      <w:r>
        <w:rPr>
          <w:rFonts w:ascii="Times New Roman" w:hAnsi="Times New Roman" w:eastAsia="Times New Roman" w:cs="Times New Roman"/>
          <w:color w:val="231F20"/>
        </w:rPr>
        <w:t>mm</w:t>
      </w:r>
      <w:r>
        <w:rPr>
          <w:color w:val="231F20"/>
          <w:spacing w:val="2"/>
        </w:rPr>
        <w:t>；</w:t>
      </w:r>
      <w:r>
        <w:rPr>
          <w:rFonts w:ascii="Times New Roman" w:hAnsi="Times New Roman" w:eastAsia="Times New Roman" w:cs="Times New Roman"/>
          <w:color w:val="231F20"/>
        </w:rPr>
        <w:t>TZ</w:t>
      </w:r>
      <w:r>
        <w:rPr>
          <w:rFonts w:ascii="Times New Roman" w:hAnsi="Times New Roman" w:eastAsia="Times New Roman" w:cs="Times New Roman"/>
          <w:color w:val="231F20"/>
          <w:spacing w:val="2"/>
        </w:rPr>
        <w:t>2 </w:t>
      </w:r>
      <w:r>
        <w:rPr>
          <w:color w:val="231F20"/>
          <w:spacing w:val="2"/>
        </w:rPr>
        <w:t>型</w:t>
      </w:r>
    </w:p>
    <w:p>
      <w:pPr>
        <w:pStyle w:val="BodyText"/>
        <w:ind w:left="674" w:right="229" w:firstLine="13"/>
        <w:spacing w:before="18" w:line="251" w:lineRule="auto"/>
        <w:rPr/>
      </w:pPr>
      <w:r>
        <w:rPr>
          <w:rFonts w:ascii="Times New Roman" w:hAnsi="Times New Roman" w:eastAsia="Times New Roman" w:cs="Times New Roman"/>
          <w:color w:val="231F20"/>
        </w:rPr>
        <w:t>10~ 15 mm</w:t>
      </w:r>
      <w:r>
        <w:rPr>
          <w:color w:val="231F20"/>
        </w:rPr>
        <w:t>；</w:t>
      </w:r>
      <w:r>
        <w:rPr>
          <w:rFonts w:ascii="Times New Roman" w:hAnsi="Times New Roman" w:eastAsia="Times New Roman" w:cs="Times New Roman"/>
          <w:color w:val="231F20"/>
        </w:rPr>
        <w:t>TZ3 </w:t>
      </w:r>
      <w:r>
        <w:rPr>
          <w:color w:val="231F20"/>
        </w:rPr>
        <w:t>型</w:t>
      </w:r>
      <w:r>
        <w:rPr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15</w:t>
      </w:r>
      <w:r>
        <w:rPr>
          <w:rFonts w:ascii="Times New Roman" w:hAnsi="Times New Roman" w:eastAsia="Times New Roman" w:cs="Times New Roman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~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25 mm</w:t>
      </w:r>
      <w:r>
        <w:rPr>
          <w:color w:val="231F20"/>
        </w:rPr>
        <w:t>。临床操作</w:t>
      </w:r>
      <w:r>
        <w:rPr>
          <w:color w:val="231F20"/>
          <w:spacing w:val="-1"/>
        </w:rPr>
        <w:t>时，也应参考患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者子宫颈长度等进行个体化的治疗</w:t>
      </w:r>
      <w:r>
        <w:rPr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4"/>
          <w:position w:val="8"/>
        </w:rPr>
        <w:t>[17]</w:t>
      </w:r>
      <w:r>
        <w:rPr>
          <w:color w:val="231F20"/>
          <w:spacing w:val="-4"/>
        </w:rPr>
        <w:t>。</w:t>
      </w:r>
    </w:p>
    <w:p>
      <w:pPr>
        <w:pStyle w:val="BodyText"/>
        <w:ind w:left="1084"/>
        <w:spacing w:before="73" w:line="179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1.</w:t>
      </w:r>
      <w:r>
        <w:rPr>
          <w:rFonts w:ascii="Times New Roman" w:hAnsi="Times New Roman" w:eastAsia="Times New Roman" w:cs="Times New Roman"/>
          <w:color w:val="231F20"/>
          <w:spacing w:val="40"/>
          <w:w w:val="101"/>
        </w:rPr>
        <w:t xml:space="preserve"> </w:t>
      </w:r>
      <w:r>
        <w:rPr>
          <w:color w:val="231F20"/>
          <w:spacing w:val="1"/>
        </w:rPr>
        <w:t>子宫颈切除性治疗：是诊断和治疗子宫颈癌前期病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1" w:right="69" w:firstLine="5"/>
        <w:spacing w:before="36" w:line="286" w:lineRule="auto"/>
        <w:jc w:val="both"/>
        <w:rPr/>
      </w:pPr>
      <w:r>
        <w:rPr>
          <w:color w:val="231F20"/>
          <w:spacing w:val="4"/>
        </w:rPr>
        <w:t>变及早期浸润癌的重要方法。切除范围包括病变在内的子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4"/>
        </w:rPr>
        <w:t>宫颈外口、鳞柱交接部及子宫颈管内组织，其优势是可以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保留标本进行组织学评价，明确病变的切缘状况。根据子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宫颈锥切术的目的可分为诊断性锥切和治疗性锥切。子宫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颈锥切术有以下方法：</w:t>
      </w:r>
    </w:p>
    <w:p>
      <w:pPr>
        <w:pStyle w:val="BodyText"/>
        <w:ind w:left="79" w:firstLine="318"/>
        <w:spacing w:before="2" w:line="269" w:lineRule="auto"/>
        <w:rPr/>
      </w:pPr>
      <w:r>
        <w:rPr>
          <w:color w:val="231F20"/>
        </w:rPr>
        <w:t>（</w:t>
      </w:r>
      <w:r>
        <w:rPr>
          <w:color w:val="231F20"/>
          <w:spacing w:val="-5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1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color w:val="231F20"/>
        </w:rPr>
        <w:t>）</w:t>
      </w:r>
      <w:r>
        <w:rPr>
          <w:rFonts w:ascii="Times New Roman" w:hAnsi="Times New Roman" w:eastAsia="Times New Roman" w:cs="Times New Roman"/>
          <w:color w:val="231F20"/>
        </w:rPr>
        <w:t>CKC</w:t>
      </w:r>
      <w:r>
        <w:rPr>
          <w:color w:val="231F20"/>
        </w:rPr>
        <w:t>：其优点在于可提供原始状态的标本</w:t>
      </w:r>
      <w:r>
        <w:rPr>
          <w:color w:val="231F20"/>
          <w:spacing w:val="-1"/>
        </w:rPr>
        <w:t>，切缘</w:t>
      </w:r>
      <w:r>
        <w:rPr>
          <w:color w:val="231F20"/>
        </w:rPr>
        <w:t xml:space="preserve">  </w:t>
      </w:r>
      <w:r>
        <w:rPr>
          <w:color w:val="231F20"/>
        </w:rPr>
        <w:t>无电热灼伤，不影响病理诊断。其不足是需要住院、麻醉、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手术时间较长；术后出血较多、宫颈可有狭窄、粘连和机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2"/>
        </w:rPr>
        <w:t>能不全等并发症。</w:t>
      </w:r>
    </w:p>
    <w:p>
      <w:pPr>
        <w:pStyle w:val="BodyText"/>
        <w:ind w:left="79" w:firstLine="318"/>
        <w:spacing w:before="68" w:line="279" w:lineRule="auto"/>
        <w:rPr/>
      </w:pPr>
      <w:r>
        <w:rPr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color w:val="231F20"/>
          <w:spacing w:val="-2"/>
        </w:rPr>
        <w:t>2</w:t>
      </w:r>
      <w:r>
        <w:rPr>
          <w:color w:val="231F20"/>
          <w:spacing w:val="-2"/>
        </w:rPr>
        <w:t>）</w:t>
      </w:r>
      <w:r>
        <w:rPr>
          <w:rFonts w:ascii="Times New Roman" w:hAnsi="Times New Roman" w:eastAsia="Times New Roman" w:cs="Times New Roman"/>
          <w:color w:val="231F20"/>
          <w:spacing w:val="-2"/>
        </w:rPr>
        <w:t>LEEP</w:t>
      </w:r>
      <w:r>
        <w:rPr>
          <w:color w:val="231F20"/>
          <w:spacing w:val="-2"/>
        </w:rPr>
        <w:t>：</w:t>
      </w:r>
      <w:r>
        <w:rPr>
          <w:rFonts w:ascii="Times New Roman" w:hAnsi="Times New Roman" w:eastAsia="Times New Roman" w:cs="Times New Roman"/>
          <w:color w:val="231F20"/>
          <w:spacing w:val="-2"/>
        </w:rPr>
        <w:t>WHO </w:t>
      </w:r>
      <w:r>
        <w:rPr>
          <w:color w:val="231F20"/>
          <w:spacing w:val="-2"/>
        </w:rPr>
        <w:t>提出</w:t>
      </w:r>
      <w:r>
        <w:rPr>
          <w:rFonts w:ascii="Times New Roman" w:hAnsi="Times New Roman" w:eastAsia="Times New Roman" w:cs="Times New Roman"/>
          <w:color w:val="231F20"/>
          <w:spacing w:val="-2"/>
        </w:rPr>
        <w:t>LEEP </w:t>
      </w:r>
      <w:r>
        <w:rPr>
          <w:color w:val="231F20"/>
          <w:spacing w:val="-2"/>
        </w:rPr>
        <w:t>也称宫颈转化区大环切除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3"/>
        </w:rPr>
        <w:t>术（</w:t>
      </w:r>
      <w:r>
        <w:rPr>
          <w:rFonts w:ascii="Times New Roman" w:hAnsi="Times New Roman" w:eastAsia="Times New Roman" w:cs="Times New Roman"/>
          <w:color w:val="231F20"/>
          <w:spacing w:val="-3"/>
        </w:rPr>
        <w:t>large loop excision of the transformation zone,</w:t>
      </w:r>
      <w:r>
        <w:rPr>
          <w:rFonts w:ascii="Times New Roman" w:hAnsi="Times New Roman" w:eastAsia="Times New Roman" w:cs="Times New Roman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LLETZ</w:t>
      </w:r>
      <w:r>
        <w:rPr>
          <w:color w:val="231F20"/>
          <w:spacing w:val="-3"/>
        </w:rPr>
        <w:t>）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3"/>
          <w:position w:val="8"/>
        </w:rPr>
        <w:t>[18]</w:t>
      </w:r>
      <w:r>
        <w:rPr>
          <w:color w:val="231F20"/>
          <w:spacing w:val="-3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其优点是可在门诊实施、局部麻醉、操作简便、安全、并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3"/>
        </w:rPr>
        <w:t>发症少，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3"/>
        </w:rPr>
        <w:t>目前已成为应用最广泛的子宫颈锥切方法。其不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足处主要为标本边缘的热损伤可能会影响组织学诊断。</w:t>
      </w:r>
    </w:p>
    <w:p>
      <w:pPr>
        <w:pStyle w:val="BodyText"/>
        <w:ind w:left="402"/>
        <w:spacing w:before="40" w:line="240" w:lineRule="exact"/>
        <w:rPr/>
      </w:pPr>
      <w:r>
        <w:rPr>
          <w:color w:val="231F20"/>
          <w:spacing w:val="-1"/>
          <w:position w:val="1"/>
        </w:rPr>
        <w:t>（</w:t>
      </w:r>
      <w:r>
        <w:rPr>
          <w:rFonts w:ascii="Times New Roman" w:hAnsi="Times New Roman" w:eastAsia="Times New Roman" w:cs="Times New Roman"/>
          <w:color w:val="231F20"/>
          <w:spacing w:val="-1"/>
          <w:position w:val="1"/>
        </w:rPr>
        <w:t>3</w:t>
      </w:r>
      <w:r>
        <w:rPr>
          <w:color w:val="231F20"/>
          <w:spacing w:val="-1"/>
          <w:position w:val="1"/>
        </w:rPr>
        <w:t>）激光锥切术：现在国内均很少使用。</w:t>
      </w:r>
    </w:p>
    <w:p>
      <w:pPr>
        <w:pStyle w:val="BodyText"/>
        <w:ind w:left="82" w:right="70" w:firstLine="399"/>
        <w:spacing w:before="42" w:line="284" w:lineRule="auto"/>
        <w:rPr/>
      </w:pPr>
      <w:r>
        <w:rPr>
          <w:color w:val="231F20"/>
          <w:spacing w:val="3"/>
        </w:rPr>
        <w:t>子宫颈锥切术的手术指征参考《子宫颈锥形切除术操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作规范》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1"/>
          <w:position w:val="7"/>
        </w:rPr>
        <w:t>[19]</w:t>
      </w:r>
      <w:r>
        <w:rPr>
          <w:color w:val="231F20"/>
          <w:spacing w:val="-1"/>
        </w:rPr>
        <w:t>，在此不再重复。</w:t>
      </w:r>
    </w:p>
    <w:p>
      <w:pPr>
        <w:pStyle w:val="BodyText"/>
        <w:ind w:left="81" w:firstLine="406"/>
        <w:spacing w:before="7" w:line="286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4"/>
        </w:rPr>
        <w:t>2.</w:t>
      </w:r>
      <w:r>
        <w:rPr>
          <w:rFonts w:ascii="Times New Roman" w:hAnsi="Times New Roman" w:eastAsia="Times New Roman" w:cs="Times New Roman"/>
          <w:color w:val="231F20"/>
          <w:spacing w:val="41"/>
          <w:w w:val="101"/>
        </w:rPr>
        <w:t xml:space="preserve"> </w:t>
      </w:r>
      <w:r>
        <w:rPr>
          <w:color w:val="231F20"/>
          <w:spacing w:val="4"/>
        </w:rPr>
        <w:t>消融治疗：</w:t>
      </w:r>
      <w:r>
        <w:rPr>
          <w:color w:val="231F20"/>
          <w:spacing w:val="-53"/>
        </w:rPr>
        <w:t xml:space="preserve"> </w:t>
      </w:r>
      <w:r>
        <w:rPr>
          <w:color w:val="231F20"/>
          <w:spacing w:val="4"/>
        </w:rPr>
        <w:t>即物理治疗。对组织病理学诊断</w:t>
      </w:r>
      <w:r>
        <w:rPr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HSIL  </w:t>
      </w:r>
      <w:r>
        <w:rPr>
          <w:color w:val="231F20"/>
          <w:spacing w:val="4"/>
        </w:rPr>
        <w:t>的患者进行消融治疗有严格的适应证，需慎重选择，适应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证包括：①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转化区和病灶完全可见；②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宫颈管内无组织学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证实的高级别上皮内病变；③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4"/>
        </w:rPr>
        <w:t>全部病变在可治疗范围内。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常见的消融治疗方法有：冷冻治疗、激光治疗和电凝治疗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等。消融治疗具有操作简便、无需麻醉或仅局部麻醉、治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疗后恢复快等优势。但无法获取组织学标本，不能进行病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4"/>
        </w:rPr>
        <w:t>理学评估。</w:t>
      </w:r>
    </w:p>
    <w:p>
      <w:pPr>
        <w:pStyle w:val="BodyText"/>
        <w:ind w:left="496"/>
        <w:spacing w:before="10" w:line="212" w:lineRule="auto"/>
        <w:rPr/>
      </w:pPr>
      <w:r>
        <w:rPr>
          <w:color w:val="231F20"/>
          <w:spacing w:val="-2"/>
        </w:rPr>
        <w:t>四、子宫颈高级别上皮内病变的管理流程</w:t>
      </w:r>
    </w:p>
    <w:p>
      <w:pPr>
        <w:pStyle w:val="BodyText"/>
        <w:ind w:left="493"/>
        <w:spacing w:before="75" w:line="210" w:lineRule="auto"/>
        <w:rPr/>
      </w:pPr>
      <w:r>
        <w:rPr>
          <w:rFonts w:ascii="Times New Roman" w:hAnsi="Times New Roman" w:eastAsia="Times New Roman" w:cs="Times New Roman"/>
          <w:color w:val="231F20"/>
          <w:spacing w:val="-3"/>
        </w:rPr>
        <w:t>1. HSIL</w:t>
      </w:r>
      <w:r>
        <w:rPr>
          <w:rFonts w:ascii="Times New Roman" w:hAnsi="Times New Roman" w:eastAsia="Times New Roman" w:cs="Times New Roman"/>
          <w:color w:val="231F20"/>
          <w:spacing w:val="19"/>
          <w:w w:val="102"/>
        </w:rPr>
        <w:t xml:space="preserve"> </w:t>
      </w:r>
      <w:r>
        <w:rPr>
          <w:color w:val="231F20"/>
          <w:spacing w:val="-3"/>
        </w:rPr>
        <w:t>的管理流程</w:t>
      </w:r>
    </w:p>
    <w:p>
      <w:pPr>
        <w:pStyle w:val="BodyText"/>
        <w:ind w:left="80" w:right="15" w:firstLine="318"/>
        <w:spacing w:before="70" w:line="278" w:lineRule="auto"/>
        <w:jc w:val="both"/>
        <w:rPr/>
      </w:pPr>
      <w:r>
        <w:rPr>
          <w:color w:val="231F20"/>
          <w:spacing w:val="-2"/>
        </w:rPr>
        <w:t>（</w:t>
      </w:r>
      <w:r>
        <w:rPr>
          <w:color w:val="231F20"/>
          <w:spacing w:val="-4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1</w:t>
      </w:r>
      <w:r>
        <w:rPr>
          <w:rFonts w:ascii="Times New Roman" w:hAnsi="Times New Roman" w:eastAsia="Times New Roman" w:cs="Times New Roman"/>
          <w:color w:val="231F20"/>
          <w:spacing w:val="-22"/>
        </w:rPr>
        <w:t xml:space="preserve"> </w:t>
      </w:r>
      <w:r>
        <w:rPr>
          <w:color w:val="231F20"/>
          <w:spacing w:val="-2"/>
        </w:rPr>
        <w:t>）</w:t>
      </w:r>
      <w:r>
        <w:rPr>
          <w:rFonts w:ascii="Times New Roman" w:hAnsi="Times New Roman" w:eastAsia="Times New Roman" w:cs="Times New Roman"/>
          <w:color w:val="231F20"/>
          <w:spacing w:val="-2"/>
        </w:rPr>
        <w:t>HSIL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的处理原则：组织病理诊断</w:t>
      </w:r>
      <w:r>
        <w:rPr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HSIL</w:t>
      </w:r>
      <w:r>
        <w:rPr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color w:val="231F20"/>
          <w:spacing w:val="-2"/>
        </w:rPr>
        <w:t>CIN2</w:t>
      </w:r>
      <w:r>
        <w:rPr>
          <w:color w:val="231F20"/>
          <w:spacing w:val="-44"/>
          <w:w w:val="92"/>
        </w:rPr>
        <w:t>），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HSIL</w:t>
      </w:r>
      <w:r>
        <w:rPr>
          <w:color w:val="231F20"/>
          <w:spacing w:val="5"/>
        </w:rPr>
        <w:t>（</w:t>
      </w:r>
      <w:r>
        <w:rPr>
          <w:rFonts w:ascii="Times New Roman" w:hAnsi="Times New Roman" w:eastAsia="Times New Roman" w:cs="Times New Roman"/>
          <w:color w:val="231F20"/>
        </w:rPr>
        <w:t>CIN</w:t>
      </w:r>
      <w:r>
        <w:rPr>
          <w:rFonts w:ascii="Times New Roman" w:hAnsi="Times New Roman" w:eastAsia="Times New Roman" w:cs="Times New Roman"/>
          <w:color w:val="231F20"/>
          <w:spacing w:val="5"/>
        </w:rPr>
        <w:t>3</w:t>
      </w:r>
      <w:r>
        <w:rPr>
          <w:color w:val="231F20"/>
          <w:spacing w:val="5"/>
        </w:rPr>
        <w:t>）以及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AIS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color w:val="231F20"/>
          <w:spacing w:val="5"/>
        </w:rPr>
        <w:t>为临床治疗对象。</w:t>
      </w:r>
      <w:r>
        <w:rPr>
          <w:rFonts w:ascii="Times New Roman" w:hAnsi="Times New Roman" w:eastAsia="Times New Roman" w:cs="Times New Roman"/>
          <w:color w:val="231F20"/>
        </w:rPr>
        <w:t>HSIL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color w:val="231F20"/>
          <w:spacing w:val="5"/>
        </w:rPr>
        <w:t>的管理流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程见图</w:t>
      </w:r>
      <w:r>
        <w:rPr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1</w:t>
      </w:r>
      <w:r>
        <w:rPr>
          <w:color w:val="231F20"/>
          <w:spacing w:val="-5"/>
        </w:rPr>
        <w:t>。</w:t>
      </w:r>
    </w:p>
    <w:p>
      <w:pPr>
        <w:pStyle w:val="BodyText"/>
        <w:ind w:firstLine="491"/>
        <w:spacing w:before="28" w:line="283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1</w:t>
      </w:r>
      <w:r>
        <w:rPr>
          <w:rFonts w:ascii="Times New Roman" w:hAnsi="Times New Roman" w:eastAsia="Times New Roman" w:cs="Times New Roman"/>
          <w:color w:val="231F20"/>
          <w:spacing w:val="-4"/>
        </w:rPr>
        <w:t xml:space="preserve"> </w:t>
      </w:r>
      <w:r>
        <w:rPr>
          <w:color w:val="231F20"/>
          <w:spacing w:val="1"/>
        </w:rPr>
        <w:t>）子宫颈切除性治疗：适用于组织病理学诊断</w:t>
      </w:r>
      <w:r>
        <w:rPr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HSIL   </w:t>
      </w:r>
      <w:r>
        <w:rPr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color w:val="231F20"/>
          <w:spacing w:val="-1"/>
        </w:rPr>
        <w:t>CIN2,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CIN3</w:t>
      </w:r>
      <w:r>
        <w:rPr>
          <w:color w:val="231F20"/>
          <w:spacing w:val="-1"/>
        </w:rPr>
        <w:t>）和</w:t>
      </w:r>
      <w:r>
        <w:rPr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AIS</w:t>
      </w:r>
      <w:r>
        <w:rPr>
          <w:color w:val="231F20"/>
          <w:spacing w:val="-1"/>
        </w:rPr>
        <w:t>。病理确诊的</w:t>
      </w:r>
      <w:r>
        <w:rPr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HSIL</w:t>
      </w:r>
      <w:r>
        <w:rPr>
          <w:color w:val="231F20"/>
          <w:spacing w:val="-1"/>
        </w:rPr>
        <w:t>，需明确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CIN2</w:t>
      </w:r>
      <w:r>
        <w:rPr>
          <w:rFonts w:ascii="Times New Roman" w:hAnsi="Times New Roman" w:eastAsia="Times New Roman" w:cs="Times New Roman"/>
          <w:color w:val="231F20"/>
          <w:spacing w:val="-2"/>
        </w:rPr>
        <w:t xml:space="preserve"> </w:t>
      </w:r>
      <w:r>
        <w:rPr>
          <w:color w:val="231F20"/>
          <w:spacing w:val="-2"/>
        </w:rPr>
        <w:t>或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CIN</w:t>
      </w:r>
      <w:r>
        <w:rPr>
          <w:rFonts w:ascii="Times New Roman" w:hAnsi="Times New Roman" w:eastAsia="Times New Roman" w:cs="Times New Roman"/>
          <w:color w:val="231F20"/>
          <w:spacing w:val="5"/>
        </w:rPr>
        <w:t>3</w:t>
      </w:r>
      <w:r>
        <w:rPr>
          <w:color w:val="231F20"/>
          <w:spacing w:val="5"/>
        </w:rPr>
        <w:t>。如果病理报告为</w:t>
      </w:r>
      <w:r>
        <w:rPr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CIN</w:t>
      </w:r>
      <w:r>
        <w:rPr>
          <w:rFonts w:ascii="Times New Roman" w:hAnsi="Times New Roman" w:eastAsia="Times New Roman" w:cs="Times New Roman"/>
          <w:color w:val="231F20"/>
          <w:spacing w:val="5"/>
        </w:rPr>
        <w:t>2</w:t>
      </w:r>
      <w:r>
        <w:rPr>
          <w:rFonts w:ascii="Times New Roman" w:hAnsi="Times New Roman" w:eastAsia="Times New Roman" w:cs="Times New Roman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~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3</w:t>
      </w:r>
      <w:r>
        <w:rPr>
          <w:color w:val="231F20"/>
          <w:spacing w:val="5"/>
        </w:rPr>
        <w:t>，应该按</w:t>
      </w:r>
      <w:r>
        <w:rPr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CIN</w:t>
      </w:r>
      <w:r>
        <w:rPr>
          <w:rFonts w:ascii="Times New Roman" w:hAnsi="Times New Roman" w:eastAsia="Times New Roman" w:cs="Times New Roman"/>
          <w:color w:val="231F20"/>
          <w:spacing w:val="5"/>
        </w:rPr>
        <w:t>3 </w:t>
      </w:r>
      <w:r>
        <w:rPr>
          <w:color w:val="231F20"/>
          <w:spacing w:val="5"/>
        </w:rPr>
        <w:t>处理</w:t>
      </w:r>
      <w:r>
        <w:rPr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5"/>
          <w:position w:val="8"/>
        </w:rPr>
        <w:t>[2,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1"/>
          <w:w w:val="102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5"/>
          <w:position w:val="8"/>
        </w:rPr>
        <w:t>18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4"/>
          <w:position w:val="8"/>
        </w:rPr>
        <w:t>]</w:t>
      </w:r>
      <w:r>
        <w:rPr>
          <w:color w:val="231F20"/>
          <w:spacing w:val="4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由于</w:t>
      </w:r>
      <w:r>
        <w:rPr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CIN</w:t>
      </w:r>
      <w:r>
        <w:rPr>
          <w:rFonts w:ascii="Times New Roman" w:hAnsi="Times New Roman" w:eastAsia="Times New Roman" w:cs="Times New Roman"/>
          <w:color w:val="231F20"/>
          <w:spacing w:val="9"/>
        </w:rPr>
        <w:t>3 </w:t>
      </w:r>
      <w:r>
        <w:rPr>
          <w:color w:val="231F20"/>
          <w:spacing w:val="9"/>
        </w:rPr>
        <w:t>和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AIS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</w:t>
      </w:r>
      <w:r>
        <w:rPr>
          <w:color w:val="231F20"/>
          <w:spacing w:val="9"/>
        </w:rPr>
        <w:t>进展为浸润癌的风险较高，首选切除性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治疗。 </w:t>
      </w:r>
      <w:r>
        <w:rPr>
          <w:rFonts w:ascii="Times New Roman" w:hAnsi="Times New Roman" w:eastAsia="Times New Roman" w:cs="Times New Roman"/>
          <w:color w:val="231F20"/>
          <w:spacing w:val="-1"/>
        </w:rPr>
        <w:t>CIN2 </w:t>
      </w:r>
      <w:r>
        <w:rPr>
          <w:color w:val="231F20"/>
          <w:spacing w:val="-1"/>
        </w:rPr>
        <w:t>者阴道镜检查</w:t>
      </w:r>
      <w:r>
        <w:rPr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TZ1 </w:t>
      </w:r>
      <w:r>
        <w:rPr>
          <w:color w:val="231F20"/>
          <w:spacing w:val="-1"/>
        </w:rPr>
        <w:t>或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TZ2</w:t>
      </w:r>
      <w:r>
        <w:rPr>
          <w:color w:val="231F20"/>
          <w:spacing w:val="-1"/>
        </w:rPr>
        <w:t>，可行子宫颈切除性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治疗，或在排除早期浸润癌及腺上皮病变的前提下</w:t>
      </w:r>
      <w:r>
        <w:rPr>
          <w:color w:val="231F20"/>
          <w:spacing w:val="7"/>
        </w:rPr>
        <w:t>，慎重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选择消融性治疗；阴道镜检查</w:t>
      </w:r>
      <w:r>
        <w:rPr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TZ</w:t>
      </w:r>
      <w:r>
        <w:rPr>
          <w:rFonts w:ascii="Times New Roman" w:hAnsi="Times New Roman" w:eastAsia="Times New Roman" w:cs="Times New Roman"/>
          <w:color w:val="231F20"/>
          <w:spacing w:val="6"/>
        </w:rPr>
        <w:t>3 </w:t>
      </w:r>
      <w:r>
        <w:rPr>
          <w:color w:val="231F20"/>
          <w:spacing w:val="6"/>
        </w:rPr>
        <w:t>者，应选择子宫颈切除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性治疗。术者应为有阴道镜检查经验的医师，经过</w:t>
      </w:r>
      <w:r>
        <w:rPr>
          <w:color w:val="231F20"/>
          <w:spacing w:val="7"/>
        </w:rPr>
        <w:t>培训后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获得资质方可对患者施行手术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5"/>
          <w:position w:val="8"/>
        </w:rPr>
        <w:t>[19]</w:t>
      </w:r>
      <w:r>
        <w:rPr>
          <w:color w:val="231F20"/>
          <w:spacing w:val="5"/>
        </w:rPr>
        <w:t>。全子宫切除术不作为组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织学</w:t>
      </w:r>
      <w:r>
        <w:rPr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HSIL</w:t>
      </w:r>
      <w:r>
        <w:rPr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color w:val="231F20"/>
          <w:spacing w:val="-1"/>
        </w:rPr>
        <w:t>CIN2</w:t>
      </w:r>
      <w:r>
        <w:rPr>
          <w:color w:val="231F20"/>
          <w:spacing w:val="-1"/>
        </w:rPr>
        <w:t>）、</w:t>
      </w:r>
      <w:r>
        <w:rPr>
          <w:rFonts w:ascii="Times New Roman" w:hAnsi="Times New Roman" w:eastAsia="Times New Roman" w:cs="Times New Roman"/>
          <w:color w:val="231F20"/>
          <w:spacing w:val="-1"/>
        </w:rPr>
        <w:t>HSIL</w:t>
      </w:r>
      <w:r>
        <w:rPr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color w:val="231F20"/>
          <w:spacing w:val="-1"/>
        </w:rPr>
        <w:t>CIN3</w:t>
      </w:r>
      <w:r>
        <w:rPr>
          <w:color w:val="231F20"/>
          <w:spacing w:val="-1"/>
        </w:rPr>
        <w:t>）的首选治疗方法。</w:t>
      </w:r>
    </w:p>
    <w:p>
      <w:pPr>
        <w:pStyle w:val="BodyText"/>
        <w:ind w:left="82" w:right="70" w:firstLine="404"/>
        <w:spacing w:before="42" w:line="269" w:lineRule="auto"/>
        <w:rPr/>
      </w:pPr>
      <w:r>
        <w:rPr>
          <w:rFonts w:ascii="Times New Roman" w:hAnsi="Times New Roman" w:eastAsia="Times New Roman" w:cs="Times New Roman"/>
          <w:color w:val="231F20"/>
          <w:spacing w:val="-1"/>
        </w:rPr>
        <w:t>2</w:t>
      </w:r>
      <w:r>
        <w:rPr>
          <w:color w:val="231F20"/>
          <w:spacing w:val="-1"/>
        </w:rPr>
        <w:t>）子宫颈消融性治疗：应慎重选择，治疗前应该排除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3"/>
        </w:rPr>
        <w:t>浸润癌的可能。对于病灶超过子宫颈表面积的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75%</w:t>
      </w:r>
      <w:r>
        <w:rPr>
          <w:color w:val="231F20"/>
          <w:spacing w:val="3"/>
        </w:rPr>
        <w:t>，向颈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管延伸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4"/>
          <w:position w:val="8"/>
        </w:rPr>
        <w:t>[20]</w:t>
      </w:r>
      <w:r>
        <w:rPr>
          <w:color w:val="231F20"/>
          <w:spacing w:val="4"/>
        </w:rPr>
        <w:t>、腺上皮病变、既往</w:t>
      </w:r>
      <w:r>
        <w:rPr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HSIL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color w:val="231F20"/>
          <w:spacing w:val="4"/>
        </w:rPr>
        <w:t>治疗史、妊娠期及急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性炎症期均不适宜行消融治疗。</w:t>
      </w:r>
    </w:p>
    <w:p>
      <w:pPr>
        <w:pStyle w:val="BodyText"/>
        <w:ind w:left="81" w:right="64" w:firstLine="320"/>
        <w:spacing w:before="68" w:line="261" w:lineRule="auto"/>
        <w:jc w:val="both"/>
        <w:rPr/>
      </w:pPr>
      <w:r>
        <w:rPr>
          <w:color w:val="231F20"/>
          <w:spacing w:val="4"/>
        </w:rPr>
        <w:t>（</w:t>
      </w:r>
      <w:r>
        <w:rPr>
          <w:rFonts w:ascii="Times New Roman" w:hAnsi="Times New Roman" w:eastAsia="Times New Roman" w:cs="Times New Roman"/>
          <w:color w:val="231F20"/>
          <w:spacing w:val="4"/>
        </w:rPr>
        <w:t>2</w:t>
      </w:r>
      <w:r>
        <w:rPr>
          <w:color w:val="231F20"/>
          <w:spacing w:val="4"/>
        </w:rPr>
        <w:t>）特殊情况的管理：①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4"/>
        </w:rPr>
        <w:t>妊娠期伴</w:t>
      </w:r>
      <w:r>
        <w:rPr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HSIL</w:t>
      </w:r>
      <w:r>
        <w:rPr>
          <w:color w:val="231F20"/>
          <w:spacing w:val="4"/>
        </w:rPr>
        <w:t>，排除子宫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颈浸润癌，每间隔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12 </w:t>
      </w:r>
      <w:r>
        <w:rPr>
          <w:color w:val="231F20"/>
          <w:spacing w:val="6"/>
        </w:rPr>
        <w:t>周复查细胞学及阴道镜，产后</w:t>
      </w:r>
      <w:r>
        <w:rPr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6</w:t>
      </w:r>
      <w:r>
        <w:rPr>
          <w:rFonts w:ascii="Times New Roman" w:hAnsi="Times New Roman" w:eastAsia="Times New Roman" w:cs="Times New Roman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~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8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color w:val="231F20"/>
          <w:spacing w:val="4"/>
        </w:rPr>
        <w:t>周复查。②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对于年轻有生育能力且有生育要求</w:t>
      </w:r>
      <w:r>
        <w:rPr>
          <w:color w:val="231F20"/>
          <w:spacing w:val="3"/>
        </w:rPr>
        <w:t>的</w:t>
      </w:r>
      <w:r>
        <w:rPr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CIN</w:t>
      </w:r>
      <w:r>
        <w:rPr>
          <w:rFonts w:ascii="Times New Roman" w:hAnsi="Times New Roman" w:eastAsia="Times New Roman" w:cs="Times New Roman"/>
          <w:color w:val="231F20"/>
          <w:spacing w:val="3"/>
        </w:rPr>
        <w:t>2 </w:t>
      </w:r>
      <w:r>
        <w:rPr>
          <w:color w:val="231F20"/>
          <w:spacing w:val="3"/>
        </w:rPr>
        <w:t>患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者，如果阴道镜下</w:t>
      </w:r>
      <w:r>
        <w:rPr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SCJ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4"/>
        </w:rPr>
        <w:t>及病灶完全可见，并且患者具备随</w:t>
      </w:r>
    </w:p>
    <w:p>
      <w:pPr>
        <w:spacing w:line="261" w:lineRule="auto"/>
        <w:sectPr>
          <w:type w:val="continuous"/>
          <w:pgSz w:w="11623" w:h="15875"/>
          <w:pgMar w:top="1191" w:right="837" w:bottom="0" w:left="407" w:header="945" w:footer="0" w:gutter="0"/>
          <w:cols w:equalWidth="0" w:num="2">
            <w:col w:w="5507" w:space="100"/>
            <w:col w:w="4771" w:space="0"/>
          </w:cols>
        </w:sectPr>
        <w:rPr/>
      </w:pPr>
    </w:p>
    <w:p>
      <w:pPr>
        <w:spacing w:before="8"/>
        <w:rPr/>
      </w:pPr>
      <w:r/>
    </w:p>
    <w:p>
      <w:pPr>
        <w:sectPr>
          <w:headerReference w:type="default" r:id="rId3"/>
          <w:pgSz w:w="11623" w:h="15875"/>
          <w:pgMar w:top="1191" w:right="1004" w:bottom="0" w:left="407" w:header="944" w:footer="0" w:gutter="0"/>
          <w:cols w:equalWidth="0" w:num="1">
            <w:col w:w="10210" w:space="0"/>
          </w:cols>
        </w:sectPr>
        <w:rPr/>
      </w:pPr>
    </w:p>
    <w:p>
      <w:pPr>
        <w:pStyle w:val="BodyText"/>
        <w:ind w:left="498"/>
        <w:spacing w:before="35" w:line="215" w:lineRule="auto"/>
        <w:rPr/>
      </w:pPr>
      <w:r>
        <w:rPr>
          <w:color w:val="231F20"/>
          <w:spacing w:val="-2"/>
        </w:rPr>
        <w:t>访条件时，可以选择随访观察。</w:t>
      </w:r>
    </w:p>
    <w:p>
      <w:pPr>
        <w:spacing w:line="310" w:lineRule="auto"/>
        <w:rPr>
          <w:rFonts w:ascii="Arial"/>
          <w:sz w:val="21"/>
        </w:rPr>
      </w:pPr>
      <w:r>
        <w:pict>
          <v:shape id="_x0000_s10" style="position:absolute;margin-left:98.7733pt;margin-top:17.2415pt;mso-position-vertical-relative:text;mso-position-horizontal-relative:text;width:0.25pt;height:5.1pt;z-index:251684864;" filled="false" strokecolor="#231F20" strokeweight="0.25pt" coordsize="5,101" coordorigin="0,0" path="m2,0l2,101e">
            <v:stroke joinstyle="miter" miterlimit="4"/>
          </v:shape>
        </w:pict>
      </w:r>
      <w:r>
        <w:pict>
          <v:shape id="_x0000_s12" style="position:absolute;margin-left:193.13pt;margin-top:17.2415pt;mso-position-vertical-relative:text;mso-position-horizontal-relative:text;width:0.25pt;height:5.1pt;z-index:251689984;" filled="false" strokecolor="#231F20" strokeweight="0.25pt" coordsize="5,101" coordorigin="0,0" path="m2,101l2,0e">
            <v:stroke joinstyle="miter" miterlimit="4"/>
          </v:shape>
        </w:pict>
      </w:r>
      <w:r/>
    </w:p>
    <w:p>
      <w:pPr>
        <w:pStyle w:val="BodyText"/>
        <w:ind w:left="2131"/>
        <w:spacing w:before="32" w:line="199" w:lineRule="auto"/>
        <w:rPr>
          <w:rFonts w:ascii="Times New Roman" w:hAnsi="Times New Roman" w:eastAsia="Times New Roman" w:cs="Times New Roman"/>
          <w:sz w:val="10"/>
          <w:szCs w:val="10"/>
        </w:rPr>
      </w:pPr>
      <w:r>
        <w:rPr>
          <w:sz w:val="10"/>
          <w:szCs w:val="10"/>
          <w:color w:val="231F20"/>
          <w:spacing w:val="-1"/>
        </w:rPr>
        <w:t>组织病理学诊断</w:t>
      </w:r>
      <w:r>
        <w:rPr>
          <w:sz w:val="10"/>
          <w:szCs w:val="1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1"/>
        </w:rPr>
        <w:t>HSIL (CIN 2,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1"/>
        </w:rPr>
        <w:t>CIN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1"/>
        </w:rPr>
        <w:t>3)</w:t>
      </w:r>
    </w:p>
    <w:p>
      <w:pPr>
        <w:spacing w:line="362" w:lineRule="auto"/>
        <w:rPr>
          <w:rFonts w:ascii="Arial"/>
          <w:sz w:val="21"/>
        </w:rPr>
      </w:pPr>
      <w:r>
        <w:pict>
          <v:shape id="_x0000_s14" style="position:absolute;margin-left:145.952pt;margin-top:2.51386pt;mso-position-vertical-relative:text;mso-position-horizontal-relative:text;width:0.25pt;height:4.15pt;z-index:251707392;" filled="false" strokecolor="#231F20" strokeweight="0.25pt" coordsize="5,83" coordorigin="0,0" path="m2,0l2,82e">
            <v:stroke joinstyle="miter" miterlimit="4"/>
          </v:shape>
        </w:pict>
      </w:r>
      <w:r>
        <w:pict>
          <v:shape id="_x0000_s16" style="position:absolute;margin-left:89.1325pt;margin-top:6.7312pt;mso-position-vertical-relative:text;mso-position-horizontal-relative:text;width:0.25pt;height:5pt;z-index:251691008;" filled="false" strokecolor="#231F20" strokeweight="0.25pt" coordsize="5,100" coordorigin="0,0" path="m2,0l2,99e">
            <v:stroke joinstyle="miter" miterlimit="4"/>
          </v:shape>
        </w:pict>
      </w:r>
      <w:r>
        <w:pict>
          <v:shape id="_x0000_s18" style="position:absolute;margin-left:195.786pt;margin-top:6.7312pt;mso-position-vertical-relative:text;mso-position-horizontal-relative:text;width:0.25pt;height:5pt;z-index:251692032;" filled="false" strokecolor="#231F20" strokeweight="0.25pt" coordsize="5,100" coordorigin="0,0" path="m2,0l2,99e">
            <v:stroke joinstyle="miter" miterlimit="4"/>
          </v:shape>
        </w:pict>
      </w:r>
      <w:r>
        <w:pict>
          <v:shape id="_x0000_s20" style="position:absolute;margin-left:124.035pt;margin-top:19.0593pt;mso-position-vertical-relative:text;mso-position-horizontal-relative:text;width:0.25pt;height:5.1pt;z-index:251688960;" filled="false" strokecolor="#231F20" strokeweight="0.25pt" coordsize="5,101" coordorigin="0,0" path="m2,101l2,0e">
            <v:stroke joinstyle="miter" miterlimit="4"/>
          </v:shape>
        </w:pict>
      </w:r>
      <w:r>
        <w:pict>
          <v:shape id="_x0000_s22" style="position:absolute;margin-left:167.868pt;margin-top:19.0593pt;mso-position-vertical-relative:text;mso-position-horizontal-relative:text;width:0.25pt;height:5.1pt;z-index:251687936;" filled="false" strokecolor="#231F20" strokeweight="0.25pt" coordsize="5,101" coordorigin="0,0" path="m2,0l2,101e">
            <v:stroke joinstyle="miter" miterlimit="4"/>
          </v:shape>
        </w:pict>
      </w:r>
      <w:r>
        <w:pict>
          <v:shape id="_x0000_s24" style="position:absolute;margin-left:225.516pt;margin-top:19.0593pt;mso-position-vertical-relative:text;mso-position-horizontal-relative:text;width:0.25pt;height:5.1pt;z-index:251686912;" filled="false" strokecolor="#231F20" strokeweight="0.25pt" coordsize="5,101" coordorigin="0,0" path="m2,101l2,0e">
            <v:stroke joinstyle="miter" miterlimit="4"/>
          </v:shape>
        </w:pict>
      </w:r>
      <w:r>
        <w:pict>
          <v:shape id="_x0000_s26" style="position:absolute;margin-left:66.3875pt;margin-top:19.0593pt;mso-position-vertical-relative:text;mso-position-horizontal-relative:text;width:0.25pt;height:5.1pt;z-index:251685888;" filled="false" strokecolor="#231F20" strokeweight="0.25pt" coordsize="5,101" coordorigin="0,0" path="m2,0l2,101e">
            <v:stroke joinstyle="miter" miterlimit="4"/>
          </v:shape>
        </w:pict>
      </w:r>
      <w:r/>
    </w:p>
    <w:p>
      <w:pPr>
        <w:ind w:left="1606"/>
        <w:spacing w:before="29" w:line="190" w:lineRule="auto"/>
        <w:rPr>
          <w:rFonts w:ascii="Times New Roman" w:hAnsi="Times New Roman" w:eastAsia="Times New Roman" w:cs="Times New Roman"/>
          <w:sz w:val="10"/>
          <w:szCs w:val="10"/>
        </w:rPr>
      </w:pPr>
      <w:r>
        <w:pict>
          <v:shape id="_x0000_s28" style="position:absolute;margin-left:181.7pt;margin-top:0.316376pt;mso-position-vertical-relative:text;mso-position-horizontal-relative:text;width:29.7pt;height:6.6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0" w:lineRule="auto"/>
                    <w:rPr>
                      <w:rFonts w:ascii="Times New Roman" w:hAnsi="Times New Roman" w:eastAsia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0"/>
                      <w:szCs w:val="10"/>
                      <w:color w:val="231F20"/>
                      <w:spacing w:val="-2"/>
                    </w:rPr>
                    <w:t>HSIL</w:t>
                  </w:r>
                  <w:r>
                    <w:rPr>
                      <w:rFonts w:ascii="Times New Roman" w:hAnsi="Times New Roman" w:eastAsia="Times New Roman" w:cs="Times New Roman"/>
                      <w:sz w:val="10"/>
                      <w:szCs w:val="10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0"/>
                      <w:szCs w:val="10"/>
                      <w:color w:val="231F20"/>
                      <w:spacing w:val="-2"/>
                    </w:rPr>
                    <w:t>(CIN</w:t>
                  </w:r>
                  <w:r>
                    <w:rPr>
                      <w:rFonts w:ascii="Times New Roman" w:hAnsi="Times New Roman" w:eastAsia="Times New Roman" w:cs="Times New Roman"/>
                      <w:sz w:val="10"/>
                      <w:szCs w:val="10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0"/>
                      <w:szCs w:val="10"/>
                      <w:color w:val="231F20"/>
                      <w:spacing w:val="-2"/>
                    </w:rPr>
                    <w:t>3)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1"/>
        </w:rPr>
        <w:t>HSIL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1"/>
        </w:rPr>
        <w:t>(CIN 2)</w:t>
      </w:r>
    </w:p>
    <w:p>
      <w:pPr>
        <w:ind w:left="1901"/>
        <w:spacing w:before="50" w:line="78" w:lineRule="exact"/>
        <w:rPr/>
      </w:pPr>
      <w:r>
        <w:drawing>
          <wp:anchor distT="0" distB="0" distL="0" distR="0" simplePos="0" relativeHeight="251706368" behindDoc="0" locked="0" layoutInCell="1" allowOverlap="1">
            <wp:simplePos x="0" y="0"/>
            <wp:positionH relativeFrom="column">
              <wp:posOffset>648333</wp:posOffset>
            </wp:positionH>
            <wp:positionV relativeFrom="paragraph">
              <wp:posOffset>-415557</wp:posOffset>
            </wp:positionV>
            <wp:extent cx="2602586" cy="1810993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2586" cy="1810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"/>
        </w:rPr>
        <w:drawing>
          <wp:inline distT="0" distB="0" distL="0" distR="0">
            <wp:extent cx="3175" cy="49809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5" cy="4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740"/>
        <w:spacing w:before="87" w:line="95" w:lineRule="exact"/>
        <w:rPr/>
      </w:pPr>
      <w:r>
        <w:pict>
          <v:shape id="_x0000_s30" style="position:absolute;margin-left:158.389pt;margin-top:4.46082pt;mso-position-vertical-relative:text;mso-position-horizontal-relative:text;width:0.25pt;height:5.25pt;z-index:251682816;" filled="false" strokecolor="#231F20" strokeweight="0.25pt" coordsize="5,105" coordorigin="0,0" path="m2,0l2,104e">
            <v:stroke joinstyle="miter" miterlimit="4"/>
          </v:shape>
        </w:pict>
      </w:r>
      <w:r>
        <w:rPr>
          <w:position w:val="-2"/>
        </w:rPr>
        <w:drawing>
          <wp:inline distT="0" distB="0" distL="0" distR="0">
            <wp:extent cx="3175" cy="6007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5" cy="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36"/>
        <w:spacing w:before="153" w:line="222" w:lineRule="auto"/>
        <w:rPr>
          <w:sz w:val="10"/>
          <w:szCs w:val="10"/>
        </w:rPr>
      </w:pPr>
      <w:r>
        <w:rPr>
          <w:sz w:val="10"/>
          <w:szCs w:val="10"/>
          <w:color w:val="231F20"/>
          <w:position w:val="-1"/>
        </w:rPr>
        <w:drawing>
          <wp:inline distT="0" distB="0" distL="0" distR="0">
            <wp:extent cx="3175" cy="64287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5" cy="6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0"/>
          <w:szCs w:val="10"/>
          <w:color w:val="231F20"/>
        </w:rPr>
        <w:t xml:space="preserve">       有生育要求       </w:t>
      </w:r>
      <w:r>
        <w:rPr>
          <w:sz w:val="10"/>
          <w:szCs w:val="10"/>
          <w:position w:val="-1"/>
        </w:rPr>
        <w:drawing>
          <wp:inline distT="0" distB="0" distL="0" distR="0">
            <wp:extent cx="3175" cy="64287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5" cy="6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0"/>
          <w:szCs w:val="10"/>
          <w:color w:val="231F20"/>
          <w:spacing w:val="1"/>
        </w:rPr>
        <w:t xml:space="preserve">        </w:t>
      </w:r>
      <w:r>
        <w:rPr>
          <w:sz w:val="10"/>
          <w:szCs w:val="10"/>
          <w:position w:val="-1"/>
        </w:rPr>
        <w:drawing>
          <wp:inline distT="0" distB="0" distL="0" distR="0">
            <wp:extent cx="3175" cy="64287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5" cy="6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0"/>
          <w:szCs w:val="10"/>
          <w:color w:val="231F20"/>
          <w:spacing w:val="3"/>
        </w:rPr>
        <w:t xml:space="preserve">   </w:t>
      </w:r>
      <w:r>
        <w:rPr>
          <w:sz w:val="10"/>
          <w:szCs w:val="10"/>
          <w:color w:val="231F20"/>
        </w:rPr>
        <w:t>无生育要求   </w:t>
      </w:r>
      <w:r>
        <w:rPr>
          <w:sz w:val="10"/>
          <w:szCs w:val="10"/>
          <w:position w:val="-1"/>
        </w:rPr>
        <w:drawing>
          <wp:inline distT="0" distB="0" distL="0" distR="0">
            <wp:extent cx="3175" cy="64287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5" cy="6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312"/>
        <w:spacing w:before="36" w:line="206" w:lineRule="exact"/>
        <w:rPr/>
      </w:pPr>
      <w:r>
        <w:rPr>
          <w:position w:val="-4"/>
        </w:rPr>
        <w:drawing>
          <wp:inline distT="0" distB="0" distL="0" distR="0">
            <wp:extent cx="1179730" cy="130568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9730" cy="130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80"/>
        <w:spacing w:before="139" w:line="226" w:lineRule="auto"/>
        <w:rPr>
          <w:sz w:val="5"/>
          <w:szCs w:val="5"/>
        </w:rPr>
      </w:pPr>
      <w:r>
        <w:pict>
          <v:shape id="_x0000_s32" style="position:absolute;margin-left:225.729pt;margin-top:7.21944pt;mso-position-vertical-relative:text;mso-position-horizontal-relative:text;width:0.25pt;height:5.1pt;z-index:251683840;" filled="false" strokecolor="#231F20" strokeweight="0.25pt" coordsize="5,101" coordorigin="0,0" path="m2,101l2,0e">
            <v:stroke joinstyle="miter" miterlimit="4"/>
          </v:shape>
        </w:pict>
      </w:r>
      <w:r>
        <w:rPr>
          <w:sz w:val="10"/>
          <w:szCs w:val="10"/>
          <w:color w:val="231F20"/>
          <w:position w:val="-1"/>
        </w:rPr>
        <w:drawing>
          <wp:inline distT="0" distB="0" distL="0" distR="0">
            <wp:extent cx="3175" cy="64287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5" cy="6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0"/>
          <w:szCs w:val="10"/>
          <w:color w:val="231F20"/>
          <w:spacing w:val="2"/>
        </w:rPr>
        <w:t xml:space="preserve">  随访</w:t>
      </w:r>
      <w:r>
        <w:rPr>
          <w:sz w:val="10"/>
          <w:szCs w:val="10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5"/>
          <w:szCs w:val="5"/>
          <w:color w:val="231F20"/>
          <w:spacing w:val="2"/>
          <w:position w:val="4"/>
        </w:rPr>
        <w:t>#      </w:t>
      </w:r>
      <w:r>
        <w:rPr>
          <w:sz w:val="5"/>
          <w:szCs w:val="5"/>
          <w:position w:val="-1"/>
        </w:rPr>
        <w:drawing>
          <wp:inline distT="0" distB="0" distL="0" distR="0">
            <wp:extent cx="3175" cy="64287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5" cy="6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5"/>
          <w:szCs w:val="5"/>
          <w:color w:val="231F20"/>
          <w:position w:val="4"/>
        </w:rPr>
        <w:t xml:space="preserve">             </w:t>
      </w:r>
      <w:r>
        <w:rPr>
          <w:sz w:val="5"/>
          <w:szCs w:val="5"/>
          <w:position w:val="-1"/>
        </w:rPr>
        <w:drawing>
          <wp:inline distT="0" distB="0" distL="0" distR="0">
            <wp:extent cx="3175" cy="64337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5" cy="6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5"/>
          <w:szCs w:val="5"/>
          <w:color w:val="231F20"/>
          <w:spacing w:val="1"/>
          <w:position w:val="4"/>
        </w:rPr>
        <w:t xml:space="preserve">                   </w:t>
      </w:r>
      <w:r>
        <w:rPr>
          <w:rFonts w:ascii="Times New Roman" w:hAnsi="Times New Roman" w:eastAsia="Times New Roman" w:cs="Times New Roman"/>
          <w:sz w:val="5"/>
          <w:szCs w:val="5"/>
          <w:color w:val="231F20"/>
          <w:position w:val="4"/>
        </w:rPr>
        <w:t xml:space="preserve">                                   </w:t>
      </w:r>
      <w:r>
        <w:rPr>
          <w:sz w:val="10"/>
          <w:szCs w:val="10"/>
          <w:color w:val="231F20"/>
          <w:spacing w:val="2"/>
        </w:rPr>
        <w:t>子宫颈切除性治疗</w:t>
      </w:r>
      <w:r>
        <w:rPr>
          <w:sz w:val="10"/>
          <w:szCs w:val="1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"/>
        </w:rPr>
        <w:t>/</w:t>
      </w:r>
      <w:r>
        <w:rPr>
          <w:sz w:val="10"/>
          <w:szCs w:val="10"/>
          <w:color w:val="231F20"/>
          <w:spacing w:val="2"/>
        </w:rPr>
        <w:t>消融性治疗</w:t>
      </w:r>
      <w:r>
        <w:rPr>
          <w:sz w:val="5"/>
          <w:szCs w:val="5"/>
          <w:color w:val="231F20"/>
          <w:spacing w:val="2"/>
          <w:position w:val="4"/>
        </w:rPr>
        <w:t>*</w:t>
      </w:r>
    </w:p>
    <w:p>
      <w:pPr>
        <w:ind w:left="1312"/>
        <w:spacing w:before="37" w:line="161" w:lineRule="exact"/>
        <w:rPr/>
      </w:pPr>
      <w:r>
        <w:rPr>
          <w:position w:val="-3"/>
        </w:rPr>
        <w:drawing>
          <wp:inline distT="0" distB="0" distL="0" distR="0">
            <wp:extent cx="1541529" cy="102050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41529" cy="1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04"/>
        <w:spacing w:before="65" w:line="183" w:lineRule="auto"/>
        <w:rPr>
          <w:sz w:val="10"/>
          <w:szCs w:val="10"/>
        </w:rPr>
      </w:pPr>
      <w:r>
        <w:pict>
          <v:shape id="_x0000_s34" style="position:absolute;margin-left:148.025pt;margin-top:7.46166pt;mso-position-vertical-relative:text;mso-position-horizontal-relative:text;width:0.25pt;height:7.55pt;z-index:251676672;" filled="false" strokecolor="#231F20" strokeweight="0.25pt" coordsize="5,151" coordorigin="0,0" path="m2,0l2,150e">
            <v:stroke joinstyle="miter" miterlimit="4"/>
          </v:shape>
        </w:pict>
      </w:r>
      <w:r>
        <w:pict>
          <v:shape id="_x0000_s36" style="position:absolute;margin-left:225.728pt;margin-top:7.46166pt;mso-position-vertical-relative:text;mso-position-horizontal-relative:text;width:0.25pt;height:7.55pt;z-index:251675648;" filled="false" strokecolor="#231F20" strokeweight="0.25pt" coordsize="5,151" coordorigin="0,0" path="m2,150l2,0e">
            <v:stroke joinstyle="miter" miterlimit="4"/>
          </v:shape>
        </w:pict>
      </w:r>
      <w:r>
        <w:rPr>
          <w:sz w:val="10"/>
          <w:szCs w:val="10"/>
          <w:color w:val="231F20"/>
        </w:rPr>
        <w:t>每</w:t>
      </w:r>
      <w:r>
        <w:rPr>
          <w:sz w:val="10"/>
          <w:szCs w:val="1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</w:rPr>
        <w:t>6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11"/>
        </w:rPr>
        <w:t xml:space="preserve"> </w:t>
      </w:r>
      <w:r>
        <w:rPr>
          <w:sz w:val="10"/>
          <w:szCs w:val="10"/>
          <w:color w:val="231F20"/>
        </w:rPr>
        <w:t>个月随访一次</w:t>
      </w:r>
    </w:p>
    <w:p>
      <w:pPr>
        <w:pStyle w:val="BodyText"/>
        <w:ind w:left="1357"/>
        <w:spacing w:line="184" w:lineRule="auto"/>
        <w:rPr>
          <w:sz w:val="10"/>
          <w:szCs w:val="10"/>
        </w:rPr>
      </w:pPr>
      <w:r>
        <w:pict>
          <v:shape id="_x0000_s38" style="position:absolute;margin-left:159.362pt;margin-top:-0.4696pt;mso-position-vertical-relative:text;mso-position-horizontal-relative:text;width:31.8pt;height:7.7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1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color w:val="231F20"/>
                    </w:rPr>
                    <w:t>治疗后</w:t>
                  </w:r>
                  <w:r>
                    <w:rPr>
                      <w:sz w:val="10"/>
                      <w:szCs w:val="10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0"/>
                      <w:szCs w:val="10"/>
                      <w:color w:val="231F20"/>
                    </w:rPr>
                    <w:t>6</w:t>
                  </w:r>
                  <w:r>
                    <w:rPr>
                      <w:rFonts w:ascii="Times New Roman" w:hAnsi="Times New Roman" w:eastAsia="Times New Roman" w:cs="Times New Roman"/>
                      <w:sz w:val="10"/>
                      <w:szCs w:val="10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sz w:val="10"/>
                      <w:szCs w:val="10"/>
                      <w:color w:val="231F20"/>
                    </w:rPr>
                    <w:t>个月</w:t>
                  </w:r>
                </w:p>
              </w:txbxContent>
            </v:textbox>
          </v:shape>
        </w:pict>
      </w:r>
      <w:r>
        <w:pict>
          <v:shape id="_x0000_s40" style="position:absolute;margin-left:190.422pt;margin-top:0.115422pt;mso-position-vertical-relative:text;mso-position-horizontal-relative:text;width:24.25pt;height:6.7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5" w:lineRule="auto"/>
                    <w:rPr>
                      <w:rFonts w:ascii="Times New Roman" w:hAnsi="Times New Roman" w:eastAsia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0"/>
                      <w:szCs w:val="10"/>
                      <w:color w:val="231F20"/>
                      <w:spacing w:val="-1"/>
                    </w:rPr>
                    <w:t>TCT+HPV</w:t>
                  </w:r>
                </w:p>
              </w:txbxContent>
            </v:textbox>
          </v:shape>
        </w:pict>
      </w:r>
      <w:r>
        <w:rPr>
          <w:sz w:val="10"/>
          <w:szCs w:val="10"/>
          <w:color w:val="231F20"/>
          <w:spacing w:val="1"/>
        </w:rPr>
        <w:t>&lt;</w:t>
      </w:r>
      <w:r>
        <w:rPr>
          <w:sz w:val="10"/>
          <w:szCs w:val="1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</w:rPr>
        <w:t>25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8"/>
        </w:rPr>
        <w:t xml:space="preserve"> </w:t>
      </w:r>
      <w:r>
        <w:rPr>
          <w:sz w:val="10"/>
          <w:szCs w:val="10"/>
          <w:color w:val="231F20"/>
          <w:spacing w:val="1"/>
        </w:rPr>
        <w:t>岁</w:t>
      </w:r>
      <w:r>
        <w:rPr>
          <w:sz w:val="10"/>
          <w:szCs w:val="10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</w:rPr>
        <w:t>TCT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</w:rPr>
        <w:t>+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w w:val="103"/>
        </w:rPr>
        <w:t xml:space="preserve"> </w:t>
      </w:r>
      <w:r>
        <w:rPr>
          <w:sz w:val="10"/>
          <w:szCs w:val="10"/>
          <w:color w:val="231F20"/>
          <w:spacing w:val="1"/>
        </w:rPr>
        <w:t>阴道镜</w:t>
      </w:r>
    </w:p>
    <w:p>
      <w:pPr>
        <w:pStyle w:val="BodyText"/>
        <w:ind w:left="1228"/>
        <w:spacing w:line="220" w:lineRule="auto"/>
        <w:rPr>
          <w:sz w:val="10"/>
          <w:szCs w:val="10"/>
        </w:rPr>
      </w:pPr>
      <w:r>
        <w:pict>
          <v:shape id="_x0000_s42" style="position:absolute;margin-left:84.8806pt;margin-top:7.59062pt;mso-position-vertical-relative:text;mso-position-horizontal-relative:text;width:0.25pt;height:4.15pt;z-index:251693056;" filled="false" strokecolor="#231F20" strokeweight="0.25pt" coordsize="5,83" coordorigin="0,0" path="m2,0l2,82e">
            <v:stroke joinstyle="miter" miterlimit="4"/>
          </v:shape>
        </w:pict>
      </w:r>
      <w:r>
        <w:pict>
          <v:shape id="_x0000_s44" style="position:absolute;margin-left:255.853pt;margin-top:19.0556pt;mso-position-vertical-relative:text;mso-position-horizontal-relative:text;width:0.25pt;height:10.4pt;z-index:251674624;" filled="false" strokecolor="#231F20" strokeweight="0.25pt" coordsize="5,207" coordorigin="0,0" path="m2,207l2,0e">
            <v:stroke joinstyle="miter" miterlimit="4"/>
          </v:shape>
        </w:pict>
      </w:r>
      <w:r>
        <w:pict>
          <v:shape id="_x0000_s46" style="position:absolute;margin-left:51.1749pt;margin-top:19.2118pt;mso-position-vertical-relative:text;mso-position-horizontal-relative:text;width:0.25pt;height:10.4pt;z-index:251673600;" filled="false" strokecolor="#231F20" strokeweight="0.25pt" coordsize="5,207" coordorigin="0,0" path="m2,0l2,207e">
            <v:stroke joinstyle="miter" miterlimit="4"/>
          </v:shape>
        </w:pict>
      </w:r>
      <w:r>
        <w:pict>
          <v:shape id="_x0000_s48" style="position:absolute;margin-left:186.573pt;margin-top:4.75474pt;mso-position-vertical-relative:text;mso-position-horizontal-relative:text;width:0.25pt;height:7pt;z-index:251678720;" filled="false" strokecolor="#231F20" strokeweight="0.25pt" coordsize="5,140" coordorigin="0,0" path="m2,0l2,139e">
            <v:stroke joinstyle="miter" miterlimit="4"/>
          </v:shape>
        </w:pict>
      </w:r>
      <w:r>
        <w:pict>
          <v:shape id="_x0000_s50" style="position:absolute;margin-left:138.705pt;margin-top:19.0556pt;mso-position-vertical-relative:text;mso-position-horizontal-relative:text;width:5pt;height:10.55pt;z-index:251672576;" filled="false" strokecolor="#231F20" strokeweight="0.25pt" coordsize="100,211" coordorigin="0,0" path="m96,0l96,207m2,210l2,3e">
            <v:stroke joinstyle="miter" miterlimit="4"/>
          </v:shape>
        </w:pict>
      </w:r>
      <w:r>
        <w:rPr>
          <w:sz w:val="10"/>
          <w:szCs w:val="10"/>
          <w:color w:val="231F20"/>
          <w:spacing w:val="-2"/>
        </w:rPr>
        <w:t>≥</w:t>
      </w:r>
      <w:r>
        <w:rPr>
          <w:sz w:val="10"/>
          <w:szCs w:val="10"/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2"/>
        </w:rPr>
        <w:t>25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7"/>
        </w:rPr>
        <w:t xml:space="preserve"> </w:t>
      </w:r>
      <w:r>
        <w:rPr>
          <w:sz w:val="10"/>
          <w:szCs w:val="10"/>
          <w:color w:val="231F20"/>
          <w:spacing w:val="-2"/>
        </w:rPr>
        <w:t>岁</w:t>
      </w:r>
      <w:r>
        <w:rPr>
          <w:sz w:val="10"/>
          <w:szCs w:val="10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2"/>
        </w:rPr>
        <w:t>HPV+TCT+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1"/>
        </w:rPr>
        <w:t xml:space="preserve"> </w:t>
      </w:r>
      <w:r>
        <w:rPr>
          <w:sz w:val="10"/>
          <w:szCs w:val="10"/>
          <w:color w:val="231F20"/>
          <w:spacing w:val="-2"/>
        </w:rPr>
        <w:t>阴道镜</w:t>
      </w:r>
    </w:p>
    <w:p>
      <w:pPr>
        <w:pStyle w:val="BodyText"/>
        <w:ind w:left="2941" w:right="336"/>
        <w:spacing w:before="268" w:line="200" w:lineRule="auto"/>
        <w:rPr>
          <w:sz w:val="10"/>
          <w:szCs w:val="10"/>
        </w:rPr>
      </w:pPr>
      <w:r>
        <w:pict>
          <v:shape id="_x0000_s52" style="position:absolute;margin-left:53.7771pt;margin-top:12.3672pt;mso-position-vertical-relative:text;mso-position-horizontal-relative:text;width:82.55pt;height:12.8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3"/>
                    <w:spacing w:before="19" w:line="200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color w:val="231F20"/>
                      <w:spacing w:val="2"/>
                    </w:rPr>
                    <w:t>随访</w:t>
                  </w:r>
                  <w:r>
                    <w:rPr>
                      <w:sz w:val="10"/>
                      <w:szCs w:val="10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0"/>
                      <w:szCs w:val="10"/>
                      <w:color w:val="231F20"/>
                      <w:spacing w:val="2"/>
                    </w:rPr>
                    <w:t>2</w:t>
                  </w:r>
                  <w:r>
                    <w:rPr>
                      <w:rFonts w:ascii="Times New Roman" w:hAnsi="Times New Roman" w:eastAsia="Times New Roman" w:cs="Times New Roman"/>
                      <w:sz w:val="10"/>
                      <w:szCs w:val="10"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sz w:val="10"/>
                      <w:szCs w:val="10"/>
                      <w:color w:val="231F20"/>
                      <w:spacing w:val="2"/>
                    </w:rPr>
                    <w:t>年，如任一时间出现</w:t>
                  </w:r>
                  <w:r>
                    <w:rPr>
                      <w:sz w:val="10"/>
                      <w:szCs w:val="10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0"/>
                      <w:szCs w:val="10"/>
                      <w:color w:val="231F20"/>
                    </w:rPr>
                    <w:t>CIN</w:t>
                  </w:r>
                  <w:r>
                    <w:rPr>
                      <w:rFonts w:ascii="Times New Roman" w:hAnsi="Times New Roman" w:eastAsia="Times New Roman" w:cs="Times New Roman"/>
                      <w:sz w:val="10"/>
                      <w:szCs w:val="10"/>
                      <w:color w:val="231F20"/>
                      <w:spacing w:val="2"/>
                    </w:rPr>
                    <w:t>3</w:t>
                  </w:r>
                  <w:r>
                    <w:rPr>
                      <w:rFonts w:ascii="Times New Roman" w:hAnsi="Times New Roman" w:eastAsia="Times New Roman" w:cs="Times New Roman"/>
                      <w:sz w:val="10"/>
                      <w:szCs w:val="10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0"/>
                      <w:szCs w:val="10"/>
                      <w:color w:val="231F20"/>
                      <w:spacing w:val="2"/>
                    </w:rPr>
                    <w:t>或</w:t>
                  </w:r>
                  <w:r>
                    <w:rPr>
                      <w:sz w:val="10"/>
                      <w:szCs w:val="10"/>
                      <w:color w:val="231F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0"/>
                      <w:szCs w:val="10"/>
                      <w:color w:val="231F20"/>
                    </w:rPr>
                    <w:t>CIN2</w:t>
                  </w:r>
                  <w:r>
                    <w:rPr>
                      <w:rFonts w:ascii="Times New Roman" w:hAnsi="Times New Roman" w:eastAsia="Times New Roman" w:cs="Times New Roman"/>
                      <w:sz w:val="10"/>
                      <w:szCs w:val="10"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sz w:val="10"/>
                      <w:szCs w:val="10"/>
                      <w:color w:val="231F20"/>
                    </w:rPr>
                    <w:t>持续</w:t>
                  </w:r>
                  <w:r>
                    <w:rPr>
                      <w:sz w:val="10"/>
                      <w:szCs w:val="10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0"/>
                      <w:szCs w:val="10"/>
                      <w:color w:val="231F20"/>
                    </w:rPr>
                    <w:t>2</w:t>
                  </w:r>
                  <w:r>
                    <w:rPr>
                      <w:rFonts w:ascii="Times New Roman" w:hAnsi="Times New Roman" w:eastAsia="Times New Roman" w:cs="Times New Roman"/>
                      <w:sz w:val="10"/>
                      <w:szCs w:val="10"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sz w:val="10"/>
                      <w:szCs w:val="10"/>
                      <w:color w:val="231F20"/>
                    </w:rPr>
                    <w:t>年，建议切除性治疗</w:t>
                  </w:r>
                </w:p>
              </w:txbxContent>
            </v:textbox>
          </v:shape>
        </w:pict>
      </w:r>
      <w:r>
        <w:rPr>
          <w:sz w:val="10"/>
          <w:szCs w:val="10"/>
          <w:color w:val="231F20"/>
          <w:spacing w:val="1"/>
        </w:rPr>
        <w:t>如筛查阴性，每年细胞学</w:t>
      </w:r>
      <w:r>
        <w:rPr>
          <w:sz w:val="10"/>
          <w:szCs w:val="1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</w:rPr>
        <w:t>+</w:t>
      </w:r>
      <w:r>
        <w:rPr>
          <w:rFonts w:ascii="Times New Roman" w:hAnsi="Times New Roman" w:eastAsia="Times New Roman" w:cs="Times New Roman"/>
          <w:sz w:val="10"/>
          <w:szCs w:val="10"/>
          <w:color w:val="231F20"/>
        </w:rPr>
        <w:t>HPV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</w:rPr>
        <w:t xml:space="preserve"> </w:t>
      </w:r>
      <w:r>
        <w:rPr>
          <w:sz w:val="10"/>
          <w:szCs w:val="10"/>
          <w:color w:val="231F20"/>
          <w:spacing w:val="1"/>
        </w:rPr>
        <w:t>检测，共</w:t>
      </w:r>
      <w:r>
        <w:rPr>
          <w:sz w:val="10"/>
          <w:szCs w:val="10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</w:rPr>
        <w:t>3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8"/>
        </w:rPr>
        <w:t xml:space="preserve"> </w:t>
      </w:r>
      <w:r>
        <w:rPr>
          <w:sz w:val="10"/>
          <w:szCs w:val="10"/>
          <w:color w:val="231F20"/>
          <w:spacing w:val="1"/>
        </w:rPr>
        <w:t>年，</w:t>
      </w:r>
      <w:r>
        <w:rPr>
          <w:sz w:val="10"/>
          <w:szCs w:val="10"/>
          <w:color w:val="231F20"/>
        </w:rPr>
        <w:t xml:space="preserve"> </w:t>
      </w:r>
      <w:r>
        <w:rPr>
          <w:sz w:val="10"/>
          <w:szCs w:val="10"/>
          <w:color w:val="231F20"/>
          <w:spacing w:val="-1"/>
        </w:rPr>
        <w:t>持续阴性，每</w:t>
      </w:r>
      <w:r>
        <w:rPr>
          <w:sz w:val="10"/>
          <w:szCs w:val="1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1"/>
        </w:rPr>
        <w:t>3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9"/>
        </w:rPr>
        <w:t xml:space="preserve"> </w:t>
      </w:r>
      <w:r>
        <w:rPr>
          <w:sz w:val="10"/>
          <w:szCs w:val="10"/>
          <w:color w:val="231F20"/>
          <w:spacing w:val="-1"/>
        </w:rPr>
        <w:t>年随访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1"/>
        </w:rPr>
        <w:t>1 </w:t>
      </w:r>
      <w:r>
        <w:rPr>
          <w:sz w:val="10"/>
          <w:szCs w:val="10"/>
          <w:color w:val="231F20"/>
          <w:spacing w:val="-1"/>
        </w:rPr>
        <w:t>次，至少持续</w:t>
      </w:r>
      <w:r>
        <w:rPr>
          <w:sz w:val="10"/>
          <w:szCs w:val="1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1"/>
        </w:rPr>
        <w:t>25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7"/>
        </w:rPr>
        <w:t xml:space="preserve"> </w:t>
      </w:r>
      <w:r>
        <w:rPr>
          <w:sz w:val="10"/>
          <w:szCs w:val="10"/>
          <w:color w:val="231F20"/>
          <w:spacing w:val="-1"/>
        </w:rPr>
        <w:t>年</w:t>
      </w:r>
    </w:p>
    <w:p>
      <w:pPr>
        <w:pStyle w:val="BodyText"/>
        <w:ind w:left="504"/>
        <w:spacing w:before="127" w:line="221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9"/>
          <w:szCs w:val="9"/>
          <w:color w:val="231F20"/>
          <w:position w:val="7"/>
        </w:rPr>
        <w:t>#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SCJ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 xml:space="preserve"> </w:t>
      </w:r>
      <w:r>
        <w:rPr>
          <w:sz w:val="16"/>
          <w:szCs w:val="16"/>
          <w:color w:val="231F20"/>
        </w:rPr>
        <w:t>及病灶完全可见</w:t>
      </w:r>
    </w:p>
    <w:p>
      <w:pPr>
        <w:pStyle w:val="BodyText"/>
        <w:ind w:left="506"/>
        <w:spacing w:before="2" w:line="216" w:lineRule="exact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1"/>
        </w:rPr>
        <w:t>* </w:t>
      </w:r>
      <w:r>
        <w:rPr>
          <w:sz w:val="16"/>
          <w:szCs w:val="16"/>
          <w:color w:val="231F20"/>
          <w:spacing w:val="-1"/>
          <w:position w:val="1"/>
        </w:rPr>
        <w:t>要符合适应证，需慎重选择</w:t>
      </w:r>
    </w:p>
    <w:p>
      <w:pPr>
        <w:pStyle w:val="BodyText"/>
        <w:ind w:left="959"/>
        <w:spacing w:before="155" w:line="222" w:lineRule="auto"/>
        <w:outlineLvl w:val="1"/>
        <w:rPr/>
      </w:pPr>
      <w:r>
        <w:rPr>
          <w:rFonts w:ascii="SimHei" w:hAnsi="SimHei" w:eastAsia="SimHei" w:cs="SimHei"/>
          <w:color w:val="231F20"/>
          <w:spacing w:val="-2"/>
        </w:rPr>
        <w:t>图</w:t>
      </w:r>
      <w:r>
        <w:rPr>
          <w:rFonts w:ascii="SimHei" w:hAnsi="SimHei" w:eastAsia="SimHei" w:cs="SimHei"/>
          <w:color w:val="231F20"/>
          <w:spacing w:val="-20"/>
        </w:rPr>
        <w:t xml:space="preserve"> </w:t>
      </w:r>
      <w:r>
        <w:rPr>
          <w:rFonts w:ascii="SimHei" w:hAnsi="SimHei" w:eastAsia="SimHei" w:cs="SimHei"/>
          <w:color w:val="231F20"/>
          <w:spacing w:val="-2"/>
        </w:rPr>
        <w:t>1</w:t>
      </w:r>
      <w:r>
        <w:rPr>
          <w:rFonts w:ascii="SimHei" w:hAnsi="SimHei" w:eastAsia="SimHei" w:cs="SimHei"/>
          <w:color w:val="231F20"/>
          <w:spacing w:val="-2"/>
        </w:rPr>
        <w:t xml:space="preserve">  </w:t>
      </w:r>
      <w:r>
        <w:rPr>
          <w:color w:val="231F20"/>
          <w:spacing w:val="-2"/>
        </w:rPr>
        <w:t>子宫颈高级别鳞状上皮内病变的管理流程</w:t>
      </w:r>
    </w:p>
    <w:p>
      <w:pPr>
        <w:pStyle w:val="BodyText"/>
        <w:ind w:left="498" w:right="297" w:firstLine="399"/>
        <w:spacing w:before="282" w:line="287" w:lineRule="auto"/>
        <w:jc w:val="both"/>
        <w:rPr/>
      </w:pPr>
      <w:r>
        <w:rPr>
          <w:color w:val="231F20"/>
          <w:spacing w:val="11"/>
        </w:rPr>
        <w:t>现有研究数据显示，所有非手术疗法，包括局部用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2"/>
        </w:rPr>
        <w:t>药、治疗性疫苗和其他生物制剂，对于组织病理学诊断</w:t>
      </w:r>
      <w:r>
        <w:rPr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HSIL</w:t>
      </w:r>
      <w:r>
        <w:rPr>
          <w:rFonts w:ascii="Times New Roman" w:hAnsi="Times New Roman" w:eastAsia="Times New Roman" w:cs="Times New Roman"/>
          <w:color w:val="231F20"/>
          <w:spacing w:val="30"/>
          <w:w w:val="101"/>
        </w:rPr>
        <w:t xml:space="preserve"> </w:t>
      </w:r>
      <w:r>
        <w:rPr>
          <w:color w:val="231F20"/>
          <w:spacing w:val="-2"/>
        </w:rPr>
        <w:t>的治疗效果不确切，目前仅用于科学研究领域。</w:t>
      </w:r>
    </w:p>
    <w:p>
      <w:pPr>
        <w:pStyle w:val="BodyText"/>
        <w:ind w:left="501" w:right="117" w:firstLine="405"/>
        <w:spacing w:before="3" w:line="283" w:lineRule="auto"/>
        <w:rPr/>
      </w:pPr>
      <w:r>
        <w:rPr>
          <w:rFonts w:ascii="Times New Roman" w:hAnsi="Times New Roman" w:eastAsia="Times New Roman" w:cs="Times New Roman"/>
          <w:color w:val="231F20"/>
          <w:spacing w:val="3"/>
        </w:rPr>
        <w:t>2.</w:t>
      </w:r>
      <w:r>
        <w:rPr>
          <w:rFonts w:ascii="Times New Roman" w:hAnsi="Times New Roman" w:eastAsia="Times New Roman" w:cs="Times New Roman"/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子宫颈原位腺癌的管理流程：</w:t>
      </w:r>
      <w:r>
        <w:rPr>
          <w:rFonts w:ascii="Times New Roman" w:hAnsi="Times New Roman" w:eastAsia="Times New Roman" w:cs="Times New Roman"/>
          <w:color w:val="231F20"/>
        </w:rPr>
        <w:t>AIS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起源于子宫颈腺</w:t>
      </w:r>
      <w:r>
        <w:rPr>
          <w:color w:val="231F20"/>
        </w:rPr>
        <w:t xml:space="preserve">   </w:t>
      </w:r>
      <w:r>
        <w:rPr>
          <w:color w:val="231F20"/>
          <w:spacing w:val="5"/>
        </w:rPr>
        <w:t>上皮，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5"/>
        </w:rPr>
        <w:t>常为多灶性，</w:t>
      </w:r>
      <w:r>
        <w:rPr>
          <w:color w:val="231F20"/>
          <w:spacing w:val="-53"/>
        </w:rPr>
        <w:t xml:space="preserve"> </w:t>
      </w:r>
      <w:r>
        <w:rPr>
          <w:color w:val="231F20"/>
          <w:spacing w:val="5"/>
        </w:rPr>
        <w:t>且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10%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~ 15%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的患者存在“跳跃性”</w:t>
      </w:r>
      <w:r>
        <w:rPr>
          <w:color w:val="231F20"/>
        </w:rPr>
        <w:t xml:space="preserve"> </w:t>
      </w:r>
      <w:r>
        <w:rPr>
          <w:color w:val="231F20"/>
        </w:rPr>
        <w:t>病变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8"/>
        </w:rPr>
        <w:t>[21]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w w:val="103"/>
          <w:position w:val="8"/>
        </w:rPr>
        <w:t xml:space="preserve"> </w:t>
      </w:r>
      <w:r>
        <w:rPr>
          <w:color w:val="231F20"/>
        </w:rPr>
        <w:t>，对活检组织病理学拟诊的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AIS </w:t>
      </w:r>
      <w:r>
        <w:rPr>
          <w:color w:val="231F20"/>
        </w:rPr>
        <w:t>应行子宫颈诊断性   </w:t>
      </w:r>
      <w:r>
        <w:rPr>
          <w:color w:val="231F20"/>
          <w:spacing w:val="-5"/>
        </w:rPr>
        <w:t>切除术。</w:t>
      </w:r>
    </w:p>
    <w:p>
      <w:pPr>
        <w:pStyle w:val="BodyText"/>
        <w:ind w:left="504" w:right="294" w:firstLine="316"/>
        <w:spacing w:before="4" w:line="286" w:lineRule="auto"/>
        <w:jc w:val="both"/>
        <w:rPr/>
      </w:pPr>
      <w:r>
        <w:rPr>
          <w:color w:val="231F20"/>
          <w:spacing w:val="-4"/>
        </w:rPr>
        <w:t>（</w:t>
      </w:r>
      <w:r>
        <w:rPr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1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color w:val="231F20"/>
          <w:spacing w:val="-4"/>
        </w:rPr>
        <w:t>）子宫颈诊断性锥切术指征</w:t>
      </w:r>
      <w:r>
        <w:rPr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4"/>
          <w:position w:val="8"/>
        </w:rPr>
        <w:t>[22-23]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8"/>
        </w:rPr>
        <w:t xml:space="preserve"> </w:t>
      </w:r>
      <w:r>
        <w:rPr>
          <w:color w:val="231F20"/>
          <w:spacing w:val="-4"/>
        </w:rPr>
        <w:t>：① </w:t>
      </w:r>
      <w:r>
        <w:rPr>
          <w:color w:val="231F20"/>
          <w:spacing w:val="-5"/>
        </w:rPr>
        <w:t>阴道镜下多点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活检或</w:t>
      </w:r>
      <w:r>
        <w:rPr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ECC </w:t>
      </w:r>
      <w:r>
        <w:rPr>
          <w:color w:val="231F20"/>
          <w:spacing w:val="-1"/>
        </w:rPr>
        <w:t>病理提示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AIS</w:t>
      </w:r>
      <w:r>
        <w:rPr>
          <w:color w:val="231F20"/>
          <w:spacing w:val="-1"/>
        </w:rPr>
        <w:t>；②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细胞学结果为不典型腺上皮</w:t>
      </w:r>
      <w:r>
        <w:rPr>
          <w:color w:val="231F20"/>
        </w:rPr>
        <w:t xml:space="preserve"> </w:t>
      </w:r>
      <w:r>
        <w:rPr>
          <w:color w:val="231F20"/>
        </w:rPr>
        <w:t>细胞倾向瘤变（</w:t>
      </w:r>
      <w:r>
        <w:rPr>
          <w:rFonts w:ascii="Times New Roman" w:hAnsi="Times New Roman" w:eastAsia="Times New Roman" w:cs="Times New Roman"/>
          <w:color w:val="231F20"/>
        </w:rPr>
        <w:t>AGC-FN</w:t>
      </w:r>
      <w:r>
        <w:rPr>
          <w:color w:val="231F20"/>
        </w:rPr>
        <w:t>）、</w:t>
      </w:r>
      <w:r>
        <w:rPr>
          <w:rFonts w:ascii="Times New Roman" w:hAnsi="Times New Roman" w:eastAsia="Times New Roman" w:cs="Times New Roman"/>
          <w:color w:val="231F20"/>
        </w:rPr>
        <w:t>AIS </w:t>
      </w:r>
      <w:r>
        <w:rPr>
          <w:color w:val="231F20"/>
        </w:rPr>
        <w:t>者，虽经阴道镜检查及活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检病理结果为低</w:t>
      </w:r>
      <w:r>
        <w:rPr>
          <w:color w:val="231F20"/>
          <w:spacing w:val="-41"/>
        </w:rPr>
        <w:t xml:space="preserve"> </w:t>
      </w:r>
      <w:r>
        <w:rPr>
          <w:color w:val="231F20"/>
        </w:rPr>
        <w:t>级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别</w:t>
      </w:r>
      <w:r>
        <w:rPr>
          <w:color w:val="231F20"/>
          <w:spacing w:val="-43"/>
        </w:rPr>
        <w:t xml:space="preserve"> </w:t>
      </w:r>
      <w:r>
        <w:rPr>
          <w:color w:val="231F20"/>
        </w:rPr>
        <w:t>鳞</w:t>
      </w:r>
      <w:r>
        <w:rPr>
          <w:color w:val="231F20"/>
          <w:spacing w:val="-44"/>
        </w:rPr>
        <w:t xml:space="preserve"> </w:t>
      </w:r>
      <w:r>
        <w:rPr>
          <w:color w:val="231F20"/>
        </w:rPr>
        <w:t>状</w:t>
      </w:r>
      <w:r>
        <w:rPr>
          <w:color w:val="231F20"/>
          <w:spacing w:val="-44"/>
        </w:rPr>
        <w:t xml:space="preserve"> </w:t>
      </w:r>
      <w:r>
        <w:rPr>
          <w:color w:val="231F20"/>
        </w:rPr>
        <w:t>上</w:t>
      </w:r>
      <w:r>
        <w:rPr>
          <w:color w:val="231F20"/>
          <w:spacing w:val="-38"/>
        </w:rPr>
        <w:t xml:space="preserve"> </w:t>
      </w:r>
      <w:r>
        <w:rPr>
          <w:color w:val="231F20"/>
        </w:rPr>
        <w:t>皮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内</w:t>
      </w:r>
      <w:r>
        <w:rPr>
          <w:color w:val="231F20"/>
          <w:spacing w:val="-43"/>
        </w:rPr>
        <w:t xml:space="preserve"> </w:t>
      </w:r>
      <w:r>
        <w:rPr>
          <w:color w:val="231F20"/>
        </w:rPr>
        <w:t>病</w:t>
      </w:r>
      <w:r>
        <w:rPr>
          <w:color w:val="231F20"/>
          <w:spacing w:val="-41"/>
        </w:rPr>
        <w:t xml:space="preserve"> </w:t>
      </w:r>
      <w:r>
        <w:rPr>
          <w:color w:val="231F20"/>
        </w:rPr>
        <w:t>变（</w:t>
      </w:r>
      <w:r>
        <w:rPr>
          <w:rFonts w:ascii="Times New Roman" w:hAnsi="Times New Roman" w:eastAsia="Times New Roman" w:cs="Times New Roman"/>
          <w:color w:val="231F20"/>
        </w:rPr>
        <w:t>LSIL</w:t>
      </w:r>
      <w:r>
        <w:rPr>
          <w:color w:val="231F20"/>
        </w:rPr>
        <w:t>）及以下 </w:t>
      </w:r>
      <w:r>
        <w:rPr>
          <w:color w:val="231F20"/>
          <w:spacing w:val="3"/>
        </w:rPr>
        <w:t>者，也建议行子宫颈诊断性锥切术（图</w:t>
      </w:r>
      <w:r>
        <w:rPr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2</w:t>
      </w:r>
      <w:r>
        <w:rPr>
          <w:color w:val="231F20"/>
          <w:spacing w:val="-48"/>
          <w:w w:val="99"/>
        </w:rPr>
        <w:t>），</w:t>
      </w:r>
      <w:r>
        <w:rPr>
          <w:color w:val="231F20"/>
          <w:spacing w:val="3"/>
        </w:rPr>
        <w:t>尽</w:t>
      </w:r>
      <w:r>
        <w:rPr>
          <w:color w:val="231F20"/>
          <w:spacing w:val="2"/>
        </w:rPr>
        <w:t>可能保持标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本的完整性，并建议行残留子宫颈管的</w:t>
      </w:r>
      <w:r>
        <w:rPr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ECC</w:t>
      </w:r>
      <w:r>
        <w:rPr>
          <w:color w:val="231F20"/>
          <w:spacing w:val="-2"/>
        </w:rPr>
        <w:t>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1953"/>
        <w:spacing w:before="33" w:line="213" w:lineRule="auto"/>
        <w:rPr>
          <w:rFonts w:ascii="Times New Roman" w:hAnsi="Times New Roman" w:eastAsia="Times New Roman" w:cs="Times New Roman"/>
          <w:sz w:val="10"/>
          <w:szCs w:val="10"/>
        </w:rPr>
      </w:pPr>
      <w:r>
        <w:pict>
          <v:shape id="_x0000_s54" style="position:absolute;margin-left:91.1649pt;margin-top:2.87316pt;mso-position-vertical-relative:text;mso-position-horizontal-relative:text;width:0.25pt;height:2.6pt;z-index:251703296;" filled="false" strokecolor="#231F20" strokeweight="0.25pt" coordsize="5,51" coordorigin="0,0" path="m2,0l2,51e">
            <v:stroke joinstyle="miter" miterlimit="4"/>
          </v:shape>
        </w:pict>
      </w:r>
      <w:r>
        <w:pict>
          <v:shape id="_x0000_s56" style="position:absolute;margin-left:182.518pt;margin-top:2.87316pt;mso-position-vertical-relative:text;mso-position-horizontal-relative:text;width:0.25pt;height:2.6pt;z-index:251702272;" filled="false" strokecolor="#231F20" strokeweight="0.25pt" coordsize="5,51" coordorigin="0,0" path="m2,51l2,0e">
            <v:stroke joinstyle="miter" miterlimit="4"/>
          </v:shape>
        </w:pict>
      </w:r>
      <w:r>
        <w:rPr>
          <w:sz w:val="10"/>
          <w:szCs w:val="10"/>
          <w:color w:val="231F20"/>
          <w:spacing w:val="-1"/>
        </w:rPr>
        <w:t>阴道镜下活检，组织病理学拟诊</w:t>
      </w:r>
      <w:r>
        <w:rPr>
          <w:sz w:val="10"/>
          <w:szCs w:val="10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1"/>
        </w:rPr>
        <w:t>AIS</w:t>
      </w:r>
    </w:p>
    <w:p>
      <w:pPr>
        <w:ind w:left="2827"/>
        <w:spacing w:before="17" w:line="73" w:lineRule="exact"/>
        <w:rPr/>
      </w:pPr>
      <w:r>
        <w:drawing>
          <wp:anchor distT="0" distB="0" distL="0" distR="0" simplePos="0" relativeHeight="251704320" behindDoc="0" locked="0" layoutInCell="1" allowOverlap="1">
            <wp:simplePos x="0" y="0"/>
            <wp:positionH relativeFrom="column">
              <wp:posOffset>564824</wp:posOffset>
            </wp:positionH>
            <wp:positionV relativeFrom="paragraph">
              <wp:posOffset>-96724</wp:posOffset>
            </wp:positionV>
            <wp:extent cx="2438182" cy="1864814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38182" cy="1864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drawing>
          <wp:inline distT="0" distB="0" distL="0" distR="0">
            <wp:extent cx="3175" cy="46139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5" cy="4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351"/>
        <w:spacing w:before="126" w:line="211" w:lineRule="auto"/>
        <w:rPr>
          <w:sz w:val="10"/>
          <w:szCs w:val="10"/>
        </w:rPr>
      </w:pPr>
      <w:r>
        <w:pict>
          <v:shape id="_x0000_s58" style="position:absolute;margin-left:104.932pt;margin-top:7.43196pt;mso-position-vertical-relative:text;mso-position-horizontal-relative:text;width:0.25pt;height:2.85pt;z-index:251697152;" filled="false" strokecolor="#231F20" strokeweight="0.25pt" coordsize="5,56" coordorigin="0,0" path="m2,0l2,56e">
            <v:stroke joinstyle="miter" miterlimit="4"/>
          </v:shape>
        </w:pict>
      </w:r>
      <w:r>
        <w:pict>
          <v:shape id="_x0000_s60" style="position:absolute;margin-left:175.104pt;margin-top:7.43196pt;mso-position-vertical-relative:text;mso-position-horizontal-relative:text;width:0.25pt;height:2.85pt;z-index:251696128;" filled="false" strokecolor="#231F20" strokeweight="0.25pt" coordsize="5,56" coordorigin="0,0" path="m2,56l2,0e">
            <v:stroke joinstyle="miter" miterlimit="4"/>
          </v:shape>
        </w:pict>
      </w:r>
      <w:r>
        <w:rPr>
          <w:sz w:val="10"/>
          <w:szCs w:val="10"/>
          <w:color w:val="231F20"/>
          <w:spacing w:val="-1"/>
        </w:rPr>
        <w:t>诊断性子宫颈锥切术</w:t>
      </w:r>
    </w:p>
    <w:p>
      <w:pPr>
        <w:ind w:left="2827"/>
        <w:spacing w:before="22" w:line="80" w:lineRule="exact"/>
        <w:rPr/>
      </w:pPr>
      <w:r>
        <w:pict>
          <v:shape id="_x0000_s62" style="position:absolute;margin-left:84.3821pt;margin-top:9.42535pt;mso-position-vertical-relative:text;mso-position-horizontal-relative:text;width:0.25pt;height:3.1pt;z-index:251695104;" filled="false" strokecolor="#231F20" strokeweight="0.25pt" coordsize="5,61" coordorigin="0,0" path="m2,0l2,61e">
            <v:stroke joinstyle="miter" miterlimit="4"/>
          </v:shape>
        </w:pict>
      </w:r>
      <w:r>
        <w:pict>
          <v:shape id="_x0000_s64" style="position:absolute;margin-left:192.724pt;margin-top:9.42535pt;mso-position-vertical-relative:text;mso-position-horizontal-relative:text;width:0.25pt;height:3.1pt;z-index:251694080;" filled="false" strokecolor="#231F20" strokeweight="0.25pt" coordsize="5,61" coordorigin="0,0" path="m2,0l2,61e">
            <v:stroke joinstyle="miter" miterlimit="4"/>
          </v:shape>
        </w:pict>
      </w:r>
      <w:r>
        <w:rPr>
          <w:position w:val="-2"/>
        </w:rPr>
        <w:drawing>
          <wp:inline distT="0" distB="0" distL="0" distR="0">
            <wp:extent cx="3175" cy="51295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5" cy="5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88"/>
        <w:spacing w:before="271" w:line="211" w:lineRule="auto"/>
        <w:rPr>
          <w:sz w:val="10"/>
          <w:szCs w:val="10"/>
        </w:rPr>
      </w:pPr>
      <w:r>
        <w:pict>
          <v:shape id="_x0000_s66" style="position:absolute;margin-left:54.9652pt;margin-top:14.655pt;mso-position-vertical-relative:text;mso-position-horizontal-relative:text;width:0.25pt;height:2.85pt;z-index:251700224;" filled="false" strokecolor="#231F20" strokeweight="0.25pt" coordsize="5,56" coordorigin="0,0" path="m2,0l2,56e">
            <v:stroke joinstyle="miter" miterlimit="4"/>
          </v:shape>
        </w:pict>
      </w:r>
      <w:r>
        <w:pict>
          <v:shape id="_x0000_s68" style="position:absolute;margin-left:113.798pt;margin-top:14.655pt;mso-position-vertical-relative:text;mso-position-horizontal-relative:text;width:0.25pt;height:2.85pt;z-index:251699200;" filled="false" strokecolor="#231F20" strokeweight="0.25pt" coordsize="5,56" coordorigin="0,0" path="m2,56l2,0e">
            <v:stroke joinstyle="miter" miterlimit="4"/>
          </v:shape>
        </w:pict>
      </w:r>
      <w:r>
        <w:pict>
          <v:shape id="_x0000_s70" style="position:absolute;margin-left:181.758pt;margin-top:12.53pt;mso-position-vertical-relative:text;mso-position-horizontal-relative:text;width:21.9pt;height:7.7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1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color w:val="231F20"/>
                      <w:spacing w:val="-1"/>
                    </w:rPr>
                    <w:t>切缘阳性</w:t>
                  </w:r>
                </w:p>
              </w:txbxContent>
            </v:textbox>
          </v:shape>
        </w:pict>
      </w:r>
      <w:r>
        <w:pict>
          <v:shape id="_x0000_s72" style="position:absolute;margin-left:223.249pt;margin-top:14.655pt;mso-position-vertical-relative:text;mso-position-horizontal-relative:text;width:0.25pt;height:2.85pt;z-index:251701248;" filled="false" strokecolor="#231F20" strokeweight="0.25pt" coordsize="5,56" coordorigin="0,0" path="m2,56l2,0e">
            <v:stroke joinstyle="miter" miterlimit="4"/>
          </v:shape>
        </w:pict>
      </w:r>
      <w:r>
        <w:pict>
          <v:shape id="_x0000_s74" style="position:absolute;margin-left:162.199pt;margin-top:14.655pt;mso-position-vertical-relative:text;mso-position-horizontal-relative:text;width:7.5pt;height:10.55pt;z-index:251671552;" filled="false" strokecolor="#231F20" strokeweight="0.25pt" coordsize="150,211" coordorigin="0,0" path="m2,0l2,56m146,116l146,210e">
            <v:stroke joinstyle="miter" miterlimit="4"/>
          </v:shape>
        </w:pict>
      </w:r>
      <w:r>
        <w:pict>
          <v:shape id="_x0000_s76" style="position:absolute;margin-left:84.3821pt;margin-top:20.2057pt;mso-position-vertical-relative:text;mso-position-horizontal-relative:text;width:0.25pt;height:8.25pt;z-index:251705344;" filled="false" strokecolor="#231F20" strokeweight="0.25pt" coordsize="5,165" coordorigin="0,0" path="m2,0l2,164e">
            <v:stroke joinstyle="miter" miterlimit="4"/>
          </v:shape>
        </w:pict>
      </w:r>
      <w:r>
        <w:rPr>
          <w:sz w:val="10"/>
          <w:szCs w:val="10"/>
          <w:color w:val="231F20"/>
          <w:spacing w:val="-1"/>
        </w:rPr>
        <w:t>切缘阴性</w:t>
      </w:r>
    </w:p>
    <w:p>
      <w:pPr>
        <w:ind w:left="4386"/>
        <w:spacing w:before="22" w:line="94" w:lineRule="exact"/>
        <w:rPr/>
      </w:pPr>
      <w:r>
        <w:pict>
          <v:shape id="_x0000_s78" style="position:absolute;margin-left:61.6089pt;margin-top:8.93918pt;mso-position-vertical-relative:text;mso-position-horizontal-relative:text;width:0.25pt;height:6.8pt;z-index:251680768;" filled="false" strokecolor="#231F20" strokeweight="0.25pt" coordsize="5,136" coordorigin="0,0" path="m2,0l2,135e">
            <v:stroke joinstyle="miter" miterlimit="4"/>
          </v:shape>
        </w:pict>
      </w:r>
      <w:r>
        <w:pict>
          <v:shape id="_x0000_s80" style="position:absolute;margin-left:119.484pt;margin-top:8.93918pt;mso-position-vertical-relative:text;mso-position-horizontal-relative:text;width:0.25pt;height:6.8pt;z-index:251681792;" filled="false" strokecolor="#231F20" strokeweight="0.25pt" coordsize="5,136" coordorigin="0,0" path="m2,0l2,135e">
            <v:stroke joinstyle="miter" miterlimit="4"/>
          </v:shape>
        </w:pict>
      </w:r>
      <w:r>
        <w:rPr>
          <w:position w:val="-2"/>
        </w:rPr>
        <w:drawing>
          <wp:inline distT="0" distB="0" distL="0" distR="0">
            <wp:extent cx="3175" cy="60070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5" cy="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888"/>
        <w:spacing w:before="122" w:line="212" w:lineRule="auto"/>
        <w:rPr>
          <w:sz w:val="10"/>
          <w:szCs w:val="10"/>
        </w:rPr>
      </w:pPr>
      <w:r>
        <w:pict>
          <v:shape id="_x0000_s82" style="position:absolute;margin-left:141.825pt;margin-top:7.25182pt;mso-position-vertical-relative:text;mso-position-horizontal-relative:text;width:0.25pt;height:2.85pt;z-index:251698176;" filled="false" strokecolor="#231F20" strokeweight="0.25pt" coordsize="5,56" coordorigin="0,0" path="m2,0l2,56e">
            <v:stroke joinstyle="miter" miterlimit="4"/>
          </v:shape>
        </w:pict>
      </w:r>
      <w:r>
        <w:pict>
          <v:shape id="_x0000_s84" style="position:absolute;margin-left:205.998pt;margin-top:5.14614pt;mso-position-vertical-relative:text;mso-position-horizontal-relative:text;width:26.9pt;height:7.7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0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color w:val="231F20"/>
                      <w:spacing w:val="-1"/>
                    </w:rPr>
                    <w:t>子宫颈腺癌</w:t>
                  </w:r>
                </w:p>
              </w:txbxContent>
            </v:textbox>
          </v:shape>
        </w:pict>
      </w:r>
      <w:r>
        <w:rPr>
          <w:sz w:val="10"/>
          <w:szCs w:val="10"/>
          <w:color w:val="231F20"/>
          <w:spacing w:val="-1"/>
        </w:rPr>
        <w:t>再次子宫颈锥切术评估 </w:t>
      </w:r>
      <w:r>
        <w:rPr>
          <w:sz w:val="10"/>
          <w:szCs w:val="10"/>
        </w:rPr>
        <w:drawing>
          <wp:inline distT="0" distB="0" distL="0" distR="0">
            <wp:extent cx="3175" cy="35712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5" cy="3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75"/>
        <w:spacing w:before="90" w:line="213" w:lineRule="auto"/>
        <w:rPr>
          <w:sz w:val="10"/>
          <w:szCs w:val="10"/>
        </w:rPr>
      </w:pPr>
      <w:r>
        <w:pict>
          <v:shape id="_x0000_s86" style="position:absolute;margin-left:103.253pt;margin-top:3.4753pt;mso-position-vertical-relative:text;mso-position-horizontal-relative:text;width:26.95pt;height:7.8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color w:val="231F20"/>
                      <w:spacing w:val="-1"/>
                    </w:rPr>
                    <w:t>无生育要求</w:t>
                  </w:r>
                </w:p>
              </w:txbxContent>
            </v:textbox>
          </v:shape>
        </w:pict>
      </w:r>
      <w:r>
        <w:rPr>
          <w:sz w:val="10"/>
          <w:szCs w:val="10"/>
          <w:color w:val="231F20"/>
          <w:spacing w:val="-1"/>
        </w:rPr>
        <w:t>有生育要求</w:t>
      </w:r>
    </w:p>
    <w:p>
      <w:pPr>
        <w:ind w:left="1229"/>
        <w:spacing w:before="16" w:line="136" w:lineRule="exact"/>
        <w:rPr/>
      </w:pPr>
      <w:r>
        <w:rPr>
          <w:position w:val="-3"/>
        </w:rPr>
        <w:drawing>
          <wp:inline distT="0" distB="0" distL="0" distR="0">
            <wp:extent cx="3175" cy="85979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5" cy="85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37" w:right="2981" w:firstLine="5"/>
        <w:spacing w:before="131" w:line="192" w:lineRule="auto"/>
        <w:jc w:val="both"/>
        <w:rPr>
          <w:sz w:val="10"/>
          <w:szCs w:val="10"/>
        </w:rPr>
      </w:pPr>
      <w:r>
        <w:pict>
          <v:shape id="_x0000_s88" style="position:absolute;margin-left:205.751pt;margin-top:4.7195pt;mso-position-vertical-relative:text;mso-position-horizontal-relative:text;width:27.45pt;height:13.7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hanging="1"/>
                    <w:spacing w:before="20" w:line="225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color w:val="231F20"/>
                      <w:spacing w:val="1"/>
                    </w:rPr>
                    <w:t>按子宫颈腺</w:t>
                  </w:r>
                  <w:r>
                    <w:rPr>
                      <w:sz w:val="10"/>
                      <w:szCs w:val="10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0"/>
                      <w:szCs w:val="10"/>
                      <w:color w:val="231F20"/>
                      <w:spacing w:val="-1"/>
                    </w:rPr>
                    <w:t>癌常规治疗</w:t>
                  </w:r>
                </w:p>
              </w:txbxContent>
            </v:textbox>
          </v:shape>
        </w:pict>
      </w:r>
      <w:r>
        <w:pict>
          <v:shape id="_x0000_s90" style="position:absolute;margin-left:127.368pt;margin-top:5.79512pt;mso-position-vertical-relative:text;mso-position-horizontal-relative:text;width:70.9pt;height:22.7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"/>
                    <w:spacing w:before="19" w:line="191" w:lineRule="auto"/>
                    <w:jc w:val="both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color w:val="231F20"/>
                      <w:spacing w:val="-4"/>
                    </w:rPr>
                    <w:t>切缘阴性，首选全子宫切除术</w:t>
                  </w:r>
                  <w:r>
                    <w:rPr>
                      <w:sz w:val="10"/>
                      <w:szCs w:val="10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sz w:val="10"/>
                      <w:szCs w:val="10"/>
                      <w:color w:val="231F20"/>
                      <w:spacing w:val="-4"/>
                    </w:rPr>
                    <w:t>；</w:t>
                  </w:r>
                  <w:r>
                    <w:rPr>
                      <w:sz w:val="10"/>
                      <w:szCs w:val="10"/>
                      <w:color w:val="231F20"/>
                    </w:rPr>
                    <w:t xml:space="preserve"> </w:t>
                  </w:r>
                  <w:r>
                    <w:rPr>
                      <w:sz w:val="10"/>
                      <w:szCs w:val="10"/>
                      <w:color w:val="231F20"/>
                      <w:spacing w:val="5"/>
                    </w:rPr>
                    <w:t>切缘阳性，无法再次切除，可</w:t>
                  </w:r>
                  <w:r>
                    <w:rPr>
                      <w:sz w:val="10"/>
                      <w:szCs w:val="10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0"/>
                      <w:szCs w:val="10"/>
                      <w:color w:val="231F20"/>
                      <w:spacing w:val="5"/>
                    </w:rPr>
                    <w:t>选择全子宫切除术或改良根治</w:t>
                  </w:r>
                  <w:r>
                    <w:rPr>
                      <w:sz w:val="10"/>
                      <w:szCs w:val="10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0"/>
                      <w:szCs w:val="10"/>
                      <w:color w:val="231F20"/>
                      <w:spacing w:val="-1"/>
                    </w:rPr>
                    <w:t>性子宫切除术</w:t>
                  </w:r>
                </w:p>
              </w:txbxContent>
            </v:textbox>
          </v:shape>
        </w:pict>
      </w:r>
      <w:r>
        <w:rPr>
          <w:sz w:val="10"/>
          <w:szCs w:val="10"/>
          <w:color w:val="231F20"/>
          <w:spacing w:val="-3"/>
        </w:rPr>
        <w:t>随访</w:t>
      </w:r>
      <w:r>
        <w:rPr>
          <w:sz w:val="10"/>
          <w:szCs w:val="10"/>
          <w:color w:val="231F20"/>
          <w:spacing w:val="-16"/>
        </w:rPr>
        <w:t xml:space="preserve"> </w:t>
      </w:r>
      <w:r>
        <w:rPr>
          <w:sz w:val="10"/>
          <w:szCs w:val="10"/>
          <w:color w:val="231F20"/>
          <w:spacing w:val="-3"/>
        </w:rPr>
        <w:t>：每</w:t>
      </w:r>
      <w:r>
        <w:rPr>
          <w:sz w:val="10"/>
          <w:szCs w:val="1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3"/>
        </w:rPr>
        <w:t>6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13"/>
        </w:rPr>
        <w:t xml:space="preserve"> </w:t>
      </w:r>
      <w:r>
        <w:rPr>
          <w:sz w:val="10"/>
          <w:szCs w:val="10"/>
          <w:color w:val="231F20"/>
          <w:spacing w:val="-3"/>
        </w:rPr>
        <w:t>个月</w:t>
      </w:r>
      <w:r>
        <w:rPr>
          <w:sz w:val="10"/>
          <w:szCs w:val="10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3"/>
        </w:rPr>
        <w:t>TCT+HPV+ECC</w:t>
      </w:r>
      <w:r>
        <w:rPr>
          <w:sz w:val="10"/>
          <w:szCs w:val="10"/>
          <w:color w:val="231F20"/>
          <w:spacing w:val="-3"/>
        </w:rPr>
        <w:t>，</w:t>
      </w:r>
      <w:r>
        <w:rPr>
          <w:sz w:val="10"/>
          <w:szCs w:val="10"/>
          <w:color w:val="231F20"/>
        </w:rPr>
        <w:t xml:space="preserve"> </w:t>
      </w:r>
      <w:r>
        <w:rPr>
          <w:sz w:val="10"/>
          <w:szCs w:val="10"/>
          <w:color w:val="231F20"/>
        </w:rPr>
        <w:t>持续</w:t>
      </w:r>
      <w:r>
        <w:rPr>
          <w:sz w:val="10"/>
          <w:szCs w:val="10"/>
          <w:color w:val="231F20"/>
          <w:spacing w:val="-21"/>
        </w:rPr>
        <w:t xml:space="preserve"> </w:t>
      </w:r>
      <w:r>
        <w:rPr>
          <w:sz w:val="10"/>
          <w:szCs w:val="10"/>
          <w:color w:val="231F20"/>
        </w:rPr>
        <w:t>阴性</w:t>
      </w:r>
      <w:r>
        <w:rPr>
          <w:sz w:val="10"/>
          <w:szCs w:val="10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</w:rPr>
        <w:t>3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5"/>
        </w:rPr>
        <w:t xml:space="preserve"> </w:t>
      </w:r>
      <w:r>
        <w:rPr>
          <w:sz w:val="10"/>
          <w:szCs w:val="10"/>
          <w:color w:val="231F20"/>
        </w:rPr>
        <w:t>年</w:t>
      </w:r>
      <w:r>
        <w:rPr>
          <w:sz w:val="10"/>
          <w:szCs w:val="10"/>
          <w:color w:val="231F20"/>
          <w:spacing w:val="-20"/>
        </w:rPr>
        <w:t xml:space="preserve"> </w:t>
      </w:r>
      <w:r>
        <w:rPr>
          <w:sz w:val="10"/>
          <w:szCs w:val="10"/>
          <w:color w:val="231F20"/>
        </w:rPr>
        <w:t>；然后每年 </w:t>
      </w:r>
      <w:r>
        <w:rPr>
          <w:rFonts w:ascii="Times New Roman" w:hAnsi="Times New Roman" w:eastAsia="Times New Roman" w:cs="Times New Roman"/>
          <w:sz w:val="10"/>
          <w:szCs w:val="10"/>
          <w:color w:val="231F20"/>
        </w:rPr>
        <w:t>1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w w:val="103"/>
        </w:rPr>
        <w:t xml:space="preserve"> </w:t>
      </w:r>
      <w:r>
        <w:rPr>
          <w:sz w:val="10"/>
          <w:szCs w:val="10"/>
          <w:color w:val="231F20"/>
        </w:rPr>
        <w:t>次， </w:t>
      </w:r>
      <w:r>
        <w:rPr>
          <w:sz w:val="10"/>
          <w:szCs w:val="10"/>
          <w:color w:val="231F20"/>
          <w:spacing w:val="2"/>
        </w:rPr>
        <w:t>持续</w:t>
      </w:r>
      <w:r>
        <w:rPr>
          <w:sz w:val="10"/>
          <w:szCs w:val="10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"/>
        </w:rPr>
        <w:t>2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7"/>
        </w:rPr>
        <w:t xml:space="preserve"> </w:t>
      </w:r>
      <w:r>
        <w:rPr>
          <w:sz w:val="10"/>
          <w:szCs w:val="10"/>
          <w:color w:val="231F20"/>
          <w:spacing w:val="2"/>
        </w:rPr>
        <w:t>年，仍阴性，</w:t>
      </w:r>
      <w:r>
        <w:rPr>
          <w:sz w:val="10"/>
          <w:szCs w:val="10"/>
          <w:color w:val="231F20"/>
          <w:spacing w:val="-28"/>
        </w:rPr>
        <w:t xml:space="preserve"> </w:t>
      </w:r>
      <w:r>
        <w:rPr>
          <w:sz w:val="10"/>
          <w:szCs w:val="10"/>
          <w:color w:val="231F20"/>
          <w:spacing w:val="2"/>
        </w:rPr>
        <w:t>随访间隔延</w:t>
      </w:r>
      <w:r>
        <w:rPr>
          <w:sz w:val="10"/>
          <w:szCs w:val="10"/>
          <w:color w:val="231F20"/>
        </w:rPr>
        <w:t xml:space="preserve">  </w:t>
      </w:r>
      <w:r>
        <w:rPr>
          <w:sz w:val="10"/>
          <w:szCs w:val="10"/>
          <w:color w:val="231F20"/>
          <w:spacing w:val="-2"/>
        </w:rPr>
        <w:t>长至每</w:t>
      </w:r>
      <w:r>
        <w:rPr>
          <w:sz w:val="10"/>
          <w:szCs w:val="10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2"/>
        </w:rPr>
        <w:t>3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9"/>
        </w:rPr>
        <w:t xml:space="preserve"> </w:t>
      </w:r>
      <w:r>
        <w:rPr>
          <w:sz w:val="10"/>
          <w:szCs w:val="10"/>
          <w:color w:val="231F20"/>
          <w:spacing w:val="-2"/>
        </w:rPr>
        <w:t>年</w:t>
      </w:r>
      <w:r>
        <w:rPr>
          <w:sz w:val="10"/>
          <w:szCs w:val="10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2"/>
        </w:rPr>
        <w:t>1 </w:t>
      </w:r>
      <w:r>
        <w:rPr>
          <w:sz w:val="10"/>
          <w:szCs w:val="10"/>
          <w:color w:val="231F20"/>
          <w:spacing w:val="-2"/>
        </w:rPr>
        <w:t>次</w:t>
      </w:r>
    </w:p>
    <w:p>
      <w:pPr>
        <w:spacing w:line="398" w:lineRule="auto"/>
        <w:rPr>
          <w:rFonts w:ascii="Arial"/>
          <w:sz w:val="21"/>
        </w:rPr>
      </w:pPr>
      <w:r>
        <w:pict>
          <v:shape id="_x0000_s92" style="position:absolute;margin-left:86.5588pt;margin-top:1.69736pt;mso-position-vertical-relative:text;mso-position-horizontal-relative:text;width:0.25pt;height:7.2pt;z-index:251677696;" filled="false" strokecolor="#231F20" strokeweight="0.25pt" coordsize="5,143" coordorigin="0,0" path="m2,0l2,143e">
            <v:stroke joinstyle="miter" miterlimit="4"/>
          </v:shape>
        </w:pict>
      </w:r>
      <w:r>
        <w:pict>
          <v:shape id="_x0000_s94" style="position:absolute;margin-left:168.635pt;margin-top:1.84186pt;mso-position-vertical-relative:text;mso-position-horizontal-relative:text;width:0.25pt;height:6.95pt;z-index:251679744;" filled="false" strokecolor="#231F20" strokeweight="0.25pt" coordsize="5,138" coordorigin="0,0" path="m2,0l2,138e">
            <v:stroke joinstyle="miter" miterlimit="4"/>
          </v:shape>
        </w:pict>
      </w:r>
      <w:r>
        <w:pict>
          <v:shape id="_x0000_s96" style="position:absolute;margin-left:46.7084pt;margin-top:15.6178pt;mso-position-vertical-relative:text;mso-position-horizontal-relative:text;width:27.25pt;height:7.9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217" w:lineRule="auto"/>
                    <w:jc w:val="righ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color w:val="231F20"/>
                      <w:spacing w:val="-6"/>
                    </w:rPr>
                    <w:t>完成生育</w:t>
                  </w:r>
                  <w:r>
                    <w:rPr>
                      <w:sz w:val="10"/>
                      <w:szCs w:val="10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sz w:val="10"/>
                      <w:szCs w:val="10"/>
                      <w:color w:val="231F20"/>
                      <w:spacing w:val="-6"/>
                    </w:rPr>
                    <w:t>：</w:t>
                  </w:r>
                </w:p>
              </w:txbxContent>
            </v:textbox>
          </v:shape>
        </w:pict>
      </w:r>
      <w:r>
        <w:pict>
          <v:shape id="_x0000_s98" style="position:absolute;margin-left:139.368pt;margin-top:15.5628pt;mso-position-vertical-relative:text;mso-position-horizontal-relative:text;width:95.25pt;height:17.7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 w:right="20" w:firstLine="5"/>
                    <w:spacing w:before="20" w:line="185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color w:val="231F20"/>
                      <w:spacing w:val="1"/>
                    </w:rPr>
                    <w:t>随访</w:t>
                  </w:r>
                  <w:r>
                    <w:rPr>
                      <w:sz w:val="10"/>
                      <w:szCs w:val="10"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sz w:val="10"/>
                      <w:szCs w:val="10"/>
                      <w:color w:val="231F20"/>
                      <w:spacing w:val="1"/>
                    </w:rPr>
                    <w:t>：术后每年细胞学</w:t>
                  </w:r>
                  <w:r>
                    <w:rPr>
                      <w:sz w:val="10"/>
                      <w:szCs w:val="10"/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0"/>
                      <w:szCs w:val="10"/>
                      <w:color w:val="231F20"/>
                      <w:spacing w:val="1"/>
                    </w:rPr>
                    <w:t>+</w:t>
                  </w:r>
                  <w:r>
                    <w:rPr>
                      <w:rFonts w:ascii="Times New Roman" w:hAnsi="Times New Roman" w:eastAsia="Times New Roman" w:cs="Times New Roman"/>
                      <w:sz w:val="10"/>
                      <w:szCs w:val="10"/>
                      <w:color w:val="231F20"/>
                    </w:rPr>
                    <w:t>HPV</w:t>
                  </w:r>
                  <w:r>
                    <w:rPr>
                      <w:rFonts w:ascii="Times New Roman" w:hAnsi="Times New Roman" w:eastAsia="Times New Roman" w:cs="Times New Roman"/>
                      <w:sz w:val="10"/>
                      <w:szCs w:val="10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color w:val="231F20"/>
                      <w:spacing w:val="1"/>
                    </w:rPr>
                    <w:t>检测，共</w:t>
                  </w:r>
                  <w:r>
                    <w:rPr>
                      <w:sz w:val="10"/>
                      <w:szCs w:val="10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0"/>
                      <w:szCs w:val="10"/>
                      <w:color w:val="231F20"/>
                      <w:spacing w:val="1"/>
                    </w:rPr>
                    <w:t>3</w:t>
                  </w:r>
                  <w:r>
                    <w:rPr>
                      <w:rFonts w:ascii="Times New Roman" w:hAnsi="Times New Roman" w:eastAsia="Times New Roman" w:cs="Times New Roman"/>
                      <w:sz w:val="10"/>
                      <w:szCs w:val="10"/>
                      <w:color w:val="231F20"/>
                    </w:rPr>
                    <w:t xml:space="preserve"> </w:t>
                  </w:r>
                  <w:r>
                    <w:rPr>
                      <w:sz w:val="10"/>
                      <w:szCs w:val="10"/>
                      <w:color w:val="231F20"/>
                      <w:spacing w:val="1"/>
                    </w:rPr>
                    <w:t>年，持续阴性，每</w:t>
                  </w:r>
                  <w:r>
                    <w:rPr>
                      <w:sz w:val="10"/>
                      <w:szCs w:val="10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0"/>
                      <w:szCs w:val="10"/>
                      <w:color w:val="231F20"/>
                      <w:spacing w:val="1"/>
                    </w:rPr>
                    <w:t>3</w:t>
                  </w:r>
                  <w:r>
                    <w:rPr>
                      <w:rFonts w:ascii="Times New Roman" w:hAnsi="Times New Roman" w:eastAsia="Times New Roman" w:cs="Times New Roman"/>
                      <w:sz w:val="10"/>
                      <w:szCs w:val="10"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sz w:val="10"/>
                      <w:szCs w:val="10"/>
                      <w:color w:val="231F20"/>
                      <w:spacing w:val="1"/>
                    </w:rPr>
                    <w:t>年随访 </w:t>
                  </w:r>
                  <w:r>
                    <w:rPr>
                      <w:rFonts w:ascii="Times New Roman" w:hAnsi="Times New Roman" w:eastAsia="Times New Roman" w:cs="Times New Roman"/>
                      <w:sz w:val="10"/>
                      <w:szCs w:val="10"/>
                      <w:color w:val="231F20"/>
                      <w:spacing w:val="1"/>
                    </w:rPr>
                    <w:t>1 </w:t>
                  </w:r>
                  <w:r>
                    <w:rPr>
                      <w:sz w:val="10"/>
                      <w:szCs w:val="10"/>
                      <w:color w:val="231F20"/>
                      <w:spacing w:val="1"/>
                    </w:rPr>
                    <w:t>次，至少持</w:t>
                  </w:r>
                </w:p>
                <w:p>
                  <w:pPr>
                    <w:pStyle w:val="BodyText"/>
                    <w:ind w:left="20"/>
                    <w:spacing w:line="209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color w:val="231F20"/>
                    </w:rPr>
                    <w:t>续</w:t>
                  </w:r>
                  <w:r>
                    <w:rPr>
                      <w:sz w:val="10"/>
                      <w:szCs w:val="10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0"/>
                      <w:szCs w:val="10"/>
                      <w:color w:val="231F20"/>
                    </w:rPr>
                    <w:t>25</w:t>
                  </w:r>
                  <w:r>
                    <w:rPr>
                      <w:rFonts w:ascii="Times New Roman" w:hAnsi="Times New Roman" w:eastAsia="Times New Roman" w:cs="Times New Roman"/>
                      <w:sz w:val="10"/>
                      <w:szCs w:val="10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0"/>
                      <w:szCs w:val="10"/>
                      <w:color w:val="231F20"/>
                    </w:rPr>
                    <w:t>年</w:t>
                  </w:r>
                </w:p>
              </w:txbxContent>
            </v:textbox>
          </v:shape>
        </w:pict>
      </w:r>
      <w:r/>
    </w:p>
    <w:p>
      <w:pPr>
        <w:pStyle w:val="BodyText"/>
        <w:ind w:left="953"/>
        <w:spacing w:before="33" w:line="185" w:lineRule="auto"/>
        <w:rPr>
          <w:sz w:val="10"/>
          <w:szCs w:val="10"/>
        </w:rPr>
      </w:pPr>
      <w:r>
        <w:rPr>
          <w:sz w:val="10"/>
          <w:szCs w:val="10"/>
          <w:color w:val="231F20"/>
        </w:rPr>
        <w:t>①全子宫切除术后继续随访至少</w:t>
      </w:r>
      <w:r>
        <w:rPr>
          <w:sz w:val="10"/>
          <w:szCs w:val="10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</w:rPr>
        <w:t>25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9"/>
        </w:rPr>
        <w:t xml:space="preserve"> </w:t>
      </w:r>
      <w:r>
        <w:rPr>
          <w:sz w:val="10"/>
          <w:szCs w:val="10"/>
          <w:color w:val="231F20"/>
        </w:rPr>
        <w:t>年</w:t>
      </w:r>
    </w:p>
    <w:p>
      <w:pPr>
        <w:pStyle w:val="BodyText"/>
        <w:ind w:left="953"/>
        <w:spacing w:line="214" w:lineRule="auto"/>
        <w:rPr>
          <w:sz w:val="10"/>
          <w:szCs w:val="10"/>
        </w:rPr>
      </w:pPr>
      <w:r>
        <w:rPr>
          <w:sz w:val="10"/>
          <w:szCs w:val="10"/>
          <w:color w:val="231F20"/>
          <w:spacing w:val="-1"/>
        </w:rPr>
        <w:t>②</w:t>
      </w:r>
      <w:r>
        <w:rPr>
          <w:sz w:val="10"/>
          <w:szCs w:val="10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1"/>
        </w:rPr>
        <w:t>HPV </w:t>
      </w:r>
      <w:r>
        <w:rPr>
          <w:sz w:val="10"/>
          <w:szCs w:val="10"/>
          <w:color w:val="231F20"/>
          <w:spacing w:val="-1"/>
        </w:rPr>
        <w:t>持续阴性，可考虑继续随访</w:t>
      </w:r>
    </w:p>
    <w:p>
      <w:pPr>
        <w:pStyle w:val="BodyText"/>
        <w:ind w:left="1785"/>
        <w:spacing w:before="287" w:line="222" w:lineRule="auto"/>
        <w:rPr/>
      </w:pPr>
      <w:r>
        <w:rPr>
          <w:rFonts w:ascii="SimHei" w:hAnsi="SimHei" w:eastAsia="SimHei" w:cs="SimHei"/>
          <w:color w:val="231F20"/>
          <w:spacing w:val="-2"/>
        </w:rPr>
        <w:t>图</w:t>
      </w:r>
      <w:r>
        <w:rPr>
          <w:rFonts w:ascii="SimHei" w:hAnsi="SimHei" w:eastAsia="SimHei" w:cs="SimHei"/>
          <w:color w:val="231F20"/>
          <w:spacing w:val="-40"/>
        </w:rPr>
        <w:t xml:space="preserve"> </w:t>
      </w:r>
      <w:r>
        <w:rPr>
          <w:rFonts w:ascii="SimHei" w:hAnsi="SimHei" w:eastAsia="SimHei" w:cs="SimHei"/>
          <w:color w:val="231F20"/>
          <w:spacing w:val="-2"/>
        </w:rPr>
        <w:t>2</w:t>
      </w:r>
      <w:r>
        <w:rPr>
          <w:rFonts w:ascii="SimHei" w:hAnsi="SimHei" w:eastAsia="SimHei" w:cs="SimHei"/>
          <w:color w:val="231F20"/>
          <w:spacing w:val="8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AIS </w:t>
      </w:r>
      <w:r>
        <w:rPr>
          <w:color w:val="231F20"/>
          <w:spacing w:val="-2"/>
        </w:rPr>
        <w:t>诊断与管理流程</w:t>
      </w:r>
    </w:p>
    <w:p>
      <w:pPr>
        <w:pStyle w:val="BodyText"/>
        <w:ind w:left="502" w:right="294" w:firstLine="321"/>
        <w:spacing w:before="281" w:line="269" w:lineRule="auto"/>
        <w:rPr/>
      </w:pPr>
      <w:r>
        <w:rPr>
          <w:color w:val="231F20"/>
          <w:spacing w:val="2"/>
        </w:rPr>
        <w:t>（</w:t>
      </w:r>
      <w:r>
        <w:rPr>
          <w:rFonts w:ascii="Times New Roman" w:hAnsi="Times New Roman" w:eastAsia="Times New Roman" w:cs="Times New Roman"/>
          <w:color w:val="231F20"/>
          <w:spacing w:val="2"/>
        </w:rPr>
        <w:t>2</w:t>
      </w:r>
      <w:r>
        <w:rPr>
          <w:color w:val="231F20"/>
          <w:spacing w:val="2"/>
        </w:rPr>
        <w:t>）无生育要求</w:t>
      </w:r>
      <w:r>
        <w:rPr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AIS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color w:val="231F20"/>
          <w:spacing w:val="2"/>
        </w:rPr>
        <w:t>者的管理：对于切缘阳性</w:t>
      </w:r>
      <w:r>
        <w:rPr>
          <w:color w:val="231F20"/>
          <w:spacing w:val="1"/>
        </w:rPr>
        <w:t>、多灶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病变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2"/>
          <w:position w:val="8"/>
        </w:rPr>
        <w:t>[24]</w:t>
      </w:r>
      <w:r>
        <w:rPr>
          <w:color w:val="231F20"/>
          <w:spacing w:val="-2"/>
        </w:rPr>
        <w:t>，或残余子宫颈管</w:t>
      </w:r>
      <w:r>
        <w:rPr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ECC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color w:val="231F20"/>
          <w:spacing w:val="-2"/>
        </w:rPr>
        <w:t>阳性者，如经评估无法再次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进行锥切术时，在充分告知患者风险情况下可选择全子宫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切除术。</w:t>
      </w:r>
    </w:p>
    <w:p>
      <w:pPr>
        <w:pStyle w:val="BodyText"/>
        <w:ind w:left="820"/>
        <w:spacing w:before="71" w:line="212" w:lineRule="auto"/>
        <w:rPr/>
      </w:pPr>
      <w:r>
        <w:rPr>
          <w:color w:val="231F20"/>
          <w:spacing w:val="2"/>
        </w:rPr>
        <w:t>（</w:t>
      </w:r>
      <w:r>
        <w:rPr>
          <w:rFonts w:ascii="Times New Roman" w:hAnsi="Times New Roman" w:eastAsia="Times New Roman" w:cs="Times New Roman"/>
          <w:color w:val="231F20"/>
          <w:spacing w:val="2"/>
        </w:rPr>
        <w:t>3</w:t>
      </w:r>
      <w:r>
        <w:rPr>
          <w:color w:val="231F20"/>
          <w:spacing w:val="2"/>
        </w:rPr>
        <w:t>）有生育要求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AIS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color w:val="231F20"/>
          <w:spacing w:val="2"/>
        </w:rPr>
        <w:t>者的管理：经子宫颈诊断</w:t>
      </w:r>
      <w:r>
        <w:rPr>
          <w:color w:val="231F20"/>
          <w:spacing w:val="1"/>
        </w:rPr>
        <w:t>性切除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15"/>
        <w:spacing w:before="35" w:line="280" w:lineRule="auto"/>
        <w:jc w:val="both"/>
        <w:rPr/>
      </w:pPr>
      <w:r>
        <w:rPr>
          <w:color w:val="231F20"/>
          <w:spacing w:val="7"/>
        </w:rPr>
        <w:t>术后且切缘阴性，有保留生育的愿意并能够严密随访者，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可选择随诊；对经多次切除术后仍不能达到切缘阴性</w:t>
      </w:r>
      <w:r>
        <w:rPr>
          <w:color w:val="231F20"/>
          <w:spacing w:val="6"/>
        </w:rPr>
        <w:t>者，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不建议行保留生育的管理。</w:t>
      </w:r>
    </w:p>
    <w:p>
      <w:pPr>
        <w:pStyle w:val="BodyText"/>
        <w:ind w:left="403"/>
        <w:spacing w:before="20" w:line="213" w:lineRule="auto"/>
        <w:rPr/>
      </w:pPr>
      <w:r>
        <w:rPr>
          <w:color w:val="231F20"/>
          <w:spacing w:val="-5"/>
        </w:rPr>
        <w:t>五、子宫颈高级别上皮内病变切除性治疗后的随访管理</w:t>
      </w:r>
    </w:p>
    <w:p>
      <w:pPr>
        <w:pStyle w:val="BodyText"/>
        <w:ind w:left="1" w:right="36" w:firstLine="425"/>
        <w:spacing w:before="71" w:line="286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2"/>
        </w:rPr>
        <w:t>1.</w:t>
      </w:r>
      <w:r>
        <w:rPr>
          <w:rFonts w:ascii="Times New Roman" w:hAnsi="Times New Roman" w:eastAsia="Times New Roman" w:cs="Times New Roman"/>
          <w:color w:val="231F20"/>
          <w:spacing w:val="30"/>
          <w:w w:val="101"/>
        </w:rPr>
        <w:t xml:space="preserve"> </w:t>
      </w:r>
      <w:r>
        <w:rPr>
          <w:color w:val="231F20"/>
          <w:spacing w:val="2"/>
        </w:rPr>
        <w:t>子宫颈</w:t>
      </w:r>
      <w:r>
        <w:rPr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HSIL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color w:val="231F20"/>
          <w:spacing w:val="2"/>
        </w:rPr>
        <w:t>及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AIS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color w:val="231F20"/>
          <w:spacing w:val="2"/>
        </w:rPr>
        <w:t>切除性治疗后病变复发或进展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的风险：对子宫颈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HSIL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color w:val="231F20"/>
          <w:spacing w:val="-2"/>
        </w:rPr>
        <w:t>的切除性治疗，可以降低进展为浸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润性癌的风险。尽管如此，切除性治疗后患者仍有病变持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续</w:t>
      </w:r>
      <w:r>
        <w:rPr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/</w:t>
      </w:r>
      <w:r>
        <w:rPr>
          <w:color w:val="231F20"/>
          <w:spacing w:val="4"/>
        </w:rPr>
        <w:t>复发以及向浸润性癌进展的长期风险。</w:t>
      </w:r>
      <w:r>
        <w:rPr>
          <w:rFonts w:ascii="Times New Roman" w:hAnsi="Times New Roman" w:eastAsia="Times New Roman" w:cs="Times New Roman"/>
          <w:color w:val="231F20"/>
        </w:rPr>
        <w:t>HSIL</w:t>
      </w:r>
      <w:r>
        <w:rPr>
          <w:color w:val="231F20"/>
          <w:spacing w:val="4"/>
        </w:rPr>
        <w:t>（</w:t>
      </w:r>
      <w:r>
        <w:rPr>
          <w:rFonts w:ascii="Times New Roman" w:hAnsi="Times New Roman" w:eastAsia="Times New Roman" w:cs="Times New Roman"/>
          <w:color w:val="231F20"/>
        </w:rPr>
        <w:t>CIN</w:t>
      </w:r>
      <w:r>
        <w:rPr>
          <w:rFonts w:ascii="Times New Roman" w:hAnsi="Times New Roman" w:eastAsia="Times New Roman" w:cs="Times New Roman"/>
          <w:color w:val="231F20"/>
          <w:spacing w:val="4"/>
        </w:rPr>
        <w:t>3</w:t>
      </w:r>
      <w:r>
        <w:rPr>
          <w:color w:val="231F20"/>
          <w:spacing w:val="4"/>
        </w:rPr>
        <w:t>）</w:t>
      </w:r>
      <w:r>
        <w:rPr>
          <w:rFonts w:ascii="Times New Roman" w:hAnsi="Times New Roman" w:eastAsia="Times New Roman" w:cs="Times New Roman"/>
          <w:color w:val="231F20"/>
          <w:spacing w:val="4"/>
        </w:rPr>
        <w:t>/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AIS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color w:val="231F20"/>
          <w:spacing w:val="5"/>
        </w:rPr>
        <w:t>治疗后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5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5"/>
        </w:rPr>
        <w:t>年</w:t>
      </w:r>
      <w:r>
        <w:rPr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HSIL</w:t>
      </w:r>
      <w:r>
        <w:rPr>
          <w:color w:val="231F20"/>
          <w:spacing w:val="5"/>
        </w:rPr>
        <w:t>+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5"/>
        </w:rPr>
        <w:t>复发风险达</w:t>
      </w:r>
      <w:r>
        <w:rPr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8%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~ 16%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5"/>
          <w:position w:val="8"/>
        </w:rPr>
        <w:t>[25] </w:t>
      </w:r>
      <w:r>
        <w:rPr>
          <w:color w:val="231F20"/>
          <w:spacing w:val="5"/>
        </w:rPr>
        <w:t>，患子宫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颈癌风险是普通人群的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2~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5</w:t>
      </w:r>
      <w:r>
        <w:rPr>
          <w:rFonts w:ascii="Times New Roman" w:hAnsi="Times New Roman" w:eastAsia="Times New Roman" w:cs="Times New Roman"/>
          <w:color w:val="231F20"/>
          <w:spacing w:val="-18"/>
        </w:rPr>
        <w:t xml:space="preserve"> </w:t>
      </w:r>
      <w:r>
        <w:rPr>
          <w:color w:val="231F20"/>
          <w:spacing w:val="6"/>
        </w:rPr>
        <w:t>倍，且治疗</w:t>
      </w:r>
      <w:r>
        <w:rPr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25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6"/>
        </w:rPr>
        <w:t>年后仍有患子</w:t>
      </w:r>
      <w:r>
        <w:rPr>
          <w:color w:val="231F20"/>
        </w:rPr>
        <w:t xml:space="preserve"> </w:t>
      </w:r>
      <w:r>
        <w:rPr>
          <w:color w:val="231F20"/>
          <w:spacing w:val="-1"/>
          <w:position w:val="-1"/>
        </w:rPr>
        <w:t>宫颈癌的风险</w:t>
      </w:r>
      <w:r>
        <w:rPr>
          <w:color w:val="231F20"/>
          <w:spacing w:val="-28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1"/>
          <w:position w:val="7"/>
        </w:rPr>
        <w:t>[26]</w:t>
      </w:r>
      <w:r>
        <w:rPr>
          <w:color w:val="231F20"/>
          <w:spacing w:val="-1"/>
          <w:position w:val="-1"/>
        </w:rPr>
        <w:t>。</w:t>
      </w:r>
    </w:p>
    <w:p>
      <w:pPr>
        <w:pStyle w:val="BodyText"/>
        <w:ind w:left="1" w:right="71" w:firstLine="400"/>
        <w:spacing w:before="10" w:line="287" w:lineRule="auto"/>
        <w:jc w:val="both"/>
        <w:rPr/>
      </w:pPr>
      <w:r>
        <w:rPr>
          <w:color w:val="231F20"/>
        </w:rPr>
        <w:t>子宫颈</w:t>
      </w:r>
      <w:r>
        <w:rPr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HSIL </w:t>
      </w:r>
      <w:r>
        <w:rPr>
          <w:color w:val="231F20"/>
        </w:rPr>
        <w:t>未清除，或持续高危型</w:t>
      </w:r>
      <w:r>
        <w:rPr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HPV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</w:rPr>
        <w:t xml:space="preserve"> </w:t>
      </w:r>
      <w:r>
        <w:rPr>
          <w:color w:val="231F20"/>
        </w:rPr>
        <w:t>阳性是治疗 </w:t>
      </w:r>
      <w:r>
        <w:rPr>
          <w:color w:val="231F20"/>
          <w:spacing w:val="3"/>
        </w:rPr>
        <w:t>后病变持续</w:t>
      </w:r>
      <w:r>
        <w:rPr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/</w:t>
      </w:r>
      <w:r>
        <w:rPr>
          <w:color w:val="231F20"/>
          <w:spacing w:val="3"/>
        </w:rPr>
        <w:t>复发的主要原因，而高危型</w:t>
      </w:r>
      <w:r>
        <w:rPr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HPV</w:t>
      </w:r>
      <w:r>
        <w:rPr>
          <w:rFonts w:ascii="Times New Roman" w:hAnsi="Times New Roman" w:eastAsia="Times New Roman" w:cs="Times New Roman"/>
          <w:color w:val="231F20"/>
          <w:spacing w:val="18"/>
          <w:w w:val="102"/>
        </w:rPr>
        <w:t xml:space="preserve"> </w:t>
      </w:r>
      <w:r>
        <w:rPr>
          <w:color w:val="231F20"/>
          <w:spacing w:val="3"/>
        </w:rPr>
        <w:t>的再感染也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可能是复发原因。研究发现，子宫颈</w:t>
      </w:r>
      <w:r>
        <w:rPr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HSIL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</w:t>
      </w:r>
      <w:r>
        <w:rPr>
          <w:color w:val="231F20"/>
          <w:spacing w:val="7"/>
        </w:rPr>
        <w:t>在子宫颈切除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性治疗后，切缘阳性和阴性者病变持续存在的发生率分别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为 </w:t>
      </w:r>
      <w:r>
        <w:rPr>
          <w:rFonts w:ascii="Times New Roman" w:hAnsi="Times New Roman" w:eastAsia="Times New Roman" w:cs="Times New Roman"/>
          <w:color w:val="231F20"/>
          <w:spacing w:val="-1"/>
        </w:rPr>
        <w:t>18% </w:t>
      </w:r>
      <w:r>
        <w:rPr>
          <w:color w:val="231F20"/>
          <w:spacing w:val="-1"/>
        </w:rPr>
        <w:t>和</w:t>
      </w:r>
      <w:r>
        <w:rPr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4.3%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1"/>
          <w:position w:val="8"/>
        </w:rPr>
        <w:t>[27]</w:t>
      </w:r>
      <w:r>
        <w:rPr>
          <w:color w:val="231F20"/>
          <w:spacing w:val="-1"/>
        </w:rPr>
        <w:t>。然而，切</w:t>
      </w:r>
      <w:r>
        <w:rPr>
          <w:color w:val="231F20"/>
          <w:spacing w:val="-2"/>
        </w:rPr>
        <w:t>缘阳性并非病灶持续的独立危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险因素，特别是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LEEP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color w:val="231F20"/>
          <w:spacing w:val="5"/>
        </w:rPr>
        <w:t>的程序化电凝可以清除边缘未切净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的病灶，因此，不支持对所有切缘阳性者进行重复性切除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手术，仅推荐用于对存在病变残留的高风险人群，包括年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4"/>
        </w:rPr>
        <w:t>龄大于</w:t>
      </w:r>
      <w:r>
        <w:rPr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50</w:t>
      </w:r>
      <w:r>
        <w:rPr>
          <w:rFonts w:ascii="Times New Roman" w:hAnsi="Times New Roman" w:eastAsia="Times New Roman" w:cs="Times New Roman"/>
          <w:color w:val="231F20"/>
          <w:spacing w:val="-19"/>
        </w:rPr>
        <w:t xml:space="preserve"> </w:t>
      </w:r>
      <w:r>
        <w:rPr>
          <w:color w:val="231F20"/>
          <w:spacing w:val="4"/>
        </w:rPr>
        <w:t>岁且宫颈内口切缘阳性者</w:t>
      </w:r>
      <w:r>
        <w:rPr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4"/>
          <w:position w:val="8"/>
        </w:rPr>
        <w:t>[28]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2"/>
          <w:w w:val="102"/>
          <w:position w:val="8"/>
        </w:rPr>
        <w:t xml:space="preserve"> </w:t>
      </w:r>
      <w:r>
        <w:rPr>
          <w:color w:val="231F20"/>
          <w:spacing w:val="4"/>
        </w:rPr>
        <w:t>及随访依从性差的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患者。对于</w:t>
      </w:r>
      <w:r>
        <w:rPr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AIS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color w:val="231F20"/>
          <w:spacing w:val="4"/>
        </w:rPr>
        <w:t>患者，子宫颈切除性治疗后切缘状</w:t>
      </w:r>
      <w:r>
        <w:rPr>
          <w:color w:val="231F20"/>
          <w:spacing w:val="3"/>
        </w:rPr>
        <w:t>态是病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变持续的重要预测因子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"/>
          <w:position w:val="8"/>
        </w:rPr>
        <w:t>[11]</w:t>
      </w:r>
      <w:r>
        <w:rPr>
          <w:color w:val="231F20"/>
          <w:spacing w:val="2"/>
        </w:rPr>
        <w:t>。再次实施切除性手术以取得切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缘阴性，是对切缘阳性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AIS </w:t>
      </w:r>
      <w:r>
        <w:rPr>
          <w:color w:val="231F20"/>
          <w:spacing w:val="-1"/>
        </w:rPr>
        <w:t>患者管理的优先选择。</w:t>
      </w:r>
    </w:p>
    <w:p>
      <w:pPr>
        <w:pStyle w:val="BodyText"/>
        <w:ind w:left="2" w:firstLine="398"/>
        <w:spacing w:before="3" w:line="287" w:lineRule="auto"/>
        <w:jc w:val="both"/>
        <w:rPr/>
      </w:pPr>
      <w:r>
        <w:rPr>
          <w:color w:val="231F20"/>
          <w:spacing w:val="3"/>
        </w:rPr>
        <w:t>子宫颈切除性治疗后随访时，高危型</w:t>
      </w:r>
      <w:r>
        <w:rPr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HPV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检出</w:t>
      </w:r>
      <w:r>
        <w:rPr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HSIL   </w:t>
      </w:r>
      <w:r>
        <w:rPr>
          <w:color w:val="231F20"/>
          <w:spacing w:val="2"/>
        </w:rPr>
        <w:t>及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以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2"/>
        </w:rPr>
        <w:t>上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2"/>
        </w:rPr>
        <w:t>病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2"/>
        </w:rPr>
        <w:t>变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2"/>
        </w:rPr>
        <w:t>比细胞学检查更敏感（</w:t>
      </w:r>
      <w:r>
        <w:rPr>
          <w:rFonts w:ascii="Times New Roman" w:hAnsi="Times New Roman" w:eastAsia="Times New Roman" w:cs="Times New Roman"/>
          <w:color w:val="231F20"/>
          <w:spacing w:val="2"/>
        </w:rPr>
        <w:t>95%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vs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70%</w:t>
      </w:r>
      <w:r>
        <w:rPr>
          <w:color w:val="231F20"/>
          <w:spacing w:val="-32"/>
        </w:rPr>
        <w:t>），</w:t>
      </w:r>
      <w:r>
        <w:rPr>
          <w:color w:val="231F20"/>
          <w:spacing w:val="1"/>
        </w:rPr>
        <w:t>特异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性相似</w:t>
      </w:r>
      <w:r>
        <w:rPr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"/>
          <w:position w:val="8"/>
        </w:rPr>
        <w:t>[29]</w:t>
      </w:r>
      <w:r>
        <w:rPr>
          <w:color w:val="231F20"/>
          <w:spacing w:val="2"/>
        </w:rPr>
        <w:t>。同时，该指标是</w:t>
      </w:r>
      <w:r>
        <w:rPr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AIS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color w:val="231F20"/>
          <w:spacing w:val="2"/>
        </w:rPr>
        <w:t>治疗后疾病</w:t>
      </w:r>
      <w:r>
        <w:rPr>
          <w:color w:val="231F20"/>
          <w:spacing w:val="1"/>
        </w:rPr>
        <w:t>复发或进展为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浸润性癌最重要的独立预测因子。因此，基</w:t>
      </w:r>
      <w:r>
        <w:rPr>
          <w:color w:val="231F20"/>
          <w:spacing w:val="2"/>
        </w:rPr>
        <w:t>于</w:t>
      </w:r>
      <w:r>
        <w:rPr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HPV</w:t>
      </w:r>
      <w:r>
        <w:rPr>
          <w:color w:val="231F20"/>
          <w:spacing w:val="2"/>
        </w:rPr>
        <w:t>（联合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筛查或者单独</w:t>
      </w:r>
      <w:r>
        <w:rPr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HPV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</w:t>
      </w:r>
      <w:r>
        <w:rPr>
          <w:color w:val="231F20"/>
          <w:spacing w:val="7"/>
        </w:rPr>
        <w:t>检测）</w:t>
      </w:r>
      <w:r>
        <w:rPr>
          <w:color w:val="231F20"/>
          <w:spacing w:val="-49"/>
        </w:rPr>
        <w:t xml:space="preserve"> </w:t>
      </w:r>
      <w:r>
        <w:rPr>
          <w:color w:val="231F20"/>
          <w:spacing w:val="7"/>
        </w:rPr>
        <w:t>的检测手段是子宫颈切除性治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疗后最主要的随访手段。全子宫切除术是部分子宫颈</w:t>
      </w:r>
      <w:r>
        <w:rPr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HSIL   </w:t>
      </w:r>
      <w:r>
        <w:rPr>
          <w:color w:val="231F20"/>
          <w:spacing w:val="6"/>
        </w:rPr>
        <w:t>和</w:t>
      </w:r>
      <w:r>
        <w:rPr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AIS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color w:val="231F20"/>
          <w:spacing w:val="6"/>
        </w:rPr>
        <w:t>患者的最终治疗手段，包括</w:t>
      </w:r>
      <w:r>
        <w:rPr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HSIL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color w:val="231F20"/>
          <w:spacing w:val="6"/>
        </w:rPr>
        <w:t>病灶残留且重复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实施子宫颈的切除性手术困难、</w:t>
      </w:r>
      <w:r>
        <w:rPr>
          <w:rFonts w:ascii="Times New Roman" w:hAnsi="Times New Roman" w:eastAsia="Times New Roman" w:cs="Times New Roman"/>
          <w:color w:val="231F20"/>
        </w:rPr>
        <w:t>HSIL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color w:val="231F20"/>
          <w:spacing w:val="4"/>
        </w:rPr>
        <w:t>合并其他妇科疾病、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6"/>
        </w:rPr>
        <w:t>无生育要求且切缘阳性的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AIS</w:t>
      </w:r>
      <w:r>
        <w:rPr>
          <w:color w:val="231F20"/>
          <w:spacing w:val="6"/>
        </w:rPr>
        <w:t>，以及子宫颈切除性治疗后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随防依从性差的患者，均可考虑。</w:t>
      </w:r>
    </w:p>
    <w:p>
      <w:pPr>
        <w:pStyle w:val="BodyText"/>
        <w:ind w:left="408"/>
        <w:spacing w:line="211" w:lineRule="auto"/>
        <w:rPr/>
      </w:pPr>
      <w:r>
        <w:rPr>
          <w:rFonts w:ascii="Times New Roman" w:hAnsi="Times New Roman" w:eastAsia="Times New Roman" w:cs="Times New Roman"/>
          <w:color w:val="231F20"/>
          <w:spacing w:val="-1"/>
        </w:rPr>
        <w:t>2. </w:t>
      </w:r>
      <w:r>
        <w:rPr>
          <w:color w:val="231F20"/>
          <w:spacing w:val="-1"/>
        </w:rPr>
        <w:t>子宫颈</w:t>
      </w:r>
      <w:r>
        <w:rPr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HSIL </w:t>
      </w:r>
      <w:r>
        <w:rPr>
          <w:color w:val="231F20"/>
          <w:spacing w:val="-1"/>
        </w:rPr>
        <w:t>和</w:t>
      </w:r>
      <w:r>
        <w:rPr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AIS </w:t>
      </w:r>
      <w:r>
        <w:rPr>
          <w:color w:val="231F20"/>
          <w:spacing w:val="-1"/>
        </w:rPr>
        <w:t>切除性治疗后的随访管理</w:t>
      </w:r>
    </w:p>
    <w:p>
      <w:pPr>
        <w:pStyle w:val="BodyText"/>
        <w:ind w:right="84" w:firstLine="320"/>
        <w:spacing w:before="70" w:line="275" w:lineRule="auto"/>
        <w:rPr/>
      </w:pPr>
      <w:r>
        <w:rPr>
          <w:color w:val="231F20"/>
          <w:spacing w:val="1"/>
        </w:rPr>
        <w:t>（</w:t>
      </w:r>
      <w:r>
        <w:rPr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1 </w:t>
      </w:r>
      <w:r>
        <w:rPr>
          <w:color w:val="231F20"/>
          <w:spacing w:val="1"/>
        </w:rPr>
        <w:t>）子宫颈</w:t>
      </w:r>
      <w:r>
        <w:rPr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HSIL</w:t>
      </w:r>
      <w:r>
        <w:rPr>
          <w:color w:val="231F20"/>
          <w:spacing w:val="1"/>
        </w:rPr>
        <w:t>（</w:t>
      </w:r>
      <w:r>
        <w:rPr>
          <w:rFonts w:ascii="Times New Roman" w:hAnsi="Times New Roman" w:eastAsia="Times New Roman" w:cs="Times New Roman"/>
          <w:color w:val="231F20"/>
        </w:rPr>
        <w:t>CIN</w:t>
      </w:r>
      <w:r>
        <w:rPr>
          <w:rFonts w:ascii="Times New Roman" w:hAnsi="Times New Roman" w:eastAsia="Times New Roman" w:cs="Times New Roman"/>
          <w:color w:val="231F20"/>
          <w:spacing w:val="1"/>
        </w:rPr>
        <w:t>2</w:t>
      </w:r>
      <w:r>
        <w:rPr>
          <w:color w:val="231F20"/>
          <w:spacing w:val="-43"/>
        </w:rPr>
        <w:t>），</w:t>
      </w:r>
      <w:r>
        <w:rPr>
          <w:rFonts w:ascii="Times New Roman" w:hAnsi="Times New Roman" w:eastAsia="Times New Roman" w:cs="Times New Roman"/>
          <w:color w:val="231F20"/>
        </w:rPr>
        <w:t>HSIL</w:t>
      </w:r>
      <w:r>
        <w:rPr>
          <w:color w:val="231F20"/>
          <w:spacing w:val="1"/>
        </w:rPr>
        <w:t>（</w:t>
      </w:r>
      <w:r>
        <w:rPr>
          <w:rFonts w:ascii="Times New Roman" w:hAnsi="Times New Roman" w:eastAsia="Times New Roman" w:cs="Times New Roman"/>
          <w:color w:val="231F20"/>
        </w:rPr>
        <w:t>CIN</w:t>
      </w:r>
      <w:r>
        <w:rPr>
          <w:rFonts w:ascii="Times New Roman" w:hAnsi="Times New Roman" w:eastAsia="Times New Roman" w:cs="Times New Roman"/>
          <w:color w:val="231F20"/>
          <w:spacing w:val="1"/>
        </w:rPr>
        <w:t>3</w:t>
      </w:r>
      <w:r>
        <w:rPr>
          <w:color w:val="231F20"/>
          <w:spacing w:val="1"/>
        </w:rPr>
        <w:t>）切除性治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疗后的随访管理</w:t>
      </w:r>
    </w:p>
    <w:p>
      <w:pPr>
        <w:pStyle w:val="BodyText"/>
        <w:ind w:left="2" w:right="54" w:firstLine="424"/>
        <w:spacing w:before="25" w:line="273" w:lineRule="auto"/>
        <w:rPr/>
      </w:pPr>
      <w:r>
        <w:rPr>
          <w:rFonts w:ascii="Times New Roman" w:hAnsi="Times New Roman" w:eastAsia="Times New Roman" w:cs="Times New Roman"/>
          <w:color w:val="231F20"/>
          <w:spacing w:val="13"/>
        </w:rPr>
        <w:t>1</w:t>
      </w:r>
      <w:r>
        <w:rPr>
          <w:color w:val="231F20"/>
          <w:spacing w:val="13"/>
        </w:rPr>
        <w:t>）无论切缘状态如何，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3"/>
        </w:rPr>
        <w:t>推荐治疗</w:t>
      </w:r>
      <w:r>
        <w:rPr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3"/>
        </w:rPr>
        <w:t>6</w:t>
      </w:r>
      <w:r>
        <w:rPr>
          <w:rFonts w:ascii="Times New Roman" w:hAnsi="Times New Roman" w:eastAsia="Times New Roman" w:cs="Times New Roman"/>
          <w:color w:val="231F20"/>
          <w:spacing w:val="-21"/>
        </w:rPr>
        <w:t xml:space="preserve"> </w:t>
      </w:r>
      <w:r>
        <w:rPr>
          <w:color w:val="231F20"/>
          <w:spacing w:val="13"/>
        </w:rPr>
        <w:t>个月后行</w:t>
      </w:r>
      <w:r>
        <w:rPr>
          <w:color w:val="231F20"/>
          <w:spacing w:val="12"/>
        </w:rPr>
        <w:t>基于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HPV</w:t>
      </w:r>
      <w:r>
        <w:rPr>
          <w:rFonts w:ascii="Times New Roman" w:hAnsi="Times New Roman" w:eastAsia="Times New Roman" w:cs="Times New Roman"/>
          <w:color w:val="231F20"/>
          <w:spacing w:val="32"/>
          <w:w w:val="102"/>
        </w:rPr>
        <w:t xml:space="preserve"> </w:t>
      </w:r>
      <w:r>
        <w:rPr>
          <w:color w:val="231F20"/>
          <w:spacing w:val="5"/>
        </w:rPr>
        <w:t>的检测。检测阴性者，推荐间隔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12</w:t>
      </w:r>
      <w:r>
        <w:rPr>
          <w:rFonts w:ascii="Times New Roman" w:hAnsi="Times New Roman" w:eastAsia="Times New Roman" w:cs="Times New Roman"/>
          <w:color w:val="231F20"/>
          <w:spacing w:val="-19"/>
        </w:rPr>
        <w:t xml:space="preserve"> </w:t>
      </w:r>
      <w:r>
        <w:rPr>
          <w:color w:val="231F20"/>
          <w:spacing w:val="5"/>
        </w:rPr>
        <w:t>个月的检测。连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续</w:t>
      </w:r>
      <w:r>
        <w:rPr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3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color w:val="231F20"/>
          <w:spacing w:val="5"/>
        </w:rPr>
        <w:t>次阴性，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5"/>
        </w:rPr>
        <w:t>间隔</w:t>
      </w:r>
      <w:r>
        <w:rPr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3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  <w:spacing w:val="5"/>
        </w:rPr>
        <w:t>年、持续至少</w:t>
      </w:r>
      <w:r>
        <w:rPr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25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5"/>
        </w:rPr>
        <w:t>年随访</w:t>
      </w:r>
      <w:r>
        <w:rPr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5"/>
          <w:position w:val="8"/>
        </w:rPr>
        <w:t>[2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4"/>
          <w:position w:val="8"/>
        </w:rPr>
        <w:t>]</w:t>
      </w:r>
      <w:r>
        <w:rPr>
          <w:color w:val="231F20"/>
          <w:spacing w:val="4"/>
        </w:rPr>
        <w:t>。超过</w:t>
      </w:r>
      <w:r>
        <w:rPr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65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color w:val="231F20"/>
          <w:spacing w:val="1"/>
        </w:rPr>
        <w:t>岁、已完成</w:t>
      </w:r>
      <w:r>
        <w:rPr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25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1"/>
        </w:rPr>
        <w:t>年的随访，只要健康条件允许可继续接受间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隔每</w:t>
      </w:r>
      <w:r>
        <w:rPr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3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color w:val="231F20"/>
          <w:spacing w:val="-1"/>
        </w:rPr>
        <w:t>年的随访。</w:t>
      </w:r>
      <w:r>
        <w:rPr>
          <w:rFonts w:ascii="Times New Roman" w:hAnsi="Times New Roman" w:eastAsia="Times New Roman" w:cs="Times New Roman"/>
          <w:color w:val="231F20"/>
          <w:spacing w:val="-1"/>
        </w:rPr>
        <w:t>HPV </w:t>
      </w:r>
      <w:r>
        <w:rPr>
          <w:color w:val="231F20"/>
          <w:spacing w:val="-1"/>
        </w:rPr>
        <w:t>检测阳性者，需阴道镜检查。</w:t>
      </w:r>
    </w:p>
    <w:p>
      <w:pPr>
        <w:pStyle w:val="BodyText"/>
        <w:ind w:left="2" w:right="75" w:firstLine="404"/>
        <w:spacing w:before="69" w:line="250" w:lineRule="auto"/>
        <w:rPr/>
      </w:pPr>
      <w:r>
        <w:rPr>
          <w:rFonts w:ascii="Times New Roman" w:hAnsi="Times New Roman" w:eastAsia="Times New Roman" w:cs="Times New Roman"/>
          <w:color w:val="231F20"/>
          <w:spacing w:val="3"/>
        </w:rPr>
        <w:t>2</w:t>
      </w:r>
      <w:r>
        <w:rPr>
          <w:color w:val="231F20"/>
          <w:spacing w:val="3"/>
        </w:rPr>
        <w:t>）年龄＞</w:t>
      </w:r>
      <w:r>
        <w:rPr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50</w:t>
      </w:r>
      <w:r>
        <w:rPr>
          <w:rFonts w:ascii="Times New Roman" w:hAnsi="Times New Roman" w:eastAsia="Times New Roman" w:cs="Times New Roman"/>
          <w:color w:val="231F20"/>
          <w:spacing w:val="-20"/>
        </w:rPr>
        <w:t xml:space="preserve"> </w:t>
      </w:r>
      <w:r>
        <w:rPr>
          <w:color w:val="231F20"/>
          <w:spacing w:val="3"/>
        </w:rPr>
        <w:t>岁且内口切缘阳性者，优先选择再次子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宫颈切除性手术。</w:t>
      </w:r>
    </w:p>
    <w:p>
      <w:pPr>
        <w:pStyle w:val="BodyText"/>
        <w:ind w:left="15" w:right="76" w:firstLine="391"/>
        <w:spacing w:before="74" w:line="251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3</w:t>
      </w:r>
      <w:r>
        <w:rPr>
          <w:color w:val="231F20"/>
          <w:spacing w:val="1"/>
        </w:rPr>
        <w:t>）有</w:t>
      </w:r>
      <w:r>
        <w:rPr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HSIL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color w:val="231F20"/>
          <w:spacing w:val="1"/>
        </w:rPr>
        <w:t>病灶残留的证据，但无法实施重复子宫颈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的切除，可以接受全子宫切除术。</w:t>
      </w:r>
    </w:p>
    <w:p>
      <w:pPr>
        <w:pStyle w:val="BodyText"/>
        <w:ind w:left="318"/>
        <w:spacing w:before="68" w:line="240" w:lineRule="exact"/>
        <w:rPr/>
      </w:pPr>
      <w:r>
        <w:rPr>
          <w:color w:val="231F20"/>
          <w:spacing w:val="-4"/>
          <w:position w:val="1"/>
        </w:rPr>
        <w:t>（</w:t>
      </w:r>
      <w:r>
        <w:rPr>
          <w:rFonts w:ascii="Times New Roman" w:hAnsi="Times New Roman" w:eastAsia="Times New Roman" w:cs="Times New Roman"/>
          <w:color w:val="231F20"/>
          <w:spacing w:val="-4"/>
          <w:position w:val="1"/>
        </w:rPr>
        <w:t>2</w:t>
      </w:r>
      <w:r>
        <w:rPr>
          <w:color w:val="231F20"/>
          <w:spacing w:val="-4"/>
          <w:position w:val="1"/>
        </w:rPr>
        <w:t>）</w:t>
      </w:r>
      <w:r>
        <w:rPr>
          <w:rFonts w:ascii="Times New Roman" w:hAnsi="Times New Roman" w:eastAsia="Times New Roman" w:cs="Times New Roman"/>
          <w:color w:val="231F20"/>
          <w:spacing w:val="-4"/>
          <w:position w:val="1"/>
        </w:rPr>
        <w:t>AIS </w:t>
      </w:r>
      <w:r>
        <w:rPr>
          <w:color w:val="231F20"/>
          <w:spacing w:val="-4"/>
          <w:position w:val="1"/>
        </w:rPr>
        <w:t>子宫颈切除性治疗后保留生育功能的随访管理</w:t>
      </w:r>
    </w:p>
    <w:p>
      <w:pPr>
        <w:pStyle w:val="BodyText"/>
        <w:ind w:right="19" w:firstLine="424"/>
        <w:spacing w:before="39" w:line="247" w:lineRule="auto"/>
        <w:rPr/>
      </w:pPr>
      <w:r>
        <w:rPr>
          <w:rFonts w:ascii="Times New Roman" w:hAnsi="Times New Roman" w:eastAsia="Times New Roman" w:cs="Times New Roman"/>
          <w:color w:val="231F20"/>
          <w:spacing w:val="6"/>
        </w:rPr>
        <w:t>1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6"/>
        </w:rPr>
        <w:t>）</w:t>
      </w:r>
      <w:r>
        <w:rPr>
          <w:rFonts w:ascii="Times New Roman" w:hAnsi="Times New Roman" w:eastAsia="Times New Roman" w:cs="Times New Roman"/>
          <w:color w:val="231F20"/>
        </w:rPr>
        <w:t>AIS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color w:val="231F20"/>
          <w:spacing w:val="6"/>
        </w:rPr>
        <w:t>切除性标本切缘阳性者，必须再次实施切除</w:t>
      </w:r>
      <w:r>
        <w:rPr>
          <w:color w:val="231F20"/>
        </w:rPr>
        <w:t xml:space="preserve"> </w:t>
      </w:r>
      <w:r>
        <w:rPr>
          <w:color w:val="231F20"/>
        </w:rPr>
        <w:t>性手术以期获得阴性切缘。对于重复切除后</w:t>
      </w:r>
      <w:r>
        <w:rPr>
          <w:color w:val="231F20"/>
          <w:spacing w:val="-1"/>
        </w:rPr>
        <w:t>切缘仍阳性者，</w:t>
      </w:r>
    </w:p>
    <w:p>
      <w:pPr>
        <w:spacing w:line="247" w:lineRule="auto"/>
        <w:sectPr>
          <w:type w:val="continuous"/>
          <w:pgSz w:w="11623" w:h="15875"/>
          <w:pgMar w:top="1191" w:right="1004" w:bottom="0" w:left="407" w:header="944" w:footer="0" w:gutter="0"/>
          <w:cols w:equalWidth="0" w:num="2">
            <w:col w:w="5417" w:space="100"/>
            <w:col w:w="4694" w:space="0"/>
          </w:cols>
        </w:sectPr>
        <w:rPr/>
      </w:pPr>
    </w:p>
    <w:p>
      <w:pPr>
        <w:spacing w:before="7"/>
        <w:rPr/>
      </w:pPr>
      <w:r/>
    </w:p>
    <w:p>
      <w:pPr>
        <w:sectPr>
          <w:headerReference w:type="default" r:id="rId22"/>
          <w:pgSz w:w="11623" w:h="15875"/>
          <w:pgMar w:top="1191" w:right="807" w:bottom="0" w:left="407" w:header="944" w:footer="0" w:gutter="0"/>
          <w:cols w:equalWidth="0" w:num="1">
            <w:col w:w="10407" w:space="0"/>
          </w:cols>
        </w:sectPr>
        <w:rPr/>
      </w:pPr>
    </w:p>
    <w:p>
      <w:pPr>
        <w:pStyle w:val="BodyText"/>
        <w:ind w:left="673"/>
        <w:spacing w:before="35" w:line="214" w:lineRule="auto"/>
        <w:rPr/>
      </w:pPr>
      <w:r>
        <w:rPr>
          <w:color w:val="231F20"/>
          <w:spacing w:val="-2"/>
        </w:rPr>
        <w:t>不建议进行保留生育的管理。</w:t>
      </w:r>
    </w:p>
    <w:p>
      <w:pPr>
        <w:pStyle w:val="BodyText"/>
        <w:ind w:left="671" w:right="300" w:firstLine="406"/>
        <w:spacing w:before="71" w:line="288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7"/>
        </w:rPr>
        <w:t>2</w:t>
      </w:r>
      <w:r>
        <w:rPr>
          <w:color w:val="231F20"/>
          <w:spacing w:val="7"/>
        </w:rPr>
        <w:t>）切除性标本切缘阴性者，推荐治疗后间隔</w:t>
      </w:r>
      <w:r>
        <w:rPr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6</w:t>
      </w:r>
      <w:r>
        <w:rPr>
          <w:rFonts w:ascii="Times New Roman" w:hAnsi="Times New Roman" w:eastAsia="Times New Roman" w:cs="Times New Roman"/>
          <w:color w:val="231F20"/>
          <w:spacing w:val="-19"/>
        </w:rPr>
        <w:t xml:space="preserve"> </w:t>
      </w:r>
      <w:r>
        <w:rPr>
          <w:color w:val="231F20"/>
          <w:spacing w:val="7"/>
        </w:rPr>
        <w:t>个月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的子宫颈联合筛查和颈管取样，至少持续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3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4"/>
        </w:rPr>
        <w:t>年，然后每年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1 </w:t>
      </w:r>
      <w:r>
        <w:rPr>
          <w:color w:val="231F20"/>
          <w:spacing w:val="6"/>
        </w:rPr>
        <w:t>次、持续至少</w:t>
      </w:r>
      <w:r>
        <w:rPr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2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6"/>
        </w:rPr>
        <w:t>年。对于连续</w:t>
      </w:r>
      <w:r>
        <w:rPr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5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6"/>
        </w:rPr>
        <w:t>年的随访结果均为阴性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者，可接受每</w:t>
      </w:r>
      <w:r>
        <w:rPr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3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-1"/>
        </w:rPr>
        <w:t>年 </w:t>
      </w:r>
      <w:r>
        <w:rPr>
          <w:rFonts w:ascii="Times New Roman" w:hAnsi="Times New Roman" w:eastAsia="Times New Roman" w:cs="Times New Roman"/>
          <w:color w:val="231F20"/>
          <w:spacing w:val="-1"/>
        </w:rPr>
        <w:t>1 </w:t>
      </w:r>
      <w:r>
        <w:rPr>
          <w:color w:val="231F20"/>
          <w:spacing w:val="-1"/>
        </w:rPr>
        <w:t>次无限期的筛查随访。</w:t>
      </w:r>
    </w:p>
    <w:p>
      <w:pPr>
        <w:pStyle w:val="BodyText"/>
        <w:ind w:left="668" w:right="301" w:firstLine="407"/>
        <w:spacing w:line="287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3"/>
        </w:rPr>
        <w:t>3</w:t>
      </w:r>
      <w:r>
        <w:rPr>
          <w:color w:val="231F20"/>
          <w:spacing w:val="3"/>
        </w:rPr>
        <w:t>）妊娠者在监测期间</w:t>
      </w:r>
      <w:r>
        <w:rPr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HPV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检测和子宫颈内取样</w:t>
      </w:r>
      <w:r>
        <w:rPr>
          <w:color w:val="231F20"/>
          <w:spacing w:val="2"/>
        </w:rPr>
        <w:t>结果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持续阴性，分娩后如有保留生育的愿望可以继续监测。否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则，优先选择在分娩结束后行子宫切除。</w:t>
      </w:r>
    </w:p>
    <w:p>
      <w:pPr>
        <w:pStyle w:val="BodyText"/>
        <w:ind w:left="1066"/>
        <w:spacing w:line="209" w:lineRule="auto"/>
        <w:rPr/>
      </w:pPr>
      <w:r>
        <w:rPr>
          <w:color w:val="231F20"/>
          <w:spacing w:val="-1"/>
        </w:rPr>
        <w:t>六、子宫颈锥切术后的并发症及处理</w:t>
      </w:r>
    </w:p>
    <w:p>
      <w:pPr>
        <w:pStyle w:val="BodyText"/>
        <w:ind w:left="665" w:right="229" w:firstLine="427"/>
        <w:spacing w:before="74" w:line="279" w:lineRule="auto"/>
        <w:rPr/>
      </w:pPr>
      <w:r>
        <w:rPr>
          <w:rFonts w:ascii="Times New Roman" w:hAnsi="Times New Roman" w:eastAsia="Times New Roman" w:cs="Times New Roman"/>
          <w:color w:val="231F20"/>
          <w:spacing w:val="-2"/>
        </w:rPr>
        <w:t>1.</w:t>
      </w:r>
      <w:r>
        <w:rPr>
          <w:rFonts w:ascii="Times New Roman" w:hAnsi="Times New Roman" w:eastAsia="Times New Roman" w:cs="Times New Roman"/>
          <w:color w:val="231F20"/>
          <w:spacing w:val="27"/>
        </w:rPr>
        <w:t xml:space="preserve"> </w:t>
      </w:r>
      <w:r>
        <w:rPr>
          <w:color w:val="231F20"/>
          <w:spacing w:val="-2"/>
        </w:rPr>
        <w:t>近期并发症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主要为出血、感染和损伤。子宫颈锥切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出血发生率：术中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3.4%</w:t>
      </w:r>
      <w:r>
        <w:rPr>
          <w:color w:val="231F20"/>
          <w:spacing w:val="-1"/>
        </w:rPr>
        <w:t>，早期术后</w:t>
      </w:r>
      <w:r>
        <w:rPr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0.6%</w:t>
      </w:r>
      <w:r>
        <w:rPr>
          <w:color w:val="231F20"/>
          <w:spacing w:val="-1"/>
        </w:rPr>
        <w:t>，晚期术后</w:t>
      </w:r>
      <w:r>
        <w:rPr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4.9%</w:t>
      </w:r>
      <w:r>
        <w:rPr>
          <w:color w:val="231F20"/>
          <w:spacing w:val="-1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感染</w:t>
      </w:r>
      <w:r>
        <w:rPr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4.3%</w:t>
      </w:r>
      <w:r>
        <w:rPr>
          <w:color w:val="231F20"/>
          <w:spacing w:val="5"/>
        </w:rPr>
        <w:t>，损伤发生率较少。主要对症处理：</w:t>
      </w:r>
      <w:r>
        <w:rPr>
          <w:color w:val="231F20"/>
          <w:spacing w:val="-67"/>
        </w:rPr>
        <w:t xml:space="preserve"> </w:t>
      </w:r>
      <w:r>
        <w:rPr>
          <w:color w:val="231F20"/>
          <w:spacing w:val="5"/>
        </w:rPr>
        <w:t>①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5"/>
        </w:rPr>
        <w:t>锥切术</w:t>
      </w:r>
      <w:r>
        <w:rPr>
          <w:color w:val="231F20"/>
        </w:rPr>
        <w:t xml:space="preserve">  </w:t>
      </w:r>
      <w:r>
        <w:rPr>
          <w:color w:val="231F20"/>
        </w:rPr>
        <w:t>中或术后出血，压迫、电凝、缝扎是最常用的方法。此外，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应用</w:t>
      </w:r>
      <w:r>
        <w:rPr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Foley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</w:rPr>
        <w:t>气囊导管插入子宫颈管压迫止血，安全有效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8"/>
        </w:rPr>
        <w:t>[30]</w:t>
      </w:r>
      <w:r>
        <w:rPr>
          <w:color w:val="231F20"/>
        </w:rPr>
        <w:t>。 </w:t>
      </w:r>
      <w:r>
        <w:rPr>
          <w:color w:val="231F20"/>
          <w:spacing w:val="5"/>
        </w:rPr>
        <w:t>子宫动脉栓塞也是多学科合作微创止血的方法。应</w:t>
      </w:r>
      <w:r>
        <w:rPr>
          <w:color w:val="231F20"/>
          <w:spacing w:val="4"/>
        </w:rPr>
        <w:t>用氨甲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环酸可减少子宫颈锥切术后迟发出血</w:t>
      </w:r>
      <w:r>
        <w:rPr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2"/>
          <w:position w:val="8"/>
        </w:rPr>
        <w:t>[31]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w w:val="102"/>
          <w:position w:val="8"/>
        </w:rPr>
        <w:t xml:space="preserve"> </w:t>
      </w:r>
      <w:r>
        <w:rPr>
          <w:color w:val="231F20"/>
          <w:spacing w:val="-2"/>
        </w:rPr>
        <w:t>；②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针对感</w:t>
      </w:r>
      <w:r>
        <w:rPr>
          <w:color w:val="231F20"/>
          <w:spacing w:val="-3"/>
        </w:rPr>
        <w:t>染，</w:t>
      </w:r>
      <w:r>
        <w:rPr>
          <w:color w:val="231F20"/>
          <w:spacing w:val="-49"/>
        </w:rPr>
        <w:t xml:space="preserve"> </w:t>
      </w:r>
      <w:r>
        <w:rPr>
          <w:color w:val="231F20"/>
          <w:spacing w:val="-3"/>
        </w:rPr>
        <w:t>目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前没有足够证据支持预防性应用抗生素减少宫颈锥</w:t>
      </w:r>
      <w:r>
        <w:rPr>
          <w:color w:val="231F20"/>
          <w:spacing w:val="4"/>
        </w:rPr>
        <w:t>切术后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感染并发症。因此，抗生素的使用应权衡利弊。</w:t>
      </w:r>
    </w:p>
    <w:p>
      <w:pPr>
        <w:pStyle w:val="BodyText"/>
        <w:ind w:left="1078"/>
        <w:spacing w:before="73" w:line="210" w:lineRule="auto"/>
        <w:rPr/>
      </w:pPr>
      <w:r>
        <w:rPr>
          <w:rFonts w:ascii="Times New Roman" w:hAnsi="Times New Roman" w:eastAsia="Times New Roman" w:cs="Times New Roman"/>
          <w:color w:val="231F20"/>
          <w:spacing w:val="-2"/>
        </w:rPr>
        <w:t>2. </w:t>
      </w:r>
      <w:r>
        <w:rPr>
          <w:color w:val="231F20"/>
          <w:spacing w:val="-2"/>
        </w:rPr>
        <w:t>远期并发症</w:t>
      </w:r>
    </w:p>
    <w:p>
      <w:pPr>
        <w:pStyle w:val="BodyText"/>
        <w:ind w:left="671" w:right="231" w:firstLine="319"/>
        <w:spacing w:before="67" w:line="279" w:lineRule="auto"/>
        <w:rPr/>
      </w:pPr>
      <w:r>
        <w:rPr>
          <w:color w:val="231F20"/>
        </w:rPr>
        <w:t>（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1</w:t>
      </w:r>
      <w:r>
        <w:rPr>
          <w:color w:val="231F20"/>
        </w:rPr>
        <w:t>）子宫颈狭窄粘连：锥切术后会形成瘢痕挛缩，导 </w:t>
      </w:r>
      <w:r>
        <w:rPr>
          <w:color w:val="231F20"/>
          <w:spacing w:val="12"/>
        </w:rPr>
        <w:t>致子宫颈狭窄粘连，严重者完全封闭子宫颈。发生率为</w:t>
      </w:r>
      <w:r>
        <w:rPr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5.4%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2"/>
          <w:position w:val="8"/>
        </w:rPr>
        <w:t>[32]</w:t>
      </w:r>
      <w:r>
        <w:rPr>
          <w:color w:val="231F20"/>
          <w:spacing w:val="-2"/>
        </w:rPr>
        <w:t>。最常发生在绝经后和产后妇女（分娩 </w:t>
      </w:r>
      <w:r>
        <w:rPr>
          <w:rFonts w:ascii="Times New Roman" w:hAnsi="Times New Roman" w:eastAsia="Times New Roman" w:cs="Times New Roman"/>
          <w:color w:val="231F20"/>
          <w:spacing w:val="-2"/>
        </w:rPr>
        <w:t>12</w:t>
      </w:r>
      <w:r>
        <w:rPr>
          <w:rFonts w:ascii="Times New Roman" w:hAnsi="Times New Roman" w:eastAsia="Times New Roman" w:cs="Times New Roman"/>
          <w:color w:val="231F20"/>
          <w:spacing w:val="-18"/>
        </w:rPr>
        <w:t xml:space="preserve"> </w:t>
      </w:r>
      <w:r>
        <w:rPr>
          <w:color w:val="231F20"/>
          <w:spacing w:val="-2"/>
        </w:rPr>
        <w:t>个月内</w:t>
      </w:r>
      <w:r>
        <w:rPr>
          <w:color w:val="231F20"/>
          <w:spacing w:val="-26"/>
        </w:rPr>
        <w:t>），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可导致宫腔积血积脓、继发不孕及盆腔子宫内膜异位症。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临床表现为月经引流不畅及下腹疼痛。子宫颈狭窄粘连不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利于后续随访管理，为了不影响子宫颈管内病变的诊断时，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4"/>
        </w:rPr>
        <w:t>可行子宫颈扩张术有利于随访。子宫颈扩张后再次狭窄粘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2"/>
        </w:rPr>
        <w:t>连，可放置子宫颈管支架，应定期复查。</w:t>
      </w:r>
    </w:p>
    <w:p>
      <w:pPr>
        <w:pStyle w:val="BodyText"/>
        <w:ind w:left="667" w:right="300" w:firstLine="319"/>
        <w:spacing w:before="70" w:line="278" w:lineRule="auto"/>
        <w:rPr/>
      </w:pPr>
      <w:r>
        <w:rPr>
          <w:color w:val="231F20"/>
          <w:spacing w:val="10"/>
        </w:rPr>
        <w:t>（</w:t>
      </w:r>
      <w:r>
        <w:rPr>
          <w:rFonts w:ascii="Times New Roman" w:hAnsi="Times New Roman" w:eastAsia="Times New Roman" w:cs="Times New Roman"/>
          <w:color w:val="231F20"/>
          <w:spacing w:val="10"/>
        </w:rPr>
        <w:t>2</w:t>
      </w:r>
      <w:r>
        <w:rPr>
          <w:color w:val="231F20"/>
          <w:spacing w:val="10"/>
        </w:rPr>
        <w:t>）对妊娠结局的影响：锥切手术破坏子宫颈完整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性，缺乏机械性支撑作用，修复组织伸张性降低，同时阴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道免疫微环境改变，研究发现，术后妊娠中孕期流产率明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8"/>
        </w:rPr>
        <w:t>显增加</w:t>
      </w:r>
      <w:r>
        <w:rPr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8"/>
        </w:rPr>
        <w:t>[33] </w:t>
      </w:r>
      <w:r>
        <w:rPr>
          <w:color w:val="231F20"/>
          <w:spacing w:val="8"/>
        </w:rPr>
        <w:t>，早产、低出生体质量、胎膜早破及围生期病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死率的风险增加。锥切深度与早产的发生和严</w:t>
      </w:r>
      <w:r>
        <w:rPr>
          <w:color w:val="231F20"/>
          <w:spacing w:val="4"/>
        </w:rPr>
        <w:t>重程度呈正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相关</w:t>
      </w:r>
      <w:r>
        <w:rPr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3"/>
          <w:position w:val="8"/>
        </w:rPr>
        <w:t>[34]</w:t>
      </w:r>
      <w:r>
        <w:rPr>
          <w:color w:val="231F20"/>
          <w:spacing w:val="3"/>
        </w:rPr>
        <w:t>。子宫颈锥切术后</w:t>
      </w:r>
      <w:r>
        <w:rPr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6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  <w:spacing w:val="3"/>
        </w:rPr>
        <w:t>月子宫颈再生</w:t>
      </w:r>
      <w:r>
        <w:rPr>
          <w:color w:val="231F20"/>
          <w:spacing w:val="2"/>
        </w:rPr>
        <w:t>长度与锥切切除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深度成负相关</w:t>
      </w:r>
      <w:r>
        <w:rPr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"/>
          <w:position w:val="8"/>
        </w:rPr>
        <w:t>[35]</w:t>
      </w:r>
      <w:r>
        <w:rPr>
          <w:color w:val="231F20"/>
          <w:spacing w:val="2"/>
        </w:rPr>
        <w:t>。为了减少子宫颈再生、减少子宫颈损伤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和将来的产科并发症，应注意控制锥切范围。</w:t>
      </w:r>
    </w:p>
    <w:p>
      <w:pPr>
        <w:pStyle w:val="BodyText"/>
        <w:ind w:left="672" w:right="229" w:firstLine="396"/>
        <w:spacing w:before="60" w:line="289" w:lineRule="auto"/>
        <w:jc w:val="both"/>
        <w:rPr/>
      </w:pPr>
      <w:r>
        <w:rPr>
          <w:color w:val="231F20"/>
          <w:spacing w:val="-3"/>
        </w:rPr>
        <w:t>锥切术后妊娠应加强监护，超声监测子宫颈管长度</w:t>
      </w:r>
      <w:r>
        <w:rPr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3"/>
          <w:position w:val="8"/>
        </w:rPr>
        <w:t>[36]</w:t>
      </w:r>
      <w:r>
        <w:rPr>
          <w:color w:val="231F20"/>
          <w:spacing w:val="-3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妊娠中期发生子宫颈机能不全应及时保胎，必要时行子宫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颈环扎术。子宫颈环扎虽然增加额外的手术</w:t>
      </w:r>
      <w:r>
        <w:rPr>
          <w:color w:val="231F20"/>
          <w:spacing w:val="4"/>
        </w:rPr>
        <w:t>风险，但其仍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是一项安全有效的选择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"/>
          <w:position w:val="8"/>
        </w:rPr>
        <w:t>[37]</w:t>
      </w:r>
      <w:r>
        <w:rPr>
          <w:color w:val="231F20"/>
          <w:spacing w:val="2"/>
        </w:rPr>
        <w:t>。目前并无证据显示，子宫颈锥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切是剖宫产的指征。</w:t>
      </w:r>
    </w:p>
    <w:p>
      <w:pPr>
        <w:pStyle w:val="BodyText"/>
        <w:ind w:left="673" w:right="299" w:firstLine="316"/>
        <w:spacing w:line="286" w:lineRule="auto"/>
        <w:jc w:val="both"/>
        <w:rPr/>
      </w:pPr>
      <w:r>
        <w:rPr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color w:val="231F20"/>
          <w:spacing w:val="-2"/>
        </w:rPr>
        <w:t>3</w:t>
      </w:r>
      <w:r>
        <w:rPr>
          <w:color w:val="231F20"/>
          <w:spacing w:val="-2"/>
        </w:rPr>
        <w:t>）子宫颈子宫内膜异位：</w:t>
      </w:r>
      <w:r>
        <w:rPr>
          <w:rFonts w:ascii="Times New Roman" w:hAnsi="Times New Roman" w:eastAsia="Times New Roman" w:cs="Times New Roman"/>
          <w:color w:val="231F20"/>
          <w:spacing w:val="-2"/>
        </w:rPr>
        <w:t>LEEP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color w:val="231F20"/>
          <w:spacing w:val="-2"/>
        </w:rPr>
        <w:t>术后可发生子宫颈或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颈管部位的子宫内膜异位，并可成为术后随访过程中子宫颈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2"/>
        </w:rPr>
        <w:t>不典型腺上皮的来源从而导致不必要的误判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"/>
          <w:position w:val="8"/>
        </w:rPr>
        <w:t>[38]</w:t>
      </w:r>
      <w:r>
        <w:rPr>
          <w:color w:val="231F20"/>
          <w:spacing w:val="2"/>
        </w:rPr>
        <w:t>。若宫颈子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宫内膜异位症症状明显，可考虑激光气化异位灶。</w:t>
      </w:r>
    </w:p>
    <w:p>
      <w:pPr>
        <w:pStyle w:val="BodyText"/>
        <w:ind w:left="1068"/>
        <w:spacing w:before="8" w:line="213" w:lineRule="auto"/>
        <w:rPr/>
      </w:pPr>
      <w:r>
        <w:rPr>
          <w:color w:val="231F20"/>
          <w:spacing w:val="-1"/>
        </w:rPr>
        <w:t>七、子宫颈病变治疗后</w:t>
      </w:r>
      <w:r>
        <w:rPr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HPV </w:t>
      </w:r>
      <w:r>
        <w:rPr>
          <w:color w:val="231F20"/>
          <w:spacing w:val="-1"/>
        </w:rPr>
        <w:t>疫苗接种相关问题</w:t>
      </w:r>
    </w:p>
    <w:p>
      <w:pPr>
        <w:pStyle w:val="BodyText"/>
        <w:ind w:left="671" w:right="298" w:firstLine="398"/>
        <w:spacing w:before="70" w:line="268" w:lineRule="auto"/>
        <w:rPr/>
      </w:pPr>
      <w:r>
        <w:rPr>
          <w:color w:val="231F20"/>
          <w:spacing w:val="-1"/>
        </w:rPr>
        <w:t>虽然宫颈</w:t>
      </w:r>
      <w:r>
        <w:rPr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HSIL</w:t>
      </w:r>
      <w:r>
        <w:rPr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color w:val="231F20"/>
          <w:spacing w:val="-1"/>
        </w:rPr>
        <w:t>CIN2,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CIN3</w:t>
      </w:r>
      <w:r>
        <w:rPr>
          <w:color w:val="231F20"/>
          <w:spacing w:val="-1"/>
        </w:rPr>
        <w:t>）目前已有较为确定的治</w:t>
      </w:r>
      <w:r>
        <w:rPr>
          <w:color w:val="231F20"/>
        </w:rPr>
        <w:t xml:space="preserve"> </w:t>
      </w:r>
      <w:r>
        <w:rPr>
          <w:color w:val="231F20"/>
        </w:rPr>
        <w:t>疗方法，但治疗后病变持续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/</w:t>
      </w:r>
      <w:r>
        <w:rPr>
          <w:color w:val="231F20"/>
        </w:rPr>
        <w:t>复发性的风险仍明显高于普通 </w:t>
      </w:r>
      <w:r>
        <w:rPr>
          <w:color w:val="231F20"/>
          <w:spacing w:val="1"/>
        </w:rPr>
        <w:t>人群。从目前对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HPV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color w:val="231F20"/>
          <w:spacing w:val="1"/>
        </w:rPr>
        <w:t>疫苗研究的事后分析和真实世界应用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后随访资料看，子宫颈</w:t>
      </w:r>
      <w:r>
        <w:rPr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HSIL</w:t>
      </w:r>
      <w:r>
        <w:rPr>
          <w:color w:val="231F20"/>
          <w:spacing w:val="1"/>
        </w:rPr>
        <w:t>（</w:t>
      </w:r>
      <w:r>
        <w:rPr>
          <w:rFonts w:ascii="Times New Roman" w:hAnsi="Times New Roman" w:eastAsia="Times New Roman" w:cs="Times New Roman"/>
          <w:color w:val="231F20"/>
        </w:rPr>
        <w:t>CIN</w:t>
      </w:r>
      <w:r>
        <w:rPr>
          <w:rFonts w:ascii="Times New Roman" w:hAnsi="Times New Roman" w:eastAsia="Times New Roman" w:cs="Times New Roman"/>
          <w:color w:val="231F20"/>
          <w:spacing w:val="1"/>
        </w:rPr>
        <w:t>2,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CIN</w:t>
      </w:r>
      <w:r>
        <w:rPr>
          <w:rFonts w:ascii="Times New Roman" w:hAnsi="Times New Roman" w:eastAsia="Times New Roman" w:cs="Times New Roman"/>
          <w:color w:val="231F20"/>
          <w:spacing w:val="1"/>
        </w:rPr>
        <w:t>3</w:t>
      </w:r>
      <w:r>
        <w:rPr>
          <w:color w:val="231F20"/>
          <w:spacing w:val="1"/>
        </w:rPr>
        <w:t>）治疗后女性接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/>
        <w:spacing w:before="35" w:line="283" w:lineRule="auto"/>
        <w:jc w:val="both"/>
        <w:rPr/>
      </w:pPr>
      <w:r>
        <w:rPr>
          <w:color w:val="231F20"/>
          <w:spacing w:val="4"/>
        </w:rPr>
        <w:t>种预防性</w:t>
      </w:r>
      <w:r>
        <w:rPr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HPV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color w:val="231F20"/>
          <w:spacing w:val="4"/>
        </w:rPr>
        <w:t>疫苗，可显著降低治疗后病变的持续</w:t>
      </w:r>
      <w:r>
        <w:rPr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/</w:t>
      </w:r>
      <w:r>
        <w:rPr>
          <w:color w:val="231F20"/>
          <w:spacing w:val="4"/>
        </w:rPr>
        <w:t>复发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率</w:t>
      </w:r>
      <w:r>
        <w:rPr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3"/>
          <w:position w:val="8"/>
        </w:rPr>
        <w:t>[39] </w:t>
      </w:r>
      <w:r>
        <w:rPr>
          <w:color w:val="231F20"/>
          <w:spacing w:val="3"/>
        </w:rPr>
        <w:t>，而且无论基线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HPV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血清学和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HPVDNA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状态如何。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因此，推荐适龄、无禁忌证、因宫颈</w:t>
      </w:r>
      <w:r>
        <w:rPr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HSIL</w:t>
      </w:r>
      <w:r>
        <w:rPr>
          <w:color w:val="231F20"/>
          <w:spacing w:val="5"/>
        </w:rPr>
        <w:t>（</w:t>
      </w:r>
      <w:r>
        <w:rPr>
          <w:rFonts w:ascii="Times New Roman" w:hAnsi="Times New Roman" w:eastAsia="Times New Roman" w:cs="Times New Roman"/>
          <w:color w:val="231F20"/>
        </w:rPr>
        <w:t>CIN</w:t>
      </w:r>
      <w:r>
        <w:rPr>
          <w:rFonts w:ascii="Times New Roman" w:hAnsi="Times New Roman" w:eastAsia="Times New Roman" w:cs="Times New Roman"/>
          <w:color w:val="231F20"/>
          <w:spacing w:val="5"/>
        </w:rPr>
        <w:t>2,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CIN</w:t>
      </w:r>
      <w:r>
        <w:rPr>
          <w:rFonts w:ascii="Times New Roman" w:hAnsi="Times New Roman" w:eastAsia="Times New Roman" w:cs="Times New Roman"/>
          <w:color w:val="231F20"/>
          <w:spacing w:val="5"/>
        </w:rPr>
        <w:t>3</w:t>
      </w:r>
      <w:r>
        <w:rPr>
          <w:color w:val="231F20"/>
          <w:spacing w:val="5"/>
        </w:rPr>
        <w:t>）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治疗的女性接种预防性</w:t>
      </w:r>
      <w:r>
        <w:rPr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HPV </w:t>
      </w:r>
      <w:r>
        <w:rPr>
          <w:color w:val="231F20"/>
          <w:spacing w:val="-4"/>
        </w:rPr>
        <w:t>疫苗，以降低其复发的风险。</w:t>
      </w:r>
    </w:p>
    <w:p>
      <w:pPr>
        <w:pStyle w:val="BodyText"/>
        <w:ind w:right="96" w:firstLine="433"/>
        <w:spacing w:before="19" w:line="286" w:lineRule="auto"/>
        <w:jc w:val="both"/>
        <w:rPr/>
      </w:pPr>
      <w:r>
        <w:rPr>
          <w:color w:val="231F20"/>
          <w:spacing w:val="6"/>
        </w:rPr>
        <w:t>目前接种预防性</w:t>
      </w:r>
      <w:r>
        <w:rPr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HPV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color w:val="231F20"/>
          <w:spacing w:val="6"/>
        </w:rPr>
        <w:t>疫苗预防治疗后复发的机制还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未完全清楚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  <w:position w:val="8"/>
        </w:rPr>
        <w:t>[40]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8"/>
        </w:rPr>
        <w:t xml:space="preserve"> </w:t>
      </w:r>
      <w:r>
        <w:rPr>
          <w:color w:val="231F20"/>
          <w:spacing w:val="1"/>
        </w:rPr>
        <w:t>，既往对治疗后女性的研究也多为临床试验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数据回顾性分析、非随机试验研究、未根据</w:t>
      </w:r>
      <w:r>
        <w:rPr>
          <w:color w:val="231F20"/>
        </w:rPr>
        <w:t>基线</w:t>
      </w:r>
      <w:r>
        <w:rPr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HPV </w:t>
      </w:r>
      <w:r>
        <w:rPr>
          <w:color w:val="231F20"/>
        </w:rPr>
        <w:t>状态 </w:t>
      </w:r>
      <w:r>
        <w:rPr>
          <w:color w:val="231F20"/>
          <w:spacing w:val="4"/>
        </w:rPr>
        <w:t>或病变情况随机接种疫苗、未排除病变残留等，因此，仍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需要设计严谨的大样本前瞻性随机对照试验进一步证实。</w:t>
      </w:r>
    </w:p>
    <w:p>
      <w:pPr>
        <w:pStyle w:val="BodyText"/>
        <w:ind w:left="1" w:right="100" w:firstLine="401"/>
        <w:spacing w:before="1" w:line="286" w:lineRule="auto"/>
        <w:rPr/>
      </w:pPr>
      <w:r>
        <w:rPr>
          <w:rFonts w:ascii="SimHei" w:hAnsi="SimHei" w:eastAsia="SimHei" w:cs="SimHei"/>
          <w:color w:val="231F20"/>
          <w:spacing w:val="7"/>
        </w:rPr>
        <w:t>致谢：</w:t>
      </w:r>
      <w:r>
        <w:rPr>
          <w:color w:val="231F20"/>
          <w:spacing w:val="7"/>
        </w:rPr>
        <w:t>感谢</w:t>
      </w:r>
      <w:r>
        <w:rPr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CSCCP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7"/>
        </w:rPr>
        <w:t>专家委员会全体成员在共识编写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过程中付出的努力。</w:t>
      </w:r>
    </w:p>
    <w:p>
      <w:pPr>
        <w:ind w:left="1819"/>
        <w:spacing w:before="146" w:line="242" w:lineRule="auto"/>
        <w:outlineLvl w:val="0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-7"/>
        </w:rPr>
        <w:t>参</w:t>
      </w:r>
      <w:r>
        <w:rPr>
          <w:rFonts w:ascii="SimHei" w:hAnsi="SimHei" w:eastAsia="SimHei" w:cs="SimHei"/>
          <w:sz w:val="18"/>
          <w:szCs w:val="18"/>
          <w:color w:val="231F20"/>
          <w:spacing w:val="9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-7"/>
        </w:rPr>
        <w:t>考</w:t>
      </w:r>
      <w:r>
        <w:rPr>
          <w:rFonts w:ascii="SimHei" w:hAnsi="SimHei" w:eastAsia="SimHei" w:cs="SimHei"/>
          <w:sz w:val="18"/>
          <w:szCs w:val="18"/>
          <w:color w:val="231F20"/>
          <w:spacing w:val="10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-7"/>
        </w:rPr>
        <w:t>文</w:t>
      </w:r>
      <w:r>
        <w:rPr>
          <w:rFonts w:ascii="SimHei" w:hAnsi="SimHei" w:eastAsia="SimHei" w:cs="SimHei"/>
          <w:sz w:val="18"/>
          <w:szCs w:val="18"/>
          <w:color w:val="231F20"/>
          <w:spacing w:val="10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-7"/>
        </w:rPr>
        <w:t>献</w:t>
      </w:r>
    </w:p>
    <w:p>
      <w:pPr>
        <w:ind w:left="456" w:right="62" w:hanging="437"/>
        <w:spacing w:before="238" w:line="27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[1]      World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Health Organization.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Female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genital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tumours.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IARC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press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WHO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classi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tumours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5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Edition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Volume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4[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/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(2020-09-09)[2021-01-25].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hyperlink w:history="true" r:id="rId23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https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3"/>
          </w:rPr>
          <w:t>: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2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3"/>
          </w:rPr>
          <w:t>//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tumourclassification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iarc.who.int/9789283245049.</w:t>
      </w:r>
    </w:p>
    <w:p>
      <w:pPr>
        <w:ind w:left="457" w:right="79" w:hanging="438"/>
        <w:spacing w:before="80" w:line="27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[2] 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Perkins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Guido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Castle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2019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ASCCP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based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management consensus guidelines for abnormal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cervical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screening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tests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precursors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[J].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Low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Genit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Tract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2020,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24(2):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102-131. DOI: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10.1097/LGT.00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00000000000525.</w:t>
      </w:r>
    </w:p>
    <w:p>
      <w:pPr>
        <w:ind w:left="456" w:right="78" w:hanging="435"/>
        <w:spacing w:before="86" w:line="28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[3] 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Monsonego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Cox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Behrens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Prevalence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high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risk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humanpapilloma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virus genotypes and associated risk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cervical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precancerous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lesions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large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.S.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screening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population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data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from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ATHENA trial[J].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Gynecol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Oncol,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2015,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137(1)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47-54.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10.1016/j.ygyno.2015.01.551.</w:t>
      </w:r>
    </w:p>
    <w:p>
      <w:pPr>
        <w:ind w:left="460" w:right="83" w:hanging="439"/>
        <w:spacing w:before="73" w:line="27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[4]      Gustafsson L,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Adami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HO.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Natural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history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cervical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neopl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asia: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consistent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results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obtained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identi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technique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[J].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Cancer,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1989,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60(1):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132-141. DOI: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10.1038/bjc.1989.236.</w:t>
      </w:r>
    </w:p>
    <w:p>
      <w:pPr>
        <w:ind w:left="460" w:right="96" w:hanging="441"/>
        <w:spacing w:before="72" w:line="26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[5] 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Peto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Gilham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Fletcher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cervical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epi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demic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that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screening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has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prevented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Lancet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2004,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364(9430):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249-256. DOI: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10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.1016/S0140-6736(04)16674-9.</w:t>
      </w:r>
    </w:p>
    <w:p>
      <w:pPr>
        <w:ind w:left="454" w:right="96" w:hanging="433"/>
        <w:spacing w:before="87" w:line="28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[6]      McCredie MR, Sharples KJ,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Paul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Natural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histor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y of cer-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vical neoplasia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risk of invasive cancer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women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cervi-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intraepithelial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neopla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sia 3: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a retrospective cohort study[J].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Lancet Oncol,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2008,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9(5):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425-434.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DOI:  10.1016/S1470-2045-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(08)70103-7.</w:t>
      </w:r>
    </w:p>
    <w:p>
      <w:pPr>
        <w:ind w:left="454" w:right="87" w:hanging="435"/>
        <w:spacing w:before="87" w:line="27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[7] 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Tainio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Athanasiou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Tikkinen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KAO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Clinical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course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untreated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cervical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intraepithelial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neoplasia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grade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2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under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surveillance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systematic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review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meta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analysis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BMJ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2018,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360: k499. DOI:  10.1136/bmj.k4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99.</w:t>
      </w:r>
    </w:p>
    <w:p>
      <w:pPr>
        <w:ind w:left="456" w:right="97" w:hanging="436"/>
        <w:spacing w:before="74" w:line="27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[8]       Zhao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C, Cro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thers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BA, Tabatabai ZL, 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al. False-negative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interpreta-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tion of adenocarcin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oma 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situ 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the college of american patholo-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gists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gynecologic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PAP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education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program[J].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Arch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Path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ol Lab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Med,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2017,141(5):666-670. DOI: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10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.5858/arpa.2016-0234-CP.</w:t>
      </w:r>
    </w:p>
    <w:p>
      <w:pPr>
        <w:ind w:left="456" w:right="81" w:hanging="437"/>
        <w:spacing w:before="73" w:line="27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[9] 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Zhang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Vue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Obasi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Impact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screening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dality on the detection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cervical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adenocarcinoma in situ 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adenocarcinoma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Low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Genit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Tract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2021,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25(4):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267-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269. DOI: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10.1097/LGT.0000000000000618.</w:t>
      </w:r>
    </w:p>
    <w:p>
      <w:pPr>
        <w:ind w:left="457" w:right="85" w:hanging="436"/>
        <w:spacing w:before="80" w:line="24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[10]    Lee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KR,  Fly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nn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CE,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Early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invasive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adenocarcinoma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cervix[J]. Cancer,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2000,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89: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1048-1055.</w:t>
      </w:r>
    </w:p>
    <w:p>
      <w:pPr>
        <w:ind w:left="426" w:right="68" w:hanging="407"/>
        <w:spacing w:before="85" w:line="28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[11]    Salani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Puri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Bristow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RE.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Adenocarcinoma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situ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uterine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cervix: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 meta analysis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of  1  278 pat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evaluating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the predictive value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conization margin status[J]. Am 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Ob-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Gynecol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2009,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200(2):  182.e1-182.e1825.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:  10.1016/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j.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ajog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.2008.09.012.</w:t>
      </w:r>
    </w:p>
    <w:p>
      <w:pPr>
        <w:spacing w:line="284" w:lineRule="auto"/>
        <w:sectPr>
          <w:type w:val="continuous"/>
          <w:pgSz w:w="11623" w:h="15875"/>
          <w:pgMar w:top="1191" w:right="807" w:bottom="0" w:left="407" w:header="944" w:footer="0" w:gutter="0"/>
          <w:cols w:equalWidth="0" w:num="2">
            <w:col w:w="5589" w:space="100"/>
            <w:col w:w="4718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spacing w:before="11"/>
        <w:rPr/>
      </w:pPr>
      <w:r/>
    </w:p>
    <w:p>
      <w:pPr>
        <w:sectPr>
          <w:headerReference w:type="default" r:id="rId24"/>
          <w:pgSz w:w="11623" w:h="15875"/>
          <w:pgMar w:top="1191" w:right="990" w:bottom="0" w:left="407" w:header="944" w:footer="0" w:gutter="0"/>
          <w:cols w:equalWidth="0" w:num="1">
            <w:col w:w="10224" w:space="0"/>
          </w:cols>
        </w:sectPr>
        <w:rPr/>
      </w:pPr>
    </w:p>
    <w:p>
      <w:pPr>
        <w:pStyle w:val="BodyText"/>
        <w:ind w:left="959" w:right="313" w:hanging="439"/>
        <w:spacing w:before="33" w:line="25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[12]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   </w:t>
      </w:r>
      <w:r>
        <w:rPr>
          <w:sz w:val="16"/>
          <w:szCs w:val="16"/>
          <w:color w:val="231F20"/>
        </w:rPr>
        <w:t>陈飞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</w:rPr>
        <w:t>尤志学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  <w:w w:val="101"/>
        </w:rPr>
        <w:t xml:space="preserve"> </w:t>
      </w:r>
      <w:r>
        <w:rPr>
          <w:sz w:val="16"/>
          <w:szCs w:val="16"/>
          <w:color w:val="231F20"/>
        </w:rPr>
        <w:t>隋龙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</w:rPr>
        <w:t>等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2"/>
        </w:rPr>
        <w:t xml:space="preserve"> </w:t>
      </w:r>
      <w:r>
        <w:rPr>
          <w:sz w:val="16"/>
          <w:szCs w:val="16"/>
          <w:color w:val="231F20"/>
        </w:rPr>
        <w:t>阴道镜应用的中国专家共识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[J]. </w:t>
      </w:r>
      <w:r>
        <w:rPr>
          <w:sz w:val="16"/>
          <w:szCs w:val="16"/>
          <w:color w:val="231F20"/>
          <w:spacing w:val="-1"/>
        </w:rPr>
        <w:t>中华妇产科杂志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2020,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55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(7):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443-449.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DOI:  10.3760/cma.j.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cn112141-20200320-00240.</w:t>
      </w:r>
    </w:p>
    <w:p>
      <w:pPr>
        <w:pStyle w:val="BodyText"/>
        <w:ind w:left="956" w:right="313" w:hanging="435"/>
        <w:spacing w:before="6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[13]     </w:t>
      </w:r>
      <w:r>
        <w:rPr>
          <w:sz w:val="16"/>
          <w:szCs w:val="16"/>
          <w:color w:val="231F20"/>
          <w:spacing w:val="-1"/>
        </w:rPr>
        <w:t>中国优生科学协会阴道镜和宫颈病理学分会专家委员会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.  </w:t>
      </w:r>
      <w:r>
        <w:rPr>
          <w:sz w:val="16"/>
          <w:szCs w:val="16"/>
          <w:color w:val="231F20"/>
          <w:spacing w:val="-1"/>
        </w:rPr>
        <w:t>中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国子宫颈癌筛查及异常管理相关问题专家共识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 xml:space="preserve"> </w:t>
      </w:r>
      <w:r>
        <w:rPr>
          <w:sz w:val="16"/>
          <w:szCs w:val="16"/>
          <w:color w:val="231F20"/>
          <w:spacing w:val="-2"/>
        </w:rPr>
        <w:t>二</w:t>
      </w:r>
      <w:r>
        <w:rPr>
          <w:sz w:val="16"/>
          <w:szCs w:val="16"/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)[J].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中国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妇产科临床杂志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2017,  18(3):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286-288.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DOI:  10.13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390/j.issn.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1672-1861.2017.03.041.</w:t>
      </w:r>
    </w:p>
    <w:p>
      <w:pPr>
        <w:pStyle w:val="BodyText"/>
        <w:ind w:left="955" w:right="278" w:hanging="434"/>
        <w:spacing w:before="62" w:line="25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[14]    </w:t>
      </w:r>
      <w:r>
        <w:rPr>
          <w:sz w:val="16"/>
          <w:szCs w:val="16"/>
          <w:color w:val="231F20"/>
          <w:spacing w:val="-3"/>
        </w:rPr>
        <w:t>刘莉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-3"/>
        </w:rPr>
        <w:t>陈丽梅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陶祥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3"/>
        </w:rPr>
        <w:t>等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.  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502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-3"/>
        </w:rPr>
        <w:t>例子宫颈</w:t>
      </w:r>
      <w:r>
        <w:rPr>
          <w:sz w:val="16"/>
          <w:szCs w:val="16"/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HSIL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3"/>
        </w:rPr>
        <w:t>患者行</w:t>
      </w:r>
      <w:r>
        <w:rPr>
          <w:sz w:val="16"/>
          <w:szCs w:val="16"/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LEEP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</w:rPr>
        <w:t>锥切术后随访半年的临床结局及术后病灶残留的危险因素分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2"/>
        </w:rPr>
        <w:t>析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-2"/>
        </w:rPr>
        <w:t>中华妇产科杂志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2017,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52(11):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751-756.DOI:  10.3760/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cma.j.issn.0529-567x.2017.11.007.</w:t>
      </w:r>
    </w:p>
    <w:p>
      <w:pPr>
        <w:ind w:left="956" w:right="298" w:hanging="436"/>
        <w:spacing w:before="72" w:line="28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[15]    Latif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NA,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Neubauer NL,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Helenowski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IB,  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al.Management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adenocarcinoma in situ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the uterine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cervi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x: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compari-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son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loop electrosurgical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excision proced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ure and cold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knife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conization[J].J Low Genit Tract Dis,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2015,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 xml:space="preserve"> 19(2):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97-102.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10.1097/LGT.0000000000000055.</w:t>
      </w:r>
    </w:p>
    <w:p>
      <w:pPr>
        <w:ind w:left="952" w:right="295" w:hanging="432"/>
        <w:spacing w:before="79" w:line="28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[16]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Jiang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Comparison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cold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knife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conization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versus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loop electrosurgical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excision for cervical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adenocarci-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noma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situ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(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ACIS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):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systematic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review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meta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analysis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PLoS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One,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2017,  12(1):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e0170587.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DOI:  10.1371/journal.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pone.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0170587. eCollection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2017.</w:t>
      </w:r>
    </w:p>
    <w:p>
      <w:pPr>
        <w:ind w:left="953" w:right="313" w:hanging="431"/>
        <w:spacing w:before="78" w:line="28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[17]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Santesso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Mustafa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Wiercioch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Systematic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views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meta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analyses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bene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harms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cryotherapy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LEEP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cold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knife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conization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treat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cervical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intraepithelial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neoplasia[J].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Int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 Gynecol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Obstet,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2016,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132(3):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266-271.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10.1016/j.ijgo.2015.07.026.</w:t>
      </w:r>
    </w:p>
    <w:p>
      <w:pPr>
        <w:ind w:left="957" w:right="277" w:hanging="437"/>
        <w:spacing w:before="72" w:line="27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[18]    World Health Organization.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Global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strategy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accelerate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elimination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cervical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cancer as a public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health problem[EB/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(2020-11-17)[2021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-08-16].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hyperlink w:history="true" r:id="rId25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https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2"/>
          </w:rPr>
          <w:t>://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www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2"/>
          </w:rPr>
          <w:t>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who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2"/>
          </w:rPr>
          <w:t>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int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2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publica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tions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/i/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item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/9789240014107.</w:t>
      </w:r>
    </w:p>
    <w:p>
      <w:pPr>
        <w:pStyle w:val="BodyText"/>
        <w:ind w:left="960" w:right="311" w:hanging="438"/>
        <w:spacing w:before="64" w:line="25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[19]    </w:t>
      </w:r>
      <w:r>
        <w:rPr>
          <w:sz w:val="16"/>
          <w:szCs w:val="16"/>
          <w:color w:val="231F20"/>
          <w:spacing w:val="-3"/>
        </w:rPr>
        <w:t>赵超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3"/>
        </w:rPr>
        <w:t>刘军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李明珠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等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3"/>
        </w:rPr>
        <w:t>子宫颈锥形切除术操作规范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[J].  </w:t>
      </w:r>
      <w:r>
        <w:rPr>
          <w:sz w:val="16"/>
          <w:szCs w:val="16"/>
          <w:color w:val="231F20"/>
          <w:spacing w:val="-3"/>
        </w:rPr>
        <w:t>中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"/>
        </w:rPr>
        <w:t>国妇产科</w:t>
      </w:r>
      <w:r>
        <w:rPr>
          <w:sz w:val="16"/>
          <w:szCs w:val="16"/>
          <w:color w:val="231F20"/>
          <w:spacing w:val="-42"/>
        </w:rPr>
        <w:t xml:space="preserve"> </w:t>
      </w:r>
      <w:r>
        <w:rPr>
          <w:sz w:val="16"/>
          <w:szCs w:val="16"/>
          <w:color w:val="231F20"/>
          <w:spacing w:val="1"/>
        </w:rPr>
        <w:t>临床杂志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2021,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22(2):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218-219.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10.13390/j.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issn.1672-1861.2021.02.042.</w:t>
      </w:r>
    </w:p>
    <w:p>
      <w:pPr>
        <w:ind w:left="959" w:right="313" w:hanging="436"/>
        <w:spacing w:before="80" w:line="2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[20]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WHO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WHO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guidelines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forthe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thermal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ablation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forcervi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lesions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[M].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Geneva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World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Health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Organization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2019.</w:t>
      </w:r>
    </w:p>
    <w:p>
      <w:pPr>
        <w:ind w:left="960" w:right="295" w:hanging="439"/>
        <w:spacing w:before="79" w:line="2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[21]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Ost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ö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rAG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PaganoR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DavorenRA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Adenocarcinoma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situ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of the cervix[J]. Int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 Gynecol Pathol,  1984,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3(2):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179-190. DOI: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10.1097/00004347-198402000-00006.</w:t>
      </w:r>
    </w:p>
    <w:p>
      <w:pPr>
        <w:ind w:left="961" w:right="306" w:hanging="439"/>
        <w:spacing w:before="80" w:line="27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[22]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Teoh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Musa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Salani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Diagnosis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management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adenocarcinoma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situ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: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society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gynecologic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oncology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ev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idence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based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review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recommendations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Obstet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Gynecol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2020,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135(4):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869-878. DOI: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10.1097/A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OG.0000000000003761.</w:t>
      </w:r>
    </w:p>
    <w:p>
      <w:pPr>
        <w:ind w:left="958" w:right="299" w:hanging="436"/>
        <w:spacing w:before="86" w:line="28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[23]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Ciavattini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Giannella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Delli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Carpini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Adenocarci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noma in situ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the uterine cervix: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Clinical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practice guidelines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from the Italian society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lposcopy and cervical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pathology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SICPCV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)[J].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Eur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Obstet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Gynecol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Reprod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Biol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  2019;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240: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273-277. DOI: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10.1016/j.ejo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grb.2019.07.014</w:t>
      </w:r>
    </w:p>
    <w:p>
      <w:pPr>
        <w:pStyle w:val="BodyText"/>
        <w:ind w:left="956" w:right="314" w:hanging="431"/>
        <w:spacing w:before="56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[24]    </w:t>
      </w:r>
      <w:r>
        <w:rPr>
          <w:sz w:val="16"/>
          <w:szCs w:val="16"/>
          <w:color w:val="231F20"/>
          <w:spacing w:val="-2"/>
        </w:rPr>
        <w:t>黄珊珊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2"/>
        </w:rPr>
        <w:t>隋龙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陈丽梅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2"/>
        </w:rPr>
        <w:t>等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2"/>
        </w:rPr>
        <w:t>基于切缘状态的子宫颈原位腺癌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分层管理的探讨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中华妇产科杂志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2021,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56(9):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622-629.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10.3760/cma.j.cn11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2141-20210802-00417.</w:t>
      </w:r>
    </w:p>
    <w:p>
      <w:pPr>
        <w:ind w:left="956" w:right="296" w:hanging="436"/>
        <w:spacing w:before="74" w:line="27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[25]    Katki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Schiffman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Castle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PE,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Five-year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 recur-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after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treatment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2,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3,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performance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HPV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cotesting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posttreatment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management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Low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Genit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Tract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2013,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17(5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Suppl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1): S78-S84.</w:t>
      </w:r>
    </w:p>
    <w:p>
      <w:pPr>
        <w:ind w:left="957" w:right="291" w:hanging="436"/>
        <w:spacing w:before="74" w:line="27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[26]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Strander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Andersson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Ellstr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ö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Milsom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Long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term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risk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invasive cancer after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treatment for cervical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intraepithe-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lial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neoplasia grade3: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population based cohort study[J].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BMJ,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50"/>
        <w:spacing w:before="46" w:line="20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2007,335(7629):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1077. DOI: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10.1136/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bmj.39363.471806.BE.</w:t>
      </w:r>
    </w:p>
    <w:p>
      <w:pPr>
        <w:ind w:left="442" w:right="66" w:hanging="435"/>
        <w:spacing w:before="72" w:line="27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[27]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Ghaem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Maghami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Sagi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Majeed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Incomplete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exci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sion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cervical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intraepithelial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neoplasia and risk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reatment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: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meta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analysis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[J].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Lancet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Oncol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2007, 8(11): 985-993.</w:t>
      </w:r>
    </w:p>
    <w:p>
      <w:pPr>
        <w:pStyle w:val="BodyText"/>
        <w:ind w:left="438" w:right="86" w:hanging="431"/>
        <w:spacing w:before="56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[28]    </w:t>
      </w:r>
      <w:r>
        <w:rPr>
          <w:sz w:val="16"/>
          <w:szCs w:val="16"/>
          <w:color w:val="231F20"/>
          <w:spacing w:val="1"/>
        </w:rPr>
        <w:t>曹倩文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尤志学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钱晓月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等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绝经后子宫颈高级别鳞状上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皮内病变诊治方式的探讨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中华妇产科杂志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2019,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54(6):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393-398. DOI: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10.3760/cma.j.issn.0529-567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x.2019.06.007.</w:t>
      </w:r>
    </w:p>
    <w:p>
      <w:pPr>
        <w:ind w:left="440" w:right="68" w:hanging="437"/>
        <w:spacing w:before="71" w:line="28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[29]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Kocken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Uijterwaal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Vries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ALMD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High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human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papillomavirus testing versus cytology in predicting post-treat-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ment disease in women treated for high-grade cervical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di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sease: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 systematic review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meta-analysis[J]. Gynecol Oncol,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2012,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125(2):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500-507. 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10.1016/j.ygyno.2012.01.015.</w:t>
      </w:r>
    </w:p>
    <w:p>
      <w:pPr>
        <w:ind w:left="439" w:right="69" w:hanging="435"/>
        <w:spacing w:before="72" w:line="27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[30]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KarakidaN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Yanazume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Mori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Genital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bleeding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hemo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stasis in gynecologic neoplasm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with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balloon tamponade: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New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treatment option[J].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 Obstet Gynaecol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2017,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43(6):  10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84-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1088. DOI: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10.1111/jo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g.13315.</w:t>
      </w:r>
    </w:p>
    <w:p>
      <w:pPr>
        <w:ind w:left="439" w:right="87" w:hanging="437"/>
        <w:spacing w:before="73" w:line="2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[31]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Zakhari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Sanders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Solnik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Tranexamic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acid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gyne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cologic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surgery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Curr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Opin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2020,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36(3):  513-520.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10.1080/03007995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.2019.1708533.</w:t>
      </w:r>
    </w:p>
    <w:p>
      <w:pPr>
        <w:ind w:left="440" w:right="52" w:hanging="436"/>
        <w:spacing w:before="80" w:line="28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[32]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Tanaka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Ueda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Kakuda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Predictors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recurrent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/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persistent high-grade intraepithelial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lesions and 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ervical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steno-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after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therapeutic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conization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: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retrospective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analysis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522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cases[J].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Int J Clin Oncol,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2017,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22(5):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921-926.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10.1007/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s10147-017-1124-z.</w:t>
      </w:r>
    </w:p>
    <w:p>
      <w:pPr>
        <w:ind w:left="440" w:right="86" w:hanging="436"/>
        <w:spacing w:before="79" w:line="27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[33]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KyrgiouM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Mitra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ArbynM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Fertility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early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pregnan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outcomes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after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treatment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cervical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intraepithelial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neoplasia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systematic review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meta-analysis[J]. BMJ,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2014,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349: g6192.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10.1136/bmj.g6192.</w:t>
      </w:r>
    </w:p>
    <w:p>
      <w:pPr>
        <w:ind w:left="439" w:right="73" w:hanging="435"/>
        <w:spacing w:before="71" w:line="28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[34]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Kyrgiou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Athanasiou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Paraskevaidi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Adverse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stetric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outcomes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after local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treatment for cervical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preinvasive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and early invasive disease according 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cone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depth: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systematic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review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meta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analysis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BMJ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2016,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354: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i3633.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10.1136/bmj.i3633.</w:t>
      </w:r>
    </w:p>
    <w:p>
      <w:pPr>
        <w:ind w:left="439" w:right="73" w:hanging="439"/>
        <w:spacing w:before="73" w:line="27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[35]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Ciavattini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Delli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Carpini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Moriconi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Effect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age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and cone dimensions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on cervical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reg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eneration: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an Italian mul-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ticentric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prospective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observational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BMJ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Open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2018,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8(3): e020675. DOI:  10.1136/bmjopen-2017-020675.</w:t>
      </w:r>
    </w:p>
    <w:p>
      <w:pPr>
        <w:ind w:left="439" w:right="69" w:hanging="434"/>
        <w:spacing w:before="72" w:line="27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[36]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Lim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Butt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Crane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  257-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ultrasonographic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cervi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length assessment in predicting preterm birth in singleton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pregnancies[J].J Obstet Gynaecol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Can,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2018,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40(2):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e151-e164.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10.1016/j.jogc.2017.11.016.</w:t>
      </w:r>
    </w:p>
    <w:p>
      <w:pPr>
        <w:ind w:left="441" w:right="70" w:hanging="437"/>
        <w:spacing w:before="73" w:line="27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[37]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Ishioka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Kim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Mizugaki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Transabdominal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cerclage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(TAC)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for patients with ultra-short uterine 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ervix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after uterine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cervix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surgery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impact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[J].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JObstet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Gynaecol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Res,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2018,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44(1):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61-66. DO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I: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10.1111/jog.13487.</w:t>
      </w:r>
    </w:p>
    <w:p>
      <w:pPr>
        <w:ind w:left="441" w:right="88" w:hanging="438"/>
        <w:spacing w:before="73" w:line="25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[38]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Symonds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Didolkar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AGUS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cervical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endometriosis[J]. 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Reprod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1997,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42(1):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39-43.</w:t>
      </w:r>
    </w:p>
    <w:p>
      <w:pPr>
        <w:ind w:left="440" w:right="66" w:hanging="438"/>
        <w:spacing w:before="74" w:line="28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[39]    Lichter K,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Krause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Xu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JW,  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Adjuvant human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papil-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lomavirus vaccine 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reduce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recurrent cervical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dysplasia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unvaccinated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women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: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systematic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review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meta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analysis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Obstet Gynecol,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2020,  135(5):  10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70-1083.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DOI:  10.1097/AOG.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0000000000003833.</w:t>
      </w:r>
    </w:p>
    <w:p>
      <w:pPr>
        <w:ind w:left="440" w:right="70" w:hanging="435"/>
        <w:spacing w:before="79" w:line="28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[40]    Velentzis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LS,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Brotherton JML,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Canfell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K.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Recurrent 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after treatment for cervical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pre-cancer: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determining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whether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prophylactic HPV vaccinat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could play 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role 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prevention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secondary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lesions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Climacteric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2019,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22(6):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596-602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10.1080/13697137.2019.1600500.</w:t>
      </w:r>
    </w:p>
    <w:p>
      <w:pPr>
        <w:pStyle w:val="BodyText"/>
        <w:spacing w:before="59" w:line="212" w:lineRule="auto"/>
        <w:jc w:val="right"/>
        <w:rPr>
          <w:sz w:val="16"/>
          <w:szCs w:val="16"/>
        </w:rPr>
      </w:pPr>
      <w:r>
        <w:rPr>
          <w:sz w:val="16"/>
          <w:szCs w:val="16"/>
          <w:color w:val="231F20"/>
        </w:rPr>
        <w:t>（收稿日期：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2021-03-26</w:t>
      </w:r>
      <w:r>
        <w:rPr>
          <w:sz w:val="16"/>
          <w:szCs w:val="16"/>
          <w:color w:val="231F20"/>
        </w:rPr>
        <w:t>）</w:t>
      </w:r>
    </w:p>
    <w:sectPr>
      <w:type w:val="continuous"/>
      <w:pgSz w:w="11623" w:h="15875"/>
      <w:pgMar w:top="1191" w:right="990" w:bottom="0" w:left="407" w:header="944" w:footer="0" w:gutter="0"/>
      <w:cols w:equalWidth="0" w:num="2">
        <w:col w:w="5434" w:space="100"/>
        <w:col w:w="469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52"/>
      <w:spacing w:before="35" w:line="217" w:lineRule="auto"/>
      <w:rPr>
        <w:rFonts w:ascii="Times New Roman" w:hAnsi="Times New Roman" w:eastAsia="Times New Roman" w:cs="Times New Roman"/>
        <w:sz w:val="16"/>
        <w:szCs w:val="16"/>
      </w:rPr>
    </w:pPr>
    <w:r>
      <w:pict>
        <v:shape id="WordPictureWatermark2" style="position:absolute;margin-left:20.4pt;margin-top:766.301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4"/>
        <w:szCs w:val="4"/>
        <w:color w:val="231F20"/>
        <w:spacing w:val="2"/>
        <w:position w:val="3"/>
      </w:rPr>
      <w:t>●        </w:t>
    </w:r>
    <w:r>
      <w:rPr>
        <w:rFonts w:ascii="Times New Roman" w:hAnsi="Times New Roman" w:eastAsia="Times New Roman" w:cs="Times New Roman"/>
        <w:sz w:val="16"/>
        <w:szCs w:val="16"/>
        <w:color w:val="231F20"/>
        <w:spacing w:val="2"/>
      </w:rPr>
      <w:t>220</w:t>
    </w:r>
    <w:r>
      <w:rPr>
        <w:rFonts w:ascii="Times New Roman" w:hAnsi="Times New Roman" w:eastAsia="Times New Roman" w:cs="Times New Roman"/>
        <w:sz w:val="16"/>
        <w:szCs w:val="16"/>
        <w:color w:val="231F20"/>
        <w:spacing w:val="12"/>
      </w:rPr>
      <w:t xml:space="preserve">  </w:t>
    </w:r>
    <w:r>
      <w:rPr>
        <w:rFonts w:ascii="Microsoft YaHei" w:hAnsi="Microsoft YaHei" w:eastAsia="Microsoft YaHei" w:cs="Microsoft YaHei"/>
        <w:sz w:val="4"/>
        <w:szCs w:val="4"/>
        <w:color w:val="231F20"/>
        <w:spacing w:val="2"/>
        <w:position w:val="3"/>
      </w:rPr>
      <w:t>●                                   </w:t>
    </w:r>
    <w:r>
      <w:rPr>
        <w:rFonts w:ascii="Microsoft YaHei" w:hAnsi="Microsoft YaHei" w:eastAsia="Microsoft YaHei" w:cs="Microsoft YaHei"/>
        <w:sz w:val="4"/>
        <w:szCs w:val="4"/>
        <w:color w:val="231F20"/>
        <w:spacing w:val="1"/>
        <w:position w:val="3"/>
      </w:rPr>
      <w:t xml:space="preserve">                                                                     </w:t>
    </w:r>
    <w:r>
      <w:rPr>
        <w:sz w:val="16"/>
        <w:szCs w:val="16"/>
        <w:u w:val="single" w:color="auto"/>
        <w:color w:val="231F20"/>
        <w:spacing w:val="34"/>
        <w:w w:val="101"/>
      </w:rPr>
      <w:t xml:space="preserve">  </w:t>
    </w:r>
    <w:r>
      <w:rPr>
        <w:sz w:val="16"/>
        <w:szCs w:val="16"/>
        <w:u w:val="single" w:color="auto"/>
        <w:color w:val="231F20"/>
        <w:spacing w:val="1"/>
      </w:rPr>
      <w:t>中国妇产科临床杂志</w:t>
    </w:r>
    <w:r>
      <w:rPr>
        <w:sz w:val="16"/>
        <w:szCs w:val="16"/>
        <w:u w:val="single" w:color="auto"/>
        <w:color w:val="231F20"/>
        <w:spacing w:val="-30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1"/>
      </w:rPr>
      <w:t>2022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3"/>
      </w:rPr>
      <w:t xml:space="preserve"> </w:t>
    </w:r>
    <w:r>
      <w:rPr>
        <w:sz w:val="16"/>
        <w:szCs w:val="16"/>
        <w:u w:val="single" w:color="auto"/>
        <w:color w:val="231F20"/>
        <w:spacing w:val="1"/>
      </w:rPr>
      <w:t>年</w:t>
    </w:r>
    <w:r>
      <w:rPr>
        <w:sz w:val="16"/>
        <w:szCs w:val="16"/>
        <w:u w:val="single" w:color="auto"/>
        <w:color w:val="231F20"/>
        <w:spacing w:val="-2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1"/>
      </w:rPr>
      <w:t>3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4"/>
      </w:rPr>
      <w:t xml:space="preserve"> </w:t>
    </w:r>
    <w:r>
      <w:rPr>
        <w:sz w:val="16"/>
        <w:szCs w:val="16"/>
        <w:u w:val="single" w:color="auto"/>
        <w:color w:val="231F20"/>
        <w:spacing w:val="1"/>
      </w:rPr>
      <w:t>月</w:t>
    </w:r>
    <w:r>
      <w:rPr>
        <w:sz w:val="16"/>
        <w:szCs w:val="16"/>
        <w:u w:val="single" w:color="auto"/>
        <w:color w:val="231F20"/>
        <w:spacing w:val="-38"/>
      </w:rPr>
      <w:t xml:space="preserve"> </w:t>
    </w:r>
    <w:r>
      <w:rPr>
        <w:sz w:val="16"/>
        <w:szCs w:val="16"/>
        <w:u w:val="single" w:color="auto"/>
        <w:color w:val="231F20"/>
        <w:spacing w:val="1"/>
      </w:rPr>
      <w:t>第</w:t>
    </w:r>
    <w:r>
      <w:rPr>
        <w:sz w:val="16"/>
        <w:szCs w:val="16"/>
        <w:u w:val="single" w:color="auto"/>
        <w:color w:val="231F20"/>
        <w:spacing w:val="-30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1"/>
      </w:rPr>
      <w:t>23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6"/>
      </w:rPr>
      <w:t xml:space="preserve"> </w:t>
    </w:r>
    <w:r>
      <w:rPr>
        <w:sz w:val="16"/>
        <w:szCs w:val="16"/>
        <w:u w:val="single" w:color="auto"/>
        <w:color w:val="231F20"/>
        <w:spacing w:val="1"/>
      </w:rPr>
      <w:t>卷</w:t>
    </w:r>
    <w:r>
      <w:rPr>
        <w:sz w:val="16"/>
        <w:szCs w:val="16"/>
        <w:u w:val="single" w:color="auto"/>
        <w:color w:val="231F20"/>
        <w:spacing w:val="-38"/>
      </w:rPr>
      <w:t xml:space="preserve"> </w:t>
    </w:r>
    <w:r>
      <w:rPr>
        <w:sz w:val="16"/>
        <w:szCs w:val="16"/>
        <w:u w:val="single" w:color="auto"/>
        <w:color w:val="231F20"/>
        <w:spacing w:val="1"/>
      </w:rPr>
      <w:t>第</w:t>
    </w:r>
    <w:r>
      <w:rPr>
        <w:sz w:val="16"/>
        <w:szCs w:val="16"/>
        <w:u w:val="single" w:color="auto"/>
        <w:color w:val="231F20"/>
        <w:spacing w:val="-2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1"/>
      </w:rPr>
      <w:t>2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6"/>
      </w:rPr>
      <w:t xml:space="preserve"> </w:t>
    </w:r>
    <w:r>
      <w:rPr>
        <w:sz w:val="16"/>
        <w:szCs w:val="16"/>
        <w:u w:val="single" w:color="auto"/>
        <w:color w:val="231F20"/>
        <w:spacing w:val="1"/>
      </w:rPr>
      <w:t>期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</w:rPr>
      <w:t>Chin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</w:rPr>
      <w:t>JClinObstet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</w:rPr>
      <w:t>Gynecol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1"/>
      </w:rPr>
      <w:t xml:space="preserve">  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</w:rPr>
      <w:t>March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1"/>
      </w:rPr>
      <w:t xml:space="preserve">   2022</w:t>
    </w:r>
    <w:r>
      <w:rPr>
        <w:sz w:val="16"/>
        <w:szCs w:val="16"/>
        <w:u w:val="single" w:color="auto"/>
        <w:color w:val="231F20"/>
        <w:spacing w:val="1"/>
      </w:rPr>
      <w:t>，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</w:rPr>
      <w:t>Vol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1"/>
      </w:rPr>
      <w:t>.23</w:t>
    </w:r>
    <w:r>
      <w:rPr>
        <w:sz w:val="16"/>
        <w:szCs w:val="16"/>
        <w:u w:val="single" w:color="auto"/>
        <w:color w:val="231F20"/>
        <w:spacing w:val="1"/>
      </w:rPr>
      <w:t>，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</w:rPr>
      <w:t>No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1"/>
      </w:rPr>
      <w:t>.</w:t>
    </w:r>
    <w:r>
      <w:rPr>
        <w:rFonts w:ascii="Times New Roman" w:hAnsi="Times New Roman" w:eastAsia="Times New Roman" w:cs="Times New Roman"/>
        <w:sz w:val="16"/>
        <w:szCs w:val="16"/>
        <w:color w:val="231F20"/>
        <w:spacing w:val="1"/>
      </w:rPr>
      <w:t>2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1"/>
      <w:spacing w:before="35" w:line="217" w:lineRule="auto"/>
      <w:rPr>
        <w:rFonts w:ascii="Microsoft YaHei" w:hAnsi="Microsoft YaHei" w:eastAsia="Microsoft YaHei" w:cs="Microsoft YaHei"/>
        <w:sz w:val="4"/>
        <w:szCs w:val="4"/>
      </w:rPr>
    </w:pPr>
    <w:r>
      <w:pict>
        <v:shape id="WordPictureWatermark6" style="position:absolute;margin-left:20.4pt;margin-top:766.301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>
      <w:rPr>
        <w:sz w:val="16"/>
        <w:szCs w:val="16"/>
        <w:u w:val="single" w:color="auto"/>
        <w:color w:val="231F20"/>
        <w:spacing w:val="1"/>
      </w:rPr>
      <w:t>中国妇产科临床杂志</w:t>
    </w:r>
    <w:r>
      <w:rPr>
        <w:sz w:val="16"/>
        <w:szCs w:val="16"/>
        <w:u w:val="single" w:color="auto"/>
        <w:color w:val="231F20"/>
        <w:spacing w:val="-3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1"/>
      </w:rPr>
      <w:t>2022 </w:t>
    </w:r>
    <w:r>
      <w:rPr>
        <w:sz w:val="16"/>
        <w:szCs w:val="16"/>
        <w:u w:val="single" w:color="auto"/>
        <w:color w:val="231F20"/>
        <w:spacing w:val="1"/>
      </w:rPr>
      <w:t>年</w:t>
    </w:r>
    <w:r>
      <w:rPr>
        <w:sz w:val="16"/>
        <w:szCs w:val="16"/>
        <w:u w:val="single" w:color="auto"/>
        <w:color w:val="231F20"/>
        <w:spacing w:val="-3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1"/>
      </w:rPr>
      <w:t>3 </w:t>
    </w:r>
    <w:r>
      <w:rPr>
        <w:sz w:val="16"/>
        <w:szCs w:val="16"/>
        <w:u w:val="single" w:color="auto"/>
        <w:color w:val="231F20"/>
        <w:spacing w:val="1"/>
      </w:rPr>
      <w:t>月</w:t>
    </w:r>
    <w:r>
      <w:rPr>
        <w:sz w:val="16"/>
        <w:szCs w:val="16"/>
        <w:u w:val="single" w:color="auto"/>
        <w:color w:val="231F20"/>
        <w:spacing w:val="-38"/>
      </w:rPr>
      <w:t xml:space="preserve"> </w:t>
    </w:r>
    <w:r>
      <w:rPr>
        <w:sz w:val="16"/>
        <w:szCs w:val="16"/>
        <w:u w:val="single" w:color="auto"/>
        <w:color w:val="231F20"/>
        <w:spacing w:val="1"/>
      </w:rPr>
      <w:t>第</w:t>
    </w:r>
    <w:r>
      <w:rPr>
        <w:sz w:val="16"/>
        <w:szCs w:val="16"/>
        <w:u w:val="single" w:color="auto"/>
        <w:color w:val="231F20"/>
        <w:spacing w:val="-30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1"/>
      </w:rPr>
      <w:t>23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</w:rPr>
      <w:t xml:space="preserve"> </w:t>
    </w:r>
    <w:r>
      <w:rPr>
        <w:sz w:val="16"/>
        <w:szCs w:val="16"/>
        <w:u w:val="single" w:color="auto"/>
        <w:color w:val="231F20"/>
      </w:rPr>
      <w:t>卷</w:t>
    </w:r>
    <w:r>
      <w:rPr>
        <w:sz w:val="16"/>
        <w:szCs w:val="16"/>
        <w:u w:val="single" w:color="auto"/>
        <w:color w:val="231F20"/>
        <w:spacing w:val="-39"/>
      </w:rPr>
      <w:t xml:space="preserve"> </w:t>
    </w:r>
    <w:r>
      <w:rPr>
        <w:sz w:val="16"/>
        <w:szCs w:val="16"/>
        <w:u w:val="single" w:color="auto"/>
        <w:color w:val="231F20"/>
      </w:rPr>
      <w:t>第</w:t>
    </w:r>
    <w:r>
      <w:rPr>
        <w:sz w:val="16"/>
        <w:szCs w:val="16"/>
        <w:u w:val="single" w:color="auto"/>
        <w:color w:val="231F20"/>
        <w:spacing w:val="-30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</w:rPr>
      <w:t>2 </w:t>
    </w:r>
    <w:r>
      <w:rPr>
        <w:sz w:val="16"/>
        <w:szCs w:val="16"/>
        <w:u w:val="single" w:color="auto"/>
        <w:color w:val="231F20"/>
      </w:rPr>
      <w:t>期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</w:rPr>
      <w:t>Chin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7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</w:rPr>
      <w:t>JClinObstet Gynecol    March    2022</w:t>
    </w:r>
    <w:r>
      <w:rPr>
        <w:sz w:val="16"/>
        <w:szCs w:val="16"/>
        <w:u w:val="single" w:color="auto"/>
        <w:color w:val="231F20"/>
      </w:rPr>
      <w:t>，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</w:rPr>
      <w:t>Vol.23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9"/>
      </w:rPr>
      <w:t xml:space="preserve"> </w:t>
    </w:r>
    <w:r>
      <w:rPr>
        <w:sz w:val="16"/>
        <w:szCs w:val="16"/>
        <w:u w:val="single" w:color="auto"/>
        <w:color w:val="231F20"/>
      </w:rPr>
      <w:t>，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</w:rPr>
      <w:t>No.2     </w:t>
    </w:r>
    <w:r>
      <w:rPr>
        <w:rFonts w:ascii="Times New Roman" w:hAnsi="Times New Roman" w:eastAsia="Times New Roman" w:cs="Times New Roman"/>
        <w:sz w:val="16"/>
        <w:szCs w:val="16"/>
        <w:color w:val="231F20"/>
      </w:rPr>
      <w:t xml:space="preserve">                               </w:t>
    </w:r>
    <w:r>
      <w:rPr>
        <w:rFonts w:ascii="Microsoft YaHei" w:hAnsi="Microsoft YaHei" w:eastAsia="Microsoft YaHei" w:cs="Microsoft YaHei"/>
        <w:sz w:val="4"/>
        <w:szCs w:val="4"/>
        <w:color w:val="231F20"/>
        <w:position w:val="3"/>
      </w:rPr>
      <w:t>●         </w:t>
    </w:r>
    <w:r>
      <w:rPr>
        <w:rFonts w:ascii="Times New Roman" w:hAnsi="Times New Roman" w:eastAsia="Times New Roman" w:cs="Times New Roman"/>
        <w:sz w:val="16"/>
        <w:szCs w:val="16"/>
        <w:color w:val="231F20"/>
      </w:rPr>
      <w:t>221   </w:t>
    </w:r>
    <w:r>
      <w:rPr>
        <w:rFonts w:ascii="Microsoft YaHei" w:hAnsi="Microsoft YaHei" w:eastAsia="Microsoft YaHei" w:cs="Microsoft YaHei"/>
        <w:sz w:val="4"/>
        <w:szCs w:val="4"/>
        <w:color w:val="231F20"/>
        <w:position w:val="3"/>
      </w:rPr>
      <w:t>●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52"/>
      <w:spacing w:before="35" w:line="217" w:lineRule="auto"/>
      <w:rPr>
        <w:rFonts w:ascii="Times New Roman" w:hAnsi="Times New Roman" w:eastAsia="Times New Roman" w:cs="Times New Roman"/>
        <w:sz w:val="16"/>
        <w:szCs w:val="16"/>
      </w:rPr>
    </w:pPr>
    <w:r>
      <w:pict>
        <v:shape id="WordPictureWatermark8" style="position:absolute;margin-left:20.4pt;margin-top:766.301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4"/>
        <w:szCs w:val="4"/>
        <w:color w:val="231F20"/>
        <w:spacing w:val="2"/>
        <w:position w:val="3"/>
      </w:rPr>
      <w:t>●        </w:t>
    </w:r>
    <w:r>
      <w:rPr>
        <w:rFonts w:ascii="Times New Roman" w:hAnsi="Times New Roman" w:eastAsia="Times New Roman" w:cs="Times New Roman"/>
        <w:sz w:val="16"/>
        <w:szCs w:val="16"/>
        <w:color w:val="231F20"/>
        <w:spacing w:val="2"/>
      </w:rPr>
      <w:t>222</w:t>
    </w:r>
    <w:r>
      <w:rPr>
        <w:rFonts w:ascii="Times New Roman" w:hAnsi="Times New Roman" w:eastAsia="Times New Roman" w:cs="Times New Roman"/>
        <w:sz w:val="16"/>
        <w:szCs w:val="16"/>
        <w:color w:val="231F20"/>
        <w:spacing w:val="14"/>
      </w:rPr>
      <w:t xml:space="preserve">  </w:t>
    </w:r>
    <w:r>
      <w:rPr>
        <w:rFonts w:ascii="Microsoft YaHei" w:hAnsi="Microsoft YaHei" w:eastAsia="Microsoft YaHei" w:cs="Microsoft YaHei"/>
        <w:sz w:val="4"/>
        <w:szCs w:val="4"/>
        <w:color w:val="231F20"/>
        <w:spacing w:val="2"/>
        <w:position w:val="3"/>
      </w:rPr>
      <w:t>●                               </w:t>
    </w:r>
    <w:r>
      <w:rPr>
        <w:rFonts w:ascii="Microsoft YaHei" w:hAnsi="Microsoft YaHei" w:eastAsia="Microsoft YaHei" w:cs="Microsoft YaHei"/>
        <w:sz w:val="4"/>
        <w:szCs w:val="4"/>
        <w:color w:val="231F20"/>
        <w:spacing w:val="1"/>
        <w:position w:val="3"/>
      </w:rPr>
      <w:t xml:space="preserve">                                                                         </w:t>
    </w:r>
    <w:r>
      <w:rPr>
        <w:sz w:val="16"/>
        <w:szCs w:val="16"/>
        <w:u w:val="single" w:color="auto"/>
        <w:color w:val="231F20"/>
        <w:spacing w:val="34"/>
        <w:w w:val="101"/>
      </w:rPr>
      <w:t xml:space="preserve">  </w:t>
    </w:r>
    <w:r>
      <w:rPr>
        <w:sz w:val="16"/>
        <w:szCs w:val="16"/>
        <w:u w:val="single" w:color="auto"/>
        <w:color w:val="231F20"/>
        <w:spacing w:val="1"/>
      </w:rPr>
      <w:t>中国妇产科临床杂志</w:t>
    </w:r>
    <w:r>
      <w:rPr>
        <w:sz w:val="16"/>
        <w:szCs w:val="16"/>
        <w:u w:val="single" w:color="auto"/>
        <w:color w:val="231F20"/>
        <w:spacing w:val="-30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1"/>
      </w:rPr>
      <w:t>2022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3"/>
      </w:rPr>
      <w:t xml:space="preserve"> </w:t>
    </w:r>
    <w:r>
      <w:rPr>
        <w:sz w:val="16"/>
        <w:szCs w:val="16"/>
        <w:u w:val="single" w:color="auto"/>
        <w:color w:val="231F20"/>
        <w:spacing w:val="1"/>
      </w:rPr>
      <w:t>年</w:t>
    </w:r>
    <w:r>
      <w:rPr>
        <w:sz w:val="16"/>
        <w:szCs w:val="16"/>
        <w:u w:val="single" w:color="auto"/>
        <w:color w:val="231F20"/>
        <w:spacing w:val="-2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1"/>
      </w:rPr>
      <w:t>3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4"/>
      </w:rPr>
      <w:t xml:space="preserve"> </w:t>
    </w:r>
    <w:r>
      <w:rPr>
        <w:sz w:val="16"/>
        <w:szCs w:val="16"/>
        <w:u w:val="single" w:color="auto"/>
        <w:color w:val="231F20"/>
        <w:spacing w:val="1"/>
      </w:rPr>
      <w:t>月</w:t>
    </w:r>
    <w:r>
      <w:rPr>
        <w:sz w:val="16"/>
        <w:szCs w:val="16"/>
        <w:u w:val="single" w:color="auto"/>
        <w:color w:val="231F20"/>
        <w:spacing w:val="-38"/>
      </w:rPr>
      <w:t xml:space="preserve"> </w:t>
    </w:r>
    <w:r>
      <w:rPr>
        <w:sz w:val="16"/>
        <w:szCs w:val="16"/>
        <w:u w:val="single" w:color="auto"/>
        <w:color w:val="231F20"/>
        <w:spacing w:val="1"/>
      </w:rPr>
      <w:t>第</w:t>
    </w:r>
    <w:r>
      <w:rPr>
        <w:sz w:val="16"/>
        <w:szCs w:val="16"/>
        <w:u w:val="single" w:color="auto"/>
        <w:color w:val="231F20"/>
        <w:spacing w:val="-30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1"/>
      </w:rPr>
      <w:t>23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6"/>
      </w:rPr>
      <w:t xml:space="preserve"> </w:t>
    </w:r>
    <w:r>
      <w:rPr>
        <w:sz w:val="16"/>
        <w:szCs w:val="16"/>
        <w:u w:val="single" w:color="auto"/>
        <w:color w:val="231F20"/>
        <w:spacing w:val="1"/>
      </w:rPr>
      <w:t>卷</w:t>
    </w:r>
    <w:r>
      <w:rPr>
        <w:sz w:val="16"/>
        <w:szCs w:val="16"/>
        <w:u w:val="single" w:color="auto"/>
        <w:color w:val="231F20"/>
        <w:spacing w:val="-38"/>
      </w:rPr>
      <w:t xml:space="preserve"> </w:t>
    </w:r>
    <w:r>
      <w:rPr>
        <w:sz w:val="16"/>
        <w:szCs w:val="16"/>
        <w:u w:val="single" w:color="auto"/>
        <w:color w:val="231F20"/>
        <w:spacing w:val="1"/>
      </w:rPr>
      <w:t>第</w:t>
    </w:r>
    <w:r>
      <w:rPr>
        <w:sz w:val="16"/>
        <w:szCs w:val="16"/>
        <w:u w:val="single" w:color="auto"/>
        <w:color w:val="231F20"/>
        <w:spacing w:val="-2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1"/>
      </w:rPr>
      <w:t>2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6"/>
      </w:rPr>
      <w:t xml:space="preserve"> </w:t>
    </w:r>
    <w:r>
      <w:rPr>
        <w:sz w:val="16"/>
        <w:szCs w:val="16"/>
        <w:u w:val="single" w:color="auto"/>
        <w:color w:val="231F20"/>
        <w:spacing w:val="1"/>
      </w:rPr>
      <w:t>期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</w:rPr>
      <w:t>Chin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</w:rPr>
      <w:t>JClinObstet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</w:rPr>
      <w:t>Gynecol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1"/>
      </w:rPr>
      <w:t xml:space="preserve">  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</w:rPr>
      <w:t>March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1"/>
      </w:rPr>
      <w:t xml:space="preserve">   2022</w:t>
    </w:r>
    <w:r>
      <w:rPr>
        <w:sz w:val="16"/>
        <w:szCs w:val="16"/>
        <w:u w:val="single" w:color="auto"/>
        <w:color w:val="231F20"/>
        <w:spacing w:val="1"/>
      </w:rPr>
      <w:t>，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</w:rPr>
      <w:t>Vol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1"/>
      </w:rPr>
      <w:t>.23</w:t>
    </w:r>
    <w:r>
      <w:rPr>
        <w:sz w:val="16"/>
        <w:szCs w:val="16"/>
        <w:u w:val="single" w:color="auto"/>
        <w:color w:val="231F20"/>
        <w:spacing w:val="1"/>
      </w:rPr>
      <w:t>，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</w:rPr>
      <w:t>No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1"/>
      </w:rPr>
      <w:t>.</w:t>
    </w:r>
    <w:r>
      <w:rPr>
        <w:rFonts w:ascii="Times New Roman" w:hAnsi="Times New Roman" w:eastAsia="Times New Roman" w:cs="Times New Roman"/>
        <w:sz w:val="16"/>
        <w:szCs w:val="16"/>
        <w:color w:val="231F20"/>
        <w:spacing w:val="1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1"/>
      <w:spacing w:before="35" w:line="217" w:lineRule="auto"/>
      <w:rPr>
        <w:rFonts w:ascii="Microsoft YaHei" w:hAnsi="Microsoft YaHei" w:eastAsia="Microsoft YaHei" w:cs="Microsoft YaHei"/>
        <w:sz w:val="4"/>
        <w:szCs w:val="4"/>
      </w:rPr>
    </w:pPr>
    <w:r>
      <w:pict>
        <v:shape id="WordPictureWatermark100" style="position:absolute;margin-left:20.4pt;margin-top:766.301pt;mso-position-vertical-relative:page;mso-position-horizontal-relative:page;width:475.5pt;height:9.7pt;z-index:-251655168;" o:allowincell="f" filled="false" stroked="false" type="#_x0000_t75">
          <v:imagedata o:title="" r:id="rId1"/>
        </v:shape>
      </w:pict>
    </w:r>
    <w:r>
      <w:rPr>
        <w:sz w:val="16"/>
        <w:szCs w:val="16"/>
        <w:u w:val="single" w:color="auto"/>
        <w:color w:val="231F20"/>
        <w:spacing w:val="2"/>
      </w:rPr>
      <w:t>中国妇产科临床杂志</w:t>
    </w:r>
    <w:r>
      <w:rPr>
        <w:sz w:val="16"/>
        <w:szCs w:val="16"/>
        <w:u w:val="single" w:color="auto"/>
        <w:color w:val="231F20"/>
        <w:spacing w:val="-23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2"/>
      </w:rPr>
      <w:t>2022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3"/>
      </w:rPr>
      <w:t xml:space="preserve"> </w:t>
    </w:r>
    <w:r>
      <w:rPr>
        <w:sz w:val="16"/>
        <w:szCs w:val="16"/>
        <w:u w:val="single" w:color="auto"/>
        <w:color w:val="231F20"/>
        <w:spacing w:val="2"/>
      </w:rPr>
      <w:t>年</w:t>
    </w:r>
    <w:r>
      <w:rPr>
        <w:sz w:val="16"/>
        <w:szCs w:val="16"/>
        <w:u w:val="single" w:color="auto"/>
        <w:color w:val="231F20"/>
        <w:spacing w:val="-2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2"/>
      </w:rPr>
      <w:t>3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4"/>
      </w:rPr>
      <w:t xml:space="preserve"> </w:t>
    </w:r>
    <w:r>
      <w:rPr>
        <w:sz w:val="16"/>
        <w:szCs w:val="16"/>
        <w:u w:val="single" w:color="auto"/>
        <w:color w:val="231F20"/>
        <w:spacing w:val="2"/>
      </w:rPr>
      <w:t>月</w:t>
    </w:r>
    <w:r>
      <w:rPr>
        <w:sz w:val="16"/>
        <w:szCs w:val="16"/>
        <w:u w:val="single" w:color="auto"/>
        <w:color w:val="231F20"/>
        <w:spacing w:val="-39"/>
      </w:rPr>
      <w:t xml:space="preserve"> </w:t>
    </w:r>
    <w:r>
      <w:rPr>
        <w:sz w:val="16"/>
        <w:szCs w:val="16"/>
        <w:u w:val="single" w:color="auto"/>
        <w:color w:val="231F20"/>
        <w:spacing w:val="2"/>
      </w:rPr>
      <w:t>第</w:t>
    </w:r>
    <w:r>
      <w:rPr>
        <w:sz w:val="16"/>
        <w:szCs w:val="16"/>
        <w:u w:val="single" w:color="auto"/>
        <w:color w:val="231F20"/>
        <w:spacing w:val="-2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2"/>
      </w:rPr>
      <w:t>23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6"/>
      </w:rPr>
      <w:t xml:space="preserve"> </w:t>
    </w:r>
    <w:r>
      <w:rPr>
        <w:sz w:val="16"/>
        <w:szCs w:val="16"/>
        <w:u w:val="single" w:color="auto"/>
        <w:color w:val="231F20"/>
        <w:spacing w:val="2"/>
      </w:rPr>
      <w:t>卷</w:t>
    </w:r>
    <w:r>
      <w:rPr>
        <w:sz w:val="16"/>
        <w:szCs w:val="16"/>
        <w:u w:val="single" w:color="auto"/>
        <w:color w:val="231F20"/>
        <w:spacing w:val="-38"/>
      </w:rPr>
      <w:t xml:space="preserve"> </w:t>
    </w:r>
    <w:r>
      <w:rPr>
        <w:sz w:val="16"/>
        <w:szCs w:val="16"/>
        <w:u w:val="single" w:color="auto"/>
        <w:color w:val="231F20"/>
        <w:spacing w:val="2"/>
      </w:rPr>
      <w:t>第</w:t>
    </w:r>
    <w:r>
      <w:rPr>
        <w:sz w:val="16"/>
        <w:szCs w:val="16"/>
        <w:u w:val="single" w:color="auto"/>
        <w:color w:val="231F20"/>
        <w:spacing w:val="-30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2"/>
      </w:rPr>
      <w:t>2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5"/>
      </w:rPr>
      <w:t xml:space="preserve"> </w:t>
    </w:r>
    <w:r>
      <w:rPr>
        <w:sz w:val="16"/>
        <w:szCs w:val="16"/>
        <w:u w:val="single" w:color="auto"/>
        <w:color w:val="231F20"/>
        <w:spacing w:val="2"/>
      </w:rPr>
      <w:t>期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</w:rPr>
      <w:t>Chin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</w:rPr>
      <w:t>JClinObstet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0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</w:rPr>
      <w:t>Gynecol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2"/>
      </w:rPr>
      <w:t xml:space="preserve">  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</w:rPr>
      <w:t>March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2"/>
      </w:rPr>
      <w:t xml:space="preserve">   2022</w:t>
    </w:r>
    <w:r>
      <w:rPr>
        <w:sz w:val="16"/>
        <w:szCs w:val="16"/>
        <w:u w:val="single" w:color="auto"/>
        <w:color w:val="231F20"/>
        <w:spacing w:val="2"/>
      </w:rPr>
      <w:t>，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</w:rPr>
      <w:t>Vol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2"/>
      </w:rPr>
      <w:t>.23</w:t>
    </w:r>
    <w:r>
      <w:rPr>
        <w:sz w:val="16"/>
        <w:szCs w:val="16"/>
        <w:u w:val="single" w:color="auto"/>
        <w:color w:val="231F20"/>
        <w:spacing w:val="2"/>
      </w:rPr>
      <w:t>，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</w:rPr>
      <w:t>No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2"/>
      </w:rPr>
      <w:t>.2     </w:t>
    </w:r>
    <w:r>
      <w:rPr>
        <w:rFonts w:ascii="Times New Roman" w:hAnsi="Times New Roman" w:eastAsia="Times New Roman" w:cs="Times New Roman"/>
        <w:sz w:val="16"/>
        <w:szCs w:val="16"/>
        <w:color w:val="231F20"/>
        <w:spacing w:val="2"/>
      </w:rPr>
      <w:t xml:space="preserve">                               </w:t>
    </w:r>
    <w:r>
      <w:rPr>
        <w:rFonts w:ascii="Microsoft YaHei" w:hAnsi="Microsoft YaHei" w:eastAsia="Microsoft YaHei" w:cs="Microsoft YaHei"/>
        <w:sz w:val="4"/>
        <w:szCs w:val="4"/>
        <w:color w:val="231F20"/>
        <w:spacing w:val="2"/>
        <w:position w:val="3"/>
      </w:rPr>
      <w:t>●         </w:t>
    </w:r>
    <w:r>
      <w:rPr>
        <w:rFonts w:ascii="Times New Roman" w:hAnsi="Times New Roman" w:eastAsia="Times New Roman" w:cs="Times New Roman"/>
        <w:sz w:val="16"/>
        <w:szCs w:val="16"/>
        <w:color w:val="231F20"/>
        <w:spacing w:val="2"/>
      </w:rPr>
      <w:t>223  </w:t>
    </w:r>
    <w:r>
      <w:rPr>
        <w:rFonts w:ascii="Microsoft YaHei" w:hAnsi="Microsoft YaHei" w:eastAsia="Microsoft YaHei" w:cs="Microsoft YaHei"/>
        <w:sz w:val="4"/>
        <w:szCs w:val="4"/>
        <w:color w:val="231F20"/>
        <w:spacing w:val="2"/>
        <w:position w:val="3"/>
      </w:rPr>
      <w:t>●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52"/>
      <w:spacing w:before="35" w:line="217" w:lineRule="auto"/>
      <w:rPr>
        <w:rFonts w:ascii="Times New Roman" w:hAnsi="Times New Roman" w:eastAsia="Times New Roman" w:cs="Times New Roman"/>
        <w:sz w:val="16"/>
        <w:szCs w:val="16"/>
      </w:rPr>
    </w:pPr>
    <w:r>
      <w:pict>
        <v:shape id="WordPictureWatermark102" style="position:absolute;margin-left:20.4pt;margin-top:766.301pt;mso-position-vertical-relative:page;mso-position-horizontal-relative:page;width:475.5pt;height:9.7pt;z-index:-251654144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4"/>
        <w:szCs w:val="4"/>
        <w:color w:val="231F20"/>
        <w:spacing w:val="1"/>
        <w:position w:val="3"/>
      </w:rPr>
      <w:t>●        </w:t>
    </w:r>
    <w:r>
      <w:rPr>
        <w:rFonts w:ascii="Times New Roman" w:hAnsi="Times New Roman" w:eastAsia="Times New Roman" w:cs="Times New Roman"/>
        <w:sz w:val="16"/>
        <w:szCs w:val="16"/>
        <w:color w:val="231F20"/>
        <w:spacing w:val="1"/>
      </w:rPr>
      <w:t>224</w:t>
    </w:r>
    <w:r>
      <w:rPr>
        <w:rFonts w:ascii="Times New Roman" w:hAnsi="Times New Roman" w:eastAsia="Times New Roman" w:cs="Times New Roman"/>
        <w:sz w:val="16"/>
        <w:szCs w:val="16"/>
        <w:color w:val="231F20"/>
        <w:spacing w:val="15"/>
        <w:w w:val="101"/>
      </w:rPr>
      <w:t xml:space="preserve">  </w:t>
    </w:r>
    <w:r>
      <w:rPr>
        <w:rFonts w:ascii="Microsoft YaHei" w:hAnsi="Microsoft YaHei" w:eastAsia="Microsoft YaHei" w:cs="Microsoft YaHei"/>
        <w:sz w:val="4"/>
        <w:szCs w:val="4"/>
        <w:color w:val="231F20"/>
        <w:spacing w:val="1"/>
        <w:position w:val="3"/>
      </w:rPr>
      <w:t>●                                                                                                        </w:t>
    </w:r>
    <w:r>
      <w:rPr>
        <w:sz w:val="16"/>
        <w:szCs w:val="16"/>
        <w:u w:val="single" w:color="auto"/>
        <w:color w:val="231F20"/>
        <w:spacing w:val="34"/>
        <w:w w:val="101"/>
      </w:rPr>
      <w:t xml:space="preserve">  </w:t>
    </w:r>
    <w:r>
      <w:rPr>
        <w:sz w:val="16"/>
        <w:szCs w:val="16"/>
        <w:u w:val="single" w:color="auto"/>
        <w:color w:val="231F20"/>
        <w:spacing w:val="1"/>
      </w:rPr>
      <w:t>中国妇产科临床杂志</w:t>
    </w:r>
    <w:r>
      <w:rPr>
        <w:sz w:val="16"/>
        <w:szCs w:val="16"/>
        <w:u w:val="single" w:color="auto"/>
        <w:color w:val="231F20"/>
        <w:spacing w:val="-30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1"/>
      </w:rPr>
      <w:t>2022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3"/>
      </w:rPr>
      <w:t xml:space="preserve"> </w:t>
    </w:r>
    <w:r>
      <w:rPr>
        <w:sz w:val="16"/>
        <w:szCs w:val="16"/>
        <w:u w:val="single" w:color="auto"/>
        <w:color w:val="231F20"/>
        <w:spacing w:val="1"/>
      </w:rPr>
      <w:t>年</w:t>
    </w:r>
    <w:r>
      <w:rPr>
        <w:sz w:val="16"/>
        <w:szCs w:val="16"/>
        <w:u w:val="single" w:color="auto"/>
        <w:color w:val="231F20"/>
        <w:spacing w:val="-2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1"/>
      </w:rPr>
      <w:t>3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4"/>
      </w:rPr>
      <w:t xml:space="preserve"> </w:t>
    </w:r>
    <w:r>
      <w:rPr>
        <w:sz w:val="16"/>
        <w:szCs w:val="16"/>
        <w:u w:val="single" w:color="auto"/>
        <w:color w:val="231F20"/>
        <w:spacing w:val="1"/>
      </w:rPr>
      <w:t>月</w:t>
    </w:r>
    <w:r>
      <w:rPr>
        <w:sz w:val="16"/>
        <w:szCs w:val="16"/>
        <w:u w:val="single" w:color="auto"/>
        <w:color w:val="231F20"/>
        <w:spacing w:val="-38"/>
      </w:rPr>
      <w:t xml:space="preserve"> </w:t>
    </w:r>
    <w:r>
      <w:rPr>
        <w:sz w:val="16"/>
        <w:szCs w:val="16"/>
        <w:u w:val="single" w:color="auto"/>
        <w:color w:val="231F20"/>
        <w:spacing w:val="1"/>
      </w:rPr>
      <w:t>第</w:t>
    </w:r>
    <w:r>
      <w:rPr>
        <w:sz w:val="16"/>
        <w:szCs w:val="16"/>
        <w:u w:val="single" w:color="auto"/>
        <w:color w:val="231F20"/>
        <w:spacing w:val="-2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1"/>
      </w:rPr>
      <w:t>23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6"/>
      </w:rPr>
      <w:t xml:space="preserve"> </w:t>
    </w:r>
    <w:r>
      <w:rPr>
        <w:sz w:val="16"/>
        <w:szCs w:val="16"/>
        <w:u w:val="single" w:color="auto"/>
        <w:color w:val="231F20"/>
        <w:spacing w:val="1"/>
      </w:rPr>
      <w:t>卷</w:t>
    </w:r>
    <w:r>
      <w:rPr>
        <w:sz w:val="16"/>
        <w:szCs w:val="16"/>
        <w:u w:val="single" w:color="auto"/>
        <w:color w:val="231F20"/>
        <w:spacing w:val="-39"/>
      </w:rPr>
      <w:t xml:space="preserve"> </w:t>
    </w:r>
    <w:r>
      <w:rPr>
        <w:sz w:val="16"/>
        <w:szCs w:val="16"/>
        <w:u w:val="single" w:color="auto"/>
        <w:color w:val="231F20"/>
        <w:spacing w:val="1"/>
      </w:rPr>
      <w:t>第</w:t>
    </w:r>
    <w:r>
      <w:rPr>
        <w:sz w:val="16"/>
        <w:szCs w:val="16"/>
        <w:u w:val="single" w:color="auto"/>
        <w:color w:val="231F20"/>
        <w:spacing w:val="-2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1"/>
      </w:rPr>
      <w:t>2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6"/>
      </w:rPr>
      <w:t xml:space="preserve"> </w:t>
    </w:r>
    <w:r>
      <w:rPr>
        <w:sz w:val="16"/>
        <w:szCs w:val="16"/>
        <w:u w:val="single" w:color="auto"/>
        <w:color w:val="231F20"/>
        <w:spacing w:val="1"/>
      </w:rPr>
      <w:t>期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</w:rPr>
      <w:t>Chin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</w:rPr>
      <w:t>JClinObstet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</w:rPr>
      <w:t>Gynecol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1"/>
      </w:rPr>
      <w:t xml:space="preserve">  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</w:rPr>
      <w:t>March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1"/>
      </w:rPr>
      <w:t xml:space="preserve">    2022</w:t>
    </w:r>
    <w:r>
      <w:rPr>
        <w:sz w:val="16"/>
        <w:szCs w:val="16"/>
        <w:u w:val="single" w:color="auto"/>
        <w:color w:val="231F20"/>
        <w:spacing w:val="1"/>
      </w:rPr>
      <w:t>，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</w:rPr>
      <w:t>Vol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1"/>
      </w:rPr>
      <w:t>.23</w:t>
    </w:r>
    <w:r>
      <w:rPr>
        <w:sz w:val="16"/>
        <w:szCs w:val="16"/>
        <w:u w:val="single" w:color="auto"/>
        <w:color w:val="231F20"/>
        <w:spacing w:val="1"/>
      </w:rPr>
      <w:t>，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</w:rPr>
      <w:t>No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1"/>
      </w:rPr>
      <w:t>.</w:t>
    </w:r>
    <w:r>
      <w:rPr>
        <w:rFonts w:ascii="Times New Roman" w:hAnsi="Times New Roman" w:eastAsia="Times New Roman" w:cs="Times New Roman"/>
        <w:sz w:val="16"/>
        <w:szCs w:val="16"/>
        <w:color w:val="231F20"/>
        <w:spacing w:val="1"/>
      </w:rPr>
      <w:t>2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header" Target="header3.xml"/><Relationship Id="rId28" Type="http://schemas.openxmlformats.org/officeDocument/2006/relationships/fontTable" Target="fontTable.xml"/><Relationship Id="rId27" Type="http://schemas.openxmlformats.org/officeDocument/2006/relationships/styles" Target="styles.xml"/><Relationship Id="rId26" Type="http://schemas.openxmlformats.org/officeDocument/2006/relationships/settings" Target="settings.xml"/><Relationship Id="rId25" Type="http://schemas.openxmlformats.org/officeDocument/2006/relationships/hyperlink" Target="https://www.who.int/publica" TargetMode="External"/><Relationship Id="rId24" Type="http://schemas.openxmlformats.org/officeDocument/2006/relationships/header" Target="header5.xml"/><Relationship Id="rId23" Type="http://schemas.openxmlformats.org/officeDocument/2006/relationships/hyperlink" Target="https://tumourclassification" TargetMode="External"/><Relationship Id="rId22" Type="http://schemas.openxmlformats.org/officeDocument/2006/relationships/header" Target="header4.xml"/><Relationship Id="rId21" Type="http://schemas.openxmlformats.org/officeDocument/2006/relationships/image" Target="media/image21.png"/><Relationship Id="rId20" Type="http://schemas.openxmlformats.org/officeDocument/2006/relationships/image" Target="media/image20.png"/><Relationship Id="rId2" Type="http://schemas.openxmlformats.org/officeDocument/2006/relationships/header" Target="header2.xml"/><Relationship Id="rId19" Type="http://schemas.openxmlformats.org/officeDocument/2006/relationships/image" Target="media/image19.png"/><Relationship Id="rId18" Type="http://schemas.openxmlformats.org/officeDocument/2006/relationships/image" Target="media/image18.png"/><Relationship Id="rId17" Type="http://schemas.openxmlformats.org/officeDocument/2006/relationships/image" Target="media/image17.png"/><Relationship Id="rId16" Type="http://schemas.openxmlformats.org/officeDocument/2006/relationships/image" Target="media/image16.png"/><Relationship Id="rId15" Type="http://schemas.openxmlformats.org/officeDocument/2006/relationships/image" Target="media/image15.png"/><Relationship Id="rId14" Type="http://schemas.openxmlformats.org/officeDocument/2006/relationships/image" Target="media/image14.png"/><Relationship Id="rId13" Type="http://schemas.openxmlformats.org/officeDocument/2006/relationships/image" Target="media/image13.png"/><Relationship Id="rId12" Type="http://schemas.openxmlformats.org/officeDocument/2006/relationships/image" Target="media/image12.png"/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2022-11-23T08:18:48Z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2025-10-28T22:20:15</vt:filetime>
  </property>
</Properties>
</file>