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058"/>
        <w:spacing w:before="284" w:line="19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28"/>
        </w:rPr>
        <w:t>·</w:t>
      </w:r>
      <w:r>
        <w:rPr>
          <w:rFonts w:ascii="Microsoft YaHei" w:hAnsi="Microsoft YaHei" w:eastAsia="Microsoft YaHei" w:cs="Microsoft YaHei"/>
          <w:sz w:val="28"/>
          <w:szCs w:val="28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28"/>
        </w:rPr>
        <w:t>专家共识</w:t>
      </w:r>
      <w:r>
        <w:rPr>
          <w:rFonts w:ascii="Microsoft YaHei" w:hAnsi="Microsoft YaHei" w:eastAsia="Microsoft YaHei" w:cs="Microsoft YaHei"/>
          <w:sz w:val="28"/>
          <w:szCs w:val="2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28"/>
        </w:rPr>
        <w:t>·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836"/>
        <w:spacing w:before="101" w:line="218" w:lineRule="auto"/>
        <w:outlineLvl w:val="0"/>
        <w:rPr>
          <w:sz w:val="31"/>
          <w:szCs w:val="31"/>
        </w:rPr>
      </w:pPr>
      <w:r>
        <w:rPr>
          <w:sz w:val="31"/>
          <w:szCs w:val="31"/>
          <w:spacing w:val="5"/>
        </w:rPr>
        <w:t>早期子宫内膜癌保留生育功能治疗专家共识（2022</w:t>
      </w:r>
      <w:r>
        <w:rPr>
          <w:sz w:val="31"/>
          <w:szCs w:val="31"/>
          <w:spacing w:val="-62"/>
        </w:rPr>
        <w:t xml:space="preserve"> </w:t>
      </w:r>
      <w:r>
        <w:rPr>
          <w:sz w:val="31"/>
          <w:szCs w:val="31"/>
          <w:spacing w:val="5"/>
        </w:rPr>
        <w:t>年版）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3203"/>
        <w:spacing w:before="90" w:line="19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  <w:w w:val="95"/>
        </w:rPr>
        <w:t>中国研究型医院学会妇产科专业委员会</w:t>
      </w:r>
    </w:p>
    <w:p>
      <w:pPr>
        <w:spacing w:before="116"/>
        <w:rPr/>
      </w:pPr>
      <w:r/>
    </w:p>
    <w:p>
      <w:pPr>
        <w:sectPr>
          <w:headerReference w:type="default" r:id="rId1"/>
          <w:pgSz w:w="11509" w:h="15875"/>
          <w:pgMar w:top="1188" w:right="752" w:bottom="0" w:left="1020" w:header="941" w:footer="0" w:gutter="0"/>
          <w:cols w:equalWidth="0" w:num="1">
            <w:col w:w="9736" w:space="0"/>
          </w:cols>
        </w:sectPr>
        <w:rPr/>
      </w:pPr>
    </w:p>
    <w:p>
      <w:pPr>
        <w:pStyle w:val="BodyText"/>
        <w:ind w:left="400"/>
        <w:spacing w:before="41" w:line="206" w:lineRule="auto"/>
        <w:outlineLvl w:val="0"/>
        <w:rPr/>
      </w:pPr>
      <w:r>
        <w:rPr>
          <w:spacing w:val="-3"/>
        </w:rPr>
        <w:t>一、概述</w:t>
      </w:r>
    </w:p>
    <w:p>
      <w:pPr>
        <w:pStyle w:val="BodyText"/>
        <w:ind w:left="3" w:right="292" w:firstLine="398"/>
        <w:spacing w:before="78" w:line="265" w:lineRule="auto"/>
        <w:jc w:val="both"/>
        <w:rPr/>
      </w:pPr>
      <w:r>
        <w:rPr/>
        <w:t>子宫内膜癌（</w:t>
      </w:r>
      <w:r>
        <w:rPr>
          <w:rFonts w:ascii="Times New Roman" w:hAnsi="Times New Roman" w:eastAsia="Times New Roman" w:cs="Times New Roman"/>
        </w:rPr>
        <w:t>endometrial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  <w:spacing w:val="-1"/>
        </w:rPr>
        <w:t>ncer, EC</w:t>
      </w:r>
      <w:r>
        <w:rPr>
          <w:spacing w:val="-1"/>
        </w:rPr>
        <w:t>）是女性生殖道常</w:t>
      </w:r>
      <w:r>
        <w:rPr/>
        <w:t xml:space="preserve"> </w:t>
      </w:r>
      <w:r>
        <w:rPr>
          <w:spacing w:val="-4"/>
        </w:rPr>
        <w:t>见恶性肿瘤，约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25%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4"/>
        </w:rPr>
        <w:t>的患者发生在绝经前，</w:t>
      </w:r>
      <w:r>
        <w:rPr>
          <w:rFonts w:ascii="Times New Roman" w:hAnsi="Times New Roman" w:eastAsia="Times New Roman" w:cs="Times New Roman"/>
          <w:spacing w:val="-4"/>
        </w:rPr>
        <w:t>3%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~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rFonts w:ascii="Times New Roman" w:hAnsi="Times New Roman" w:eastAsia="Times New Roman" w:cs="Times New Roman"/>
          <w:spacing w:val="-5"/>
        </w:rPr>
        <w:t>%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5"/>
        </w:rPr>
        <w:t>的患者</w:t>
      </w:r>
      <w:r>
        <w:rPr/>
        <w:t xml:space="preserve"> </w:t>
      </w:r>
      <w:r>
        <w:rPr>
          <w:spacing w:val="1"/>
        </w:rPr>
        <w:t>发病年龄</w:t>
      </w:r>
      <w:r>
        <w:rPr>
          <w:rFonts w:ascii="Microsoft YaHei" w:hAnsi="Microsoft YaHei" w:eastAsia="Microsoft YaHei" w:cs="Microsoft YaHei"/>
          <w:spacing w:val="1"/>
        </w:rPr>
        <w:t>＜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40 </w:t>
      </w:r>
      <w:r>
        <w:rPr>
          <w:spacing w:val="1"/>
        </w:rPr>
        <w:t>岁，并且近年来年轻子宫内膜癌患者发病率</w:t>
      </w:r>
      <w:r>
        <w:rPr/>
        <w:t xml:space="preserve"> </w:t>
      </w:r>
      <w:r>
        <w:rPr>
          <w:spacing w:val="-5"/>
        </w:rPr>
        <w:t>呈上升趋势。约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80%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5"/>
        </w:rPr>
        <w:t>的年轻子宫内膜癌为Ⅰ型，</w:t>
      </w:r>
      <w:r>
        <w:rPr>
          <w:spacing w:val="-6"/>
        </w:rPr>
        <w:t>分化良好。</w:t>
      </w:r>
    </w:p>
    <w:p>
      <w:pPr>
        <w:pStyle w:val="BodyText"/>
        <w:ind w:left="1" w:right="228" w:firstLine="400"/>
        <w:spacing w:before="2" w:line="286" w:lineRule="auto"/>
        <w:jc w:val="both"/>
        <w:rPr/>
      </w:pPr>
      <w:r>
        <w:rPr>
          <w:spacing w:val="7"/>
        </w:rPr>
        <w:t>年轻子宫内膜癌患者的临床及病理特征为：① 月经</w:t>
      </w:r>
      <w:r>
        <w:rPr>
          <w:spacing w:val="6"/>
        </w:rPr>
        <w:t xml:space="preserve"> </w:t>
      </w:r>
      <w:r>
        <w:rPr>
          <w:spacing w:val="12"/>
        </w:rPr>
        <w:t>不规律，或不规则阴道流血，少数患者月经无异常；病</w:t>
      </w:r>
      <w:r>
        <w:rPr>
          <w:spacing w:val="3"/>
        </w:rPr>
        <w:t xml:space="preserve">  </w:t>
      </w:r>
      <w:r>
        <w:rPr>
          <w:spacing w:val="12"/>
        </w:rPr>
        <w:t>史中经常合并肥胖、多囊卵巢综合征（</w:t>
      </w:r>
      <w:r>
        <w:rPr>
          <w:rFonts w:ascii="Times New Roman" w:hAnsi="Times New Roman" w:eastAsia="Times New Roman" w:cs="Times New Roman"/>
        </w:rPr>
        <w:t>polycystic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>ovarian  </w:t>
      </w:r>
      <w:r>
        <w:rPr>
          <w:rFonts w:ascii="Times New Roman" w:hAnsi="Times New Roman" w:eastAsia="Times New Roman" w:cs="Times New Roman"/>
        </w:rPr>
        <w:t>syndrome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PCOS</w:t>
      </w:r>
      <w:r>
        <w:rPr>
          <w:spacing w:val="2"/>
        </w:rPr>
        <w:t>）及不孕不育等。②</w:t>
      </w:r>
      <w:r>
        <w:rPr>
          <w:spacing w:val="-19"/>
        </w:rPr>
        <w:t xml:space="preserve"> </w:t>
      </w:r>
      <w:r>
        <w:rPr>
          <w:spacing w:val="2"/>
        </w:rPr>
        <w:t>组织类型为子宫内膜</w:t>
      </w:r>
      <w:r>
        <w:rPr/>
        <w:t xml:space="preserve"> </w:t>
      </w:r>
      <w:r>
        <w:rPr>
          <w:spacing w:val="14"/>
        </w:rPr>
        <w:t>样腺癌（</w:t>
      </w:r>
      <w:r>
        <w:rPr>
          <w:rFonts w:ascii="Times New Roman" w:hAnsi="Times New Roman" w:eastAsia="Times New Roman" w:cs="Times New Roman"/>
        </w:rPr>
        <w:t>endometrioid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>adenocarcinoma</w:t>
      </w:r>
      <w:r>
        <w:rPr>
          <w:rFonts w:ascii="Times New Roman" w:hAnsi="Times New Roman" w:eastAsia="Times New Roman" w:cs="Times New Roman"/>
          <w:spacing w:val="14"/>
        </w:rPr>
        <w:t>,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EA</w:t>
      </w:r>
      <w:r>
        <w:rPr>
          <w:spacing w:val="-31"/>
        </w:rPr>
        <w:t>），</w:t>
      </w:r>
      <w:r>
        <w:rPr>
          <w:spacing w:val="14"/>
        </w:rPr>
        <w:t>通常由子宫</w:t>
      </w:r>
      <w:r>
        <w:rPr/>
        <w:t xml:space="preserve">  </w:t>
      </w:r>
      <w:r>
        <w:rPr>
          <w:spacing w:val="3"/>
        </w:rPr>
        <w:t>内膜不典型增生发展而来。雌激素受体（</w:t>
      </w:r>
      <w:r>
        <w:rPr>
          <w:rFonts w:ascii="Times New Roman" w:hAnsi="Times New Roman" w:eastAsia="Times New Roman" w:cs="Times New Roman"/>
        </w:rPr>
        <w:t>estrogen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>receptor</w:t>
      </w:r>
      <w:r>
        <w:rPr>
          <w:rFonts w:ascii="Times New Roman" w:hAnsi="Times New Roman" w:eastAsia="Times New Roman" w:cs="Times New Roman"/>
          <w:spacing w:val="3"/>
        </w:rPr>
        <w:t>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ER</w:t>
      </w:r>
      <w:r>
        <w:rPr>
          <w:spacing w:val="8"/>
        </w:rPr>
        <w:t>）</w:t>
      </w:r>
      <w:r>
        <w:rPr>
          <w:spacing w:val="-45"/>
        </w:rPr>
        <w:t xml:space="preserve"> </w:t>
      </w:r>
      <w:r>
        <w:rPr>
          <w:spacing w:val="8"/>
        </w:rPr>
        <w:t>和孕激</w:t>
      </w:r>
      <w:r>
        <w:rPr>
          <w:spacing w:val="-53"/>
        </w:rPr>
        <w:t xml:space="preserve"> </w:t>
      </w:r>
      <w:r>
        <w:rPr>
          <w:spacing w:val="8"/>
        </w:rPr>
        <w:t>素受体（</w:t>
      </w:r>
      <w:r>
        <w:rPr>
          <w:rFonts w:ascii="Times New Roman" w:hAnsi="Times New Roman" w:eastAsia="Times New Roman" w:cs="Times New Roman"/>
        </w:rPr>
        <w:t>progestrogen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receptor</w:t>
      </w:r>
      <w:r>
        <w:rPr>
          <w:spacing w:val="8"/>
        </w:rPr>
        <w:t>，</w:t>
      </w:r>
      <w:r>
        <w:rPr>
          <w:rFonts w:ascii="Times New Roman" w:hAnsi="Times New Roman" w:eastAsia="Times New Roman" w:cs="Times New Roman"/>
        </w:rPr>
        <w:t>PR</w:t>
      </w:r>
      <w:r>
        <w:rPr>
          <w:spacing w:val="8"/>
        </w:rPr>
        <w:t>）表达</w:t>
      </w:r>
      <w:r>
        <w:rPr>
          <w:spacing w:val="-39"/>
        </w:rPr>
        <w:t xml:space="preserve"> </w:t>
      </w:r>
      <w:r>
        <w:rPr>
          <w:spacing w:val="8"/>
        </w:rPr>
        <w:t>阳</w:t>
      </w:r>
      <w:r>
        <w:rPr/>
        <w:t xml:space="preserve"> </w:t>
      </w:r>
      <w:r>
        <w:rPr>
          <w:spacing w:val="1"/>
        </w:rPr>
        <w:t>性；肿瘤细胞多为高分化（</w:t>
      </w:r>
      <w:r>
        <w:rPr>
          <w:rFonts w:ascii="Times New Roman" w:hAnsi="Times New Roman" w:eastAsia="Times New Roman" w:cs="Times New Roman"/>
          <w:spacing w:val="1"/>
        </w:rPr>
        <w:t>G1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41"/>
        </w:rPr>
        <w:t>），</w:t>
      </w:r>
      <w:r>
        <w:rPr>
          <w:spacing w:val="1"/>
        </w:rPr>
        <w:t>病变进展缓慢，预后好。</w:t>
      </w:r>
      <w:r>
        <w:rPr/>
        <w:t xml:space="preserve"> </w:t>
      </w:r>
      <w:r>
        <w:rPr>
          <w:spacing w:val="1"/>
        </w:rPr>
        <w:t>③</w:t>
      </w:r>
      <w:r>
        <w:rPr>
          <w:spacing w:val="-12"/>
        </w:rPr>
        <w:t xml:space="preserve"> </w:t>
      </w:r>
      <w:r>
        <w:rPr>
          <w:spacing w:val="1"/>
        </w:rPr>
        <w:t>子宫内膜样腺癌Ⅰ期高分化时，盆腔或腹主动脉旁淋巴</w:t>
      </w:r>
      <w:r>
        <w:rPr/>
        <w:t xml:space="preserve">  </w:t>
      </w:r>
      <w:r>
        <w:rPr>
          <w:spacing w:val="-1"/>
        </w:rPr>
        <w:t>结转移风险为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1%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~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5%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[1]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w w:val="103"/>
          <w:position w:val="8"/>
        </w:rPr>
        <w:t xml:space="preserve"> </w:t>
      </w:r>
      <w:r>
        <w:rPr>
          <w:spacing w:val="-1"/>
        </w:rPr>
        <w:t>，合并卵巢恶性肿瘤或者转移到卵</w:t>
      </w:r>
      <w:r>
        <w:rPr/>
        <w:t xml:space="preserve">  </w:t>
      </w:r>
      <w:r>
        <w:rPr>
          <w:spacing w:val="-1"/>
        </w:rPr>
        <w:t>巢的风险约为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1%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~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4.5%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[2-3]</w:t>
      </w:r>
      <w:r>
        <w:rPr>
          <w:spacing w:val="-1"/>
        </w:rPr>
        <w:t>。</w:t>
      </w:r>
    </w:p>
    <w:p>
      <w:pPr>
        <w:pStyle w:val="BodyText"/>
        <w:ind w:left="2" w:right="238" w:firstLine="397"/>
        <w:spacing w:before="11" w:line="288" w:lineRule="auto"/>
        <w:jc w:val="both"/>
        <w:rPr/>
      </w:pPr>
      <w:r>
        <w:rPr>
          <w:spacing w:val="3"/>
        </w:rPr>
        <w:t>基于以上特点，对于有生育要求的年轻早期子宫内膜 </w:t>
      </w:r>
      <w:r>
        <w:rPr>
          <w:spacing w:val="4"/>
        </w:rPr>
        <w:t>癌患者，可以保留生育功能治疗。但应重视治疗前及治疗</w:t>
      </w:r>
      <w:r>
        <w:rPr>
          <w:spacing w:val="8"/>
        </w:rPr>
        <w:t xml:space="preserve"> </w:t>
      </w:r>
      <w:r>
        <w:rPr>
          <w:spacing w:val="7"/>
        </w:rPr>
        <w:t>中的综合评估、治疗方案的选择和随访，根据病情变化，</w:t>
      </w:r>
      <w:r>
        <w:rPr>
          <w:spacing w:val="1"/>
        </w:rPr>
        <w:t xml:space="preserve"> </w:t>
      </w:r>
      <w:r>
        <w:rPr>
          <w:spacing w:val="-1"/>
        </w:rPr>
        <w:t>及时调整治疗策略，重视肿瘤的预后，保障患者生命安全。</w:t>
      </w:r>
    </w:p>
    <w:p>
      <w:pPr>
        <w:pStyle w:val="BodyText"/>
        <w:ind w:left="400"/>
        <w:spacing w:before="1" w:line="207" w:lineRule="auto"/>
        <w:outlineLvl w:val="0"/>
        <w:rPr/>
      </w:pPr>
      <w:r>
        <w:rPr>
          <w:spacing w:val="-1"/>
        </w:rPr>
        <w:t>二、适应证</w:t>
      </w:r>
    </w:p>
    <w:p>
      <w:pPr>
        <w:pStyle w:val="BodyText"/>
        <w:ind w:left="3" w:right="237" w:firstLine="396"/>
        <w:spacing w:before="78" w:line="272" w:lineRule="auto"/>
        <w:jc w:val="both"/>
        <w:rPr/>
      </w:pPr>
      <w:r>
        <w:rPr>
          <w:spacing w:val="11"/>
        </w:rPr>
        <w:t>早期子宫内膜癌保留生育功能需要完全满足以下条</w:t>
      </w:r>
      <w:r>
        <w:rPr>
          <w:spacing w:val="18"/>
        </w:rPr>
        <w:t xml:space="preserve"> </w:t>
      </w:r>
      <w:r>
        <w:rPr>
          <w:spacing w:val="7"/>
        </w:rPr>
        <w:t>件：①</w:t>
      </w:r>
      <w:r>
        <w:rPr>
          <w:spacing w:val="-19"/>
        </w:rPr>
        <w:t xml:space="preserve"> </w:t>
      </w:r>
      <w:r>
        <w:rPr>
          <w:spacing w:val="7"/>
        </w:rPr>
        <w:t>年龄</w:t>
      </w:r>
      <w:r>
        <w:rPr>
          <w:rFonts w:ascii="Microsoft YaHei" w:hAnsi="Microsoft YaHei" w:eastAsia="Microsoft YaHei" w:cs="Microsoft YaHei"/>
          <w:spacing w:val="7"/>
        </w:rPr>
        <w:t>≤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40</w:t>
      </w:r>
      <w:r>
        <w:rPr>
          <w:spacing w:val="7"/>
        </w:rPr>
        <w:t>岁，有强烈的生育愿望；②</w:t>
      </w:r>
      <w:r>
        <w:rPr>
          <w:spacing w:val="-18"/>
        </w:rPr>
        <w:t xml:space="preserve"> </w:t>
      </w:r>
      <w:r>
        <w:rPr>
          <w:spacing w:val="7"/>
        </w:rPr>
        <w:t>病理组织类</w:t>
      </w:r>
      <w:r>
        <w:rPr/>
        <w:t xml:space="preserve"> </w:t>
      </w:r>
      <w:r>
        <w:rPr>
          <w:spacing w:val="3"/>
        </w:rPr>
        <w:t>型为子宫内膜样腺癌，高分化（</w:t>
      </w:r>
      <w:r>
        <w:rPr>
          <w:rFonts w:ascii="Times New Roman" w:hAnsi="Times New Roman" w:eastAsia="Times New Roman" w:cs="Times New Roman"/>
          <w:spacing w:val="3"/>
        </w:rPr>
        <w:t>G1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45"/>
        </w:rPr>
        <w:t>）；</w:t>
      </w:r>
      <w:r>
        <w:rPr>
          <w:spacing w:val="3"/>
        </w:rPr>
        <w:t>③</w:t>
      </w:r>
      <w:r>
        <w:rPr>
          <w:spacing w:val="-21"/>
        </w:rPr>
        <w:t xml:space="preserve"> </w:t>
      </w:r>
      <w:r>
        <w:rPr>
          <w:spacing w:val="3"/>
        </w:rPr>
        <w:t>影像学检查证实</w:t>
      </w:r>
      <w:r>
        <w:rPr/>
        <w:t xml:space="preserve"> </w:t>
      </w:r>
      <w:r>
        <w:rPr/>
        <w:t>肿瘤局限在子宫内膜；④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</w:rPr>
        <w:t>ER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PR </w:t>
      </w:r>
      <w:r>
        <w:rPr/>
        <w:t>均阳性表达；⑥</w:t>
      </w:r>
      <w:r>
        <w:rPr>
          <w:spacing w:val="-20"/>
        </w:rPr>
        <w:t xml:space="preserve"> </w:t>
      </w:r>
      <w:r>
        <w:rPr/>
        <w:t>分子分 </w:t>
      </w:r>
      <w:r>
        <w:rPr/>
        <w:t>型为非特殊分子亚型（</w:t>
      </w:r>
      <w:r>
        <w:rPr>
          <w:rFonts w:ascii="Times New Roman" w:hAnsi="Times New Roman" w:eastAsia="Times New Roman" w:cs="Times New Roman"/>
        </w:rPr>
        <w:t>no speciﬁc molecular proﬁle, NSMP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39"/>
          <w:w w:val="82"/>
        </w:rPr>
        <w:t>）；</w:t>
      </w:r>
      <w:r>
        <w:rPr/>
        <w:t xml:space="preserve"> </w:t>
      </w:r>
      <w:r>
        <w:rPr>
          <w:spacing w:val="-1"/>
        </w:rPr>
        <w:t>⑦</w:t>
      </w:r>
      <w:r>
        <w:rPr>
          <w:spacing w:val="-16"/>
        </w:rPr>
        <w:t xml:space="preserve"> </w:t>
      </w:r>
      <w:r>
        <w:rPr>
          <w:spacing w:val="-1"/>
        </w:rPr>
        <w:t>无孕激素治疗禁忌证；⑧</w:t>
      </w:r>
      <w:r>
        <w:rPr>
          <w:spacing w:val="-24"/>
        </w:rPr>
        <w:t xml:space="preserve"> </w:t>
      </w:r>
      <w:r>
        <w:rPr>
          <w:spacing w:val="-1"/>
        </w:rPr>
        <w:t>治疗前经遗传学和生殖医学专</w:t>
      </w:r>
      <w:r>
        <w:rPr/>
        <w:t xml:space="preserve"> </w:t>
      </w:r>
      <w:r>
        <w:rPr>
          <w:spacing w:val="1"/>
        </w:rPr>
        <w:t>家评估，无其他生育障碍因素；⑨</w:t>
      </w:r>
      <w:r>
        <w:rPr>
          <w:spacing w:val="-10"/>
        </w:rPr>
        <w:t xml:space="preserve"> </w:t>
      </w:r>
      <w:r>
        <w:rPr>
          <w:spacing w:val="1"/>
        </w:rPr>
        <w:t>签署知情同意书，并有</w:t>
      </w:r>
      <w:r>
        <w:rPr/>
        <w:t xml:space="preserve">  </w:t>
      </w:r>
      <w:r>
        <w:rPr>
          <w:spacing w:val="-2"/>
        </w:rPr>
        <w:t>较好的随访条件。关于适应证以下为几点说明。</w:t>
      </w:r>
    </w:p>
    <w:p>
      <w:pPr>
        <w:pStyle w:val="BodyText"/>
        <w:ind w:left="6" w:right="240" w:firstLine="410"/>
        <w:spacing w:before="33" w:line="262" w:lineRule="auto"/>
        <w:rPr/>
      </w:pPr>
      <w:r>
        <w:rPr>
          <w:rFonts w:ascii="Times New Roman" w:hAnsi="Times New Roman" w:eastAsia="Times New Roman" w:cs="Times New Roman"/>
          <w:spacing w:val="-1"/>
        </w:rPr>
        <w:t>1.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1"/>
        </w:rPr>
        <w:t>年龄：对于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~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45 </w:t>
      </w:r>
      <w:r>
        <w:rPr>
          <w:spacing w:val="-1"/>
        </w:rPr>
        <w:t>岁患者，如其强</w:t>
      </w:r>
      <w:r>
        <w:rPr>
          <w:spacing w:val="-2"/>
        </w:rPr>
        <w:t>烈要求保留生育</w:t>
      </w:r>
      <w:r>
        <w:rPr/>
        <w:t xml:space="preserve"> </w:t>
      </w:r>
      <w:r>
        <w:rPr>
          <w:spacing w:val="7"/>
        </w:rPr>
        <w:t>功能，在有经验的医师团队充分评估和患者充</w:t>
      </w:r>
      <w:r>
        <w:rPr>
          <w:spacing w:val="6"/>
        </w:rPr>
        <w:t>分知情下，</w:t>
      </w:r>
      <w:r>
        <w:rPr/>
        <w:t xml:space="preserve"> </w:t>
      </w:r>
      <w:r>
        <w:rPr>
          <w:spacing w:val="-1"/>
        </w:rPr>
        <w:t>可考虑给予保留生育功能治疗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[4-5]</w:t>
      </w:r>
      <w:r>
        <w:rPr>
          <w:spacing w:val="-1"/>
        </w:rPr>
        <w:t>。</w:t>
      </w:r>
    </w:p>
    <w:p>
      <w:pPr>
        <w:pStyle w:val="BodyText"/>
        <w:ind w:left="3" w:right="298" w:firstLine="398"/>
        <w:spacing w:before="73" w:line="268" w:lineRule="auto"/>
        <w:rPr/>
      </w:pPr>
      <w:r>
        <w:rPr>
          <w:rFonts w:ascii="Times New Roman" w:hAnsi="Times New Roman" w:eastAsia="Times New Roman" w:cs="Times New Roman"/>
          <w:spacing w:val="5"/>
        </w:rPr>
        <w:t>2.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5"/>
        </w:rPr>
        <w:t>病理分级：</w:t>
      </w:r>
      <w:r>
        <w:rPr>
          <w:rFonts w:ascii="Times New Roman" w:hAnsi="Times New Roman" w:eastAsia="Times New Roman" w:cs="Times New Roman"/>
          <w:spacing w:val="5"/>
        </w:rPr>
        <w:t>G2 </w:t>
      </w:r>
      <w:r>
        <w:rPr>
          <w:spacing w:val="5"/>
        </w:rPr>
        <w:t>子宫内膜样腺癌，在不合并其他高</w:t>
      </w:r>
      <w:r>
        <w:rPr/>
        <w:t xml:space="preserve"> </w:t>
      </w:r>
      <w:r>
        <w:rPr>
          <w:spacing w:val="12"/>
        </w:rPr>
        <w:t>危因素及不孕因素时，小样本的研究显示完全缓</w:t>
      </w:r>
      <w:r>
        <w:rPr>
          <w:spacing w:val="11"/>
        </w:rPr>
        <w:t>解率为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"/>
        </w:rPr>
        <w:t>73.9%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8"/>
        </w:rPr>
        <w:t>[6]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position w:val="8"/>
        </w:rPr>
        <w:t xml:space="preserve"> </w:t>
      </w:r>
      <w:r>
        <w:rPr>
          <w:spacing w:val="1"/>
        </w:rPr>
        <w:t>，严密监测下可以考虑保留生育功能，但治疗所需</w:t>
      </w:r>
      <w:r>
        <w:rPr/>
        <w:t xml:space="preserve"> </w:t>
      </w:r>
      <w:r>
        <w:rPr>
          <w:spacing w:val="-3"/>
        </w:rPr>
        <w:t>时间可能较长。</w:t>
      </w:r>
    </w:p>
    <w:p>
      <w:pPr>
        <w:pStyle w:val="BodyText"/>
        <w:ind w:left="404"/>
        <w:spacing w:before="73" w:line="210" w:lineRule="auto"/>
        <w:rPr>
          <w:rFonts w:ascii="Times New Roman" w:hAnsi="Times New Roman" w:eastAsia="Times New Roman" w:cs="Times New Roman"/>
        </w:rPr>
      </w:pPr>
      <w:r>
        <w:pict>
          <v:shape id="_x0000_s2" style="position:absolute;margin-left:0.25pt;margin-top:18.5923pt;mso-position-vertical-relative:text;mso-position-horizontal-relative:text;width:100pt;height:0.5pt;z-index:251658240;" filled="false" strokecolor="#000000" strokeweight="0.50pt" coordsize="2000,10" coordorigin="0,0" path="m0,5l1999,5e">
            <v:stroke joinstyle="miter" miterlimit="4"/>
          </v:shape>
        </w:pict>
      </w:r>
      <w:r>
        <w:rPr>
          <w:rFonts w:ascii="Times New Roman" w:hAnsi="Times New Roman" w:eastAsia="Times New Roman" w:cs="Times New Roman"/>
          <w:spacing w:val="24"/>
        </w:rPr>
        <w:t>3.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24"/>
        </w:rPr>
        <w:t>影像学检查：首选盆腔磁共振成像（</w:t>
      </w:r>
      <w:r>
        <w:rPr>
          <w:rFonts w:ascii="Times New Roman" w:hAnsi="Times New Roman" w:eastAsia="Times New Roman" w:cs="Times New Roman"/>
        </w:rPr>
        <w:t>magnetic</w:t>
      </w:r>
    </w:p>
    <w:p>
      <w:pPr>
        <w:ind w:left="315"/>
        <w:spacing w:before="241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doi:10.13390/j.issn.1672-1861.2023.0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2.032</w:t>
      </w:r>
    </w:p>
    <w:p>
      <w:pPr>
        <w:pStyle w:val="BodyText"/>
        <w:ind w:left="314"/>
        <w:spacing w:before="47" w:line="215" w:lineRule="exact"/>
        <w:rPr>
          <w:sz w:val="16"/>
          <w:szCs w:val="16"/>
        </w:rPr>
      </w:pPr>
      <w:r>
        <w:rPr>
          <w:sz w:val="16"/>
          <w:szCs w:val="16"/>
          <w:position w:val="1"/>
        </w:rPr>
        <w:t>基金项目：国家重点研发计划（</w:t>
      </w:r>
      <w:r>
        <w:rPr>
          <w:rFonts w:ascii="Times New Roman" w:hAnsi="Times New Roman" w:eastAsia="Times New Roman" w:cs="Times New Roman"/>
          <w:sz w:val="16"/>
          <w:szCs w:val="16"/>
          <w:position w:val="1"/>
        </w:rPr>
        <w:t>2022YFC2704405</w:t>
      </w:r>
      <w:r>
        <w:rPr>
          <w:sz w:val="16"/>
          <w:szCs w:val="16"/>
          <w:position w:val="1"/>
        </w:rPr>
        <w:t>）</w:t>
      </w:r>
    </w:p>
    <w:p>
      <w:pPr>
        <w:pStyle w:val="BodyText"/>
        <w:ind w:left="315"/>
        <w:spacing w:before="7" w:line="19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</w:rPr>
        <w:t>通信作者：王建六  </w:t>
      </w:r>
      <w:r>
        <w:rPr>
          <w:rFonts w:ascii="Times New Roman" w:hAnsi="Times New Roman" w:eastAsia="Times New Roman" w:cs="Times New Roman"/>
          <w:sz w:val="16"/>
          <w:szCs w:val="16"/>
        </w:rPr>
        <w:t>Email: wangjianliu1203@16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98" w:hanging="3"/>
        <w:spacing w:before="35" w:line="283" w:lineRule="auto"/>
        <w:jc w:val="both"/>
        <w:rPr/>
      </w:pPr>
      <w:r>
        <w:rPr>
          <w:rFonts w:ascii="Times New Roman" w:hAnsi="Times New Roman" w:eastAsia="Times New Roman" w:cs="Times New Roman"/>
        </w:rPr>
        <w:t>resonance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imaging</w:t>
      </w:r>
      <w:r>
        <w:rPr>
          <w:rFonts w:ascii="Times New Roman" w:hAnsi="Times New Roman" w:eastAsia="Times New Roman" w:cs="Times New Roman"/>
          <w:spacing w:val="12"/>
        </w:rPr>
        <w:t>, </w:t>
      </w:r>
      <w:r>
        <w:rPr>
          <w:rFonts w:ascii="Times New Roman" w:hAnsi="Times New Roman" w:eastAsia="Times New Roman" w:cs="Times New Roman"/>
        </w:rPr>
        <w:t>MRI</w:t>
      </w:r>
      <w:r>
        <w:rPr>
          <w:spacing w:val="-34"/>
        </w:rPr>
        <w:t>），</w:t>
      </w:r>
      <w:r>
        <w:rPr>
          <w:spacing w:val="12"/>
        </w:rPr>
        <w:t>推荐增强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MRI</w:t>
      </w:r>
      <w:r>
        <w:rPr>
          <w:spacing w:val="12"/>
        </w:rPr>
        <w:t>，并垂直肿瘤切</w:t>
      </w:r>
      <w:r>
        <w:rPr/>
        <w:t xml:space="preserve"> </w:t>
      </w:r>
      <w:r>
        <w:rPr>
          <w:spacing w:val="9"/>
        </w:rPr>
        <w:t>面进行扫描，高分辨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MRI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未见子宫肌层浸润及子宫外盆</w:t>
      </w:r>
      <w:r>
        <w:rPr/>
        <w:t xml:space="preserve"> </w:t>
      </w:r>
      <w:r>
        <w:rPr>
          <w:spacing w:val="3"/>
        </w:rPr>
        <w:t>腔内肿瘤浸润或转移；</w:t>
      </w:r>
      <w:r>
        <w:rPr>
          <w:spacing w:val="-44"/>
        </w:rPr>
        <w:t xml:space="preserve"> </w:t>
      </w:r>
      <w:r>
        <w:rPr>
          <w:spacing w:val="3"/>
        </w:rPr>
        <w:t>如超声怀疑腹腔转移</w:t>
      </w:r>
      <w:r>
        <w:rPr>
          <w:spacing w:val="2"/>
        </w:rPr>
        <w:t>，需行腹盆腔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检查，推荐增强</w:t>
      </w:r>
      <w:r>
        <w:rPr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>CT</w:t>
      </w:r>
      <w:r>
        <w:rPr>
          <w:spacing w:val="4"/>
        </w:rPr>
        <w:t>；低剂量胸部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CT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排除双肺转移或</w:t>
      </w:r>
      <w:r>
        <w:rPr/>
        <w:t xml:space="preserve"> </w:t>
      </w:r>
      <w:r>
        <w:rPr/>
        <w:t>原发性肺癌。</w:t>
      </w:r>
    </w:p>
    <w:p>
      <w:pPr>
        <w:pStyle w:val="BodyText"/>
        <w:ind w:left="2" w:right="104" w:firstLine="395"/>
        <w:spacing w:before="24" w:line="268" w:lineRule="auto"/>
        <w:rPr/>
      </w:pPr>
      <w:r>
        <w:rPr>
          <w:rFonts w:ascii="Times New Roman" w:hAnsi="Times New Roman" w:eastAsia="Times New Roman" w:cs="Times New Roman"/>
          <w:spacing w:val="2"/>
        </w:rPr>
        <w:t>4.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2"/>
        </w:rPr>
        <w:t>肌层浸润：高分化子宫内膜样腺癌如仅浸润子</w:t>
      </w:r>
      <w:r>
        <w:rPr>
          <w:spacing w:val="1"/>
        </w:rPr>
        <w:t>宫浅</w:t>
      </w:r>
      <w:r>
        <w:rPr/>
        <w:t xml:space="preserve"> </w:t>
      </w:r>
      <w:r>
        <w:rPr/>
        <w:t>肌层，应系统评估淋巴结转移，如盆腹腔增强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CT</w:t>
      </w:r>
      <w:r>
        <w:rPr/>
        <w:t>，</w:t>
      </w:r>
      <w:r>
        <w:rPr>
          <w:spacing w:val="-1"/>
        </w:rPr>
        <w:t>必要时</w:t>
      </w:r>
      <w:r>
        <w:rPr/>
        <w:t xml:space="preserve"> </w:t>
      </w:r>
      <w:r>
        <w:rPr>
          <w:spacing w:val="4"/>
        </w:rPr>
        <w:t>行腹腔镜探查；在不合并其他高危因素时，在有经验的单</w:t>
      </w:r>
      <w:r>
        <w:rPr>
          <w:spacing w:val="10"/>
        </w:rPr>
        <w:t xml:space="preserve"> </w:t>
      </w:r>
      <w:r>
        <w:rPr/>
        <w:t>位并严密监测下可以考虑保留生育功能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[7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-8]</w:t>
      </w:r>
      <w:r>
        <w:rPr>
          <w:spacing w:val="-1"/>
        </w:rPr>
        <w:t>。</w:t>
      </w:r>
    </w:p>
    <w:p>
      <w:pPr>
        <w:pStyle w:val="BodyText"/>
        <w:ind w:left="1" w:right="40" w:firstLine="400"/>
        <w:spacing w:before="74" w:line="272" w:lineRule="auto"/>
        <w:rPr/>
      </w:pPr>
      <w:r>
        <w:rPr>
          <w:rFonts w:ascii="Times New Roman" w:hAnsi="Times New Roman" w:eastAsia="Times New Roman" w:cs="Times New Roman"/>
          <w:spacing w:val="-1"/>
        </w:rPr>
        <w:t>5.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PR </w:t>
      </w:r>
      <w:r>
        <w:rPr>
          <w:spacing w:val="-1"/>
        </w:rPr>
        <w:t>表达：多数学者认为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PR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1"/>
        </w:rPr>
        <w:t>阳性是保留生育功能的</w:t>
      </w:r>
      <w:r>
        <w:rPr/>
        <w:t xml:space="preserve"> </w:t>
      </w:r>
      <w:r>
        <w:rPr>
          <w:spacing w:val="3"/>
        </w:rPr>
        <w:t>前提条件，并认为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PR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3"/>
        </w:rPr>
        <w:t>阴性是预后不良的因素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8"/>
        </w:rPr>
        <w:t>[9-1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8"/>
        </w:rPr>
        <w:t>0]</w:t>
      </w:r>
      <w:r>
        <w:rPr>
          <w:spacing w:val="2"/>
        </w:rPr>
        <w:t>。因此，</w:t>
      </w:r>
      <w:r>
        <w:rPr/>
        <w:t xml:space="preserve"> </w:t>
      </w:r>
      <w:r>
        <w:rPr>
          <w:spacing w:val="6"/>
        </w:rPr>
        <w:t>建议监测患者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PR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受体情况，评估时应注明阳性百分比以</w:t>
      </w:r>
      <w:r>
        <w:rPr/>
        <w:t xml:space="preserve">  </w:t>
      </w:r>
      <w:r>
        <w:rPr>
          <w:spacing w:val="1"/>
        </w:rPr>
        <w:t>及染色强度，对于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PR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弱表达或阴性患者采取谨慎的态度，</w:t>
      </w:r>
      <w:r>
        <w:rPr/>
        <w:t xml:space="preserve"> </w:t>
      </w:r>
      <w:r>
        <w:rPr>
          <w:spacing w:val="-3"/>
        </w:rPr>
        <w:t>不推荐进行保守治疗。</w:t>
      </w:r>
    </w:p>
    <w:p>
      <w:pPr>
        <w:pStyle w:val="BodyText"/>
        <w:ind w:left="1" w:firstLine="400"/>
        <w:spacing w:before="71" w:line="277" w:lineRule="auto"/>
        <w:rPr/>
      </w:pPr>
      <w:r>
        <w:rPr>
          <w:rFonts w:ascii="Times New Roman" w:hAnsi="Times New Roman" w:eastAsia="Times New Roman" w:cs="Times New Roman"/>
          <w:spacing w:val="17"/>
        </w:rPr>
        <w:t>6.</w:t>
      </w:r>
      <w:r>
        <w:rPr>
          <w:rFonts w:ascii="Times New Roman" w:hAnsi="Times New Roman" w:eastAsia="Times New Roman" w:cs="Times New Roman"/>
          <w:spacing w:val="54"/>
          <w:w w:val="101"/>
        </w:rPr>
        <w:t xml:space="preserve"> </w:t>
      </w:r>
      <w:r>
        <w:rPr>
          <w:spacing w:val="17"/>
        </w:rPr>
        <w:t>分子分型：推荐由病理学家进行分子分型结果</w:t>
      </w:r>
      <w:r>
        <w:rPr/>
        <w:t xml:space="preserve">  </w:t>
      </w:r>
      <w:r>
        <w:rPr>
          <w:spacing w:val="-3"/>
        </w:rPr>
        <w:t>判定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8"/>
        </w:rPr>
        <w:t>[11]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8"/>
        </w:rPr>
        <w:t xml:space="preserve"> </w:t>
      </w:r>
      <w:r>
        <w:rPr>
          <w:spacing w:val="-3"/>
        </w:rPr>
        <w:t>。</w:t>
      </w:r>
      <w:r>
        <w:rPr>
          <w:rFonts w:ascii="Times New Roman" w:hAnsi="Times New Roman" w:eastAsia="Times New Roman" w:cs="Times New Roman"/>
          <w:spacing w:val="-3"/>
        </w:rPr>
        <w:t>POLE </w:t>
      </w:r>
      <w:r>
        <w:rPr>
          <w:spacing w:val="-3"/>
        </w:rPr>
        <w:t>突变型临床预后好，进展风险较低，适合保</w:t>
      </w:r>
      <w:r>
        <w:rPr/>
        <w:t xml:space="preserve">  </w:t>
      </w:r>
      <w:r>
        <w:rPr>
          <w:spacing w:val="1"/>
        </w:rPr>
        <w:t>育治疗。低拷贝数型（</w:t>
      </w:r>
      <w:r>
        <w:rPr>
          <w:rFonts w:ascii="Times New Roman" w:hAnsi="Times New Roman" w:eastAsia="Times New Roman" w:cs="Times New Roman"/>
        </w:rPr>
        <w:t>CNL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型）患者，也称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NSMP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型，有</w:t>
      </w:r>
      <w:r>
        <w:rPr/>
        <w:t xml:space="preserve">  </w:t>
      </w:r>
      <w:r>
        <w:rPr>
          <w:spacing w:val="1"/>
        </w:rPr>
        <w:t>可能从内分泌治疗获益。微卫星高度不稳定</w:t>
      </w:r>
      <w:r>
        <w:rPr/>
        <w:t>型（</w:t>
      </w:r>
      <w:r>
        <w:rPr>
          <w:rFonts w:ascii="Times New Roman" w:hAnsi="Times New Roman" w:eastAsia="Times New Roman" w:cs="Times New Roman"/>
        </w:rPr>
        <w:t>MSI-H </w:t>
      </w:r>
      <w:r>
        <w:rPr/>
        <w:t>型） </w:t>
      </w:r>
      <w:r>
        <w:rPr>
          <w:spacing w:val="-1"/>
        </w:rPr>
        <w:t>患者存在错配修复功能缺陷，应进一步检测是否存在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Lynch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2"/>
        </w:rPr>
        <w:t>综合征，此时谨慎进行保育治疗。高拷贝数型（</w:t>
      </w:r>
      <w:r>
        <w:rPr>
          <w:rFonts w:ascii="Times New Roman" w:hAnsi="Times New Roman" w:eastAsia="Times New Roman" w:cs="Times New Roman"/>
        </w:rPr>
        <w:t>CNH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型</w:t>
      </w:r>
      <w:r>
        <w:rPr>
          <w:spacing w:val="-38"/>
        </w:rPr>
        <w:t>），</w:t>
      </w:r>
      <w:r>
        <w:rPr/>
        <w:t xml:space="preserve"> </w:t>
      </w:r>
      <w:r>
        <w:rPr>
          <w:spacing w:val="-3"/>
        </w:rPr>
        <w:t>也称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P53 </w:t>
      </w:r>
      <w:r>
        <w:rPr>
          <w:spacing w:val="-3"/>
        </w:rPr>
        <w:t>突变型，不适合保留生育功能治疗。</w:t>
      </w:r>
    </w:p>
    <w:p>
      <w:pPr>
        <w:pStyle w:val="BodyText"/>
        <w:ind w:left="5" w:right="109" w:firstLine="394"/>
        <w:spacing w:before="69" w:line="234" w:lineRule="auto"/>
        <w:rPr>
          <w:rFonts w:ascii="Microsoft YaHei" w:hAnsi="Microsoft YaHei" w:eastAsia="Microsoft YaHei" w:cs="Microsoft YaHei"/>
        </w:rPr>
      </w:pPr>
      <w:r>
        <w:rPr>
          <w:rFonts w:ascii="Times New Roman" w:hAnsi="Times New Roman" w:eastAsia="Times New Roman" w:cs="Times New Roman"/>
          <w:spacing w:val="13"/>
        </w:rPr>
        <w:t>7.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13"/>
        </w:rPr>
        <w:t>生育功能评估：① 卵巢储备功能良好：月经第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2~3 </w:t>
      </w:r>
      <w:r>
        <w:rPr/>
        <w:t>天血卵泡刺激素（</w:t>
      </w:r>
      <w:r>
        <w:rPr>
          <w:rFonts w:ascii="Times New Roman" w:hAnsi="Times New Roman" w:eastAsia="Times New Roman" w:cs="Times New Roman"/>
        </w:rPr>
        <w:t>follicle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>stimulating horm</w:t>
      </w:r>
      <w:r>
        <w:rPr>
          <w:rFonts w:ascii="Times New Roman" w:hAnsi="Times New Roman" w:eastAsia="Times New Roman" w:cs="Times New Roman"/>
          <w:spacing w:val="-1"/>
        </w:rPr>
        <w:t>one, FSH </w:t>
      </w:r>
      <w:r>
        <w:rPr>
          <w:spacing w:val="-1"/>
        </w:rPr>
        <w:t>）</w:t>
      </w:r>
      <w:r>
        <w:rPr>
          <w:rFonts w:ascii="Microsoft YaHei" w:hAnsi="Microsoft YaHei" w:eastAsia="Microsoft YaHei" w:cs="Microsoft YaHei"/>
          <w:spacing w:val="-1"/>
        </w:rPr>
        <w:t>&lt;</w:t>
      </w:r>
    </w:p>
    <w:p>
      <w:pPr>
        <w:pStyle w:val="BodyText"/>
        <w:ind w:left="19"/>
        <w:spacing w:before="30" w:line="202" w:lineRule="auto"/>
        <w:rPr>
          <w:rFonts w:ascii="Microsoft YaHei" w:hAnsi="Microsoft YaHei" w:eastAsia="Microsoft YaHei" w:cs="Microsoft YaHei"/>
        </w:rPr>
      </w:pPr>
      <w:r>
        <w:rPr>
          <w:rFonts w:ascii="Times New Roman" w:hAnsi="Times New Roman" w:eastAsia="Times New Roman" w:cs="Times New Roman"/>
          <w:spacing w:val="-4"/>
        </w:rPr>
        <w:t>12 IU/L</w:t>
      </w:r>
      <w:r>
        <w:rPr>
          <w:spacing w:val="-4"/>
        </w:rPr>
        <w:t>，抗苗勒氏管激</w:t>
      </w:r>
      <w:r>
        <w:rPr>
          <w:spacing w:val="-40"/>
        </w:rPr>
        <w:t xml:space="preserve"> </w:t>
      </w:r>
      <w:r>
        <w:rPr>
          <w:spacing w:val="-4"/>
        </w:rPr>
        <w:t>素（</w:t>
      </w:r>
      <w:r>
        <w:rPr>
          <w:rFonts w:ascii="Times New Roman" w:hAnsi="Times New Roman" w:eastAsia="Times New Roman" w:cs="Times New Roman"/>
          <w:spacing w:val="-4"/>
        </w:rPr>
        <w:t>anti-M</w:t>
      </w:r>
      <w:r>
        <w:rPr>
          <w:rFonts w:ascii="Times New Roman" w:hAnsi="Times New Roman" w:eastAsia="Times New Roman" w:cs="Times New Roman"/>
          <w:spacing w:val="-5"/>
        </w:rPr>
        <w:t>ullerian hormone,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AMH</w:t>
      </w:r>
      <w:r>
        <w:rPr>
          <w:spacing w:val="-5"/>
        </w:rPr>
        <w:t>）</w:t>
      </w:r>
      <w:r>
        <w:rPr>
          <w:rFonts w:ascii="Microsoft YaHei" w:hAnsi="Microsoft YaHei" w:eastAsia="Microsoft YaHei" w:cs="Microsoft YaHei"/>
          <w:spacing w:val="-5"/>
        </w:rPr>
        <w:t>&gt;</w:t>
      </w:r>
    </w:p>
    <w:p>
      <w:pPr>
        <w:pStyle w:val="BodyText"/>
        <w:ind w:left="20"/>
        <w:spacing w:before="20" w:line="195" w:lineRule="auto"/>
        <w:rPr/>
      </w:pPr>
      <w:r>
        <w:rPr>
          <w:rFonts w:ascii="Times New Roman" w:hAnsi="Times New Roman" w:eastAsia="Times New Roman" w:cs="Times New Roman"/>
          <w:spacing w:val="-4"/>
        </w:rPr>
        <w:t>1.1 ng/mL</w:t>
      </w:r>
      <w:r>
        <w:rPr>
          <w:spacing w:val="-4"/>
        </w:rPr>
        <w:t>，基础窦卵泡数（</w:t>
      </w:r>
      <w:r>
        <w:rPr>
          <w:rFonts w:ascii="Times New Roman" w:hAnsi="Times New Roman" w:eastAsia="Times New Roman" w:cs="Times New Roman"/>
          <w:spacing w:val="-4"/>
        </w:rPr>
        <w:t>antral follicle count,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AFC</w:t>
      </w:r>
      <w:r>
        <w:rPr>
          <w:spacing w:val="-4"/>
        </w:rPr>
        <w:t>）</w:t>
      </w:r>
      <w:r>
        <w:rPr>
          <w:rFonts w:ascii="Microsoft YaHei" w:hAnsi="Microsoft YaHei" w:eastAsia="Microsoft YaHei" w:cs="Microsoft YaHei"/>
          <w:spacing w:val="-4"/>
        </w:rPr>
        <w:t>&gt;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 </w:t>
      </w:r>
      <w:r>
        <w:rPr>
          <w:spacing w:val="-4"/>
        </w:rPr>
        <w:t>个；</w:t>
      </w:r>
    </w:p>
    <w:p>
      <w:pPr>
        <w:pStyle w:val="BodyText"/>
        <w:ind w:left="2" w:right="98" w:firstLine="1"/>
        <w:spacing w:before="28" w:line="287" w:lineRule="auto"/>
        <w:jc w:val="both"/>
        <w:rPr/>
      </w:pPr>
      <w:r>
        <w:rPr>
          <w:spacing w:val="2"/>
        </w:rPr>
        <w:t>②</w:t>
      </w:r>
      <w:r>
        <w:rPr>
          <w:spacing w:val="-27"/>
        </w:rPr>
        <w:t xml:space="preserve"> </w:t>
      </w:r>
      <w:r>
        <w:rPr>
          <w:spacing w:val="2"/>
        </w:rPr>
        <w:t>精液常规或睾丸、附睾穿刺结果提示有精子</w:t>
      </w:r>
      <w:r>
        <w:rPr>
          <w:spacing w:val="1"/>
        </w:rPr>
        <w:t>，即使合并</w:t>
      </w:r>
      <w:r>
        <w:rPr/>
        <w:t xml:space="preserve"> </w:t>
      </w:r>
      <w:r>
        <w:rPr>
          <w:spacing w:val="-3"/>
        </w:rPr>
        <w:t>男性因素不育症，也可实施保留生育功能治疗。遗传咨询或</w:t>
      </w:r>
      <w:r>
        <w:rPr>
          <w:spacing w:val="5"/>
        </w:rPr>
        <w:t xml:space="preserve"> </w:t>
      </w:r>
      <w:r>
        <w:rPr>
          <w:spacing w:val="1"/>
        </w:rPr>
        <w:t>基因检测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8"/>
        </w:rPr>
        <w:t>[12] </w:t>
      </w:r>
      <w:r>
        <w:rPr>
          <w:spacing w:val="1"/>
        </w:rPr>
        <w:t>：对有遗传性肿瘤家族史的患者，如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Lynch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综</w:t>
      </w:r>
      <w:r>
        <w:rPr/>
        <w:t xml:space="preserve"> </w:t>
      </w:r>
      <w:r>
        <w:rPr>
          <w:spacing w:val="-1"/>
        </w:rPr>
        <w:t>合征或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Cowden </w:t>
      </w:r>
      <w:r>
        <w:rPr>
          <w:spacing w:val="-1"/>
        </w:rPr>
        <w:t>综合征等，建议进行</w:t>
      </w:r>
      <w:r>
        <w:rPr>
          <w:spacing w:val="-2"/>
        </w:rPr>
        <w:t>必要的遗传学咨询和基</w:t>
      </w:r>
      <w:r>
        <w:rPr/>
        <w:t xml:space="preserve"> </w:t>
      </w:r>
      <w:r>
        <w:rPr/>
        <w:t>因检测，如肿瘤组织的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MMR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i/>
          <w:iCs/>
        </w:rPr>
        <w:t>MSI </w:t>
      </w:r>
      <w:r>
        <w:rPr/>
        <w:t>状态检测。</w:t>
      </w:r>
      <w:r>
        <w:rPr>
          <w:rFonts w:ascii="Times New Roman" w:hAnsi="Times New Roman" w:eastAsia="Times New Roman" w:cs="Times New Roman"/>
          <w:i/>
          <w:iCs/>
        </w:rPr>
        <w:t>dMMR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i/>
          <w:iCs/>
        </w:rPr>
        <w:t>MSI-H </w:t>
      </w:r>
      <w:r>
        <w:rPr/>
        <w:t>时，可行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MMR </w:t>
      </w:r>
      <w:r>
        <w:rPr/>
        <w:t>基因（</w:t>
      </w:r>
      <w:r>
        <w:rPr>
          <w:rFonts w:ascii="Times New Roman" w:hAnsi="Times New Roman" w:eastAsia="Times New Roman" w:cs="Times New Roman"/>
          <w:i/>
          <w:iCs/>
        </w:rPr>
        <w:t>MLH1</w:t>
      </w:r>
      <w:r>
        <w:rPr>
          <w:i/>
          <w:iCs/>
        </w:rPr>
        <w:t>、</w:t>
      </w:r>
      <w:r>
        <w:rPr>
          <w:rFonts w:ascii="Times New Roman" w:hAnsi="Times New Roman" w:eastAsia="Times New Roman" w:cs="Times New Roman"/>
          <w:i/>
          <w:iCs/>
        </w:rPr>
        <w:t>PMS2</w:t>
      </w:r>
      <w:r>
        <w:rPr>
          <w:i/>
          <w:iCs/>
        </w:rPr>
        <w:t>、</w:t>
      </w:r>
      <w:r>
        <w:rPr>
          <w:rFonts w:ascii="Times New Roman" w:hAnsi="Times New Roman" w:eastAsia="Times New Roman" w:cs="Times New Roman"/>
          <w:i/>
          <w:iCs/>
        </w:rPr>
        <w:t>MSH2 </w:t>
      </w:r>
      <w:r>
        <w:rPr/>
        <w:t>和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MSH6</w:t>
      </w:r>
      <w:r>
        <w:rPr/>
        <w:t>）或 </w:t>
      </w:r>
      <w:r>
        <w:rPr>
          <w:rFonts w:ascii="Times New Roman" w:hAnsi="Times New Roman" w:eastAsia="Times New Roman" w:cs="Times New Roman"/>
          <w:i/>
          <w:iCs/>
          <w:spacing w:val="-3"/>
        </w:rPr>
        <w:t>EPCAM </w:t>
      </w:r>
      <w:r>
        <w:rPr>
          <w:spacing w:val="-3"/>
        </w:rPr>
        <w:t>基因胚系检测。</w:t>
      </w:r>
    </w:p>
    <w:p>
      <w:pPr>
        <w:pStyle w:val="BodyText"/>
        <w:ind w:left="3" w:right="102" w:firstLine="402"/>
        <w:spacing w:before="6" w:line="287" w:lineRule="auto"/>
        <w:jc w:val="both"/>
        <w:rPr/>
      </w:pPr>
      <w:r>
        <w:rPr>
          <w:rFonts w:ascii="Times New Roman" w:hAnsi="Times New Roman" w:eastAsia="Times New Roman" w:cs="Times New Roman"/>
          <w:spacing w:val="1"/>
        </w:rPr>
        <w:t>8.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1"/>
        </w:rPr>
        <w:t>知情同意书：患者应被告知保留生育功能治疗存在</w:t>
      </w:r>
      <w:r>
        <w:rPr/>
        <w:t xml:space="preserve"> </w:t>
      </w:r>
      <w:r>
        <w:rPr>
          <w:spacing w:val="4"/>
        </w:rPr>
        <w:t>风险，治疗期间需要严密定期随访，治疗可能失败，疾病</w:t>
      </w:r>
      <w:r>
        <w:rPr>
          <w:spacing w:val="10"/>
        </w:rPr>
        <w:t xml:space="preserve"> </w:t>
      </w:r>
      <w:r>
        <w:rPr>
          <w:spacing w:val="4"/>
        </w:rPr>
        <w:t>可能进展，后续有需要手术及其它辅助治疗的风险，治疗</w:t>
      </w:r>
      <w:r>
        <w:rPr>
          <w:spacing w:val="6"/>
        </w:rPr>
        <w:t xml:space="preserve"> </w:t>
      </w:r>
      <w:r>
        <w:rPr>
          <w:spacing w:val="-3"/>
        </w:rPr>
        <w:t>药物存在副作用。</w:t>
      </w:r>
    </w:p>
    <w:p>
      <w:pPr>
        <w:pStyle w:val="BodyText"/>
        <w:ind w:left="403"/>
        <w:spacing w:before="1" w:line="211" w:lineRule="auto"/>
        <w:outlineLvl w:val="0"/>
        <w:rPr/>
      </w:pPr>
      <w:r>
        <w:rPr>
          <w:spacing w:val="-1"/>
        </w:rPr>
        <w:t>三、评估及随访</w:t>
      </w:r>
    </w:p>
    <w:p>
      <w:pPr>
        <w:pStyle w:val="BodyText"/>
        <w:ind w:left="320"/>
        <w:spacing w:before="70" w:line="239" w:lineRule="exact"/>
        <w:rPr/>
      </w:pPr>
      <w:r>
        <w:rPr>
          <w:position w:val="1"/>
        </w:rPr>
        <w:t>（一）治疗前评估</w:t>
      </w:r>
    </w:p>
    <w:p>
      <w:pPr>
        <w:pStyle w:val="BodyText"/>
        <w:ind w:left="2" w:right="39" w:firstLine="413"/>
        <w:spacing w:before="44" w:line="241" w:lineRule="auto"/>
        <w:rPr/>
      </w:pPr>
      <w:r>
        <w:rPr>
          <w:rFonts w:ascii="Times New Roman" w:hAnsi="Times New Roman" w:eastAsia="Times New Roman" w:cs="Times New Roman"/>
          <w:spacing w:val="-2"/>
        </w:rPr>
        <w:t>1. </w:t>
      </w:r>
      <w:r>
        <w:rPr>
          <w:spacing w:val="-2"/>
        </w:rPr>
        <w:t>病史及检验学评估：月经婚育史、治</w:t>
      </w:r>
      <w:r>
        <w:rPr>
          <w:spacing w:val="-3"/>
        </w:rPr>
        <w:t>疗及疗效情况，</w:t>
      </w:r>
      <w:r>
        <w:rPr/>
        <w:t xml:space="preserve"> </w:t>
      </w:r>
      <w:r>
        <w:rPr>
          <w:spacing w:val="4"/>
        </w:rPr>
        <w:t>合并症如糖尿病、高血压、肥胖、高脂血症、子宫内膜异</w:t>
      </w:r>
    </w:p>
    <w:p>
      <w:pPr>
        <w:spacing w:line="241" w:lineRule="auto"/>
        <w:sectPr>
          <w:type w:val="continuous"/>
          <w:pgSz w:w="11509" w:h="15875"/>
          <w:pgMar w:top="1188" w:right="752" w:bottom="0" w:left="1020" w:header="941" w:footer="0" w:gutter="0"/>
          <w:cols w:equalWidth="0" w:num="2">
            <w:col w:w="4919" w:space="100"/>
            <w:col w:w="4718" w:space="0"/>
          </w:cols>
        </w:sectPr>
        <w:rPr/>
      </w:pPr>
    </w:p>
    <w:p>
      <w:pPr>
        <w:spacing w:before="5"/>
        <w:rPr/>
      </w:pPr>
      <w:r/>
    </w:p>
    <w:p>
      <w:pPr>
        <w:sectPr>
          <w:headerReference w:type="default" r:id="rId2"/>
          <w:pgSz w:w="11509" w:h="15875"/>
          <w:pgMar w:top="1188" w:right="961" w:bottom="0" w:left="851" w:header="941" w:footer="0" w:gutter="0"/>
          <w:cols w:equalWidth="0" w:num="1">
            <w:col w:w="9696" w:space="0"/>
          </w:cols>
        </w:sectPr>
        <w:rPr/>
      </w:pPr>
    </w:p>
    <w:p>
      <w:pPr>
        <w:pStyle w:val="BodyText"/>
        <w:ind w:left="1" w:right="148" w:firstLine="1"/>
        <w:spacing w:before="40" w:line="287" w:lineRule="auto"/>
        <w:jc w:val="both"/>
        <w:rPr/>
      </w:pPr>
      <w:r>
        <w:rPr>
          <w:spacing w:val="9"/>
        </w:rPr>
        <w:t>位症、不孕症、</w:t>
      </w:r>
      <w:r>
        <w:rPr>
          <w:rFonts w:ascii="Times New Roman" w:hAnsi="Times New Roman" w:eastAsia="Times New Roman" w:cs="Times New Roman"/>
        </w:rPr>
        <w:t>PCOS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和血栓性疾病等，肿瘤史如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Lynch   </w:t>
      </w:r>
      <w:r>
        <w:rPr>
          <w:spacing w:val="1"/>
        </w:rPr>
        <w:t>综合征和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Cowden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综合征等，检验学包括但不限于血常规、</w:t>
      </w:r>
      <w:r>
        <w:rPr/>
        <w:t xml:space="preserve"> </w:t>
      </w:r>
      <w:r>
        <w:rPr>
          <w:spacing w:val="7"/>
        </w:rPr>
        <w:t>生化、肿瘤标志物、出凝血等项目，用于基线指标测定、</w:t>
      </w:r>
      <w:r>
        <w:rPr>
          <w:spacing w:val="13"/>
        </w:rPr>
        <w:t xml:space="preserve"> </w:t>
      </w:r>
      <w:r>
        <w:rPr>
          <w:spacing w:val="-2"/>
        </w:rPr>
        <w:t>确诊患者合并症及严重程度。</w:t>
      </w:r>
    </w:p>
    <w:p>
      <w:pPr>
        <w:pStyle w:val="BodyText"/>
        <w:ind w:right="149" w:firstLine="400"/>
        <w:spacing w:before="6" w:line="278" w:lineRule="auto"/>
        <w:rPr/>
      </w:pPr>
      <w:r>
        <w:rPr>
          <w:rFonts w:ascii="Times New Roman" w:hAnsi="Times New Roman" w:eastAsia="Times New Roman" w:cs="Times New Roman"/>
          <w:spacing w:val="9"/>
        </w:rPr>
        <w:t>2.</w:t>
      </w:r>
      <w:r>
        <w:rPr>
          <w:rFonts w:ascii="Times New Roman" w:hAnsi="Times New Roman" w:eastAsia="Times New Roman" w:cs="Times New Roman"/>
          <w:spacing w:val="30"/>
          <w:w w:val="102"/>
        </w:rPr>
        <w:t xml:space="preserve"> </w:t>
      </w:r>
      <w:r>
        <w:rPr>
          <w:spacing w:val="9"/>
        </w:rPr>
        <w:t>病理学评估：推荐宫腔镜直视下活检获取子宫内</w:t>
      </w:r>
      <w:r>
        <w:rPr/>
        <w:t xml:space="preserve">  </w:t>
      </w:r>
      <w:r>
        <w:rPr>
          <w:spacing w:val="4"/>
        </w:rPr>
        <w:t>膜标本。由具有经验的病理医生进行阅片诊断，诊断内容  </w:t>
      </w:r>
      <w:r>
        <w:rPr>
          <w:spacing w:val="11"/>
        </w:rPr>
        <w:t>包括病理类型、肿瘤分级，推荐免疫组化染色测定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ER</w:t>
      </w:r>
      <w:r>
        <w:rPr>
          <w:spacing w:val="11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PR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p53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PTEN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PAX2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MMR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MLH1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PMS2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MSH2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2"/>
        </w:rPr>
        <w:t>和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MSH</w:t>
      </w:r>
      <w:r>
        <w:rPr>
          <w:rFonts w:ascii="Times New Roman" w:hAnsi="Times New Roman" w:eastAsia="Times New Roman" w:cs="Times New Roman"/>
          <w:spacing w:val="2"/>
        </w:rPr>
        <w:t>6</w:t>
      </w:r>
      <w:r>
        <w:rPr>
          <w:spacing w:val="2"/>
        </w:rPr>
        <w:t>）等蛋白表达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8"/>
        </w:rPr>
        <w:t>[11] </w:t>
      </w:r>
      <w:r>
        <w:rPr>
          <w:spacing w:val="2"/>
        </w:rPr>
        <w:t>。有条件者建议进行子宫内</w:t>
      </w:r>
      <w:r>
        <w:rPr>
          <w:spacing w:val="1"/>
        </w:rPr>
        <w:t>膜癌</w:t>
      </w:r>
      <w:r>
        <w:rPr/>
        <w:t xml:space="preserve">  </w:t>
      </w:r>
      <w:r>
        <w:rPr>
          <w:spacing w:val="4"/>
        </w:rPr>
        <w:t>分子分型检测：可采用免疫组化染色检测标本中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p53 </w:t>
      </w:r>
      <w:r>
        <w:rPr>
          <w:spacing w:val="4"/>
        </w:rPr>
        <w:t>基因</w:t>
      </w:r>
      <w:r>
        <w:rPr/>
        <w:t xml:space="preserve">  </w:t>
      </w:r>
      <w:r>
        <w:rPr>
          <w:spacing w:val="7"/>
        </w:rPr>
        <w:t>突变及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</w:rPr>
        <w:t>MMR</w:t>
      </w:r>
      <w:r>
        <w:rPr>
          <w:spacing w:val="7"/>
        </w:rPr>
        <w:t>蛋白的表达情况；采用测序法检测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POLE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基</w:t>
      </w:r>
      <w:r>
        <w:rPr/>
        <w:t xml:space="preserve">  </w:t>
      </w:r>
      <w:r>
        <w:rPr>
          <w:spacing w:val="13"/>
        </w:rPr>
        <w:t>因突变情况。一旦具有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MMR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13"/>
        </w:rPr>
        <w:t>蛋白缺失，可进一步完成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3"/>
        </w:rPr>
        <w:t>Lynch </w:t>
      </w:r>
      <w:r>
        <w:rPr>
          <w:spacing w:val="-3"/>
        </w:rPr>
        <w:t>综合征的筛查。</w:t>
      </w:r>
    </w:p>
    <w:p>
      <w:pPr>
        <w:pStyle w:val="BodyText"/>
        <w:ind w:right="162" w:firstLine="402"/>
        <w:spacing w:before="74" w:line="263" w:lineRule="auto"/>
        <w:rPr/>
      </w:pPr>
      <w:r>
        <w:rPr>
          <w:rFonts w:ascii="Times New Roman" w:hAnsi="Times New Roman" w:eastAsia="Times New Roman" w:cs="Times New Roman"/>
          <w:spacing w:val="-1"/>
        </w:rPr>
        <w:t>3.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1"/>
        </w:rPr>
        <w:t>影像学评估：彩色多普勒超声和（或）盆腔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MRI </w:t>
      </w:r>
      <w:r>
        <w:rPr>
          <w:spacing w:val="-1"/>
        </w:rPr>
        <w:t>检</w:t>
      </w:r>
      <w:r>
        <w:rPr/>
        <w:t xml:space="preserve"> </w:t>
      </w:r>
      <w:r>
        <w:rPr/>
        <w:t>查用于评估有无子宫深肌层浸润和子宫外病灶（卵</w:t>
      </w:r>
      <w:r>
        <w:rPr>
          <w:spacing w:val="-1"/>
        </w:rPr>
        <w:t>巢转移，</w:t>
      </w:r>
      <w:r>
        <w:rPr/>
        <w:t xml:space="preserve"> </w:t>
      </w:r>
      <w:r>
        <w:rPr>
          <w:spacing w:val="-6"/>
        </w:rPr>
        <w:t>淋巴结转移等</w:t>
      </w:r>
      <w:r>
        <w:rPr>
          <w:spacing w:val="-3"/>
        </w:rPr>
        <w:t>），</w:t>
      </w:r>
      <w:r>
        <w:rPr>
          <w:spacing w:val="-6"/>
        </w:rPr>
        <w:t>并行必要的乳腺检查。</w:t>
      </w:r>
    </w:p>
    <w:p>
      <w:pPr>
        <w:pStyle w:val="BodyText"/>
        <w:ind w:left="320"/>
        <w:spacing w:before="72" w:line="212" w:lineRule="auto"/>
        <w:rPr/>
      </w:pPr>
      <w:r>
        <w:rPr>
          <w:spacing w:val="-1"/>
        </w:rPr>
        <w:t>（二）治疗中评估</w:t>
      </w:r>
    </w:p>
    <w:p>
      <w:pPr>
        <w:pStyle w:val="BodyText"/>
        <w:ind w:left="9" w:right="152" w:firstLine="391"/>
        <w:spacing w:before="73" w:line="287" w:lineRule="auto"/>
        <w:rPr/>
      </w:pPr>
      <w:r>
        <w:rPr>
          <w:spacing w:val="9"/>
        </w:rPr>
        <w:t>治疗每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12 </w:t>
      </w:r>
      <w:r>
        <w:rPr>
          <w:spacing w:val="9"/>
        </w:rPr>
        <w:t>周为一个疗程。每疗程结束时评估一次。</w:t>
      </w:r>
      <w:r>
        <w:rPr/>
        <w:t xml:space="preserve"> </w:t>
      </w:r>
      <w:r>
        <w:rPr>
          <w:spacing w:val="-2"/>
        </w:rPr>
        <w:t>主要包括疗效评估和不良反应评估，并给予相应处理。</w:t>
      </w:r>
    </w:p>
    <w:p>
      <w:pPr>
        <w:pStyle w:val="BodyText"/>
        <w:ind w:left="3" w:right="149" w:firstLine="412"/>
        <w:spacing w:before="4" w:line="272" w:lineRule="auto"/>
        <w:rPr/>
      </w:pPr>
      <w:r>
        <w:rPr>
          <w:rFonts w:ascii="Times New Roman" w:hAnsi="Times New Roman" w:eastAsia="Times New Roman" w:cs="Times New Roman"/>
          <w:spacing w:val="8"/>
        </w:rPr>
        <w:t>1.</w:t>
      </w:r>
      <w:r>
        <w:rPr>
          <w:rFonts w:ascii="Times New Roman" w:hAnsi="Times New Roman" w:eastAsia="Times New Roman" w:cs="Times New Roman"/>
          <w:spacing w:val="43"/>
          <w:w w:val="102"/>
        </w:rPr>
        <w:t xml:space="preserve"> </w:t>
      </w:r>
      <w:r>
        <w:rPr>
          <w:spacing w:val="8"/>
        </w:rPr>
        <w:t>不良反应评估及处理：包括体质量增加、不规则</w:t>
      </w:r>
      <w:r>
        <w:rPr/>
        <w:t xml:space="preserve">  </w:t>
      </w:r>
      <w:r>
        <w:rPr>
          <w:spacing w:val="15"/>
        </w:rPr>
        <w:t>阴道流血、乳房胀痛、食欲下降、恶心、呕吐、皮疹、</w:t>
      </w:r>
      <w:r>
        <w:rPr>
          <w:spacing w:val="6"/>
        </w:rPr>
        <w:t xml:space="preserve"> </w:t>
      </w:r>
      <w:r>
        <w:rPr>
          <w:spacing w:val="7"/>
        </w:rPr>
        <w:t>血栓栓塞性疾病等。测量体质量、腰围、腰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/ </w:t>
      </w:r>
      <w:r>
        <w:rPr>
          <w:spacing w:val="7"/>
        </w:rPr>
        <w:t>臀围比等，</w:t>
      </w:r>
      <w:r>
        <w:rPr/>
        <w:t xml:space="preserve"> </w:t>
      </w:r>
      <w:r>
        <w:rPr>
          <w:spacing w:val="12"/>
        </w:rPr>
        <w:t>检测肝、肾功能等。可对症处理，严重时更换治</w:t>
      </w:r>
      <w:r>
        <w:rPr>
          <w:spacing w:val="11"/>
        </w:rPr>
        <w:t>疗方案</w:t>
      </w:r>
      <w:r>
        <w:rPr/>
        <w:t xml:space="preserve">  </w:t>
      </w:r>
      <w:r>
        <w:rPr/>
        <w:t>或停止治疗。</w:t>
      </w:r>
    </w:p>
    <w:p>
      <w:pPr>
        <w:pStyle w:val="BodyText"/>
        <w:ind w:left="5" w:right="229" w:firstLine="395"/>
        <w:spacing w:before="71" w:line="263" w:lineRule="auto"/>
        <w:rPr/>
      </w:pPr>
      <w:r>
        <w:rPr>
          <w:rFonts w:ascii="Times New Roman" w:hAnsi="Times New Roman" w:eastAsia="Times New Roman" w:cs="Times New Roman"/>
          <w:spacing w:val="2"/>
        </w:rPr>
        <w:t>2.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spacing w:val="2"/>
        </w:rPr>
        <w:t>疗效评估：主要依靠影像学和病理学评估，推荐宫</w:t>
      </w:r>
      <w:r>
        <w:rPr/>
        <w:t xml:space="preserve"> </w:t>
      </w:r>
      <w:r>
        <w:rPr>
          <w:spacing w:val="4"/>
        </w:rPr>
        <w:t>腔镜下采集内膜组织，进行病理学检查，建议病理评估按</w:t>
      </w:r>
      <w:r>
        <w:rPr>
          <w:spacing w:val="3"/>
        </w:rPr>
        <w:t xml:space="preserve"> </w:t>
      </w:r>
      <w:r>
        <w:rPr>
          <w:spacing w:val="-2"/>
        </w:rPr>
        <w:t>照治疗顺序，前后对比，动态观察形态学改变。</w:t>
      </w:r>
    </w:p>
    <w:p>
      <w:pPr>
        <w:pStyle w:val="BodyText"/>
        <w:ind w:right="153" w:firstLine="320"/>
        <w:spacing w:before="70" w:line="283" w:lineRule="auto"/>
        <w:jc w:val="both"/>
        <w:rPr/>
      </w:pPr>
      <w:r>
        <w:rPr>
          <w:spacing w:val="6"/>
        </w:rPr>
        <w:t>（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6"/>
        </w:rPr>
        <w:t>）疗效判定标准：包括病理学和影像学评估，以</w:t>
      </w:r>
      <w:r>
        <w:rPr/>
        <w:t xml:space="preserve">  </w:t>
      </w:r>
      <w:r>
        <w:rPr>
          <w:spacing w:val="11"/>
        </w:rPr>
        <w:t>病理学为主。① 完全缓解（</w:t>
      </w:r>
      <w:r>
        <w:rPr>
          <w:rFonts w:ascii="Times New Roman" w:hAnsi="Times New Roman" w:eastAsia="Times New Roman" w:cs="Times New Roman"/>
        </w:rPr>
        <w:t>complete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response</w:t>
      </w:r>
      <w:r>
        <w:rPr>
          <w:rFonts w:ascii="Times New Roman" w:hAnsi="Times New Roman" w:eastAsia="Times New Roman" w:cs="Times New Roman"/>
          <w:spacing w:val="11"/>
        </w:rPr>
        <w:t>,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CR</w:t>
      </w:r>
      <w:r>
        <w:rPr>
          <w:spacing w:val="-26"/>
        </w:rPr>
        <w:t>）：</w:t>
      </w:r>
      <w:r>
        <w:rPr>
          <w:spacing w:val="11"/>
        </w:rPr>
        <w:t>病</w:t>
      </w:r>
      <w:r>
        <w:rPr/>
        <w:t xml:space="preserve"> </w:t>
      </w:r>
      <w:r>
        <w:rPr>
          <w:spacing w:val="5"/>
        </w:rPr>
        <w:t>理检查显示子宫内膜非典型增生或癌组织病</w:t>
      </w:r>
      <w:r>
        <w:rPr>
          <w:spacing w:val="4"/>
        </w:rPr>
        <w:t>变腺体全部消</w:t>
      </w:r>
      <w:r>
        <w:rPr/>
        <w:t xml:space="preserve"> </w:t>
      </w:r>
      <w:r>
        <w:rPr>
          <w:spacing w:val="7"/>
        </w:rPr>
        <w:t>失，代之以扁平、立方小腺体，间质蜕膜样变或纤维化。</w:t>
      </w:r>
      <w:r>
        <w:rPr>
          <w:spacing w:val="11"/>
        </w:rPr>
        <w:t xml:space="preserve"> </w:t>
      </w:r>
      <w:r>
        <w:rPr>
          <w:spacing w:val="8"/>
        </w:rPr>
        <w:t>影像学检查未见胸、腹、盆腔内存在肿瘤的证据。② 部 </w:t>
      </w:r>
      <w:r>
        <w:rPr>
          <w:spacing w:val="8"/>
        </w:rPr>
        <w:t>分缓解（</w:t>
      </w:r>
      <w:r>
        <w:rPr>
          <w:rFonts w:ascii="Times New Roman" w:hAnsi="Times New Roman" w:eastAsia="Times New Roman" w:cs="Times New Roman"/>
        </w:rPr>
        <w:t>partial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>response</w:t>
      </w:r>
      <w:r>
        <w:rPr>
          <w:rFonts w:ascii="Times New Roman" w:hAnsi="Times New Roman" w:eastAsia="Times New Roman" w:cs="Times New Roman"/>
          <w:spacing w:val="8"/>
        </w:rPr>
        <w:t>,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PR</w:t>
      </w:r>
      <w:r>
        <w:rPr>
          <w:spacing w:val="-35"/>
        </w:rPr>
        <w:t>）：</w:t>
      </w:r>
      <w:r>
        <w:rPr>
          <w:spacing w:val="8"/>
        </w:rPr>
        <w:t>病变介于完全缓解和无反</w:t>
      </w:r>
      <w:r>
        <w:rPr/>
        <w:t xml:space="preserve">  </w:t>
      </w:r>
      <w:r>
        <w:rPr>
          <w:spacing w:val="12"/>
        </w:rPr>
        <w:t>应之间，病变程度减轻，但仍有异型腺体成分，腺体结</w:t>
      </w:r>
      <w:r>
        <w:rPr>
          <w:spacing w:val="9"/>
        </w:rPr>
        <w:t xml:space="preserve"> </w:t>
      </w:r>
      <w:r>
        <w:rPr>
          <w:spacing w:val="12"/>
        </w:rPr>
        <w:t>构及细胞异型程度较之前减轻，或治疗后病变范围明显</w:t>
      </w:r>
      <w:r>
        <w:rPr/>
        <w:t xml:space="preserve">  </w:t>
      </w:r>
      <w:r>
        <w:rPr>
          <w:spacing w:val="12"/>
        </w:rPr>
        <w:t>缩小，可伴有或不伴有间质反应，由于子宫内膜病变的</w:t>
      </w:r>
      <w:r>
        <w:rPr>
          <w:spacing w:val="11"/>
        </w:rPr>
        <w:t xml:space="preserve"> </w:t>
      </w:r>
      <w:r>
        <w:rPr>
          <w:spacing w:val="4"/>
        </w:rPr>
        <w:t>不同区域孕激素效应并不完全一致，可以采用百分比描述</w:t>
      </w:r>
      <w:r>
        <w:rPr>
          <w:spacing w:val="5"/>
        </w:rPr>
        <w:t xml:space="preserve">  </w:t>
      </w:r>
      <w:r>
        <w:rPr>
          <w:spacing w:val="5"/>
        </w:rPr>
        <w:t>病变状态：以完全反应区域、部分反应区域</w:t>
      </w:r>
      <w:r>
        <w:rPr>
          <w:spacing w:val="4"/>
        </w:rPr>
        <w:t>及无反应区域</w:t>
      </w:r>
      <w:r>
        <w:rPr/>
        <w:t xml:space="preserve"> </w:t>
      </w:r>
      <w:r>
        <w:rPr>
          <w:spacing w:val="4"/>
        </w:rPr>
        <w:t>所占样本百分比的形式描述其状态。通过多次活检病理变</w:t>
      </w:r>
      <w:r>
        <w:rPr>
          <w:spacing w:val="5"/>
        </w:rPr>
        <w:t xml:space="preserve">  </w:t>
      </w:r>
      <w:r>
        <w:rPr>
          <w:spacing w:val="4"/>
        </w:rPr>
        <w:t>化的对比，可以为临床医师提供子宫内膜病变治疗后的动</w:t>
      </w:r>
      <w:r>
        <w:rPr>
          <w:spacing w:val="3"/>
        </w:rPr>
        <w:t xml:space="preserve">  </w:t>
      </w:r>
      <w:r>
        <w:rPr>
          <w:spacing w:val="4"/>
        </w:rPr>
        <w:t>态变化信息，为下一步治疗方案的调整提供帮助；影像学</w:t>
      </w:r>
      <w:r>
        <w:rPr>
          <w:spacing w:val="6"/>
        </w:rPr>
        <w:t xml:space="preserve">  </w:t>
      </w:r>
      <w:r>
        <w:rPr>
          <w:spacing w:val="8"/>
        </w:rPr>
        <w:t>检查提示子宫内膜癌的病灶有缩小征象。③ 无反应（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</w:rPr>
        <w:t>response</w:t>
      </w:r>
      <w:r>
        <w:rPr>
          <w:rFonts w:ascii="Times New Roman" w:hAnsi="Times New Roman" w:eastAsia="Times New Roman" w:cs="Times New Roman"/>
          <w:spacing w:val="5"/>
        </w:rPr>
        <w:t>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NR</w:t>
      </w:r>
      <w:r>
        <w:rPr>
          <w:spacing w:val="-35"/>
        </w:rPr>
        <w:t>）：</w:t>
      </w:r>
      <w:r>
        <w:rPr>
          <w:spacing w:val="5"/>
        </w:rPr>
        <w:t>病变与治疗前相比较无变化（包括腺体结</w:t>
      </w:r>
      <w:r>
        <w:rPr/>
        <w:t xml:space="preserve"> </w:t>
      </w:r>
      <w:r>
        <w:rPr>
          <w:spacing w:val="8"/>
        </w:rPr>
        <w:t>构及细胞异型程度</w:t>
      </w:r>
      <w:r>
        <w:rPr>
          <w:spacing w:val="-35"/>
        </w:rPr>
        <w:t>），</w:t>
      </w:r>
      <w:r>
        <w:rPr>
          <w:spacing w:val="8"/>
        </w:rPr>
        <w:t>或仍有明确癌灶存在或非典</w:t>
      </w:r>
      <w:r>
        <w:rPr>
          <w:spacing w:val="7"/>
        </w:rPr>
        <w:t>型增生</w:t>
      </w:r>
      <w:r>
        <w:rPr/>
        <w:t xml:space="preserve">  </w:t>
      </w:r>
      <w:r>
        <w:rPr>
          <w:spacing w:val="4"/>
        </w:rPr>
        <w:t>病变范围无减少；影像学检查提示子宫内膜癌的病灶无变</w:t>
      </w:r>
      <w:r>
        <w:rPr>
          <w:spacing w:val="5"/>
        </w:rPr>
        <w:t xml:space="preserve">  </w:t>
      </w:r>
      <w:r>
        <w:rPr>
          <w:spacing w:val="10"/>
        </w:rPr>
        <w:t>化。④</w:t>
      </w:r>
      <w:r>
        <w:rPr>
          <w:spacing w:val="-13"/>
        </w:rPr>
        <w:t xml:space="preserve"> </w:t>
      </w:r>
      <w:r>
        <w:rPr>
          <w:spacing w:val="10"/>
        </w:rPr>
        <w:t>疾病进展（</w:t>
      </w:r>
      <w:r>
        <w:rPr>
          <w:rFonts w:ascii="Times New Roman" w:hAnsi="Times New Roman" w:eastAsia="Times New Roman" w:cs="Times New Roman"/>
        </w:rPr>
        <w:t>progressive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>disease</w:t>
      </w:r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>PD</w:t>
      </w:r>
      <w:r>
        <w:rPr>
          <w:spacing w:val="-32"/>
        </w:rPr>
        <w:t>）：</w:t>
      </w:r>
      <w:r>
        <w:rPr>
          <w:spacing w:val="10"/>
        </w:rPr>
        <w:t>非典型增生</w:t>
      </w:r>
      <w:r>
        <w:rPr/>
        <w:t xml:space="preserve"> </w:t>
      </w:r>
      <w:r>
        <w:rPr>
          <w:spacing w:val="8"/>
        </w:rPr>
        <w:t>进展为癌或癌组织分级上升（</w:t>
      </w:r>
      <w:r>
        <w:rPr>
          <w:rFonts w:ascii="Times New Roman" w:hAnsi="Times New Roman" w:eastAsia="Times New Roman" w:cs="Times New Roman"/>
          <w:spacing w:val="8"/>
        </w:rPr>
        <w:t>G1 </w:t>
      </w:r>
      <w:r>
        <w:rPr>
          <w:spacing w:val="8"/>
        </w:rPr>
        <w:t>进展为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G2 </w:t>
      </w:r>
      <w:r>
        <w:rPr>
          <w:spacing w:val="8"/>
        </w:rPr>
        <w:t>或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G3</w:t>
      </w:r>
      <w:r>
        <w:rPr>
          <w:spacing w:val="-23"/>
        </w:rPr>
        <w:t>），</w:t>
      </w:r>
      <w:r>
        <w:rPr>
          <w:spacing w:val="8"/>
        </w:rPr>
        <w:t>或</w:t>
      </w:r>
      <w:r>
        <w:rPr/>
        <w:t xml:space="preserve"> </w:t>
      </w:r>
      <w:r>
        <w:rPr>
          <w:spacing w:val="3"/>
        </w:rPr>
        <w:t>原病变为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p53 </w:t>
      </w:r>
      <w:r>
        <w:rPr>
          <w:spacing w:val="3"/>
        </w:rPr>
        <w:t>野生型表达，后续病变呈现进展为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p53 </w:t>
      </w:r>
      <w:r>
        <w:rPr>
          <w:spacing w:val="3"/>
        </w:rPr>
        <w:t>突变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" w:right="65" w:firstLine="5"/>
        <w:spacing w:before="41" w:line="285" w:lineRule="auto"/>
        <w:jc w:val="both"/>
        <w:rPr/>
      </w:pPr>
      <w:r>
        <w:rPr>
          <w:spacing w:val="4"/>
        </w:rPr>
        <w:t>型表达；或影像学显示子宫肌层浸润、子宫外病变，或远</w:t>
      </w:r>
      <w:r>
        <w:rPr>
          <w:spacing w:val="2"/>
        </w:rPr>
        <w:t xml:space="preserve"> </w:t>
      </w:r>
      <w:r>
        <w:rPr>
          <w:spacing w:val="12"/>
        </w:rPr>
        <w:t>处转移，或淋巴结转移等。⑤ 复发（</w:t>
      </w:r>
      <w:r>
        <w:rPr>
          <w:rFonts w:ascii="Times New Roman" w:hAnsi="Times New Roman" w:eastAsia="Times New Roman" w:cs="Times New Roman"/>
        </w:rPr>
        <w:t>recurrence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48"/>
        </w:rPr>
        <w:t>）：</w:t>
      </w:r>
      <w:r>
        <w:rPr>
          <w:spacing w:val="12"/>
        </w:rPr>
        <w:t>病变</w:t>
      </w:r>
      <w:r>
        <w:rPr/>
        <w:t xml:space="preserve"> </w:t>
      </w:r>
      <w:r>
        <w:rPr>
          <w:spacing w:val="4"/>
        </w:rPr>
        <w:t>消失达到完全缓解后，再次活检标本中再次出现子宫内膜</w:t>
      </w:r>
      <w:r>
        <w:rPr>
          <w:spacing w:val="8"/>
        </w:rPr>
        <w:t xml:space="preserve"> </w:t>
      </w:r>
      <w:r>
        <w:rPr>
          <w:spacing w:val="4"/>
        </w:rPr>
        <w:t>非典型增生或子宫内膜样癌病灶；或影像学提示子宫内膜</w:t>
      </w:r>
      <w:r>
        <w:rPr>
          <w:spacing w:val="8"/>
        </w:rPr>
        <w:t xml:space="preserve"> </w:t>
      </w:r>
      <w:r>
        <w:rPr>
          <w:spacing w:val="1"/>
        </w:rPr>
        <w:t>和（或）肌层再次出现病灶。</w:t>
      </w:r>
    </w:p>
    <w:p>
      <w:pPr>
        <w:pStyle w:val="BodyText"/>
        <w:ind w:left="76" w:right="58" w:firstLine="320"/>
        <w:spacing w:before="7" w:line="287" w:lineRule="auto"/>
        <w:jc w:val="both"/>
        <w:rPr/>
      </w:pPr>
      <w:r>
        <w:rPr>
          <w:spacing w:val="10"/>
        </w:rPr>
        <w:t>（</w:t>
      </w:r>
      <w:r>
        <w:rPr>
          <w:rFonts w:ascii="Times New Roman" w:hAnsi="Times New Roman" w:eastAsia="Times New Roman" w:cs="Times New Roman"/>
          <w:spacing w:val="10"/>
        </w:rPr>
        <w:t>2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10"/>
        </w:rPr>
        <w:t>）评估后处理：治疗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3 </w:t>
      </w:r>
      <w:r>
        <w:rPr>
          <w:spacing w:val="10"/>
        </w:rPr>
        <w:t>个月评估为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时，建议</w:t>
      </w:r>
      <w:r>
        <w:rPr/>
        <w:t xml:space="preserve"> </w:t>
      </w:r>
      <w:r>
        <w:rPr>
          <w:spacing w:val="12"/>
        </w:rPr>
        <w:t>继续巩固治疗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3 </w:t>
      </w:r>
      <w:r>
        <w:rPr>
          <w:spacing w:val="12"/>
        </w:rPr>
        <w:t>个月。连续两次病理学达到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时，按</w:t>
      </w:r>
      <w:r>
        <w:rPr/>
        <w:t xml:space="preserve"> </w:t>
      </w:r>
      <w:r>
        <w:rPr>
          <w:spacing w:val="12"/>
        </w:rPr>
        <w:t>照患者意愿分为尽快生育和暂不生育两种情况，希望尽</w:t>
      </w:r>
      <w:r>
        <w:rPr>
          <w:spacing w:val="3"/>
        </w:rPr>
        <w:t xml:space="preserve"> </w:t>
      </w:r>
      <w:r>
        <w:rPr>
          <w:spacing w:val="13"/>
        </w:rPr>
        <w:t>快生育者可开始准备妊娠，推荐辅助生殖技术（</w:t>
      </w:r>
      <w:r>
        <w:rPr>
          <w:rFonts w:ascii="Times New Roman" w:hAnsi="Times New Roman" w:eastAsia="Times New Roman" w:cs="Times New Roman"/>
        </w:rPr>
        <w:t>assisted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reproductive technology, ART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48"/>
          <w:w w:val="99"/>
        </w:rPr>
        <w:t>），</w:t>
      </w:r>
      <w:r>
        <w:rPr>
          <w:spacing w:val="-1"/>
        </w:rPr>
        <w:t>也可以期待自然妊娠；暂不</w:t>
      </w:r>
      <w:r>
        <w:rPr/>
        <w:t xml:space="preserve"> </w:t>
      </w:r>
      <w:r>
        <w:rPr>
          <w:spacing w:val="-2"/>
        </w:rPr>
        <w:t>生育者，推荐维持治疗。</w:t>
      </w:r>
    </w:p>
    <w:p>
      <w:pPr>
        <w:pStyle w:val="BodyText"/>
        <w:ind w:left="75" w:firstLine="416"/>
        <w:spacing w:before="10" w:line="280" w:lineRule="auto"/>
        <w:rPr/>
      </w:pPr>
      <w:r>
        <w:rPr>
          <w:rFonts w:ascii="Times New Roman" w:hAnsi="Times New Roman" w:eastAsia="Times New Roman" w:cs="Times New Roman"/>
          <w:spacing w:val="4"/>
        </w:rPr>
        <w:t>1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4"/>
        </w:rPr>
        <w:t>）完全缓解后的临床处理：① 助孕：完全缓解后，</w:t>
      </w:r>
      <w:r>
        <w:rPr/>
        <w:t xml:space="preserve"> </w:t>
      </w:r>
      <w:r>
        <w:rPr>
          <w:spacing w:val="4"/>
        </w:rPr>
        <w:t>推荐积极助孕。根据生殖评估选择促排卵、人工授精或体</w:t>
      </w:r>
      <w:r>
        <w:rPr>
          <w:spacing w:val="17"/>
        </w:rPr>
        <w:t xml:space="preserve"> </w:t>
      </w:r>
      <w:r>
        <w:rPr>
          <w:spacing w:val="3"/>
        </w:rPr>
        <w:t>外受精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- </w:t>
      </w:r>
      <w:r>
        <w:rPr>
          <w:spacing w:val="3"/>
        </w:rPr>
        <w:t>胚胎移植（</w:t>
      </w:r>
      <w:r>
        <w:rPr>
          <w:rFonts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vitro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fertilization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embryo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transfer</w:t>
      </w:r>
      <w:r>
        <w:rPr>
          <w:rFonts w:ascii="Times New Roman" w:hAnsi="Times New Roman" w:eastAsia="Times New Roman" w:cs="Times New Roman"/>
          <w:spacing w:val="3"/>
        </w:rPr>
        <w:t>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IVF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ET</w:t>
      </w:r>
      <w:r>
        <w:rPr>
          <w:spacing w:val="3"/>
        </w:rPr>
        <w:t>）等辅助生殖技术，但其促排卵治疗中高雌激素状</w:t>
      </w:r>
      <w:r>
        <w:rPr>
          <w:spacing w:val="16"/>
        </w:rPr>
        <w:t xml:space="preserve"> </w:t>
      </w:r>
      <w:r>
        <w:rPr>
          <w:spacing w:val="4"/>
        </w:rPr>
        <w:t>态对子宫内膜癌的影响，尚无明确结论，患者需对此充分</w:t>
      </w:r>
      <w:r>
        <w:rPr>
          <w:spacing w:val="17"/>
        </w:rPr>
        <w:t xml:space="preserve"> </w:t>
      </w:r>
      <w:r>
        <w:rPr>
          <w:spacing w:val="4"/>
        </w:rPr>
        <w:t>知情同意，同时在治疗过程中需选择适当治疗措施控制雌</w:t>
      </w:r>
      <w:r>
        <w:rPr>
          <w:spacing w:val="12"/>
        </w:rPr>
        <w:t xml:space="preserve"> </w:t>
      </w:r>
      <w:r>
        <w:rPr/>
        <w:t>激素水平或子宫内膜保护措施。② 自然妊娠：有自然排卵</w:t>
      </w:r>
      <w:r>
        <w:rPr>
          <w:spacing w:val="6"/>
        </w:rPr>
        <w:t xml:space="preserve">  </w:t>
      </w:r>
      <w:r>
        <w:rPr>
          <w:spacing w:val="10"/>
        </w:rPr>
        <w:t>和规律月经者可期待自然妊娠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3~6 </w:t>
      </w:r>
      <w:r>
        <w:rPr>
          <w:spacing w:val="10"/>
        </w:rPr>
        <w:t>个月。期待妊娠时间</w:t>
      </w:r>
      <w:r>
        <w:rPr/>
        <w:t xml:space="preserve">  </w:t>
      </w:r>
      <w:r>
        <w:rPr>
          <w:spacing w:val="5"/>
        </w:rPr>
        <w:t>不宜过长，</w:t>
      </w:r>
      <w:r>
        <w:rPr>
          <w:rFonts w:ascii="Times New Roman" w:hAnsi="Times New Roman" w:eastAsia="Times New Roman" w:cs="Times New Roman"/>
          <w:spacing w:val="5"/>
        </w:rPr>
        <w:t>3~6 </w:t>
      </w:r>
      <w:r>
        <w:rPr>
          <w:spacing w:val="5"/>
        </w:rPr>
        <w:t>个月后仍未妊娠时，应及时予以相应的检</w:t>
      </w:r>
      <w:r>
        <w:rPr>
          <w:spacing w:val="16"/>
        </w:rPr>
        <w:t xml:space="preserve"> </w:t>
      </w:r>
      <w:r>
        <w:rPr>
          <w:spacing w:val="4"/>
        </w:rPr>
        <w:t>查及采用辅助生殖技术治疗。由于合并肥胖的患者自然妊</w:t>
      </w:r>
      <w:r>
        <w:rPr>
          <w:spacing w:val="10"/>
        </w:rPr>
        <w:t xml:space="preserve"> </w:t>
      </w:r>
      <w:r>
        <w:rPr>
          <w:spacing w:val="5"/>
        </w:rPr>
        <w:t>娠率较不伴肥胖的患者明显降低，建议合并肥胖的患</w:t>
      </w:r>
      <w:r>
        <w:rPr>
          <w:spacing w:val="4"/>
        </w:rPr>
        <w:t>者积</w:t>
      </w:r>
      <w:r>
        <w:rPr/>
        <w:t xml:space="preserve"> </w:t>
      </w:r>
      <w:r>
        <w:rPr>
          <w:spacing w:val="4"/>
        </w:rPr>
        <w:t>极通过饮食控制、加强运动等生活方式干预减轻体重，对</w:t>
      </w:r>
      <w:r>
        <w:rPr>
          <w:spacing w:val="17"/>
        </w:rPr>
        <w:t xml:space="preserve"> </w:t>
      </w:r>
      <w:r>
        <w:rPr>
          <w:spacing w:val="4"/>
        </w:rPr>
        <w:t>于生活方式干预减重效果不佳者，请专家评估是否需要药</w:t>
      </w:r>
      <w:r>
        <w:rPr>
          <w:spacing w:val="13"/>
        </w:rPr>
        <w:t xml:space="preserve"> </w:t>
      </w:r>
      <w:r>
        <w:rPr>
          <w:spacing w:val="8"/>
        </w:rPr>
        <w:t>物干预，病情完全缓解后尽早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ART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助孕。期待自然妊娠</w:t>
      </w:r>
      <w:r>
        <w:rPr/>
        <w:t xml:space="preserve"> </w:t>
      </w:r>
      <w:r>
        <w:rPr>
          <w:spacing w:val="8"/>
        </w:rPr>
        <w:t>期间宜采用孕激素保护子宫内膜。③ 维持治疗：患者在</w:t>
      </w:r>
      <w:r>
        <w:rPr/>
        <w:t xml:space="preserve"> </w:t>
      </w:r>
      <w:r>
        <w:rPr>
          <w:spacing w:val="4"/>
        </w:rPr>
        <w:t>完全缓解后，等待生育或暂时不生育期间，应给予维持治</w:t>
      </w:r>
      <w:r>
        <w:rPr>
          <w:spacing w:val="17"/>
        </w:rPr>
        <w:t xml:space="preserve"> </w:t>
      </w:r>
      <w:r>
        <w:rPr>
          <w:spacing w:val="4"/>
        </w:rPr>
        <w:t>疗预防复发。常用的维持治疗方式有：宫腔内放置释放孕</w:t>
      </w:r>
      <w:r>
        <w:rPr>
          <w:spacing w:val="17"/>
        </w:rPr>
        <w:t xml:space="preserve"> </w:t>
      </w:r>
      <w:r>
        <w:rPr>
          <w:spacing w:val="8"/>
        </w:rPr>
        <w:t>激素的宫内装置左炔诺孕酮宫内缓释系统（</w:t>
      </w:r>
      <w:r>
        <w:rPr>
          <w:rFonts w:ascii="Times New Roman" w:hAnsi="Times New Roman" w:eastAsia="Times New Roman" w:cs="Times New Roman"/>
        </w:rPr>
        <w:t>levonorgestrel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rFonts w:ascii="Times New Roman" w:hAnsi="Times New Roman" w:eastAsia="Times New Roman" w:cs="Times New Roman"/>
          <w:spacing w:val="-1"/>
        </w:rPr>
        <w:t>releasing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intrauterine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system,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LNG-IUS</w:t>
      </w:r>
      <w:r>
        <w:rPr>
          <w:spacing w:val="-33"/>
        </w:rPr>
        <w:t>），</w:t>
      </w:r>
      <w:r>
        <w:rPr>
          <w:spacing w:val="-38"/>
        </w:rPr>
        <w:t xml:space="preserve"> </w:t>
      </w:r>
      <w:r>
        <w:rPr>
          <w:spacing w:val="-1"/>
        </w:rPr>
        <w:t>周</w:t>
      </w:r>
      <w:r>
        <w:rPr>
          <w:spacing w:val="-43"/>
        </w:rPr>
        <w:t xml:space="preserve"> </w:t>
      </w:r>
      <w:r>
        <w:rPr>
          <w:spacing w:val="-1"/>
        </w:rPr>
        <w:t>期</w:t>
      </w:r>
      <w:r>
        <w:rPr>
          <w:spacing w:val="-42"/>
        </w:rPr>
        <w:t xml:space="preserve"> </w:t>
      </w:r>
      <w:r>
        <w:rPr>
          <w:spacing w:val="-1"/>
        </w:rPr>
        <w:t>性 口</w:t>
      </w:r>
      <w:r>
        <w:rPr>
          <w:spacing w:val="-40"/>
        </w:rPr>
        <w:t xml:space="preserve"> </w:t>
      </w:r>
      <w:r>
        <w:rPr>
          <w:spacing w:val="-1"/>
        </w:rPr>
        <w:t>服</w:t>
      </w:r>
      <w:r>
        <w:rPr>
          <w:spacing w:val="-41"/>
        </w:rPr>
        <w:t xml:space="preserve"> </w:t>
      </w:r>
      <w:r>
        <w:rPr>
          <w:spacing w:val="-1"/>
        </w:rPr>
        <w:t>小</w:t>
      </w:r>
      <w:r>
        <w:rPr/>
        <w:t xml:space="preserve"> </w:t>
      </w:r>
      <w:r>
        <w:rPr>
          <w:spacing w:val="-3"/>
        </w:rPr>
        <w:t>剂</w:t>
      </w:r>
      <w:r>
        <w:rPr>
          <w:spacing w:val="-37"/>
        </w:rPr>
        <w:t xml:space="preserve"> </w:t>
      </w:r>
      <w:r>
        <w:rPr>
          <w:spacing w:val="-3"/>
        </w:rPr>
        <w:t>量</w:t>
      </w:r>
      <w:r>
        <w:rPr>
          <w:spacing w:val="-53"/>
        </w:rPr>
        <w:t xml:space="preserve"> </w:t>
      </w:r>
      <w:r>
        <w:rPr>
          <w:spacing w:val="-3"/>
        </w:rPr>
        <w:t>孕</w:t>
      </w:r>
      <w:r>
        <w:rPr>
          <w:spacing w:val="-53"/>
        </w:rPr>
        <w:t xml:space="preserve"> </w:t>
      </w:r>
      <w:r>
        <w:rPr>
          <w:spacing w:val="-3"/>
        </w:rPr>
        <w:t>激</w:t>
      </w:r>
      <w:r>
        <w:rPr>
          <w:spacing w:val="-49"/>
        </w:rPr>
        <w:t xml:space="preserve"> </w:t>
      </w:r>
      <w:r>
        <w:rPr>
          <w:spacing w:val="-3"/>
        </w:rPr>
        <w:t>素（例</w:t>
      </w:r>
      <w:r>
        <w:rPr>
          <w:spacing w:val="-52"/>
        </w:rPr>
        <w:t xml:space="preserve"> </w:t>
      </w:r>
      <w:r>
        <w:rPr>
          <w:spacing w:val="-3"/>
        </w:rPr>
        <w:t>如</w:t>
      </w:r>
      <w:r>
        <w:rPr>
          <w:spacing w:val="-53"/>
        </w:rPr>
        <w:t xml:space="preserve"> </w:t>
      </w:r>
      <w:r>
        <w:rPr>
          <w:spacing w:val="-3"/>
        </w:rPr>
        <w:t>地</w:t>
      </w:r>
      <w:r>
        <w:rPr>
          <w:spacing w:val="-52"/>
        </w:rPr>
        <w:t xml:space="preserve"> </w:t>
      </w:r>
      <w:r>
        <w:rPr>
          <w:spacing w:val="-3"/>
        </w:rPr>
        <w:t>屈</w:t>
      </w:r>
      <w:r>
        <w:rPr>
          <w:spacing w:val="-53"/>
        </w:rPr>
        <w:t xml:space="preserve"> </w:t>
      </w:r>
      <w:r>
        <w:rPr>
          <w:spacing w:val="-3"/>
        </w:rPr>
        <w:t>孕</w:t>
      </w:r>
      <w:r>
        <w:rPr>
          <w:spacing w:val="-52"/>
        </w:rPr>
        <w:t xml:space="preserve"> </w:t>
      </w:r>
      <w:r>
        <w:rPr>
          <w:spacing w:val="-3"/>
        </w:rPr>
        <w:t>酮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~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40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mg/d</w:t>
      </w:r>
      <w:r>
        <w:rPr>
          <w:spacing w:val="-3"/>
        </w:rPr>
        <w:t>，</w:t>
      </w:r>
      <w:r>
        <w:rPr>
          <w:spacing w:val="-49"/>
        </w:rPr>
        <w:t xml:space="preserve"> </w:t>
      </w:r>
      <w:r>
        <w:rPr>
          <w:spacing w:val="-3"/>
        </w:rPr>
        <w:t>每</w:t>
      </w:r>
      <w:r>
        <w:rPr>
          <w:spacing w:val="-50"/>
        </w:rPr>
        <w:t xml:space="preserve"> </w:t>
      </w:r>
      <w:r>
        <w:rPr>
          <w:spacing w:val="-3"/>
        </w:rPr>
        <w:t>月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≥ </w:t>
      </w:r>
      <w:r>
        <w:rPr>
          <w:rFonts w:ascii="Times New Roman" w:hAnsi="Times New Roman" w:eastAsia="Times New Roman" w:cs="Times New Roman"/>
          <w:spacing w:val="-3"/>
        </w:rPr>
        <w:t>10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~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16"/>
        </w:rPr>
        <w:t>12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d</w:t>
      </w:r>
      <w:r>
        <w:rPr>
          <w:spacing w:val="-24"/>
        </w:rPr>
        <w:t>），</w:t>
      </w:r>
      <w:r>
        <w:rPr>
          <w:spacing w:val="16"/>
        </w:rPr>
        <w:t>或复方口服避孕药（</w:t>
      </w:r>
      <w:r>
        <w:rPr>
          <w:rFonts w:ascii="Times New Roman" w:hAnsi="Times New Roman" w:eastAsia="Times New Roman" w:cs="Times New Roman"/>
        </w:rPr>
        <w:t>combined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>oral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contraceptive</w:t>
      </w:r>
      <w:r>
        <w:rPr>
          <w:rFonts w:ascii="Times New Roman" w:hAnsi="Times New Roman" w:eastAsia="Times New Roman" w:cs="Times New Roman"/>
          <w:spacing w:val="16"/>
        </w:rPr>
        <w:t>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COC</w:t>
      </w:r>
      <w:r>
        <w:rPr>
          <w:spacing w:val="3"/>
        </w:rPr>
        <w:t>）。维持治疗期间每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3~6 </w:t>
      </w:r>
      <w:r>
        <w:rPr>
          <w:spacing w:val="3"/>
        </w:rPr>
        <w:t>个月进行超声检查，必要时</w:t>
      </w:r>
      <w:r>
        <w:rPr/>
        <w:t xml:space="preserve"> </w:t>
      </w:r>
      <w:r>
        <w:rPr/>
        <w:t>行子宫内膜病理学或宫腔脱落细胞学检查除外复发。</w:t>
      </w:r>
    </w:p>
    <w:p>
      <w:pPr>
        <w:pStyle w:val="BodyText"/>
        <w:ind w:left="79" w:right="64" w:firstLine="398"/>
        <w:spacing w:before="68" w:line="252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2"/>
        </w:rPr>
        <w:t>）部分缓解及无反应或进展患者的处理，参见本共识</w:t>
      </w:r>
      <w:r>
        <w:rPr/>
        <w:t xml:space="preserve"> </w:t>
      </w:r>
      <w:r>
        <w:rPr>
          <w:spacing w:val="-3"/>
        </w:rPr>
        <w:t>相关治疗方案。</w:t>
      </w:r>
    </w:p>
    <w:p>
      <w:pPr>
        <w:pStyle w:val="BodyText"/>
        <w:ind w:left="494"/>
        <w:spacing w:before="73" w:line="213" w:lineRule="auto"/>
        <w:outlineLvl w:val="0"/>
        <w:rPr/>
      </w:pPr>
      <w:r>
        <w:rPr>
          <w:spacing w:val="-4"/>
        </w:rPr>
        <w:t>四、治疗方案</w:t>
      </w:r>
    </w:p>
    <w:p>
      <w:pPr>
        <w:pStyle w:val="BodyText"/>
        <w:ind w:left="396"/>
        <w:spacing w:before="68" w:line="241" w:lineRule="exact"/>
        <w:rPr/>
      </w:pPr>
      <w:r>
        <w:rPr>
          <w:spacing w:val="-1"/>
          <w:position w:val="1"/>
        </w:rPr>
        <w:t>（一）药物治疗：首选孕激素。</w:t>
      </w:r>
    </w:p>
    <w:p>
      <w:pPr>
        <w:pStyle w:val="BodyText"/>
        <w:ind w:right="58" w:firstLine="492"/>
        <w:spacing w:before="41" w:line="269" w:lineRule="auto"/>
        <w:tabs>
          <w:tab w:val="left" w:pos="81"/>
        </w:tabs>
        <w:rPr/>
      </w:pPr>
      <w:r>
        <w:rPr>
          <w:rFonts w:ascii="Times New Roman" w:hAnsi="Times New Roman" w:eastAsia="Times New Roman" w:cs="Times New Roman"/>
          <w:spacing w:val="-9"/>
        </w:rPr>
        <w:t>1.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  </w:t>
      </w:r>
      <w:r>
        <w:rPr>
          <w:spacing w:val="-9"/>
        </w:rPr>
        <w:t>目 前</w:t>
      </w:r>
      <w:r>
        <w:rPr>
          <w:spacing w:val="-13"/>
        </w:rPr>
        <w:t xml:space="preserve"> </w:t>
      </w:r>
      <w:r>
        <w:rPr>
          <w:spacing w:val="-9"/>
        </w:rPr>
        <w:t>最 常</w:t>
      </w:r>
      <w:r>
        <w:rPr>
          <w:spacing w:val="-15"/>
        </w:rPr>
        <w:t xml:space="preserve"> </w:t>
      </w:r>
      <w:r>
        <w:rPr>
          <w:spacing w:val="-9"/>
        </w:rPr>
        <w:t>用 的 孕</w:t>
      </w:r>
      <w:r>
        <w:rPr>
          <w:spacing w:val="-14"/>
        </w:rPr>
        <w:t xml:space="preserve"> </w:t>
      </w:r>
      <w:r>
        <w:rPr>
          <w:spacing w:val="-9"/>
        </w:rPr>
        <w:t>激</w:t>
      </w:r>
      <w:r>
        <w:rPr>
          <w:spacing w:val="-11"/>
        </w:rPr>
        <w:t xml:space="preserve"> </w:t>
      </w:r>
      <w:r>
        <w:rPr>
          <w:spacing w:val="-9"/>
        </w:rPr>
        <w:t>素</w:t>
      </w:r>
      <w:r>
        <w:rPr>
          <w:spacing w:val="-14"/>
        </w:rPr>
        <w:t xml:space="preserve"> </w:t>
      </w:r>
      <w:r>
        <w:rPr>
          <w:spacing w:val="-9"/>
        </w:rPr>
        <w:t>是</w:t>
      </w:r>
      <w:r>
        <w:rPr>
          <w:spacing w:val="-12"/>
        </w:rPr>
        <w:t xml:space="preserve"> </w:t>
      </w:r>
      <w:r>
        <w:rPr>
          <w:spacing w:val="-9"/>
        </w:rPr>
        <w:t>醋</w:t>
      </w:r>
      <w:r>
        <w:rPr>
          <w:spacing w:val="-11"/>
        </w:rPr>
        <w:t xml:space="preserve"> </w:t>
      </w:r>
      <w:r>
        <w:rPr>
          <w:spacing w:val="-9"/>
        </w:rPr>
        <w:t>酸 甲 </w:t>
      </w:r>
      <w:r>
        <w:rPr>
          <w:spacing w:val="-10"/>
        </w:rPr>
        <w:t>羟 孕</w:t>
      </w:r>
      <w:r>
        <w:rPr>
          <w:spacing w:val="-13"/>
        </w:rPr>
        <w:t xml:space="preserve"> </w:t>
      </w:r>
      <w:r>
        <w:rPr>
          <w:spacing w:val="-10"/>
        </w:rPr>
        <w:t>酮</w:t>
      </w:r>
      <w:r>
        <w:rPr/>
        <w:t xml:space="preserve"> </w:t>
      </w:r>
      <w:r>
        <w:rPr>
          <w:spacing w:val="10"/>
        </w:rPr>
        <w:t>（</w:t>
      </w:r>
      <w:r>
        <w:rPr>
          <w:rFonts w:ascii="Times New Roman" w:hAnsi="Times New Roman" w:eastAsia="Times New Roman" w:cs="Times New Roman"/>
        </w:rPr>
        <w:t>medroxyprogesterone</w:t>
      </w:r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>MPA</w:t>
      </w:r>
      <w:r>
        <w:rPr>
          <w:spacing w:val="10"/>
        </w:rPr>
        <w:t>）和醋酸甲地孕酮（</w:t>
      </w:r>
      <w:r>
        <w:rPr>
          <w:rFonts w:ascii="Times New Roman" w:hAnsi="Times New Roman" w:eastAsia="Times New Roman" w:cs="Times New Roman"/>
        </w:rPr>
        <w:t>megestrol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acetate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MA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2"/>
        </w:rPr>
        <w:t>）。</w:t>
      </w:r>
      <w:r>
        <w:rPr>
          <w:rFonts w:ascii="Times New Roman" w:hAnsi="Times New Roman" w:eastAsia="Times New Roman" w:cs="Times New Roman"/>
        </w:rPr>
        <w:t>NCCN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指南也推荐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LNG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IUS</w:t>
      </w:r>
      <w:r>
        <w:rPr>
          <w:spacing w:val="2"/>
        </w:rPr>
        <w:t>，并建议联合</w:t>
      </w:r>
      <w:r>
        <w:rPr/>
        <w:t xml:space="preserve"> </w:t>
      </w:r>
      <w:r>
        <w:rPr>
          <w:spacing w:val="7"/>
        </w:rPr>
        <w:t>全身用药使用。</w:t>
      </w:r>
    </w:p>
    <w:p>
      <w:pPr>
        <w:pStyle w:val="BodyText"/>
        <w:ind w:left="79" w:right="58" w:firstLine="397"/>
        <w:spacing w:before="74" w:line="262" w:lineRule="auto"/>
        <w:rPr/>
      </w:pPr>
      <w:r>
        <w:rPr>
          <w:rFonts w:ascii="Times New Roman" w:hAnsi="Times New Roman" w:eastAsia="Times New Roman" w:cs="Times New Roman"/>
          <w:spacing w:val="-5"/>
        </w:rPr>
        <w:t>2.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 </w:t>
      </w:r>
      <w:r>
        <w:rPr>
          <w:spacing w:val="-5"/>
        </w:rPr>
        <w:t>常</w:t>
      </w:r>
      <w:r>
        <w:rPr>
          <w:spacing w:val="-35"/>
        </w:rPr>
        <w:t xml:space="preserve"> </w:t>
      </w:r>
      <w:r>
        <w:rPr>
          <w:spacing w:val="-5"/>
        </w:rPr>
        <w:t>用</w:t>
      </w:r>
      <w:r>
        <w:rPr>
          <w:spacing w:val="-34"/>
        </w:rPr>
        <w:t xml:space="preserve"> </w:t>
      </w:r>
      <w:r>
        <w:rPr>
          <w:spacing w:val="-5"/>
        </w:rPr>
        <w:t>剂</w:t>
      </w:r>
      <w:r>
        <w:rPr>
          <w:spacing w:val="-34"/>
        </w:rPr>
        <w:t xml:space="preserve"> </w:t>
      </w:r>
      <w:r>
        <w:rPr>
          <w:spacing w:val="-5"/>
        </w:rPr>
        <w:t>量：</w:t>
      </w:r>
      <w:r>
        <w:rPr>
          <w:rFonts w:ascii="Times New Roman" w:hAnsi="Times New Roman" w:eastAsia="Times New Roman" w:cs="Times New Roman"/>
          <w:spacing w:val="-5"/>
        </w:rPr>
        <w:t>MPA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-5"/>
        </w:rPr>
        <w:t>每 日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250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~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500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mg </w:t>
      </w:r>
      <w:r>
        <w:rPr>
          <w:spacing w:val="-6"/>
        </w:rPr>
        <w:t>或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MA </w:t>
      </w:r>
      <w:r>
        <w:rPr>
          <w:spacing w:val="-6"/>
        </w:rPr>
        <w:t>每</w:t>
      </w:r>
      <w:r>
        <w:rPr>
          <w:spacing w:val="4"/>
        </w:rPr>
        <w:t xml:space="preserve"> </w:t>
      </w:r>
      <w:r>
        <w:rPr>
          <w:spacing w:val="-6"/>
        </w:rPr>
        <w:t>日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"/>
        </w:rPr>
        <w:t>160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~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320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mg</w:t>
      </w:r>
      <w:r>
        <w:rPr>
          <w:spacing w:val="1"/>
        </w:rPr>
        <w:t>，口服。治疗期间可根据症状、不</w:t>
      </w:r>
      <w:r>
        <w:rPr/>
        <w:t>良反应和子 </w:t>
      </w:r>
      <w:r>
        <w:rPr>
          <w:spacing w:val="-2"/>
        </w:rPr>
        <w:t>宫内膜厚度的变化等在上述范围内调整剂量。</w:t>
      </w:r>
    </w:p>
    <w:p>
      <w:pPr>
        <w:pStyle w:val="BodyText"/>
        <w:ind w:left="78" w:right="58" w:firstLine="400"/>
        <w:spacing w:before="71" w:line="256" w:lineRule="auto"/>
        <w:rPr/>
      </w:pPr>
      <w:r>
        <w:rPr>
          <w:rFonts w:ascii="Times New Roman" w:hAnsi="Times New Roman" w:eastAsia="Times New Roman" w:cs="Times New Roman"/>
          <w:spacing w:val="-2"/>
        </w:rPr>
        <w:t>3. </w:t>
      </w:r>
      <w:r>
        <w:rPr>
          <w:spacing w:val="-2"/>
        </w:rPr>
        <w:t>效果：一般在孕激素用药后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12 </w:t>
      </w:r>
      <w:r>
        <w:rPr>
          <w:spacing w:val="-2"/>
        </w:rPr>
        <w:t>周起效，多数病例在</w:t>
      </w:r>
      <w:r>
        <w:rPr/>
        <w:t xml:space="preserve"> </w:t>
      </w:r>
      <w:r>
        <w:rPr>
          <w:spacing w:val="4"/>
        </w:rPr>
        <w:t>用药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6 </w:t>
      </w:r>
      <w:r>
        <w:rPr>
          <w:spacing w:val="4"/>
        </w:rPr>
        <w:t>个月后子宫内膜病变能够逆转，达到完全缓解。一</w:t>
      </w:r>
      <w:r>
        <w:rPr/>
        <w:t xml:space="preserve"> </w:t>
      </w:r>
      <w:r>
        <w:rPr>
          <w:spacing w:val="1"/>
        </w:rPr>
        <w:t>般有效率为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70.7%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~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81.1%</w:t>
      </w:r>
      <w:r>
        <w:rPr>
          <w:spacing w:val="1"/>
        </w:rPr>
        <w:t>，复发率为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21.0%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~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4</w:t>
      </w:r>
      <w:r>
        <w:rPr>
          <w:rFonts w:ascii="Times New Roman" w:hAnsi="Times New Roman" w:eastAsia="Times New Roman" w:cs="Times New Roman"/>
        </w:rPr>
        <w:t>2.4%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[13]</w:t>
      </w:r>
      <w:r>
        <w:rPr/>
        <w:t>。体</w:t>
      </w:r>
    </w:p>
    <w:p>
      <w:pPr>
        <w:spacing w:line="256" w:lineRule="auto"/>
        <w:sectPr>
          <w:type w:val="continuous"/>
          <w:pgSz w:w="11509" w:h="15875"/>
          <w:pgMar w:top="1188" w:right="961" w:bottom="0" w:left="851" w:header="941" w:footer="0" w:gutter="0"/>
          <w:cols w:equalWidth="0" w:num="2">
            <w:col w:w="4842" w:space="100"/>
            <w:col w:w="4755" w:space="0"/>
          </w:cols>
        </w:sectPr>
        <w:rPr/>
      </w:pPr>
    </w:p>
    <w:p>
      <w:pPr>
        <w:spacing w:before="5"/>
        <w:rPr/>
      </w:pPr>
      <w:r/>
    </w:p>
    <w:p>
      <w:pPr>
        <w:sectPr>
          <w:headerReference w:type="default" r:id="rId3"/>
          <w:pgSz w:w="11509" w:h="15875"/>
          <w:pgMar w:top="1188" w:right="754" w:bottom="0" w:left="1017" w:header="941" w:footer="0" w:gutter="0"/>
          <w:cols w:equalWidth="0" w:num="1">
            <w:col w:w="9737" w:space="0"/>
          </w:cols>
        </w:sectPr>
        <w:rPr/>
      </w:pPr>
    </w:p>
    <w:p>
      <w:pPr>
        <w:pStyle w:val="BodyText"/>
        <w:ind w:left="4" w:right="140" w:firstLine="2"/>
        <w:spacing w:before="34" w:line="288" w:lineRule="auto"/>
        <w:jc w:val="both"/>
        <w:rPr/>
      </w:pPr>
      <w:r>
        <w:rPr>
          <w:spacing w:val="6"/>
        </w:rPr>
        <w:t>质指数（</w:t>
      </w:r>
      <w:r>
        <w:rPr>
          <w:rFonts w:ascii="Times New Roman" w:hAnsi="Times New Roman" w:eastAsia="Times New Roman" w:cs="Times New Roman"/>
        </w:rPr>
        <w:t>BMI</w:t>
      </w:r>
      <w:r>
        <w:rPr>
          <w:spacing w:val="6"/>
        </w:rPr>
        <w:t>）更高的患者容易导致治疗失败和复发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position w:val="8"/>
        </w:rPr>
        <w:t>[14]</w:t>
      </w:r>
      <w:r>
        <w:rPr>
          <w:spacing w:val="6"/>
        </w:rPr>
        <w:t>。</w:t>
      </w:r>
      <w:r>
        <w:rPr/>
        <w:t xml:space="preserve"> </w:t>
      </w:r>
      <w:r>
        <w:rPr>
          <w:spacing w:val="8"/>
        </w:rPr>
        <w:t>目前有报道治疗时间延长，可提高治疗有效率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8"/>
          <w:position w:val="8"/>
        </w:rPr>
        <w:t>[15]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 xml:space="preserve"> </w:t>
      </w:r>
      <w:r>
        <w:rPr>
          <w:spacing w:val="8"/>
        </w:rPr>
        <w:t>。并未</w:t>
      </w:r>
      <w:r>
        <w:rPr/>
        <w:t xml:space="preserve">  </w:t>
      </w:r>
      <w:r>
        <w:rPr>
          <w:spacing w:val="4"/>
        </w:rPr>
        <w:t>发现使用更大剂量孕激素可以取得更好的治疗效果。宫腔  </w:t>
      </w:r>
      <w:r>
        <w:rPr>
          <w:spacing w:val="10"/>
        </w:rPr>
        <w:t>内放置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LNG</w:t>
      </w:r>
      <w:r>
        <w:rPr>
          <w:rFonts w:ascii="Times New Roman" w:hAnsi="Times New Roman" w:eastAsia="Times New Roman" w:cs="Times New Roman"/>
          <w:spacing w:val="10"/>
        </w:rPr>
        <w:t>-</w:t>
      </w:r>
      <w:r>
        <w:rPr>
          <w:rFonts w:ascii="Times New Roman" w:hAnsi="Times New Roman" w:eastAsia="Times New Roman" w:cs="Times New Roman"/>
        </w:rPr>
        <w:t>IUS</w:t>
      </w:r>
      <w:r>
        <w:rPr>
          <w:spacing w:val="10"/>
        </w:rPr>
        <w:t>，</w:t>
      </w:r>
      <w:r>
        <w:rPr>
          <w:spacing w:val="-53"/>
        </w:rPr>
        <w:t xml:space="preserve"> </w:t>
      </w:r>
      <w:r>
        <w:rPr>
          <w:spacing w:val="10"/>
        </w:rPr>
        <w:t>向宫腔内释放孕激素，降低了全身用</w:t>
      </w:r>
      <w:r>
        <w:rPr/>
        <w:t xml:space="preserve">  </w:t>
      </w:r>
      <w:r>
        <w:rPr>
          <w:spacing w:val="4"/>
        </w:rPr>
        <w:t>药性副作用，因此对于不能耐受口服大剂量孕激素全身治</w:t>
      </w:r>
      <w:r>
        <w:rPr>
          <w:spacing w:val="3"/>
        </w:rPr>
        <w:t xml:space="preserve">  </w:t>
      </w:r>
      <w:r>
        <w:rPr>
          <w:spacing w:val="5"/>
        </w:rPr>
        <w:t>疗的患者，可采用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LNG</w:t>
      </w:r>
      <w:r>
        <w:rPr>
          <w:rFonts w:ascii="Times New Roman" w:hAnsi="Times New Roman" w:eastAsia="Times New Roman" w:cs="Times New Roman"/>
          <w:spacing w:val="5"/>
        </w:rPr>
        <w:t>-</w:t>
      </w:r>
      <w:r>
        <w:rPr>
          <w:rFonts w:ascii="Times New Roman" w:hAnsi="Times New Roman" w:eastAsia="Times New Roman" w:cs="Times New Roman"/>
        </w:rPr>
        <w:t>IUS</w:t>
      </w:r>
      <w:r>
        <w:rPr>
          <w:spacing w:val="5"/>
        </w:rPr>
        <w:t>。对于子宫内膜非典型增生，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LNG</w:t>
      </w:r>
      <w:r>
        <w:rPr>
          <w:rFonts w:ascii="Times New Roman" w:hAnsi="Times New Roman" w:eastAsia="Times New Roman" w:cs="Times New Roman"/>
          <w:spacing w:val="11"/>
        </w:rPr>
        <w:t>-</w:t>
      </w:r>
      <w:r>
        <w:rPr>
          <w:rFonts w:ascii="Times New Roman" w:hAnsi="Times New Roman" w:eastAsia="Times New Roman" w:cs="Times New Roman"/>
        </w:rPr>
        <w:t>IUS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和口服孕激素疗效相近。对于子宫内膜癌，单</w:t>
      </w:r>
      <w:r>
        <w:rPr>
          <w:spacing w:val="4"/>
        </w:rPr>
        <w:t xml:space="preserve">  </w:t>
      </w:r>
      <w:r>
        <w:rPr>
          <w:spacing w:val="-3"/>
        </w:rPr>
        <w:t>独</w:t>
      </w:r>
      <w:r>
        <w:rPr>
          <w:spacing w:val="-39"/>
        </w:rPr>
        <w:t xml:space="preserve"> </w:t>
      </w:r>
      <w:r>
        <w:rPr>
          <w:spacing w:val="-3"/>
        </w:rPr>
        <w:t>使</w:t>
      </w:r>
      <w:r>
        <w:rPr>
          <w:spacing w:val="-37"/>
        </w:rPr>
        <w:t xml:space="preserve"> </w:t>
      </w:r>
      <w:r>
        <w:rPr>
          <w:spacing w:val="-3"/>
        </w:rPr>
        <w:t>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LNG-IUS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的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CR </w:t>
      </w:r>
      <w:r>
        <w:rPr>
          <w:spacing w:val="-3"/>
        </w:rPr>
        <w:t>率</w:t>
      </w:r>
      <w:r>
        <w:rPr>
          <w:spacing w:val="-32"/>
        </w:rPr>
        <w:t xml:space="preserve"> </w:t>
      </w:r>
      <w:r>
        <w:rPr>
          <w:spacing w:val="-3"/>
        </w:rPr>
        <w:t>为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22%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~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81.3%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8"/>
        </w:rPr>
        <w:t>[16]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w w:val="102"/>
          <w:position w:val="8"/>
        </w:rPr>
        <w:t xml:space="preserve"> </w:t>
      </w:r>
      <w:r>
        <w:rPr>
          <w:spacing w:val="-3"/>
        </w:rPr>
        <w:t>，</w:t>
      </w:r>
      <w:r>
        <w:rPr>
          <w:spacing w:val="-30"/>
        </w:rPr>
        <w:t xml:space="preserve"> </w:t>
      </w:r>
      <w:r>
        <w:rPr>
          <w:spacing w:val="-3"/>
        </w:rPr>
        <w:t>因</w:t>
      </w:r>
      <w:r>
        <w:rPr>
          <w:spacing w:val="-40"/>
        </w:rPr>
        <w:t xml:space="preserve"> </w:t>
      </w:r>
      <w:r>
        <w:rPr>
          <w:spacing w:val="-3"/>
        </w:rPr>
        <w:t>此</w:t>
      </w:r>
      <w:r>
        <w:rPr>
          <w:spacing w:val="-37"/>
        </w:rPr>
        <w:t xml:space="preserve"> </w:t>
      </w:r>
      <w:r>
        <w:rPr>
          <w:spacing w:val="-3"/>
        </w:rPr>
        <w:t>建</w:t>
      </w:r>
      <w:r>
        <w:rPr>
          <w:spacing w:val="-40"/>
        </w:rPr>
        <w:t xml:space="preserve"> </w:t>
      </w:r>
      <w:r>
        <w:rPr>
          <w:spacing w:val="-3"/>
        </w:rPr>
        <w:t>议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2"/>
        </w:rPr>
        <w:t>LNG-IUS </w:t>
      </w:r>
      <w:r>
        <w:rPr>
          <w:spacing w:val="-2"/>
        </w:rPr>
        <w:t>联合其他药物使用。</w:t>
      </w:r>
    </w:p>
    <w:p>
      <w:pPr>
        <w:pStyle w:val="BodyText"/>
        <w:ind w:left="6" w:right="137" w:firstLine="394"/>
        <w:spacing w:before="2" w:line="260" w:lineRule="auto"/>
        <w:rPr/>
      </w:pPr>
      <w:r>
        <w:rPr>
          <w:rFonts w:ascii="Times New Roman" w:hAnsi="Times New Roman" w:eastAsia="Times New Roman" w:cs="Times New Roman"/>
          <w:spacing w:val="5"/>
        </w:rPr>
        <w:t>4.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5"/>
        </w:rPr>
        <w:t>无法耐受大剂量孕激素治疗、有孕激素治疗禁忌、</w:t>
      </w:r>
      <w:r>
        <w:rPr/>
        <w:t xml:space="preserve"> </w:t>
      </w:r>
      <w:r>
        <w:rPr>
          <w:spacing w:val="7"/>
        </w:rPr>
        <w:t>治疗效果欠佳或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过大时（如</w:t>
      </w:r>
      <w:r>
        <w:rPr>
          <w:rFonts w:ascii="Microsoft YaHei" w:hAnsi="Microsoft YaHei" w:eastAsia="Microsoft YaHei" w:cs="Microsoft YaHei"/>
          <w:spacing w:val="7"/>
        </w:rPr>
        <w:t>≥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30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7"/>
        </w:rPr>
        <w:t>/m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position w:val="8"/>
        </w:rPr>
        <w:t>2 </w:t>
      </w:r>
      <w:r>
        <w:rPr>
          <w:spacing w:val="-46"/>
        </w:rPr>
        <w:t>），</w:t>
      </w:r>
      <w:r>
        <w:rPr>
          <w:spacing w:val="7"/>
        </w:rPr>
        <w:t>可选用以</w:t>
      </w:r>
      <w:r>
        <w:rPr/>
        <w:t xml:space="preserve">  </w:t>
      </w:r>
      <w:r>
        <w:rPr>
          <w:spacing w:val="8"/>
        </w:rPr>
        <w:t>下方案治疗：①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>LNG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rFonts w:ascii="Times New Roman" w:hAnsi="Times New Roman" w:eastAsia="Times New Roman" w:cs="Times New Roman"/>
        </w:rPr>
        <w:t>IUS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联合促性腺激素释放激素类似</w:t>
      </w:r>
      <w:r>
        <w:rPr/>
        <w:t xml:space="preserve">  </w:t>
      </w:r>
      <w:r>
        <w:rPr>
          <w:spacing w:val="2"/>
        </w:rPr>
        <w:t>物（</w:t>
      </w:r>
      <w:r>
        <w:rPr>
          <w:rFonts w:ascii="Times New Roman" w:hAnsi="Times New Roman" w:eastAsia="Times New Roman" w:cs="Times New Roman"/>
        </w:rPr>
        <w:t>GnRH</w:t>
      </w:r>
      <w:r>
        <w:rPr>
          <w:rFonts w:ascii="Times New Roman" w:hAnsi="Times New Roman" w:eastAsia="Times New Roman" w:cs="Times New Roman"/>
          <w:spacing w:val="2"/>
        </w:rPr>
        <w:t>-a</w:t>
      </w:r>
      <w:r>
        <w:rPr>
          <w:spacing w:val="2"/>
        </w:rPr>
        <w:t>）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8"/>
        </w:rPr>
        <w:t>[17] </w:t>
      </w:r>
      <w:r>
        <w:rPr>
          <w:spacing w:val="2"/>
        </w:rPr>
        <w:t>，</w:t>
      </w:r>
      <w:r>
        <w:rPr>
          <w:rFonts w:ascii="Times New Roman" w:hAnsi="Times New Roman" w:eastAsia="Times New Roman" w:cs="Times New Roman"/>
          <w:spacing w:val="2"/>
        </w:rPr>
        <w:t>3.6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2"/>
        </w:rPr>
        <w:t>/3.75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mg</w:t>
      </w:r>
      <w:r>
        <w:rPr>
          <w:spacing w:val="2"/>
        </w:rPr>
        <w:t>，每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28 </w:t>
      </w:r>
      <w:r>
        <w:rPr>
          <w:spacing w:val="2"/>
        </w:rPr>
        <w:t>天皮</w:t>
      </w:r>
      <w:r>
        <w:rPr>
          <w:spacing w:val="-47"/>
        </w:rPr>
        <w:t xml:space="preserve"> </w:t>
      </w:r>
      <w:r>
        <w:rPr>
          <w:spacing w:val="2"/>
        </w:rPr>
        <w:t>下注</w:t>
      </w:r>
      <w:r>
        <w:rPr>
          <w:spacing w:val="-47"/>
        </w:rPr>
        <w:t xml:space="preserve"> </w:t>
      </w:r>
      <w:r>
        <w:rPr>
          <w:spacing w:val="2"/>
        </w:rPr>
        <w:t>射</w:t>
      </w:r>
      <w:r>
        <w:rPr>
          <w:spacing w:val="-47"/>
        </w:rPr>
        <w:t xml:space="preserve"> </w:t>
      </w:r>
      <w:r>
        <w:rPr>
          <w:spacing w:val="2"/>
        </w:rPr>
        <w:t>一</w:t>
      </w:r>
      <w:r>
        <w:rPr/>
        <w:t xml:space="preserve">  </w:t>
      </w:r>
      <w:r>
        <w:rPr>
          <w:spacing w:val="7"/>
        </w:rPr>
        <w:t>次；②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GnRHa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联合芳香化酶抑制剂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position w:val="8"/>
        </w:rPr>
        <w:t>[17-18]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position w:val="8"/>
        </w:rPr>
        <w:t xml:space="preserve"> </w:t>
      </w:r>
      <w:r>
        <w:rPr>
          <w:spacing w:val="6"/>
        </w:rPr>
        <w:t>，例如来</w:t>
      </w:r>
      <w:r>
        <w:rPr>
          <w:spacing w:val="-50"/>
        </w:rPr>
        <w:t xml:space="preserve"> </w:t>
      </w:r>
      <w:r>
        <w:rPr>
          <w:spacing w:val="6"/>
        </w:rPr>
        <w:t>曲唑，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2.5 mg</w:t>
      </w:r>
      <w:r>
        <w:rPr>
          <w:spacing w:val="-4"/>
        </w:rPr>
        <w:t>，每日 </w:t>
      </w:r>
      <w:r>
        <w:rPr>
          <w:rFonts w:ascii="Times New Roman" w:hAnsi="Times New Roman" w:eastAsia="Times New Roman" w:cs="Times New Roman"/>
          <w:spacing w:val="-4"/>
        </w:rPr>
        <w:t>1 </w:t>
      </w:r>
      <w:r>
        <w:rPr>
          <w:spacing w:val="-4"/>
        </w:rPr>
        <w:t>次口服。③</w:t>
      </w:r>
      <w:r>
        <w:rPr>
          <w:spacing w:val="-11"/>
        </w:rPr>
        <w:t xml:space="preserve"> </w:t>
      </w:r>
      <w:r>
        <w:rPr>
          <w:spacing w:val="-4"/>
        </w:rPr>
        <w:t>中医药辅助治疗。</w:t>
      </w:r>
    </w:p>
    <w:p>
      <w:pPr>
        <w:pStyle w:val="BodyText"/>
        <w:ind w:left="7" w:right="209" w:firstLine="398"/>
        <w:spacing w:before="75" w:line="263" w:lineRule="auto"/>
        <w:rPr/>
      </w:pPr>
      <w:r>
        <w:rPr>
          <w:rFonts w:ascii="Times New Roman" w:hAnsi="Times New Roman" w:eastAsia="Times New Roman" w:cs="Times New Roman"/>
          <w:spacing w:val="-4"/>
        </w:rPr>
        <w:t>5.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4"/>
        </w:rPr>
        <w:t>合并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PCOS </w:t>
      </w:r>
      <w:r>
        <w:rPr>
          <w:spacing w:val="-4"/>
        </w:rPr>
        <w:t>和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/ </w:t>
      </w:r>
      <w:r>
        <w:rPr>
          <w:spacing w:val="-4"/>
        </w:rPr>
        <w:t>或肥胖的患者，可考虑同时使用二甲</w:t>
      </w:r>
      <w:r>
        <w:rPr/>
        <w:t xml:space="preserve"> </w:t>
      </w:r>
      <w:r>
        <w:rPr>
          <w:spacing w:val="-4"/>
        </w:rPr>
        <w:t>双胍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>[19]</w:t>
      </w:r>
      <w:r>
        <w:rPr>
          <w:spacing w:val="-6"/>
        </w:rPr>
        <w:t>，每日 </w:t>
      </w:r>
      <w:r>
        <w:rPr>
          <w:rFonts w:ascii="Times New Roman" w:hAnsi="Times New Roman" w:eastAsia="Times New Roman" w:cs="Times New Roman"/>
          <w:spacing w:val="-6"/>
        </w:rPr>
        <w:t>750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~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2 000 mg</w:t>
      </w:r>
      <w:r>
        <w:rPr>
          <w:spacing w:val="-6"/>
        </w:rPr>
        <w:t>，分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 </w:t>
      </w:r>
      <w:r>
        <w:rPr>
          <w:spacing w:val="-6"/>
        </w:rPr>
        <w:t>次服用，同时调整生活方</w:t>
      </w:r>
      <w:r>
        <w:rPr/>
        <w:t xml:space="preserve"> </w:t>
      </w:r>
      <w:r>
        <w:rPr>
          <w:spacing w:val="-6"/>
        </w:rPr>
        <w:t>式。合并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 </w:t>
      </w:r>
      <w:r>
        <w:rPr>
          <w:spacing w:val="-6"/>
        </w:rPr>
        <w:t>型糖尿病的患者，建议降糖药物首选二甲双胍。</w:t>
      </w:r>
    </w:p>
    <w:p>
      <w:pPr>
        <w:pStyle w:val="BodyText"/>
        <w:ind w:left="324"/>
        <w:spacing w:before="72" w:line="211" w:lineRule="auto"/>
        <w:rPr/>
      </w:pPr>
      <w:r>
        <w:rPr/>
        <w:t>（二）手术治疗</w:t>
      </w:r>
    </w:p>
    <w:p>
      <w:pPr>
        <w:pStyle w:val="BodyText"/>
        <w:ind w:left="5" w:right="217" w:firstLine="398"/>
        <w:spacing w:before="70" w:line="288" w:lineRule="auto"/>
        <w:jc w:val="both"/>
        <w:rPr/>
      </w:pPr>
      <w:r>
        <w:rPr>
          <w:spacing w:val="2"/>
        </w:rPr>
        <w:t>宫腔镜下切除病灶组织，可与药物治疗联合使用。目</w:t>
      </w:r>
      <w:r>
        <w:rPr/>
        <w:t xml:space="preserve"> </w:t>
      </w:r>
      <w:r>
        <w:rPr>
          <w:spacing w:val="4"/>
        </w:rPr>
        <w:t>的是尽量减少肿瘤负荷，提高疗效，缩短达到完全缓解所</w:t>
      </w:r>
      <w:r>
        <w:rPr>
          <w:spacing w:val="9"/>
        </w:rPr>
        <w:t xml:space="preserve"> </w:t>
      </w:r>
      <w:r>
        <w:rPr>
          <w:spacing w:val="1"/>
        </w:rPr>
        <w:t>需时间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8"/>
        </w:rPr>
        <w:t>[20] </w:t>
      </w:r>
      <w:r>
        <w:rPr>
          <w:spacing w:val="1"/>
        </w:rPr>
        <w:t>。注意：建议有经验的医生操作、冷刀切除、缩</w:t>
      </w:r>
      <w:r>
        <w:rPr/>
        <w:t xml:space="preserve"> </w:t>
      </w:r>
      <w:r>
        <w:rPr>
          <w:spacing w:val="4"/>
        </w:rPr>
        <w:t>短操作时间并调低膨宫压力。尽量保护子宫内膜，防止医</w:t>
      </w:r>
      <w:r>
        <w:rPr>
          <w:spacing w:val="5"/>
        </w:rPr>
        <w:t xml:space="preserve"> </w:t>
      </w:r>
      <w:r>
        <w:rPr>
          <w:spacing w:val="-2"/>
        </w:rPr>
        <w:t>源性肿瘤扩散，并注意预防宫腔粘连。</w:t>
      </w:r>
    </w:p>
    <w:p>
      <w:pPr>
        <w:pStyle w:val="BodyText"/>
        <w:ind w:left="324"/>
        <w:spacing w:line="212" w:lineRule="auto"/>
        <w:rPr/>
      </w:pPr>
      <w:r>
        <w:rPr>
          <w:spacing w:val="1"/>
        </w:rPr>
        <w:t>（三）一般治疗</w:t>
      </w:r>
    </w:p>
    <w:p>
      <w:pPr>
        <w:pStyle w:val="BodyText"/>
        <w:ind w:left="7" w:right="217" w:firstLine="396"/>
        <w:spacing w:before="73" w:line="264" w:lineRule="auto"/>
        <w:jc w:val="both"/>
        <w:rPr/>
      </w:pPr>
      <w:r>
        <w:rPr>
          <w:spacing w:val="2"/>
        </w:rPr>
        <w:t>子宫内膜癌通常合并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2 </w:t>
      </w:r>
      <w:r>
        <w:rPr>
          <w:spacing w:val="2"/>
        </w:rPr>
        <w:t>型糖尿病、高血压和肥胖，需</w:t>
      </w:r>
      <w:r>
        <w:rPr/>
        <w:t xml:space="preserve"> </w:t>
      </w:r>
      <w:r>
        <w:rPr>
          <w:spacing w:val="4"/>
        </w:rPr>
        <w:t>积极治疗合并症。建议调整生活方式并给予必要的体重管</w:t>
      </w:r>
      <w:r>
        <w:rPr>
          <w:spacing w:val="7"/>
        </w:rPr>
        <w:t xml:space="preserve"> </w:t>
      </w:r>
      <w:r>
        <w:rPr>
          <w:spacing w:val="2"/>
        </w:rPr>
        <w:t>理，使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BMI</w:t>
      </w:r>
      <w:r>
        <w:rPr>
          <w:rFonts w:ascii="Microsoft YaHei" w:hAnsi="Microsoft YaHei" w:eastAsia="Microsoft YaHei" w:cs="Microsoft YaHei"/>
          <w:spacing w:val="2"/>
        </w:rPr>
        <w:t>≤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24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2"/>
        </w:rPr>
        <w:t>/m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8"/>
        </w:rPr>
        <w:t>2 </w:t>
      </w:r>
      <w:r>
        <w:rPr>
          <w:spacing w:val="2"/>
        </w:rPr>
        <w:t>，提升疗效，改善妊娠结局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2"/>
          <w:position w:val="8"/>
        </w:rPr>
        <w:t>[21]</w:t>
      </w:r>
      <w:r>
        <w:rPr>
          <w:spacing w:val="2"/>
        </w:rPr>
        <w:t>。中</w:t>
      </w:r>
      <w:r>
        <w:rPr/>
        <w:t xml:space="preserve"> </w:t>
      </w:r>
      <w:r>
        <w:rPr>
          <w:spacing w:val="-4"/>
        </w:rPr>
        <w:t>医药辅助治疗。</w:t>
      </w:r>
    </w:p>
    <w:p>
      <w:pPr>
        <w:pStyle w:val="BodyText"/>
        <w:ind w:left="324"/>
        <w:spacing w:before="8" w:line="212" w:lineRule="auto"/>
        <w:rPr/>
      </w:pPr>
      <w:r>
        <w:rPr/>
        <w:t>（四）终止保留生育功能治疗</w:t>
      </w:r>
    </w:p>
    <w:p>
      <w:pPr>
        <w:pStyle w:val="BodyText"/>
        <w:ind w:left="4" w:right="209" w:firstLine="398"/>
        <w:spacing w:before="72" w:line="285" w:lineRule="auto"/>
        <w:jc w:val="both"/>
        <w:rPr/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1208651</wp:posOffset>
            </wp:positionV>
            <wp:extent cx="2935802" cy="138661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5802" cy="1386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符合下列任何情况之一者，应停止保留生育功能的治</w:t>
      </w:r>
      <w:r>
        <w:rPr/>
        <w:t xml:space="preserve"> </w:t>
      </w:r>
      <w:r>
        <w:rPr>
          <w:spacing w:val="4"/>
        </w:rPr>
        <w:t>疗，并行手术治疗，是否保留卵巢取决于患者年龄和病变</w:t>
      </w:r>
      <w:r>
        <w:rPr>
          <w:spacing w:val="7"/>
        </w:rPr>
        <w:t xml:space="preserve"> </w:t>
      </w:r>
      <w:r>
        <w:rPr>
          <w:spacing w:val="1"/>
        </w:rPr>
        <w:t>风险。①</w:t>
      </w:r>
      <w:r>
        <w:rPr>
          <w:spacing w:val="-2"/>
        </w:rPr>
        <w:t xml:space="preserve"> </w:t>
      </w:r>
      <w:r>
        <w:rPr>
          <w:spacing w:val="1"/>
        </w:rPr>
        <w:t>有确切证据证实疾病进展者；②</w:t>
      </w:r>
      <w:r>
        <w:rPr>
          <w:spacing w:val="-17"/>
        </w:rPr>
        <w:t xml:space="preserve"> </w:t>
      </w:r>
      <w:r>
        <w:rPr>
          <w:spacing w:val="1"/>
        </w:rPr>
        <w:t>持续治疗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12 </w:t>
      </w:r>
      <w:r>
        <w:rPr>
          <w:spacing w:val="1"/>
        </w:rPr>
        <w:t>个</w:t>
      </w:r>
      <w:r>
        <w:rPr/>
        <w:t xml:space="preserve"> </w:t>
      </w:r>
      <w:r>
        <w:rPr>
          <w:spacing w:val="2"/>
        </w:rPr>
        <w:t>月以上，未找到疾病改善方案者；③</w:t>
      </w:r>
      <w:r>
        <w:rPr>
          <w:spacing w:val="-18"/>
        </w:rPr>
        <w:t xml:space="preserve"> </w:t>
      </w:r>
      <w:r>
        <w:rPr>
          <w:spacing w:val="2"/>
        </w:rPr>
        <w:t>不再要求</w:t>
      </w:r>
      <w:r>
        <w:rPr>
          <w:spacing w:val="1"/>
        </w:rPr>
        <w:t>保留生育功</w:t>
      </w:r>
      <w:r>
        <w:rPr/>
        <w:t xml:space="preserve"> </w:t>
      </w:r>
      <w:r>
        <w:rPr>
          <w:spacing w:val="4"/>
        </w:rPr>
        <w:t>能或不能耐受保留生育功能治疗者。子宫内膜癌保留生育</w:t>
      </w:r>
      <w:r>
        <w:rPr>
          <w:spacing w:val="8"/>
        </w:rPr>
        <w:t xml:space="preserve"> </w:t>
      </w:r>
      <w:r>
        <w:rPr>
          <w:spacing w:val="-3"/>
        </w:rPr>
        <w:t>功能治疗流程见图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。</w:t>
      </w:r>
    </w:p>
    <w:p>
      <w:pPr>
        <w:pStyle w:val="BodyText"/>
        <w:ind w:left="3770"/>
        <w:spacing w:before="202" w:line="210" w:lineRule="auto"/>
        <w:rPr>
          <w:sz w:val="12"/>
          <w:szCs w:val="12"/>
        </w:rPr>
      </w:pPr>
      <w:r>
        <w:pict>
          <v:shape id="_x0000_s4" style="position:absolute;margin-left:41.7889pt;margin-top:16.8619pt;mso-position-vertical-relative:text;mso-position-horizontal-relative:text;width:47.55pt;height:52.1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8"/>
                    <w:spacing w:before="19" w:line="187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1"/>
                      <w:w w:val="90"/>
                    </w:rPr>
                    <w:t>MPA/MA/</w:t>
                  </w:r>
                </w:p>
                <w:p>
                  <w:pPr>
                    <w:pStyle w:val="BodyText"/>
                    <w:ind w:left="32"/>
                    <w:spacing w:before="16" w:line="214" w:lineRule="auto"/>
                    <w:rPr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8"/>
                    </w:rPr>
                    <w:t>LNG-IUS </w:t>
                  </w:r>
                  <w:r>
                    <w:rPr>
                      <w:sz w:val="12"/>
                      <w:szCs w:val="12"/>
                      <w:spacing w:val="-8"/>
                    </w:rPr>
                    <w:t>联合用药</w:t>
                  </w:r>
                </w:p>
                <w:p>
                  <w:pPr>
                    <w:pStyle w:val="BodyText"/>
                    <w:ind w:left="262"/>
                    <w:spacing w:before="171" w:line="21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0"/>
                    </w:rPr>
                    <w:t>其他方案</w:t>
                  </w:r>
                </w:p>
                <w:p>
                  <w:pPr>
                    <w:pStyle w:val="BodyText"/>
                    <w:ind w:left="153" w:right="113" w:hanging="134"/>
                    <w:spacing w:before="4" w:line="222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3"/>
                      <w:w w:val="93"/>
                    </w:rPr>
                    <w:t>①</w:t>
                  </w:r>
                  <w:r>
                    <w:rPr>
                      <w:sz w:val="12"/>
                      <w:szCs w:val="12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3"/>
                      <w:w w:val="93"/>
                    </w:rPr>
                    <w:t>GnRH-a+LNG-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5"/>
                    </w:rPr>
                    <w:t>IUS</w:t>
                  </w:r>
                </w:p>
                <w:p>
                  <w:pPr>
                    <w:pStyle w:val="BodyText"/>
                    <w:ind w:left="20"/>
                    <w:spacing w:before="15" w:line="21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②</w:t>
                  </w:r>
                  <w:r>
                    <w:rPr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7"/>
                    </w:rPr>
                    <w:t>GnRH-a+</w:t>
                  </w:r>
                  <w:r>
                    <w:rPr>
                      <w:sz w:val="12"/>
                      <w:szCs w:val="12"/>
                      <w:spacing w:val="-7"/>
                    </w:rPr>
                    <w:t>来曲唑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9"/>
          <w:w w:val="99"/>
        </w:rPr>
        <w:t>①积极助孕</w:t>
      </w:r>
    </w:p>
    <w:p>
      <w:pPr>
        <w:pStyle w:val="BodyText"/>
        <w:ind w:left="3880" w:right="309" w:hanging="110"/>
        <w:spacing w:before="8" w:line="217" w:lineRule="auto"/>
        <w:rPr>
          <w:sz w:val="12"/>
          <w:szCs w:val="12"/>
        </w:rPr>
      </w:pPr>
      <w:r>
        <w:pict>
          <v:shape id="_x0000_s6" style="position:absolute;margin-left:145.705pt;margin-top:1.77553pt;mso-position-vertical-relative:text;mso-position-horizontal-relative:text;width:0.5pt;height:9.85pt;z-index:-251653120;" filled="false" strokecolor="#000000" strokeweight="0.50pt" coordsize="10,197" coordorigin="0,0" path="m5,0l5,196e">
            <v:stroke joinstyle="miter" miterlimit="4"/>
          </v:shape>
        </w:pict>
      </w:r>
      <w:r>
        <w:pict>
          <v:shape id="_x0000_s8" style="position:absolute;margin-left:145.705pt;margin-top:19.7441pt;mso-position-vertical-relative:text;mso-position-horizontal-relative:text;width:0.5pt;height:9.85pt;z-index:-251652096;" filled="false" strokecolor="#000000" strokeweight="0.50pt" coordsize="10,197" coordorigin="0,0" path="m5,0l5,196e">
            <v:stroke joinstyle="miter" miterlimit="4"/>
          </v:shape>
        </w:pict>
      </w:r>
      <w:r>
        <w:pict>
          <v:shape id="_x0000_s10" style="position:absolute;margin-left:173.474pt;margin-top:1.77553pt;mso-position-vertical-relative:text;mso-position-horizontal-relative:text;width:0.5pt;height:9.85pt;z-index:251685888;" filled="false" strokecolor="#000000" strokeweight="0.50pt" coordsize="10,197" coordorigin="0,0" path="m5,196l5,0e">
            <v:stroke joinstyle="miter" miterlimit="4"/>
          </v:shape>
        </w:pict>
      </w:r>
      <w:r>
        <w:pict>
          <v:shape id="_x0000_s12" style="position:absolute;margin-left:173.474pt;margin-top:19.7441pt;mso-position-vertical-relative:text;mso-position-horizontal-relative:text;width:0.5pt;height:9.85pt;z-index:251684864;" filled="false" strokecolor="#000000" strokeweight="0.50pt" coordsize="10,197" coordorigin="0,0" path="m5,196l5,0e">
            <v:stroke joinstyle="miter" miterlimit="4"/>
          </v:shape>
        </w:pict>
      </w:r>
      <w:r>
        <w:pict>
          <v:shape id="_x0000_s14" style="position:absolute;margin-left:147.876pt;margin-top:2.55942pt;mso-position-vertical-relative:text;mso-position-horizontal-relative:text;width:23.55pt;height:26.8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0"/>
                    </w:rPr>
                    <w:t>尽快生育</w:t>
                  </w:r>
                </w:p>
                <w:p>
                  <w:pPr>
                    <w:pStyle w:val="BodyText"/>
                    <w:ind w:left="21"/>
                    <w:spacing w:before="222" w:line="21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0"/>
                    </w:rPr>
                    <w:t>暂不生育</w:t>
                  </w:r>
                </w:p>
              </w:txbxContent>
            </v:textbox>
          </v:shape>
        </w:pict>
      </w:r>
      <w:r>
        <w:pict>
          <v:shape id="_x0000_s16" style="position:absolute;margin-left:104.157pt;margin-top:5.61159pt;mso-position-vertical-relative:text;mso-position-horizontal-relative:text;width:25.1pt;height:38.1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5"/>
                    <w:spacing w:before="19" w:line="212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8"/>
                      <w:w w:val="97"/>
                    </w:rPr>
                    <w:t>疗效评估</w:t>
                  </w:r>
                </w:p>
                <w:p>
                  <w:pPr>
                    <w:ind w:left="20"/>
                    <w:spacing w:before="120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position w:val="-1"/>
                    </w:rPr>
                    <w:drawing>
                      <wp:inline distT="0" distB="0" distL="0" distR="0">
                        <wp:extent cx="6350" cy="83654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83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2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5"/>
                    </w:rPr>
                    <w:t>CR</w:t>
                  </w:r>
                </w:p>
                <w:p>
                  <w:pPr>
                    <w:ind w:left="25"/>
                    <w:spacing w:before="168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position w:val="-1"/>
                    </w:rPr>
                    <w:drawing>
                      <wp:inline distT="0" distB="0" distL="0" distR="0">
                        <wp:extent cx="6350" cy="83654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83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2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4"/>
                    </w:rPr>
                    <w:t>PD</w:t>
                  </w:r>
                </w:p>
              </w:txbxContent>
            </v:textbox>
          </v:shape>
        </w:pict>
      </w:r>
      <w:r>
        <w:pict>
          <v:shape id="_x0000_s18" style="position:absolute;margin-left:3.68609pt;margin-top:5.90941pt;mso-position-vertical-relative:text;mso-position-horizontal-relative:text;width:23.7pt;height:43.7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0"/>
                    </w:rPr>
                    <w:t>治疗方案</w:t>
                  </w:r>
                </w:p>
                <w:p>
                  <w:pPr>
                    <w:pStyle w:val="BodyText"/>
                    <w:ind w:left="24"/>
                    <w:spacing w:before="149" w:line="21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0"/>
                    </w:rPr>
                    <w:t>药物治疗</w:t>
                  </w:r>
                </w:p>
                <w:p>
                  <w:pPr>
                    <w:pStyle w:val="BodyText"/>
                    <w:ind w:left="24"/>
                    <w:spacing w:before="270" w:line="21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0"/>
                    </w:rPr>
                    <w:t>手术治疗</w:t>
                  </w:r>
                </w:p>
              </w:txbxContent>
            </v:textbox>
          </v:shape>
        </w:pict>
      </w:r>
      <w:r>
        <w:pict>
          <v:shape id="_x0000_s20" style="position:absolute;margin-left:129.631pt;margin-top:19.7441pt;mso-position-vertical-relative:text;mso-position-horizontal-relative:text;width:12.05pt;height:6.6pt;z-index:-251656192;" filled="false" strokecolor="#000000" strokeweight="0.50pt" coordsize="241,131" coordorigin="0,0" path="m10,131l10,0m5,65l146,65l235,65e">
            <v:stroke joinstyle="miter" miterlimit="4"/>
          </v:shape>
        </w:pict>
      </w:r>
      <w:r>
        <w:rPr>
          <w:sz w:val="12"/>
          <w:szCs w:val="12"/>
          <w:spacing w:val="-13"/>
        </w:rPr>
        <w:t>②期待自然妊娠</w:t>
      </w:r>
      <w:r>
        <w:rPr>
          <w:sz w:val="12"/>
          <w:szCs w:val="1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-7"/>
        </w:rPr>
        <w:t>3~6 </w:t>
      </w:r>
      <w:r>
        <w:rPr>
          <w:sz w:val="12"/>
          <w:szCs w:val="12"/>
          <w:spacing w:val="-7"/>
        </w:rPr>
        <w:t>个月</w:t>
      </w:r>
    </w:p>
    <w:p>
      <w:pPr>
        <w:pStyle w:val="BodyText"/>
        <w:ind w:left="3906"/>
        <w:spacing w:before="107" w:line="212" w:lineRule="auto"/>
        <w:rPr>
          <w:sz w:val="12"/>
          <w:szCs w:val="12"/>
        </w:rPr>
      </w:pPr>
      <w:r>
        <w:rPr>
          <w:sz w:val="12"/>
          <w:szCs w:val="12"/>
          <w:spacing w:val="-10"/>
        </w:rPr>
        <w:t>维持治疗</w:t>
      </w:r>
    </w:p>
    <w:p>
      <w:pPr>
        <w:pStyle w:val="BodyText"/>
        <w:ind w:left="3753"/>
        <w:spacing w:before="4" w:line="210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2"/>
          <w:szCs w:val="12"/>
          <w:spacing w:val="-5"/>
          <w:w w:val="97"/>
        </w:rPr>
        <w:t>①</w:t>
      </w:r>
      <w:r>
        <w:rPr>
          <w:sz w:val="12"/>
          <w:szCs w:val="12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-5"/>
          <w:w w:val="97"/>
        </w:rPr>
        <w:t>LNG-IUS</w:t>
      </w:r>
    </w:p>
    <w:p>
      <w:pPr>
        <w:pStyle w:val="BodyText"/>
        <w:ind w:left="3753" w:right="326"/>
        <w:spacing w:before="8" w:line="22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pict>
          <v:shape id="_x0000_s22" style="position:absolute;margin-left:129.611pt;margin-top:1.7586pt;mso-position-vertical-relative:text;mso-position-horizontal-relative:text;width:0.5pt;height:6.6pt;z-index:251688960;" filled="false" strokecolor="#000000" strokeweight="0.50pt" coordsize="10,131" coordorigin="0,0" path="m5,131l5,0e">
            <v:stroke joinstyle="miter" miterlimit="4"/>
          </v:shape>
        </w:pict>
      </w:r>
      <w:r>
        <w:rPr>
          <w:sz w:val="12"/>
          <w:szCs w:val="12"/>
          <w:spacing w:val="-9"/>
          <w:w w:val="97"/>
        </w:rPr>
        <w:t>②小剂量孕激素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-9"/>
        </w:rPr>
        <w:t>③</w:t>
      </w:r>
      <w:r>
        <w:rPr>
          <w:sz w:val="12"/>
          <w:szCs w:val="12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-9"/>
        </w:rPr>
        <w:t>COC</w:t>
      </w:r>
    </w:p>
    <w:p>
      <w:pPr>
        <w:pStyle w:val="BodyText"/>
        <w:ind w:left="855"/>
        <w:spacing w:before="55" w:line="167" w:lineRule="auto"/>
        <w:rPr>
          <w:sz w:val="12"/>
          <w:szCs w:val="12"/>
        </w:rPr>
      </w:pPr>
      <w:r>
        <w:pict>
          <v:shape id="_x0000_s24" style="position:absolute;margin-left:105.945pt;margin-top:3.24181pt;mso-position-vertical-relative:text;mso-position-horizontal-relative:text;width:0.5pt;height:6.6pt;z-index:251689984;" filled="false" strokecolor="#000000" strokeweight="0.50pt" coordsize="10,131" coordorigin="0,0" path="m5,0l5,131e">
            <v:stroke joinstyle="miter" miterlimit="4"/>
          </v:shape>
        </w:pict>
      </w:r>
      <w:r>
        <w:pict>
          <v:shape id="_x0000_s26" style="position:absolute;margin-left:129.343pt;margin-top:3.24181pt;mso-position-vertical-relative:text;mso-position-horizontal-relative:text;width:0.5pt;height:6.6pt;z-index:251687936;" filled="false" strokecolor="#000000" strokeweight="0.50pt" coordsize="10,131" coordorigin="0,0" path="m5,131l5,0e">
            <v:stroke joinstyle="miter" miterlimit="4"/>
          </v:shape>
        </w:pict>
      </w:r>
      <w:r>
        <w:pict>
          <v:shape id="_x0000_s28" style="position:absolute;margin-left:112.979pt;margin-top:3.46969pt;mso-position-vertical-relative:text;mso-position-horizontal-relative:text;width:8.55pt;height:7.3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3"/>
                      <w:w w:val="99"/>
                    </w:rPr>
                    <w:t>PR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10"/>
        </w:rPr>
        <w:t>③二甲双胍</w:t>
      </w:r>
    </w:p>
    <w:p>
      <w:pPr>
        <w:pStyle w:val="BodyText"/>
        <w:ind w:left="3690"/>
        <w:spacing w:before="1" w:line="182" w:lineRule="auto"/>
        <w:rPr>
          <w:sz w:val="12"/>
          <w:szCs w:val="12"/>
        </w:rPr>
      </w:pPr>
      <w:r>
        <w:pict>
          <v:shape id="_x0000_s30" style="position:absolute;margin-left:144.563pt;margin-top:-1.35264pt;mso-position-vertical-relative:text;mso-position-horizontal-relative:text;width:24.75pt;height:16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19" w:line="208" w:lineRule="auto"/>
                    <w:rPr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9"/>
                    </w:rPr>
                    <w:t>12 </w:t>
                  </w:r>
                  <w:r>
                    <w:rPr>
                      <w:sz w:val="12"/>
                      <w:szCs w:val="12"/>
                      <w:spacing w:val="-9"/>
                    </w:rPr>
                    <w:t>个月无</w:t>
                  </w:r>
                </w:p>
                <w:p>
                  <w:pPr>
                    <w:pStyle w:val="BodyText"/>
                    <w:ind w:left="20"/>
                    <w:spacing w:before="7" w:line="21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0"/>
                    </w:rPr>
                    <w:t>有效方案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11"/>
        </w:rPr>
        <w:t>终止保留生育功能</w:t>
      </w:r>
    </w:p>
    <w:p>
      <w:pPr>
        <w:pStyle w:val="BodyText"/>
        <w:ind w:left="97"/>
        <w:spacing w:line="212" w:lineRule="auto"/>
        <w:rPr>
          <w:sz w:val="12"/>
          <w:szCs w:val="12"/>
        </w:rPr>
      </w:pPr>
      <w:r>
        <w:pict>
          <v:shape id="_x0000_s32" style="position:absolute;margin-left:66.0436pt;margin-top:2.77962pt;mso-position-vertical-relative:text;mso-position-horizontal-relative:text;width:0.5pt;height:6pt;z-index:-251655168;" filled="false" strokecolor="#000000" strokeweight="0.50pt" coordsize="10,120" coordorigin="0,0" path="m5,119l5,0e">
            <v:stroke joinstyle="miter" miterlimit="4"/>
          </v:shape>
        </w:pict>
      </w:r>
      <w:r>
        <w:pict>
          <v:shape id="_x0000_s34" style="position:absolute;margin-left:130.149pt;margin-top:5.45394pt;mso-position-vertical-relative:text;mso-position-horizontal-relative:text;width:0.5pt;height:6.6pt;z-index:-251654144;" filled="false" strokecolor="#000000" strokeweight="0.50pt" coordsize="10,131" coordorigin="0,0" path="m5,131l5,0e">
            <v:stroke joinstyle="miter" miterlimit="4"/>
          </v:shape>
        </w:pict>
      </w:r>
      <w:r>
        <w:pict>
          <v:shape id="_x0000_s36" style="position:absolute;margin-left:199.753pt;margin-top:-0.048181pt;mso-position-vertical-relative:text;mso-position-horizontal-relative:text;width:12.65pt;height:8.9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治疗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10"/>
        </w:rPr>
        <w:t>一般治疗</w:t>
      </w:r>
    </w:p>
    <w:p>
      <w:pPr>
        <w:pStyle w:val="BodyText"/>
        <w:ind w:left="3906"/>
        <w:spacing w:before="25" w:line="211" w:lineRule="auto"/>
        <w:rPr>
          <w:sz w:val="12"/>
          <w:szCs w:val="12"/>
        </w:rPr>
      </w:pPr>
      <w:r>
        <w:pict>
          <v:shape id="_x0000_s38" style="position:absolute;margin-left:112.697pt;margin-top:-1.20293pt;mso-position-vertical-relative:text;mso-position-horizontal-relative:text;width:9.45pt;height:7.3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w w:val="94"/>
                    </w:rPr>
                    <w:t>NR</w:t>
                  </w:r>
                </w:p>
              </w:txbxContent>
            </v:textbox>
          </v:shape>
        </w:pict>
      </w:r>
      <w:r>
        <w:pict>
          <v:shape id="_x0000_s40" style="position:absolute;margin-left:69.1871pt;margin-top:-2.68082pt;mso-position-vertical-relative:text;mso-position-horizontal-relative:text;width:37.25pt;height:9.3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9"/>
                      <w:w w:val="97"/>
                    </w:rPr>
                    <w:t>更换方案</w:t>
                  </w:r>
                  <w:r>
                    <w:rPr>
                      <w:sz w:val="12"/>
                      <w:szCs w:val="12"/>
                      <w:position w:val="-2"/>
                    </w:rPr>
                    <w:drawing>
                      <wp:inline distT="0" distB="0" distL="0" distR="0">
                        <wp:extent cx="173559" cy="83654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3559" cy="83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12"/>
          <w:szCs w:val="12"/>
          <w:spacing w:val="-10"/>
        </w:rPr>
        <w:t>手术治疗</w:t>
      </w:r>
    </w:p>
    <w:p>
      <w:pPr>
        <w:pStyle w:val="BodyText"/>
        <w:ind w:left="2911"/>
        <w:spacing w:before="125" w:line="214" w:lineRule="auto"/>
        <w:rPr>
          <w:sz w:val="12"/>
          <w:szCs w:val="12"/>
        </w:rPr>
      </w:pPr>
      <w:r>
        <w:rPr>
          <w:sz w:val="12"/>
          <w:szCs w:val="12"/>
          <w:spacing w:val="-10"/>
        </w:rPr>
        <w:t>不再要求</w:t>
      </w:r>
    </w:p>
    <w:p>
      <w:pPr>
        <w:pStyle w:val="BodyText"/>
        <w:ind w:left="2910"/>
        <w:spacing w:before="6" w:line="211" w:lineRule="auto"/>
        <w:rPr>
          <w:sz w:val="12"/>
          <w:szCs w:val="12"/>
        </w:rPr>
      </w:pPr>
      <w:r>
        <w:rPr>
          <w:sz w:val="12"/>
          <w:szCs w:val="12"/>
          <w:spacing w:val="-10"/>
        </w:rPr>
        <w:t>保留生育</w:t>
      </w:r>
    </w:p>
    <w:p>
      <w:pPr>
        <w:pStyle w:val="BodyText"/>
        <w:ind w:left="643"/>
        <w:spacing w:before="217" w:line="222" w:lineRule="auto"/>
        <w:rPr/>
      </w:pPr>
      <w:r>
        <w:rPr>
          <w:rFonts w:ascii="SimHei" w:hAnsi="SimHei" w:eastAsia="SimHei" w:cs="SimHei"/>
          <w:spacing w:val="-2"/>
        </w:rPr>
        <w:t>图</w:t>
      </w:r>
      <w:r>
        <w:rPr>
          <w:rFonts w:ascii="SimHei" w:hAnsi="SimHei" w:eastAsia="SimHei" w:cs="SimHei"/>
          <w:spacing w:val="-24"/>
        </w:rPr>
        <w:t xml:space="preserve"> </w:t>
      </w:r>
      <w:r>
        <w:rPr>
          <w:rFonts w:ascii="SimHei" w:hAnsi="SimHei" w:eastAsia="SimHei" w:cs="SimHei"/>
          <w:spacing w:val="-2"/>
        </w:rPr>
        <w:t>1</w:t>
      </w:r>
      <w:r>
        <w:rPr>
          <w:rFonts w:ascii="SimHei" w:hAnsi="SimHei" w:eastAsia="SimHei" w:cs="SimHei"/>
          <w:spacing w:val="-2"/>
        </w:rPr>
        <w:t xml:space="preserve">  </w:t>
      </w:r>
      <w:r>
        <w:rPr>
          <w:spacing w:val="-2"/>
        </w:rPr>
        <w:t>子宫内膜癌保留生育功能治疗流程图</w:t>
      </w:r>
    </w:p>
    <w:p>
      <w:pPr>
        <w:pStyle w:val="BodyText"/>
        <w:ind w:left="407"/>
        <w:spacing w:before="222" w:line="211" w:lineRule="auto"/>
        <w:outlineLvl w:val="0"/>
        <w:rPr/>
      </w:pPr>
      <w:r>
        <w:rPr>
          <w:spacing w:val="-1"/>
        </w:rPr>
        <w:t>五、子宫内膜癌保留生育功能后助孕策略</w:t>
      </w:r>
    </w:p>
    <w:p>
      <w:pPr>
        <w:pStyle w:val="BodyText"/>
        <w:ind w:left="403"/>
        <w:spacing w:before="72" w:line="179" w:lineRule="auto"/>
        <w:rPr/>
      </w:pPr>
      <w:r>
        <w:rPr>
          <w:spacing w:val="2"/>
        </w:rPr>
        <w:t>鉴于子宫内膜癌保留生育功能缓解后复发高峰在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1 </w:t>
      </w:r>
      <w:r>
        <w:rPr>
          <w:spacing w:val="2"/>
        </w:rPr>
        <w:t>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9" w:right="95" w:firstLine="20"/>
        <w:spacing w:before="34" w:line="288" w:lineRule="auto"/>
        <w:jc w:val="both"/>
        <w:rPr/>
      </w:pPr>
      <w:r>
        <w:rPr>
          <w:spacing w:val="7"/>
        </w:rPr>
        <w:t>内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position w:val="8"/>
        </w:rPr>
        <w:t>[22]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w w:val="101"/>
          <w:position w:val="8"/>
        </w:rPr>
        <w:t xml:space="preserve"> </w:t>
      </w:r>
      <w:r>
        <w:rPr>
          <w:spacing w:val="7"/>
        </w:rPr>
        <w:t>，建议保留生育功能治疗达到完全缓解后，尽快行</w:t>
      </w:r>
      <w:r>
        <w:rPr/>
        <w:t xml:space="preserve"> </w:t>
      </w:r>
      <w:r>
        <w:rPr>
          <w:spacing w:val="4"/>
        </w:rPr>
        <w:t>孕前检查，明确是否存在影响妊娠的因素。根据不同情况</w:t>
      </w:r>
      <w:r>
        <w:rPr>
          <w:spacing w:val="10"/>
        </w:rPr>
        <w:t xml:space="preserve"> </w:t>
      </w:r>
      <w:r>
        <w:rPr>
          <w:spacing w:val="4"/>
        </w:rPr>
        <w:t>实施个体化助孕方案。如监测排卵、诱导排卵，对于发现</w:t>
      </w:r>
      <w:r>
        <w:rPr>
          <w:spacing w:val="11"/>
        </w:rPr>
        <w:t xml:space="preserve"> </w:t>
      </w:r>
      <w:r>
        <w:rPr>
          <w:spacing w:val="4"/>
        </w:rPr>
        <w:t>子宫内膜病变前已经存在不孕病史，应该尽快明确不孕的</w:t>
      </w:r>
      <w:r>
        <w:rPr>
          <w:spacing w:val="3"/>
        </w:rPr>
        <w:t xml:space="preserve"> </w:t>
      </w:r>
      <w:r>
        <w:rPr>
          <w:spacing w:val="8"/>
        </w:rPr>
        <w:t>病因，有针对性的治疗。对于有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ART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指征的患者积极行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ART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助孕治疗。助孕时，尽量缩短子宫内膜病变完全缓</w:t>
      </w:r>
      <w:r>
        <w:rPr/>
        <w:t xml:space="preserve"> </w:t>
      </w:r>
      <w:r>
        <w:rPr>
          <w:spacing w:val="4"/>
        </w:rPr>
        <w:t>解到妊娠的间期，并随时注意子宫内膜情况，及时发现病</w:t>
      </w:r>
      <w:r>
        <w:rPr>
          <w:spacing w:val="13"/>
        </w:rPr>
        <w:t xml:space="preserve"> </w:t>
      </w:r>
      <w:r>
        <w:rPr>
          <w:spacing w:val="1"/>
        </w:rPr>
        <w:t>变复发的问题。见图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</w:t>
      </w:r>
      <w:r>
        <w:rPr>
          <w:spacing w:val="1"/>
        </w:rPr>
        <w:t>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352"/>
        <w:spacing w:before="39" w:line="210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子宫内膜癌完全缓解后</w:t>
      </w:r>
    </w:p>
    <w:p>
      <w:pPr>
        <w:ind w:left="1982"/>
        <w:spacing w:before="62" w:line="111" w:lineRule="exact"/>
        <w:rPr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55163</wp:posOffset>
            </wp:positionH>
            <wp:positionV relativeFrom="paragraph">
              <wp:posOffset>-140364</wp:posOffset>
            </wp:positionV>
            <wp:extent cx="2934005" cy="2771978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4005" cy="2771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6350" cy="7049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55" w:right="2468" w:hanging="144"/>
        <w:spacing w:before="178" w:line="399" w:lineRule="auto"/>
        <w:rPr>
          <w:sz w:val="12"/>
          <w:szCs w:val="12"/>
        </w:rPr>
      </w:pPr>
      <w:r>
        <w:pict>
          <v:shape id="_x0000_s42" style="position:absolute;margin-left:32.7952pt;margin-top:12.174pt;mso-position-vertical-relative:text;mso-position-horizontal-relative:text;width:0.5pt;height:7.3pt;z-index:251686912;" filled="false" strokecolor="#000000" strokeweight="0.50pt" coordsize="10,146" coordorigin="0,0" path="m5,0l5,145e">
            <v:stroke joinstyle="miter" miterlimit="4"/>
          </v:shape>
        </w:pict>
      </w:r>
      <w:r>
        <w:pict>
          <v:shape id="_x0000_s44" style="position:absolute;margin-left:198.632pt;margin-top:24.4043pt;mso-position-vertical-relative:text;mso-position-horizontal-relative:text;width:0.5pt;height:3.3pt;z-index:251698176;" filled="false" strokecolor="#000000" strokeweight="0.50pt" coordsize="10,65" coordorigin="0,0" path="m5,0l5,65e">
            <v:stroke joinstyle="miter" miterlimit="4"/>
          </v:shape>
        </w:pict>
      </w:r>
      <w:r>
        <w:pict>
          <v:shape id="_x0000_s46" style="position:absolute;margin-left:41.0045pt;margin-top:8.04069pt;mso-position-vertical-relative:text;mso-position-horizontal-relative:text;width:13.85pt;height:8.8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异常</w:t>
                  </w:r>
                </w:p>
              </w:txbxContent>
            </v:textbox>
          </v:shape>
        </w:pict>
      </w:r>
      <w:r>
        <w:pict>
          <v:shape id="_x0000_s48" style="position:absolute;margin-left:137.544pt;margin-top:8.04069pt;mso-position-vertical-relative:text;mso-position-horizontal-relative:text;width:13.85pt;height:8.9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正常</w:t>
                  </w:r>
                </w:p>
              </w:txbxContent>
            </v:textbox>
          </v:shape>
        </w:pict>
      </w:r>
      <w:r>
        <w:pict>
          <v:shape id="_x0000_s50" style="position:absolute;margin-left:8.02747pt;margin-top:24.4641pt;mso-position-vertical-relative:text;mso-position-horizontal-relative:text;width:49.3pt;height:16.1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0"/>
                    <w:spacing w:before="20" w:line="211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无精子症</w:t>
                  </w:r>
                  <w:r>
                    <w:rPr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1"/>
                    </w:rPr>
                    <w:t>AID</w:t>
                  </w:r>
                </w:p>
                <w:p>
                  <w:pPr>
                    <w:pStyle w:val="BodyText"/>
                    <w:ind w:left="20"/>
                    <w:spacing w:before="6" w:line="211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弱精子症</w:t>
                  </w:r>
                  <w:r>
                    <w:rPr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1"/>
                    </w:rPr>
                    <w:t>AID/IVF</w:t>
                  </w:r>
                </w:p>
              </w:txbxContent>
            </v:textbox>
          </v:shape>
        </w:pict>
      </w:r>
      <w:r>
        <w:pict>
          <v:shape id="_x0000_s52" style="position:absolute;margin-left:185.748pt;margin-top:35.1977pt;mso-position-vertical-relative:text;mso-position-horizontal-relative:text;width:25.9pt;height:8.7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有不孕史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1"/>
        </w:rPr>
        <w:t>精液分析</w:t>
      </w:r>
      <w:r>
        <w:rPr>
          <w:sz w:val="12"/>
          <w:szCs w:val="12"/>
          <w:position w:val="-26"/>
        </w:rPr>
        <w:drawing>
          <wp:inline distT="0" distB="0" distL="0" distR="0">
            <wp:extent cx="0" cy="4171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4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</w:rPr>
        <w:t xml:space="preserve">   </w:t>
      </w:r>
      <w:r>
        <w:rPr>
          <w:sz w:val="12"/>
          <w:szCs w:val="12"/>
          <w:spacing w:val="-1"/>
        </w:rPr>
        <w:t>无不孕史</w:t>
      </w:r>
    </w:p>
    <w:p>
      <w:pPr>
        <w:ind w:left="2090"/>
        <w:spacing w:line="66" w:lineRule="exact"/>
        <w:rPr/>
      </w:pPr>
      <w:r>
        <w:pict>
          <v:shape id="_x0000_s54" style="position:absolute;margin-left:198.632pt;margin-top:0.25pt;mso-position-vertical-relative:text;mso-position-horizontal-relative:text;width:0.5pt;height:5.6pt;z-index:251692032;" filled="false" strokecolor="#000000" strokeweight="0.50pt" coordsize="10,111" coordorigin="0,0" path="m5,0l5,111e">
            <v:stroke joinstyle="miter" miterlimit="4"/>
          </v:shape>
        </w:pict>
      </w:r>
      <w:r>
        <w:rPr>
          <w:position w:val="-1"/>
        </w:rPr>
        <w:drawing>
          <wp:inline distT="0" distB="0" distL="0" distR="0">
            <wp:extent cx="6350" cy="4171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4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24"/>
        <w:spacing w:before="178" w:line="212" w:lineRule="auto"/>
        <w:rPr>
          <w:sz w:val="12"/>
          <w:szCs w:val="12"/>
        </w:rPr>
      </w:pPr>
      <w:r>
        <w:pict>
          <v:shape id="_x0000_s56" style="position:absolute;margin-left:137.721pt;margin-top:14.1083pt;mso-position-vertical-relative:text;mso-position-horizontal-relative:text;width:14.1pt;height:0.5pt;z-index:251683840;" filled="false" strokecolor="#000000" strokeweight="0.50pt" coordsize="282,10" coordorigin="0,0" path="m281,5l0,5e">
            <v:stroke joinstyle="miter" miterlimit="4"/>
          </v:shape>
        </w:pict>
      </w:r>
      <w:r>
        <w:pict>
          <v:shape id="_x0000_s58" style="position:absolute;margin-left:182.724pt;margin-top:10.2084pt;mso-position-vertical-relative:text;mso-position-horizontal-relative:text;width:31.95pt;height:8.8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输卵管检查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1"/>
        </w:rPr>
        <w:t>卵巢储备功能评估</w:t>
      </w:r>
    </w:p>
    <w:p>
      <w:pPr>
        <w:ind w:left="2090"/>
        <w:spacing w:before="62" w:line="132" w:lineRule="exact"/>
        <w:rPr/>
      </w:pPr>
      <w:r>
        <w:pict>
          <v:shape id="_x0000_s60" style="position:absolute;margin-left:198.632pt;margin-top:5.63837pt;mso-position-vertical-relative:text;mso-position-horizontal-relative:text;width:0.5pt;height:4.35pt;z-index:251693056;" filled="false" strokecolor="#000000" strokeweight="0.50pt" coordsize="10,86" coordorigin="0,0" path="m5,0l5,86e">
            <v:stroke joinstyle="miter" miterlimit="4"/>
          </v:shape>
        </w:pict>
      </w:r>
      <w:r>
        <w:pict>
          <v:shape id="_x0000_s62" style="position:absolute;margin-left:62.5263pt;margin-top:9.94309pt;mso-position-vertical-relative:text;mso-position-horizontal-relative:text;width:61.1pt;height:3.3pt;z-index:251675648;" filled="false" strokecolor="#000000" strokeweight="0.50pt" coordsize="1221,65" coordorigin="0,0" path="m5,0l5,65m1216,0l1216,65e">
            <v:stroke joinstyle="miter" miterlimit="4"/>
          </v:shape>
        </w:pict>
      </w:r>
      <w:r>
        <w:rPr>
          <w:position w:val="-3"/>
        </w:rPr>
        <w:drawing>
          <wp:inline distT="0" distB="0" distL="0" distR="0">
            <wp:extent cx="6350" cy="8343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28"/>
        <w:spacing w:line="111" w:lineRule="exact"/>
        <w:rPr/>
      </w:pPr>
      <w:r>
        <w:rPr>
          <w:position w:val="-2"/>
        </w:rPr>
        <w:drawing>
          <wp:inline distT="0" distB="0" distL="0" distR="0">
            <wp:extent cx="518439" cy="7049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439" cy="7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35"/>
        <w:spacing w:before="179" w:line="210" w:lineRule="auto"/>
        <w:rPr>
          <w:sz w:val="12"/>
          <w:szCs w:val="12"/>
        </w:rPr>
      </w:pPr>
      <w:r>
        <w:pict>
          <v:shape id="_x0000_s64" style="position:absolute;margin-left:104.4pt;margin-top:3.44463pt;mso-position-vertical-relative:text;mso-position-horizontal-relative:text;width:37.75pt;height:16.1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7" w:right="20" w:hanging="237"/>
                    <w:spacing w:before="19" w:line="22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卵巢储备功能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正常</w:t>
                  </w:r>
                </w:p>
              </w:txbxContent>
            </v:textbox>
          </v:shape>
        </w:pict>
      </w:r>
      <w:r>
        <w:pict>
          <v:shape id="_x0000_s66" style="position:absolute;margin-left:43.806pt;margin-top:3.44463pt;mso-position-vertical-relative:text;mso-position-horizontal-relative:text;width:37.75pt;height:16.1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7" w:right="20" w:hanging="237"/>
                    <w:spacing w:before="19" w:line="22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卵巢储备功能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下降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1"/>
        </w:rPr>
        <w:t>输卵管通畅</w:t>
      </w:r>
      <w:r>
        <w:rPr>
          <w:sz w:val="12"/>
          <w:szCs w:val="12"/>
          <w:spacing w:val="11"/>
        </w:rPr>
        <w:t xml:space="preserve">   </w:t>
      </w:r>
      <w:r>
        <w:rPr>
          <w:sz w:val="12"/>
          <w:szCs w:val="12"/>
          <w:spacing w:val="-1"/>
        </w:rPr>
        <w:t>输卵管不通</w:t>
      </w:r>
    </w:p>
    <w:p>
      <w:pPr>
        <w:spacing w:line="409" w:lineRule="auto"/>
        <w:rPr>
          <w:rFonts w:ascii="Arial"/>
          <w:sz w:val="21"/>
        </w:rPr>
      </w:pPr>
      <w:r>
        <w:pict>
          <v:shape id="_x0000_s68" style="position:absolute;margin-left:91.8628pt;margin-top:10.5185pt;mso-position-vertical-relative:text;mso-position-horizontal-relative:text;width:0.5pt;height:3.3pt;z-index:251694080;" filled="false" strokecolor="#000000" strokeweight="0.50pt" coordsize="10,65" coordorigin="0,0" path="m5,0l5,65e">
            <v:stroke joinstyle="miter" miterlimit="4"/>
          </v:shape>
        </w:pict>
      </w:r>
      <w:r>
        <w:pict>
          <v:shape id="_x0000_s70" style="position:absolute;margin-left:154.382pt;margin-top:10.5185pt;mso-position-vertical-relative:text;mso-position-horizontal-relative:text;width:0.5pt;height:3.3pt;z-index:251695104;" filled="false" strokecolor="#000000" strokeweight="0.50pt" coordsize="10,65" coordorigin="0,0" path="m5,0l5,65e">
            <v:stroke joinstyle="miter" miterlimit="4"/>
          </v:shape>
        </w:pict>
      </w:r>
      <w:r>
        <w:pict>
          <v:shape id="_x0000_s72" style="position:absolute;margin-left:123.123pt;margin-top:3.94821pt;mso-position-vertical-relative:text;mso-position-horizontal-relative:text;width:0.5pt;height:6.6pt;z-index:251691008;" filled="false" strokecolor="#000000" strokeweight="0.50pt" coordsize="10,131" coordorigin="0,0" path="m5,0l5,131e">
            <v:stroke joinstyle="miter" miterlimit="4"/>
          </v:shape>
        </w:pict>
      </w:r>
      <w:r/>
    </w:p>
    <w:p>
      <w:pPr>
        <w:pStyle w:val="BodyText"/>
        <w:ind w:left="1659"/>
        <w:spacing w:before="39" w:line="209" w:lineRule="auto"/>
        <w:rPr>
          <w:sz w:val="12"/>
          <w:szCs w:val="12"/>
        </w:rPr>
      </w:pPr>
      <w:r>
        <w:pict>
          <v:shape id="_x0000_s74" style="position:absolute;margin-left:91.8628pt;margin-top:12.1299pt;mso-position-vertical-relative:text;mso-position-horizontal-relative:text;width:0.5pt;height:3.3pt;z-index:251697152;" filled="false" strokecolor="#000000" strokeweight="0.50pt" coordsize="10,65" coordorigin="0,0" path="m5,0l5,65e">
            <v:stroke joinstyle="miter" miterlimit="4"/>
          </v:shape>
        </w:pict>
      </w:r>
      <w:r>
        <w:pict>
          <v:shape id="_x0000_s76" style="position:absolute;margin-left:154.382pt;margin-top:12.1299pt;mso-position-vertical-relative:text;mso-position-horizontal-relative:text;width:0.5pt;height:3.3pt;z-index:251696128;" filled="false" strokecolor="#000000" strokeweight="0.50pt" coordsize="10,65" coordorigin="0,0" path="m5,0l5,65e">
            <v:stroke joinstyle="miter" miterlimit="4"/>
          </v:shape>
        </w:pict>
      </w:r>
      <w:r>
        <w:pict>
          <v:shape id="_x0000_s78" style="position:absolute;margin-left:144.45pt;margin-top:0.952883pt;mso-position-vertical-relative:text;mso-position-horizontal-relative:text;width:19.95pt;height:8.8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无排卵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1"/>
        </w:rPr>
        <w:t>有排卵</w:t>
      </w:r>
    </w:p>
    <w:p>
      <w:pPr>
        <w:pStyle w:val="BodyText"/>
        <w:ind w:left="1659" w:right="2666" w:hanging="120"/>
        <w:spacing w:before="261" w:line="226" w:lineRule="auto"/>
        <w:rPr>
          <w:rFonts w:ascii="Times New Roman" w:hAnsi="Times New Roman" w:eastAsia="Times New Roman" w:cs="Times New Roman"/>
          <w:sz w:val="12"/>
          <w:szCs w:val="12"/>
        </w:rPr>
      </w:pPr>
      <w:r>
        <w:pict>
          <v:shape id="_x0000_s80" style="position:absolute;margin-left:141.402pt;margin-top:14.1759pt;mso-position-vertical-relative:text;mso-position-horizontal-relative:text;width:26pt;height:8.9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诱导排卵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1"/>
        </w:rPr>
        <w:t>性生活指导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spacing w:val="-2"/>
        </w:rPr>
        <w:t>或</w:t>
      </w:r>
      <w:r>
        <w:rPr>
          <w:sz w:val="12"/>
          <w:szCs w:val="12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-2"/>
        </w:rPr>
        <w:t>AIH</w:t>
      </w:r>
    </w:p>
    <w:p>
      <w:pPr>
        <w:ind w:left="1832"/>
        <w:spacing w:before="4" w:line="91" w:lineRule="exact"/>
        <w:rPr/>
      </w:pPr>
      <w:r>
        <w:rPr>
          <w:position w:val="-2"/>
        </w:rPr>
        <w:drawing>
          <wp:inline distT="0" distB="0" distL="0" distR="0">
            <wp:extent cx="6350" cy="5774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5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14"/>
        <w:spacing w:before="41" w:line="208" w:lineRule="auto"/>
        <w:rPr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3~6 </w:t>
      </w:r>
      <w:r>
        <w:rPr>
          <w:sz w:val="12"/>
          <w:szCs w:val="12"/>
          <w:spacing w:val="-1"/>
        </w:rPr>
        <w:t>个月</w:t>
      </w:r>
    </w:p>
    <w:p>
      <w:pPr>
        <w:pStyle w:val="BodyText"/>
        <w:ind w:left="1659"/>
        <w:spacing w:before="9" w:line="208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未妊娠</w:t>
      </w:r>
      <w:r>
        <w:rPr>
          <w:sz w:val="12"/>
          <w:szCs w:val="12"/>
          <w:position w:val="-9"/>
        </w:rPr>
        <w:drawing>
          <wp:inline distT="0" distB="0" distL="0" distR="0">
            <wp:extent cx="0" cy="4171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4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42"/>
        <w:spacing w:before="228" w:line="18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IVF</w:t>
      </w:r>
    </w:p>
    <w:p>
      <w:pPr>
        <w:pStyle w:val="BodyText"/>
        <w:ind w:right="95" w:firstLine="146"/>
        <w:spacing w:before="273" w:line="268" w:lineRule="auto"/>
        <w:jc w:val="both"/>
        <w:rPr>
          <w:sz w:val="16"/>
          <w:szCs w:val="16"/>
        </w:rPr>
      </w:pPr>
      <w:r>
        <w:rPr>
          <w:rFonts w:ascii="SimHei" w:hAnsi="SimHei" w:eastAsia="SimHei" w:cs="SimHei"/>
          <w:spacing w:val="-5"/>
        </w:rPr>
        <w:t>图</w:t>
      </w:r>
      <w:r>
        <w:rPr>
          <w:rFonts w:ascii="SimHei" w:hAnsi="SimHei" w:eastAsia="SimHei" w:cs="SimHei"/>
          <w:spacing w:val="-28"/>
        </w:rPr>
        <w:t xml:space="preserve"> </w:t>
      </w:r>
      <w:r>
        <w:rPr>
          <w:rFonts w:ascii="SimHei" w:hAnsi="SimHei" w:eastAsia="SimHei" w:cs="SimHei"/>
          <w:spacing w:val="-5"/>
        </w:rPr>
        <w:t>2</w:t>
      </w:r>
      <w:r>
        <w:rPr>
          <w:rFonts w:ascii="SimHei" w:hAnsi="SimHei" w:eastAsia="SimHei" w:cs="SimHei"/>
          <w:spacing w:val="-5"/>
        </w:rPr>
        <w:t xml:space="preserve">  </w:t>
      </w:r>
      <w:r>
        <w:rPr>
          <w:spacing w:val="-5"/>
        </w:rPr>
        <w:t>子宫内膜癌保留生育功能治疗完全缓解后助孕流程图</w:t>
      </w:r>
      <w:r>
        <w:rPr/>
        <w:t xml:space="preserve"> </w:t>
      </w:r>
      <w:r>
        <w:rPr>
          <w:sz w:val="16"/>
          <w:szCs w:val="16"/>
          <w:spacing w:val="10"/>
        </w:rPr>
        <w:t>注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10"/>
        </w:rPr>
        <w:t>：</w:t>
      </w:r>
      <w:r>
        <w:rPr>
          <w:rFonts w:ascii="Times New Roman" w:hAnsi="Times New Roman" w:eastAsia="Times New Roman" w:cs="Times New Roman"/>
          <w:sz w:val="16"/>
          <w:szCs w:val="16"/>
        </w:rPr>
        <w:t>AID</w:t>
      </w:r>
      <w:r>
        <w:rPr>
          <w:sz w:val="16"/>
          <w:szCs w:val="16"/>
          <w:spacing w:val="10"/>
        </w:rPr>
        <w:t>（</w:t>
      </w:r>
      <w:r>
        <w:rPr>
          <w:rFonts w:ascii="Times New Roman" w:hAnsi="Times New Roman" w:eastAsia="Times New Roman" w:cs="Times New Roman"/>
          <w:sz w:val="16"/>
          <w:szCs w:val="16"/>
        </w:rPr>
        <w:t>arti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</w:rPr>
        <w:t>cial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insemination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donor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35"/>
        </w:rPr>
        <w:t>）：</w:t>
      </w:r>
      <w:r>
        <w:rPr>
          <w:sz w:val="16"/>
          <w:szCs w:val="16"/>
          <w:spacing w:val="10"/>
        </w:rPr>
        <w:t>供精人工授精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  <w:spacing w:val="10"/>
        </w:rPr>
        <w:t>；</w:t>
      </w:r>
      <w:r>
        <w:rPr>
          <w:rFonts w:ascii="Times New Roman" w:hAnsi="Times New Roman" w:eastAsia="Times New Roman" w:cs="Times New Roman"/>
          <w:sz w:val="16"/>
          <w:szCs w:val="16"/>
        </w:rPr>
        <w:t>AIH </w:t>
      </w:r>
      <w:r>
        <w:rPr>
          <w:sz w:val="16"/>
          <w:szCs w:val="16"/>
        </w:rPr>
        <w:t>（</w:t>
      </w:r>
      <w:r>
        <w:rPr>
          <w:rFonts w:ascii="Times New Roman" w:hAnsi="Times New Roman" w:eastAsia="Times New Roman" w:cs="Times New Roman"/>
          <w:sz w:val="16"/>
          <w:szCs w:val="16"/>
        </w:rPr>
        <w:t>artiﬁcial insemination by husband</w:t>
      </w:r>
      <w:r>
        <w:rPr>
          <w:sz w:val="16"/>
          <w:szCs w:val="16"/>
          <w:spacing w:val="-37"/>
        </w:rPr>
        <w:t>）：</w:t>
      </w:r>
      <w:r>
        <w:rPr>
          <w:sz w:val="16"/>
          <w:szCs w:val="16"/>
        </w:rPr>
        <w:t>夫精人工授精</w:t>
      </w:r>
    </w:p>
    <w:p>
      <w:pPr>
        <w:pStyle w:val="BodyText"/>
        <w:ind w:left="87" w:firstLine="416"/>
        <w:spacing w:before="241" w:line="281" w:lineRule="auto"/>
        <w:rPr/>
      </w:pPr>
      <w:r>
        <w:rPr>
          <w:rFonts w:ascii="Times New Roman" w:hAnsi="Times New Roman" w:eastAsia="Times New Roman" w:cs="Times New Roman"/>
          <w:spacing w:val="-2"/>
        </w:rPr>
        <w:t>1.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2"/>
        </w:rPr>
        <w:t>助孕策略选择：①</w:t>
      </w:r>
      <w:r>
        <w:rPr>
          <w:spacing w:val="-18"/>
        </w:rPr>
        <w:t xml:space="preserve"> </w:t>
      </w:r>
      <w:r>
        <w:rPr>
          <w:spacing w:val="-2"/>
        </w:rPr>
        <w:t>卵巢储备功能良好、有排卵、输</w:t>
      </w:r>
      <w:r>
        <w:rPr/>
        <w:t xml:space="preserve">  </w:t>
      </w:r>
      <w:r>
        <w:rPr>
          <w:spacing w:val="4"/>
        </w:rPr>
        <w:t>卵管通畅、精液基本正常的夫妇，建议自然妊娠。监测排</w:t>
      </w:r>
      <w:r>
        <w:rPr>
          <w:spacing w:val="6"/>
        </w:rPr>
        <w:t xml:space="preserve">  </w:t>
      </w:r>
      <w:r>
        <w:rPr>
          <w:spacing w:val="10"/>
        </w:rPr>
        <w:t>卵、指导性生活，期待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3~6 </w:t>
      </w:r>
      <w:r>
        <w:rPr>
          <w:spacing w:val="10"/>
        </w:rPr>
        <w:t>个月。如仍未孕，建议采用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ART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助孕。该情况也可直接采用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</w:rPr>
        <w:t>ART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助孕治疗。② 卵巢</w:t>
      </w:r>
      <w:r>
        <w:rPr/>
        <w:t xml:space="preserve">  </w:t>
      </w:r>
      <w:r>
        <w:rPr>
          <w:spacing w:val="4"/>
        </w:rPr>
        <w:t>储备功能良好、无排卵、输卵管通畅、精液基本正常的夫</w:t>
      </w:r>
      <w:r>
        <w:rPr>
          <w:spacing w:val="5"/>
        </w:rPr>
        <w:t xml:space="preserve">  </w:t>
      </w:r>
      <w:r>
        <w:rPr>
          <w:spacing w:val="4"/>
        </w:rPr>
        <w:t>妇，建议诱导排卵、指导性生活。鉴于子宫内膜癌是雌激</w:t>
      </w:r>
      <w:r>
        <w:rPr>
          <w:spacing w:val="7"/>
        </w:rPr>
        <w:t xml:space="preserve">  </w:t>
      </w:r>
      <w:r>
        <w:rPr>
          <w:spacing w:val="1"/>
        </w:rPr>
        <w:t>素依赖性肿瘤，建议使用芳香化酶抑制剂（例如，来曲唑）</w:t>
      </w:r>
      <w:r>
        <w:rPr>
          <w:spacing w:val="8"/>
        </w:rPr>
        <w:t xml:space="preserve"> </w:t>
      </w:r>
      <w:r>
        <w:rPr>
          <w:spacing w:val="6"/>
        </w:rPr>
        <w:t>诱导排卵。如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3~6 </w:t>
      </w:r>
      <w:r>
        <w:rPr>
          <w:spacing w:val="6"/>
        </w:rPr>
        <w:t>个月仍未孕，建议采用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ART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助孕。也</w:t>
      </w:r>
      <w:r>
        <w:rPr/>
        <w:t xml:space="preserve">  </w:t>
      </w:r>
      <w:r>
        <w:rPr>
          <w:spacing w:val="5"/>
        </w:rPr>
        <w:t>可直接采用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ART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助孕治疗。③</w:t>
      </w:r>
      <w:r>
        <w:rPr>
          <w:spacing w:val="-15"/>
        </w:rPr>
        <w:t xml:space="preserve"> </w:t>
      </w:r>
      <w:r>
        <w:rPr>
          <w:spacing w:val="5"/>
        </w:rPr>
        <w:t>合并肥胖症、多囊卵巢综</w:t>
      </w:r>
      <w:r>
        <w:rPr/>
        <w:t xml:space="preserve">  </w:t>
      </w:r>
      <w:r>
        <w:rPr>
          <w:spacing w:val="4"/>
        </w:rPr>
        <w:t>合征、无排卵和卵巢储备功能下降等患者，由于此类患者  </w:t>
      </w:r>
      <w:r>
        <w:rPr>
          <w:spacing w:val="-2"/>
        </w:rPr>
        <w:t>自然妊娠较为困难，建议尽早采用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ART </w:t>
      </w:r>
      <w:r>
        <w:rPr>
          <w:spacing w:val="-2"/>
        </w:rPr>
        <w:t>助孕治疗。</w:t>
      </w:r>
    </w:p>
    <w:p>
      <w:pPr>
        <w:pStyle w:val="BodyText"/>
        <w:ind w:left="488"/>
        <w:spacing w:before="73" w:line="210" w:lineRule="auto"/>
        <w:rPr/>
      </w:pPr>
      <w:r>
        <w:rPr>
          <w:rFonts w:ascii="Times New Roman" w:hAnsi="Times New Roman" w:eastAsia="Times New Roman" w:cs="Times New Roman"/>
          <w:spacing w:val="-1"/>
        </w:rPr>
        <w:t>2. </w:t>
      </w:r>
      <w:r>
        <w:rPr>
          <w:spacing w:val="-1"/>
        </w:rPr>
        <w:t>辅助生殖技术助孕</w:t>
      </w:r>
    </w:p>
    <w:p>
      <w:pPr>
        <w:pStyle w:val="BodyText"/>
        <w:ind w:left="89" w:right="38" w:firstLine="318"/>
        <w:spacing w:before="70" w:line="263" w:lineRule="auto"/>
        <w:rPr/>
      </w:pPr>
      <w:r>
        <w:rPr>
          <w:spacing w:val="-3"/>
        </w:rPr>
        <w:t>（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-3"/>
        </w:rPr>
        <w:t>）人工授精（</w:t>
      </w:r>
      <w:r>
        <w:rPr>
          <w:rFonts w:ascii="Times New Roman" w:hAnsi="Times New Roman" w:eastAsia="Times New Roman" w:cs="Times New Roman"/>
          <w:spacing w:val="-3"/>
        </w:rPr>
        <w:t>intrauterine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insemination,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IUI</w:t>
      </w:r>
      <w:r>
        <w:rPr>
          <w:spacing w:val="-45"/>
        </w:rPr>
        <w:t>）：</w:t>
      </w:r>
      <w:r>
        <w:rPr>
          <w:spacing w:val="-3"/>
        </w:rPr>
        <w:t>如输卵</w:t>
      </w:r>
      <w:r>
        <w:rPr/>
        <w:t xml:space="preserve">  </w:t>
      </w:r>
      <w:r>
        <w:rPr>
          <w:spacing w:val="7"/>
        </w:rPr>
        <w:t>管通畅，精液常规提示弱精子症或具备人工授精指征</w:t>
      </w:r>
      <w:r>
        <w:rPr>
          <w:spacing w:val="6"/>
        </w:rPr>
        <w:t>者，</w:t>
      </w:r>
      <w:r>
        <w:rPr/>
        <w:t xml:space="preserve"> </w:t>
      </w:r>
      <w:r>
        <w:rPr>
          <w:spacing w:val="-2"/>
        </w:rPr>
        <w:t>采用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IUI </w:t>
      </w:r>
      <w:r>
        <w:rPr>
          <w:spacing w:val="-2"/>
        </w:rPr>
        <w:t>助孕。</w:t>
      </w:r>
    </w:p>
    <w:p>
      <w:pPr>
        <w:pStyle w:val="BodyText"/>
        <w:ind w:left="88" w:right="38" w:firstLine="319"/>
        <w:spacing w:before="71" w:line="266" w:lineRule="auto"/>
        <w:rPr/>
      </w:pPr>
      <w:r>
        <w:rPr>
          <w:spacing w:val="6"/>
        </w:rPr>
        <w:t>（</w:t>
      </w: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6"/>
        </w:rPr>
        <w:t>）</w:t>
      </w:r>
      <w:r>
        <w:rPr>
          <w:rFonts w:ascii="Times New Roman" w:hAnsi="Times New Roman" w:eastAsia="Times New Roman" w:cs="Times New Roman"/>
        </w:rPr>
        <w:t>IVF</w:t>
      </w:r>
      <w:r>
        <w:rPr>
          <w:rFonts w:ascii="Times New Roman" w:hAnsi="Times New Roman" w:eastAsia="Times New Roman" w:cs="Times New Roman"/>
          <w:spacing w:val="6"/>
        </w:rPr>
        <w:t>-</w:t>
      </w:r>
      <w:r>
        <w:rPr>
          <w:rFonts w:ascii="Times New Roman" w:hAnsi="Times New Roman" w:eastAsia="Times New Roman" w:cs="Times New Roman"/>
        </w:rPr>
        <w:t>ET</w:t>
      </w:r>
      <w:r>
        <w:rPr>
          <w:spacing w:val="6"/>
        </w:rPr>
        <w:t>：如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IUI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后未孕或合并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IVF</w:t>
      </w:r>
      <w:r>
        <w:rPr>
          <w:rFonts w:ascii="Times New Roman" w:hAnsi="Times New Roman" w:eastAsia="Times New Roman" w:cs="Times New Roman"/>
          <w:spacing w:val="6"/>
        </w:rPr>
        <w:t>-</w:t>
      </w:r>
      <w:r>
        <w:rPr>
          <w:rFonts w:ascii="Times New Roman" w:hAnsi="Times New Roman" w:eastAsia="Times New Roman" w:cs="Times New Roman"/>
        </w:rPr>
        <w:t>ET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6"/>
        </w:rPr>
        <w:t>的指征，</w:t>
      </w:r>
      <w:r>
        <w:rPr/>
        <w:t xml:space="preserve"> </w:t>
      </w:r>
      <w:r>
        <w:rPr>
          <w:spacing w:val="9"/>
        </w:rPr>
        <w:t>建议采用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IVF</w:t>
      </w:r>
      <w:r>
        <w:rPr>
          <w:rFonts w:ascii="Times New Roman" w:hAnsi="Times New Roman" w:eastAsia="Times New Roman" w:cs="Times New Roman"/>
          <w:spacing w:val="9"/>
        </w:rPr>
        <w:t>-</w:t>
      </w:r>
      <w:r>
        <w:rPr>
          <w:rFonts w:ascii="Times New Roman" w:hAnsi="Times New Roman" w:eastAsia="Times New Roman" w:cs="Times New Roman"/>
        </w:rPr>
        <w:t>ET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助孕。建议以妊娠为目的，可放宽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IVF  </w:t>
      </w:r>
      <w:r>
        <w:rPr>
          <w:spacing w:val="4"/>
        </w:rPr>
        <w:t>的指证。为了降低促排卵期间血雌激素水平，建议联合使</w:t>
      </w:r>
      <w:r>
        <w:rPr>
          <w:spacing w:val="10"/>
        </w:rPr>
        <w:t xml:space="preserve"> </w:t>
      </w:r>
      <w:r>
        <w:rPr>
          <w:spacing w:val="4"/>
        </w:rPr>
        <w:t>用芳香化酶抑制剂（如，来曲唑）进行控制性卵巢刺激治</w:t>
      </w:r>
      <w:r>
        <w:rPr>
          <w:spacing w:val="15"/>
        </w:rPr>
        <w:t xml:space="preserve"> </w:t>
      </w:r>
      <w:r>
        <w:rPr>
          <w:spacing w:val="-1"/>
        </w:rPr>
        <w:t>疗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[23]</w:t>
      </w:r>
      <w:r>
        <w:rPr>
          <w:spacing w:val="-1"/>
        </w:rPr>
        <w:t>。根据精液的情况行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IVF-ET </w:t>
      </w:r>
      <w:r>
        <w:rPr>
          <w:spacing w:val="-1"/>
        </w:rPr>
        <w:t>或</w:t>
      </w:r>
      <w:r>
        <w:rPr>
          <w:spacing w:val="-2"/>
        </w:rPr>
        <w:t>单精子卵胞浆内注射技</w:t>
      </w:r>
    </w:p>
    <w:p>
      <w:pPr>
        <w:spacing w:line="266" w:lineRule="auto"/>
        <w:sectPr>
          <w:type w:val="continuous"/>
          <w:pgSz w:w="11509" w:h="15875"/>
          <w:pgMar w:top="1188" w:right="754" w:bottom="0" w:left="1017" w:header="941" w:footer="0" w:gutter="0"/>
          <w:cols w:equalWidth="0" w:num="2">
            <w:col w:w="4834" w:space="100"/>
            <w:col w:w="4804" w:space="0"/>
          </w:cols>
        </w:sectPr>
        <w:rPr/>
      </w:pPr>
    </w:p>
    <w:p>
      <w:pPr>
        <w:spacing w:before="6"/>
        <w:rPr/>
      </w:pPr>
      <w:r/>
    </w:p>
    <w:p>
      <w:pPr>
        <w:sectPr>
          <w:headerReference w:type="default" r:id="rId16"/>
          <w:pgSz w:w="11509" w:h="15875"/>
          <w:pgMar w:top="1188" w:right="955" w:bottom="0" w:left="851" w:header="941" w:footer="0" w:gutter="0"/>
          <w:cols w:equalWidth="0" w:num="1">
            <w:col w:w="9702" w:space="0"/>
          </w:cols>
        </w:sectPr>
        <w:rPr/>
      </w:pPr>
    </w:p>
    <w:p>
      <w:pPr>
        <w:pStyle w:val="BodyText"/>
        <w:ind w:left="2" w:right="305" w:hanging="1"/>
        <w:spacing w:before="41" w:line="279" w:lineRule="auto"/>
        <w:rPr/>
      </w:pPr>
      <w:r>
        <w:rPr/>
        <w:t>术（</w:t>
      </w:r>
      <w:r>
        <w:rPr>
          <w:rFonts w:ascii="Times New Roman" w:hAnsi="Times New Roman" w:eastAsia="Times New Roman" w:cs="Times New Roman"/>
        </w:rPr>
        <w:t>intracytoplasmic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sperm injection, ICSI</w:t>
      </w:r>
      <w:r>
        <w:rPr/>
        <w:t>）实施授精、胚胎 </w:t>
      </w:r>
      <w:r>
        <w:rPr>
          <w:spacing w:val="-8"/>
        </w:rPr>
        <w:t>移植。</w:t>
      </w:r>
    </w:p>
    <w:p>
      <w:pPr>
        <w:pStyle w:val="BodyText"/>
        <w:ind w:right="229" w:firstLine="403"/>
        <w:spacing w:before="8" w:line="287" w:lineRule="auto"/>
        <w:jc w:val="both"/>
        <w:rPr/>
      </w:pPr>
      <w:r>
        <w:rPr/>
        <w:t>注意事项：①</w:t>
      </w:r>
      <w:r>
        <w:rPr>
          <w:spacing w:val="-22"/>
        </w:rPr>
        <w:t xml:space="preserve"> </w:t>
      </w:r>
      <w:r>
        <w:rPr/>
        <w:t>鉴于获得临床妊娠会降低复发风险，推  </w:t>
      </w:r>
      <w:r>
        <w:rPr>
          <w:spacing w:val="1"/>
        </w:rPr>
        <w:t>荐积极的助孕措施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8"/>
        </w:rPr>
        <w:t>[24-25] </w:t>
      </w:r>
      <w:r>
        <w:rPr>
          <w:spacing w:val="1"/>
        </w:rPr>
        <w:t>。②</w:t>
      </w:r>
      <w:r>
        <w:rPr>
          <w:spacing w:val="-19"/>
        </w:rPr>
        <w:t xml:space="preserve"> </w:t>
      </w:r>
      <w:r>
        <w:rPr>
          <w:spacing w:val="1"/>
        </w:rPr>
        <w:t>控制性卵巢刺激期间因</w:t>
      </w:r>
      <w:r>
        <w:rPr/>
        <w:t>多个卵 </w:t>
      </w:r>
      <w:r>
        <w:rPr>
          <w:spacing w:val="4"/>
        </w:rPr>
        <w:t>泡发育、雌激素水平升高，可能有增加子宫内膜癌复发风  </w:t>
      </w:r>
      <w:r>
        <w:rPr>
          <w:spacing w:val="4"/>
        </w:rPr>
        <w:t>险，建议使用低剂量促性腺激素治疗，并推荐使用来曲唑  </w:t>
      </w:r>
      <w:r>
        <w:rPr/>
        <w:t>等药物进行高雌激素控制，减少对内膜的刺激。使用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LNG-  </w:t>
      </w:r>
      <w:r>
        <w:rPr>
          <w:rFonts w:ascii="Times New Roman" w:hAnsi="Times New Roman" w:eastAsia="Times New Roman" w:cs="Times New Roman"/>
        </w:rPr>
        <w:t>IUS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期间，卵巢刺激的效果不受影响。③</w:t>
      </w:r>
      <w:r>
        <w:rPr>
          <w:spacing w:val="-14"/>
        </w:rPr>
        <w:t xml:space="preserve"> </w:t>
      </w:r>
      <w:r>
        <w:rPr>
          <w:spacing w:val="3"/>
        </w:rPr>
        <w:t>为降</w:t>
      </w:r>
      <w:r>
        <w:rPr>
          <w:spacing w:val="2"/>
        </w:rPr>
        <w:t>低卵巢过度</w:t>
      </w:r>
      <w:r>
        <w:rPr/>
        <w:t xml:space="preserve"> </w:t>
      </w:r>
      <w:r>
        <w:rPr/>
        <w:t>刺激综合征（</w:t>
      </w:r>
      <w:r>
        <w:rPr>
          <w:rFonts w:ascii="Times New Roman" w:hAnsi="Times New Roman" w:eastAsia="Times New Roman" w:cs="Times New Roman"/>
        </w:rPr>
        <w:t>ovarian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>hyperstimulation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syndrome,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>OHSS</w:t>
      </w:r>
      <w:r>
        <w:rPr/>
        <w:t>）风  </w:t>
      </w:r>
      <w:r>
        <w:rPr/>
        <w:t>险，推荐使用拮抗剂方案、温和刺激方案、孕激素方案等。</w:t>
      </w:r>
      <w:r>
        <w:rPr>
          <w:spacing w:val="7"/>
        </w:rPr>
        <w:t xml:space="preserve"> </w:t>
      </w:r>
      <w:r>
        <w:rPr>
          <w:spacing w:val="4"/>
        </w:rPr>
        <w:t>若胚胎未移植或移植后未孕，建议尽早将患者转诊至妇科</w:t>
      </w:r>
      <w:r>
        <w:rPr>
          <w:spacing w:val="6"/>
        </w:rPr>
        <w:t xml:space="preserve">  </w:t>
      </w:r>
      <w:r>
        <w:rPr>
          <w:spacing w:val="2"/>
        </w:rPr>
        <w:t>肿瘤医生，评价促排卵治疗后子宫内膜的情况。</w:t>
      </w:r>
      <w:r>
        <w:rPr>
          <w:spacing w:val="1"/>
        </w:rPr>
        <w:t>④</w:t>
      </w:r>
      <w:r>
        <w:rPr>
          <w:spacing w:val="-19"/>
        </w:rPr>
        <w:t xml:space="preserve"> </w:t>
      </w:r>
      <w:r>
        <w:rPr>
          <w:spacing w:val="1"/>
        </w:rPr>
        <w:t>未成熟</w:t>
      </w:r>
      <w:r>
        <w:rPr/>
        <w:t xml:space="preserve"> </w:t>
      </w:r>
      <w:r>
        <w:rPr>
          <w:spacing w:val="4"/>
        </w:rPr>
        <w:t>卵体外成熟技术无需使用促排卵治疗，对于合并多囊卵巢</w:t>
      </w:r>
      <w:r>
        <w:rPr>
          <w:spacing w:val="5"/>
        </w:rPr>
        <w:t xml:space="preserve">  </w:t>
      </w:r>
      <w:r>
        <w:rPr>
          <w:spacing w:val="4"/>
        </w:rPr>
        <w:t>综合征等或卵巢储备功能良好的患者可作为辅助生殖治疗</w:t>
      </w:r>
      <w:r>
        <w:rPr>
          <w:spacing w:val="18"/>
        </w:rPr>
        <w:t xml:space="preserve"> </w:t>
      </w:r>
      <w:r>
        <w:rPr>
          <w:spacing w:val="1"/>
        </w:rPr>
        <w:t>方法。⑤</w:t>
      </w:r>
      <w:r>
        <w:rPr>
          <w:spacing w:val="-5"/>
        </w:rPr>
        <w:t xml:space="preserve"> </w:t>
      </w:r>
      <w:r>
        <w:rPr>
          <w:spacing w:val="1"/>
        </w:rPr>
        <w:t>部分患者采用中医治疗，可能改善卵巢功能和子</w:t>
      </w:r>
      <w:r>
        <w:rPr/>
        <w:t xml:space="preserve">  </w:t>
      </w:r>
      <w:r>
        <w:rPr>
          <w:spacing w:val="-3"/>
        </w:rPr>
        <w:t>宫内膜容受性。</w:t>
      </w:r>
    </w:p>
    <w:p>
      <w:pPr>
        <w:pStyle w:val="BodyText"/>
        <w:ind w:left="1" w:right="229" w:firstLine="318"/>
        <w:spacing w:before="4" w:line="288" w:lineRule="auto"/>
        <w:jc w:val="both"/>
        <w:rPr/>
      </w:pPr>
      <w:r>
        <w:rPr>
          <w:spacing w:val="1"/>
        </w:rPr>
        <w:t>（</w:t>
      </w:r>
      <w:r>
        <w:rPr>
          <w:rFonts w:ascii="Times New Roman" w:hAnsi="Times New Roman" w:eastAsia="Times New Roman" w:cs="Times New Roman"/>
          <w:spacing w:val="1"/>
        </w:rPr>
        <w:t>3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1"/>
        </w:rPr>
        <w:t>）卵母细胞冷冻保存：卵母细胞冷冻保存也是可选</w:t>
      </w:r>
      <w:r>
        <w:rPr/>
        <w:t xml:space="preserve">  </w:t>
      </w:r>
      <w:r>
        <w:rPr>
          <w:spacing w:val="7"/>
        </w:rPr>
        <w:t>择的治疗方案之一，根据患者情况或伦理考虑选择使用。</w:t>
      </w:r>
      <w:r>
        <w:rPr>
          <w:spacing w:val="10"/>
        </w:rPr>
        <w:t xml:space="preserve"> </w:t>
      </w:r>
      <w:r>
        <w:rPr>
          <w:spacing w:val="4"/>
        </w:rPr>
        <w:t>特别提示：已冻存卵母细胞或胚胎的患者，如在获得妊娠</w:t>
      </w:r>
      <w:r>
        <w:rPr>
          <w:spacing w:val="5"/>
        </w:rPr>
        <w:t xml:space="preserve">  </w:t>
      </w:r>
      <w:r>
        <w:rPr>
          <w:spacing w:val="4"/>
        </w:rPr>
        <w:t>前因疾病复发、进展行子宫切除术，助孕治疗需严格遵照</w:t>
      </w:r>
      <w:r>
        <w:rPr>
          <w:spacing w:val="2"/>
        </w:rPr>
        <w:t xml:space="preserve">  </w:t>
      </w:r>
      <w:r>
        <w:rPr>
          <w:spacing w:val="-3"/>
        </w:rPr>
        <w:t>国家法律法规进行。</w:t>
      </w:r>
    </w:p>
    <w:p>
      <w:pPr>
        <w:pStyle w:val="BodyText"/>
        <w:ind w:left="1" w:right="307" w:firstLine="397"/>
        <w:spacing w:before="2" w:line="288" w:lineRule="auto"/>
        <w:rPr/>
      </w:pPr>
      <w:r>
        <w:rPr>
          <w:spacing w:val="3"/>
        </w:rPr>
        <w:t>六、子宫内膜癌保留生育功能治疗后妊娠患者的围产</w:t>
      </w:r>
      <w:r>
        <w:rPr>
          <w:spacing w:val="1"/>
        </w:rPr>
        <w:t xml:space="preserve"> </w:t>
      </w:r>
      <w:r>
        <w:rPr>
          <w:spacing w:val="-1"/>
        </w:rPr>
        <w:t>期管理</w:t>
      </w:r>
    </w:p>
    <w:p>
      <w:pPr>
        <w:pStyle w:val="BodyText"/>
        <w:ind w:left="1" w:right="225" w:firstLine="413"/>
        <w:spacing w:before="2" w:line="280" w:lineRule="auto"/>
        <w:rPr/>
      </w:pPr>
      <w:r>
        <w:rPr>
          <w:rFonts w:ascii="Times New Roman" w:hAnsi="Times New Roman" w:eastAsia="Times New Roman" w:cs="Times New Roman"/>
          <w:spacing w:val="6"/>
        </w:rPr>
        <w:t>1.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6"/>
        </w:rPr>
        <w:t>妊娠期监测：</w:t>
      </w:r>
      <w:r>
        <w:rPr>
          <w:rFonts w:ascii="Times New Roman" w:hAnsi="Times New Roman" w:eastAsia="Times New Roman" w:cs="Times New Roman"/>
        </w:rPr>
        <w:t>Meta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分析结果显示，子宫内膜癌及</w:t>
      </w:r>
      <w:r>
        <w:rPr/>
        <w:t xml:space="preserve">  </w:t>
      </w:r>
      <w:r>
        <w:rPr>
          <w:spacing w:val="4"/>
        </w:rPr>
        <w:t>子宫内膜非典型增生保育患者的流产率为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20.6%</w:t>
      </w:r>
      <w:r>
        <w:rPr>
          <w:rFonts w:ascii="Times New Roman" w:hAnsi="Times New Roman" w:eastAsia="Times New Roman" w:cs="Times New Roman"/>
          <w:sz w:val="10"/>
          <w:szCs w:val="10"/>
          <w:spacing w:val="4"/>
          <w:position w:val="8"/>
        </w:rPr>
        <w:t>[26] </w:t>
      </w:r>
      <w:r>
        <w:rPr>
          <w:spacing w:val="4"/>
        </w:rPr>
        <w:t>，所以</w:t>
      </w:r>
      <w:r>
        <w:rPr/>
        <w:t xml:space="preserve">  </w:t>
      </w:r>
      <w:r>
        <w:rPr>
          <w:spacing w:val="4"/>
        </w:rPr>
        <w:t>早孕期应关注流产发生的风险。整个妊娠期需做好营养及  </w:t>
      </w:r>
      <w:r>
        <w:rPr>
          <w:spacing w:val="-1"/>
        </w:rPr>
        <w:t>体质量管理，监测患者妊娠期代谢系统相关并发症，例如：</w:t>
      </w:r>
      <w:r>
        <w:rPr>
          <w:spacing w:val="18"/>
        </w:rPr>
        <w:t xml:space="preserve"> </w:t>
      </w:r>
      <w:r>
        <w:rPr>
          <w:spacing w:val="2"/>
        </w:rPr>
        <w:t>妊娠期糖尿病（</w:t>
      </w:r>
      <w:r>
        <w:rPr>
          <w:rFonts w:ascii="Times New Roman" w:hAnsi="Times New Roman" w:eastAsia="Times New Roman" w:cs="Times New Roman"/>
        </w:rPr>
        <w:t>gestational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>diabetes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mellitus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>GDM</w:t>
      </w:r>
      <w:r>
        <w:rPr>
          <w:spacing w:val="2"/>
        </w:rPr>
        <w:t>）、妊娠</w:t>
      </w:r>
      <w:r>
        <w:rPr/>
        <w:t xml:space="preserve">  </w:t>
      </w:r>
      <w:r>
        <w:rPr>
          <w:spacing w:val="-2"/>
        </w:rPr>
        <w:t>期高血压疾病（</w:t>
      </w:r>
      <w:r>
        <w:rPr>
          <w:rFonts w:ascii="Times New Roman" w:hAnsi="Times New Roman" w:eastAsia="Times New Roman" w:cs="Times New Roman"/>
          <w:spacing w:val="-2"/>
        </w:rPr>
        <w:t>hypertensive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disorders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pregnancy,</w:t>
      </w:r>
      <w:r>
        <w:rPr>
          <w:rFonts w:ascii="Times New Roman" w:hAnsi="Times New Roman" w:eastAsia="Times New Roman" w:cs="Times New Roman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HDP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2"/>
        </w:rPr>
        <w:t>）、</w:t>
      </w:r>
      <w:r>
        <w:rPr/>
        <w:t xml:space="preserve"> </w:t>
      </w:r>
      <w:r>
        <w:rPr>
          <w:spacing w:val="4"/>
        </w:rPr>
        <w:t>高血脂、甲状腺功能异常等；评估血栓风险；超声监测胎</w:t>
      </w:r>
      <w:r>
        <w:rPr>
          <w:spacing w:val="5"/>
        </w:rPr>
        <w:t xml:space="preserve">  </w:t>
      </w:r>
      <w:r>
        <w:rPr>
          <w:spacing w:val="4"/>
        </w:rPr>
        <w:t>盘位置，警惕前置胎盘或胎盘植入发生的可能性；关注宫</w:t>
      </w:r>
      <w:r>
        <w:rPr>
          <w:spacing w:val="3"/>
        </w:rPr>
        <w:t xml:space="preserve">  </w:t>
      </w:r>
      <w:r>
        <w:rPr>
          <w:spacing w:val="4"/>
        </w:rPr>
        <w:t>颈管长度的变化，警惕多次宫腔镜操作后宫颈机能不全的</w:t>
      </w:r>
      <w:r>
        <w:rPr>
          <w:spacing w:val="1"/>
        </w:rPr>
        <w:t xml:space="preserve">  </w:t>
      </w:r>
      <w:r>
        <w:rPr/>
        <w:t>可能。一旦临床诊断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GDM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HDP </w:t>
      </w:r>
      <w:r>
        <w:rPr/>
        <w:t>或前置胎盘、胎盘植入， </w:t>
      </w:r>
      <w:r>
        <w:rPr>
          <w:spacing w:val="-2"/>
        </w:rPr>
        <w:t>可参照相应的临床指南进行管理。</w:t>
      </w:r>
    </w:p>
    <w:p>
      <w:pPr>
        <w:pStyle w:val="BodyText"/>
        <w:ind w:left="2" w:right="297" w:firstLine="398"/>
        <w:spacing w:before="72" w:line="272" w:lineRule="auto"/>
        <w:rPr/>
      </w:pPr>
      <w:r>
        <w:rPr>
          <w:rFonts w:ascii="Times New Roman" w:hAnsi="Times New Roman" w:eastAsia="Times New Roman" w:cs="Times New Roman"/>
          <w:spacing w:val="5"/>
        </w:rPr>
        <w:t>2.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5"/>
        </w:rPr>
        <w:t>分娩期处理：妊娠顺利，可于妊娠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41 </w:t>
      </w:r>
      <w:r>
        <w:rPr>
          <w:spacing w:val="5"/>
        </w:rPr>
        <w:t>周前终止妊</w:t>
      </w:r>
      <w:r>
        <w:rPr/>
        <w:t xml:space="preserve"> </w:t>
      </w:r>
      <w:r>
        <w:rPr>
          <w:spacing w:val="4"/>
        </w:rPr>
        <w:t>娠，如果出现相应的并发症，则根据具体病情选择终止妊 </w:t>
      </w:r>
      <w:r>
        <w:rPr>
          <w:spacing w:val="4"/>
        </w:rPr>
        <w:t>娠的孕周。子宫内膜癌保留生育功能治疗后不是剖宫产的</w:t>
      </w:r>
      <w:r>
        <w:rPr>
          <w:spacing w:val="2"/>
        </w:rPr>
        <w:t xml:space="preserve"> </w:t>
      </w:r>
      <w:r>
        <w:rPr>
          <w:spacing w:val="4"/>
        </w:rPr>
        <w:t>手术指征，可依据产科指征选择分娩方式，珍贵儿可适当</w:t>
      </w:r>
      <w:r>
        <w:rPr/>
        <w:t xml:space="preserve"> </w:t>
      </w:r>
      <w:r>
        <w:rPr>
          <w:spacing w:val="-3"/>
        </w:rPr>
        <w:t>放宽手术指征。</w:t>
      </w:r>
    </w:p>
    <w:p>
      <w:pPr>
        <w:pStyle w:val="BodyText"/>
        <w:ind w:left="2" w:right="228" w:firstLine="417"/>
        <w:spacing w:before="76" w:line="287" w:lineRule="auto"/>
        <w:jc w:val="both"/>
        <w:rPr/>
      </w:pPr>
      <w:r>
        <w:rPr>
          <w:spacing w:val="2"/>
        </w:rPr>
        <w:t>由于多次宫腔操作史，存在胎盘因素导致的产后出血  </w:t>
      </w:r>
      <w:r>
        <w:rPr>
          <w:spacing w:val="4"/>
        </w:rPr>
        <w:t>风险，注意积极预防并处理。建议剖宫产术中对子宫内膜</w:t>
      </w:r>
      <w:r>
        <w:rPr>
          <w:spacing w:val="3"/>
        </w:rPr>
        <w:t xml:space="preserve">  </w:t>
      </w:r>
      <w:r>
        <w:rPr/>
        <w:t>多点活检（尤其根据妊娠前诊刮或宫腔镜结果进行活检）。</w:t>
      </w:r>
      <w:r>
        <w:rPr>
          <w:spacing w:val="5"/>
        </w:rPr>
        <w:t xml:space="preserve"> </w:t>
      </w:r>
      <w:r>
        <w:rPr>
          <w:spacing w:val="4"/>
        </w:rPr>
        <w:t>胎盘组织、胎膜及胎盘附着面蜕膜送病理。这类患者在终  </w:t>
      </w:r>
      <w:r>
        <w:rPr>
          <w:spacing w:val="4"/>
        </w:rPr>
        <w:t>止妊娠后，均应按常规进行随访。子宫内膜癌患者成功妊</w:t>
      </w:r>
      <w:r>
        <w:rPr>
          <w:spacing w:val="2"/>
        </w:rPr>
        <w:t xml:space="preserve">  </w:t>
      </w:r>
      <w:r>
        <w:rPr>
          <w:spacing w:val="-1"/>
        </w:rPr>
        <w:t>娠后的孕期管理流程见图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。</w:t>
      </w:r>
    </w:p>
    <w:p>
      <w:pPr>
        <w:pStyle w:val="BodyText"/>
        <w:ind w:left="2" w:right="298" w:firstLine="401"/>
        <w:spacing w:before="2" w:line="231" w:lineRule="auto"/>
        <w:jc w:val="both"/>
        <w:rPr/>
      </w:pPr>
      <w:r>
        <w:rPr>
          <w:rFonts w:ascii="Times New Roman" w:hAnsi="Times New Roman" w:eastAsia="Times New Roman" w:cs="Times New Roman"/>
          <w:spacing w:val="2"/>
        </w:rPr>
        <w:t>3. </w:t>
      </w:r>
      <w:r>
        <w:rPr>
          <w:spacing w:val="2"/>
        </w:rPr>
        <w:t>分娩后处理：完成生育后，产后的子宫仍然面临肿</w:t>
      </w:r>
      <w:r>
        <w:rPr>
          <w:spacing w:val="13"/>
        </w:rPr>
        <w:t xml:space="preserve"> </w:t>
      </w:r>
      <w:r>
        <w:rPr>
          <w:spacing w:val="-3"/>
        </w:rPr>
        <w:t>瘤复发的风险，特别是伴有复发高危因素，如子宫内膜样腺</w:t>
      </w:r>
      <w:r>
        <w:rPr>
          <w:spacing w:val="3"/>
        </w:rPr>
        <w:t xml:space="preserve"> </w:t>
      </w:r>
      <w:r>
        <w:rPr>
          <w:spacing w:val="-4"/>
        </w:rPr>
        <w:t>癌中分化（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-3"/>
        </w:rPr>
        <w:t>2 </w:t>
      </w:r>
      <w:r>
        <w:rPr>
          <w:spacing w:val="-8"/>
        </w:rPr>
        <w:t>）、有肌层浸润、</w:t>
      </w:r>
      <w:r>
        <w:rPr>
          <w:rFonts w:ascii="Times New Roman" w:hAnsi="Times New Roman" w:eastAsia="Times New Roman" w:cs="Times New Roman"/>
          <w:spacing w:val="-8"/>
        </w:rPr>
        <w:t>BMI</w:t>
      </w:r>
      <w:r>
        <w:rPr>
          <w:rFonts w:ascii="Microsoft YaHei" w:hAnsi="Microsoft YaHei" w:eastAsia="Microsoft YaHei" w:cs="Microsoft YaHei"/>
          <w:spacing w:val="-8"/>
        </w:rPr>
        <w:t>&gt;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30 kg/m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8"/>
        </w:rPr>
        <w:t>2</w:t>
      </w:r>
      <w:r>
        <w:rPr>
          <w:rFonts w:ascii="Times New Roman" w:hAnsi="Times New Roman" w:eastAsia="Times New Roman" w:cs="Times New Roman"/>
          <w:sz w:val="10"/>
          <w:szCs w:val="10"/>
          <w:spacing w:val="24"/>
          <w:position w:val="8"/>
        </w:rPr>
        <w:t xml:space="preserve"> </w:t>
      </w:r>
      <w:r>
        <w:rPr>
          <w:spacing w:val="-3"/>
        </w:rPr>
        <w:t>等，建议切除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82" style="position:absolute;margin-left:47.9871pt;margin-top:2.40442pt;mso-position-vertical-relative:text;mso-position-horizontal-relative:text;width:0.5pt;height:12.2pt;z-index:251710464;" filled="false" strokecolor="#000000" strokeweight="0.50pt" coordsize="10,243" coordorigin="0,0" path="m5,0l5,243e">
            <v:stroke joinstyle="miter" miterlimit="4"/>
          </v:shape>
        </w:pict>
      </w:r>
      <w:r>
        <w:pict>
          <v:shape id="_x0000_s84" style="position:absolute;margin-left:182.906pt;margin-top:2.40442pt;mso-position-vertical-relative:text;mso-position-horizontal-relative:text;width:0.5pt;height:12.2pt;z-index:251711488;" filled="false" strokecolor="#000000" strokeweight="0.50pt" coordsize="10,243" coordorigin="0,0" path="m5,243l5,0e">
            <v:stroke joinstyle="miter" miterlimit="4"/>
          </v:shape>
        </w:pict>
      </w: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206922</wp:posOffset>
            </wp:positionH>
            <wp:positionV relativeFrom="paragraph">
              <wp:posOffset>24186</wp:posOffset>
            </wp:positionV>
            <wp:extent cx="2529497" cy="267831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9497" cy="267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172"/>
        <w:spacing w:before="105" w:line="211" w:lineRule="auto"/>
        <w:outlineLvl w:val="0"/>
        <w:rPr>
          <w:sz w:val="12"/>
          <w:szCs w:val="12"/>
        </w:rPr>
      </w:pPr>
      <w:r>
        <w:rPr>
          <w:sz w:val="12"/>
          <w:szCs w:val="12"/>
          <w:spacing w:val="-1"/>
        </w:rPr>
        <w:t>子宫内膜癌保留生育功能患者的妊娠期管理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>
        <w:pict>
          <v:shape id="_x0000_s86" style="position:absolute;margin-left:55.9786pt;margin-top:0.663635pt;mso-position-vertical-relative:text;mso-position-horizontal-relative:text;width:0.5pt;height:7.95pt;z-index:-251609088;" filled="false" strokecolor="#000000" strokeweight="0.50pt" coordsize="10,158" coordorigin="0,0" path="m5,0l5,158e">
            <v:stroke joinstyle="miter" miterlimit="4"/>
          </v:shape>
        </w:pict>
      </w:r>
      <w:r>
        <w:pict>
          <v:shape id="_x0000_s88" style="position:absolute;margin-left:175.777pt;margin-top:0.663635pt;mso-position-vertical-relative:text;mso-position-horizontal-relative:text;width:0.5pt;height:7.95pt;z-index:-251610112;" filled="false" strokecolor="#000000" strokeweight="0.50pt" coordsize="10,158" coordorigin="0,0" path="m5,0l5,158e">
            <v:stroke joinstyle="miter" miterlimit="4"/>
          </v:shape>
        </w:pict>
      </w:r>
      <w:r/>
    </w:p>
    <w:p>
      <w:pPr>
        <w:pStyle w:val="BodyText"/>
        <w:ind w:left="882"/>
        <w:spacing w:before="39" w:line="211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妊娠早期</w:t>
      </w:r>
      <w:r>
        <w:rPr>
          <w:sz w:val="12"/>
          <w:szCs w:val="12"/>
          <w:spacing w:val="1"/>
        </w:rPr>
        <w:t xml:space="preserve">                              </w:t>
      </w:r>
      <w:r>
        <w:rPr>
          <w:sz w:val="12"/>
          <w:szCs w:val="12"/>
          <w:spacing w:val="-1"/>
        </w:rPr>
        <w:t>妊娠中晚期</w:t>
      </w:r>
    </w:p>
    <w:p>
      <w:pPr>
        <w:spacing w:line="328" w:lineRule="auto"/>
        <w:rPr>
          <w:rFonts w:ascii="Arial"/>
          <w:sz w:val="21"/>
        </w:rPr>
      </w:pPr>
      <w:r>
        <w:pict>
          <v:shape id="_x0000_s90" style="position:absolute;margin-left:55.9786pt;margin-top:2.60992pt;mso-position-vertical-relative:text;mso-position-horizontal-relative:text;width:0.5pt;height:7.95pt;z-index:-251613184;" filled="false" strokecolor="#000000" strokeweight="0.50pt" coordsize="10,158" coordorigin="0,0" path="m5,0l5,158e">
            <v:stroke joinstyle="miter" miterlimit="4"/>
          </v:shape>
        </w:pict>
      </w:r>
      <w:r>
        <w:pict>
          <v:shape id="_x0000_s92" style="position:absolute;margin-left:175.781pt;margin-top:2.60992pt;mso-position-vertical-relative:text;mso-position-horizontal-relative:text;width:0.5pt;height:7.95pt;z-index:-251612160;" filled="false" strokecolor="#000000" strokeweight="0.50pt" coordsize="10,158" coordorigin="0,0" path="m5,0l5,158e">
            <v:stroke joinstyle="miter" miterlimit="4"/>
          </v:shape>
        </w:pict>
      </w:r>
      <w:r/>
    </w:p>
    <w:p>
      <w:pPr>
        <w:pStyle w:val="BodyText"/>
        <w:ind w:left="2790"/>
        <w:spacing w:before="39" w:line="211" w:lineRule="auto"/>
        <w:rPr>
          <w:sz w:val="12"/>
          <w:szCs w:val="12"/>
        </w:rPr>
      </w:pPr>
      <w:r>
        <w:pict>
          <v:shape id="_x0000_s94" style="position:absolute;margin-left:18.7002pt;margin-top:0.950398pt;mso-position-vertical-relative:text;mso-position-horizontal-relative:text;width:68.55pt;height:44.9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监测</w:t>
                  </w:r>
                  <w:r>
                    <w:rPr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1"/>
                    </w:rPr>
                    <w:t>hCG</w:t>
                  </w:r>
                  <w:r>
                    <w:rPr>
                      <w:sz w:val="12"/>
                      <w:szCs w:val="12"/>
                      <w:spacing w:val="-1"/>
                    </w:rPr>
                    <w:t>，评估流产风险</w:t>
                  </w:r>
                </w:p>
                <w:p>
                  <w:pPr>
                    <w:pStyle w:val="BodyText"/>
                    <w:ind w:left="20" w:right="531" w:firstLine="1"/>
                    <w:spacing w:before="7" w:line="22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1"/>
                    </w:rPr>
                    <w:t>完善常规化验</w:t>
                  </w:r>
                  <w:r>
                    <w:rPr>
                      <w:sz w:val="12"/>
                      <w:szCs w:val="12"/>
                    </w:rPr>
                    <w:t xml:space="preserve">   </w:t>
                  </w:r>
                  <w:r>
                    <w:rPr>
                      <w:sz w:val="12"/>
                      <w:szCs w:val="12"/>
                      <w:spacing w:val="-1"/>
                    </w:rPr>
                    <w:t>评估</w:t>
                  </w:r>
                  <w:r>
                    <w:rPr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1"/>
                    </w:rPr>
                    <w:t>HDP </w:t>
                  </w:r>
                  <w:r>
                    <w:rPr>
                      <w:sz w:val="12"/>
                      <w:szCs w:val="12"/>
                      <w:spacing w:val="-1"/>
                    </w:rPr>
                    <w:t>风险</w:t>
                  </w:r>
                  <w:r>
                    <w:rPr>
                      <w:sz w:val="12"/>
                      <w:szCs w:val="12"/>
                    </w:rPr>
                    <w:t xml:space="preserve">  </w:t>
                  </w:r>
                  <w:r>
                    <w:rPr>
                      <w:sz w:val="12"/>
                      <w:szCs w:val="12"/>
                      <w:spacing w:val="-1"/>
                    </w:rPr>
                    <w:t>评估</w:t>
                  </w:r>
                  <w:r>
                    <w:rPr>
                      <w:sz w:val="12"/>
                      <w:szCs w:val="12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1"/>
                    </w:rPr>
                    <w:t>GDM </w:t>
                  </w:r>
                  <w:r>
                    <w:rPr>
                      <w:sz w:val="12"/>
                      <w:szCs w:val="12"/>
                      <w:spacing w:val="-1"/>
                    </w:rPr>
                    <w:t>风险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评估血栓风险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spacing w:val="-1"/>
                    </w:rPr>
                    <w:t>营养门诊宣教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1"/>
        </w:rPr>
        <w:t>定期产前检查</w:t>
      </w:r>
    </w:p>
    <w:p>
      <w:pPr>
        <w:pStyle w:val="BodyText"/>
        <w:ind w:left="2791"/>
        <w:spacing w:before="5" w:line="214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孕期营养及体重管理</w:t>
      </w:r>
    </w:p>
    <w:p>
      <w:pPr>
        <w:pStyle w:val="BodyText"/>
        <w:ind w:left="2791"/>
        <w:spacing w:before="6" w:line="213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产前筛查及产前诊断</w:t>
      </w:r>
    </w:p>
    <w:p>
      <w:pPr>
        <w:pStyle w:val="BodyText"/>
        <w:ind w:left="2791"/>
        <w:spacing w:before="6" w:line="211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超声观察胎儿结构、生长</w:t>
      </w:r>
    </w:p>
    <w:p>
      <w:pPr>
        <w:pStyle w:val="BodyText"/>
        <w:ind w:left="2791" w:right="444"/>
        <w:spacing w:before="7" w:line="221" w:lineRule="auto"/>
        <w:rPr>
          <w:sz w:val="12"/>
          <w:szCs w:val="12"/>
        </w:rPr>
      </w:pPr>
      <w:r>
        <w:rPr>
          <w:sz w:val="12"/>
          <w:szCs w:val="12"/>
        </w:rPr>
        <w:t>发育情况及胎盘位置、宫颈</w:t>
      </w:r>
      <w:r>
        <w:rPr>
          <w:sz w:val="12"/>
          <w:szCs w:val="12"/>
          <w:spacing w:val="6"/>
        </w:rPr>
        <w:t xml:space="preserve"> </w:t>
      </w:r>
      <w:r>
        <w:rPr>
          <w:sz w:val="12"/>
          <w:szCs w:val="12"/>
          <w:spacing w:val="-1"/>
        </w:rPr>
        <w:t>管长度</w:t>
      </w:r>
    </w:p>
    <w:p>
      <w:pPr>
        <w:pStyle w:val="BodyText"/>
        <w:ind w:left="2791"/>
        <w:spacing w:line="213" w:lineRule="auto"/>
        <w:rPr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2"/>
        </w:rPr>
        <w:t>GDM</w:t>
      </w:r>
      <w:r>
        <w:rPr>
          <w:rFonts w:ascii="Times New Roman" w:hAnsi="Times New Roman" w:eastAsia="Times New Roman" w:cs="Times New Roman"/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-2"/>
        </w:rPr>
        <w:t>的筛查</w:t>
      </w:r>
    </w:p>
    <w:p>
      <w:pPr>
        <w:pStyle w:val="BodyText"/>
        <w:ind w:left="2790"/>
        <w:spacing w:before="7" w:line="212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监测血压及尿蛋白</w:t>
      </w:r>
    </w:p>
    <w:p>
      <w:pPr>
        <w:pStyle w:val="BodyText"/>
        <w:ind w:left="2793"/>
        <w:spacing w:before="5" w:line="211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注意宫缩和早产</w:t>
      </w:r>
    </w:p>
    <w:p>
      <w:pPr>
        <w:spacing w:line="452" w:lineRule="auto"/>
        <w:rPr>
          <w:rFonts w:ascii="Arial"/>
          <w:sz w:val="21"/>
        </w:rPr>
      </w:pPr>
      <w:r>
        <w:pict>
          <v:shape id="_x0000_s96" style="position:absolute;margin-left:55.9786pt;margin-top:3.18823pt;mso-position-vertical-relative:text;mso-position-horizontal-relative:text;width:0.5pt;height:5.7pt;z-index:251714560;" filled="false" strokecolor="#000000" strokeweight="0.50pt" coordsize="10,113" coordorigin="0,0" path="m5,0l5,113e">
            <v:stroke joinstyle="miter" miterlimit="4"/>
          </v:shape>
        </w:pict>
      </w:r>
      <w:r>
        <w:pict>
          <v:shape id="_x0000_s98" style="position:absolute;margin-left:175.781pt;margin-top:3.18823pt;mso-position-vertical-relative:text;mso-position-horizontal-relative:text;width:0.5pt;height:5.7pt;z-index:251715584;" filled="false" strokecolor="#000000" strokeweight="0.50pt" coordsize="10,113" coordorigin="0,0" path="m5,0l5,113e">
            <v:stroke joinstyle="miter" miterlimit="4"/>
          </v:shape>
        </w:pict>
      </w:r>
      <w:r>
        <w:pict>
          <v:shape id="_x0000_s100" style="position:absolute;margin-left:115.446pt;margin-top:8.85626pt;mso-position-vertical-relative:text;mso-position-horizontal-relative:text;width:0.5pt;height:7.95pt;z-index:-251614208;" filled="false" strokecolor="#000000" strokeweight="0.50pt" coordsize="10,158" coordorigin="0,0" path="m5,0l5,158e">
            <v:stroke joinstyle="miter" miterlimit="4"/>
          </v:shape>
        </w:pict>
      </w:r>
      <w:r/>
    </w:p>
    <w:p>
      <w:pPr>
        <w:pStyle w:val="BodyText"/>
        <w:ind w:left="967" w:right="1559"/>
        <w:spacing w:before="40" w:line="225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根据产科指征决定终止妊娠的时机和方式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-1"/>
        </w:rPr>
        <w:t>分娩时活检子宫内膜并行组织病理学检查</w:t>
      </w:r>
    </w:p>
    <w:p>
      <w:pPr>
        <w:spacing w:line="435" w:lineRule="auto"/>
        <w:rPr>
          <w:rFonts w:ascii="Arial"/>
          <w:sz w:val="21"/>
        </w:rPr>
      </w:pPr>
      <w:r>
        <w:pict>
          <v:shape id="_x0000_s102" style="position:absolute;margin-left:115.446pt;margin-top:8.00482pt;mso-position-vertical-relative:text;mso-position-horizontal-relative:text;width:0.5pt;height:7.95pt;z-index:-251611136;" filled="false" strokecolor="#000000" strokeweight="0.50pt" coordsize="10,158" coordorigin="0,0" path="m5,0l5,158e">
            <v:stroke joinstyle="miter" miterlimit="4"/>
          </v:shape>
        </w:pict>
      </w:r>
      <w:r>
        <w:pict>
          <v:shape id="_x0000_s104" style="position:absolute;margin-left:55.9786pt;margin-top:2.07117pt;mso-position-vertical-relative:text;mso-position-horizontal-relative:text;width:0.5pt;height:5.95pt;z-index:251713536;" filled="false" strokecolor="#000000" strokeweight="0.50pt" coordsize="10,118" coordorigin="0,0" path="m5,0l5,118e">
            <v:stroke joinstyle="miter" miterlimit="4"/>
          </v:shape>
        </w:pict>
      </w:r>
      <w:r>
        <w:pict>
          <v:shape id="_x0000_s106" style="position:absolute;margin-left:175.781pt;margin-top:2.07117pt;mso-position-vertical-relative:text;mso-position-horizontal-relative:text;width:0.5pt;height:5.95pt;z-index:251712512;" filled="false" strokecolor="#000000" strokeweight="0.50pt" coordsize="10,118" coordorigin="0,0" path="m5,0l5,118e">
            <v:stroke joinstyle="miter" miterlimit="4"/>
          </v:shape>
        </w:pict>
      </w:r>
      <w:r/>
    </w:p>
    <w:p>
      <w:pPr>
        <w:pStyle w:val="BodyText"/>
        <w:ind w:left="1283"/>
        <w:spacing w:before="39" w:line="213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严密随访下谨慎保留子宫</w:t>
      </w:r>
    </w:p>
    <w:p>
      <w:pPr>
        <w:pStyle w:val="BodyText"/>
        <w:ind w:left="1284"/>
        <w:spacing w:before="5" w:line="215" w:lineRule="auto"/>
        <w:rPr>
          <w:sz w:val="12"/>
          <w:szCs w:val="12"/>
        </w:rPr>
      </w:pPr>
      <w:r>
        <w:rPr>
          <w:sz w:val="12"/>
          <w:szCs w:val="12"/>
          <w:spacing w:val="-1"/>
        </w:rPr>
        <w:t>基因检测异常的患者，需严密随访子代</w:t>
      </w:r>
    </w:p>
    <w:p>
      <w:pPr>
        <w:pStyle w:val="BodyText"/>
        <w:ind w:left="279"/>
        <w:spacing w:before="273" w:line="222" w:lineRule="auto"/>
        <w:rPr/>
      </w:pPr>
      <w:r>
        <w:rPr>
          <w:rFonts w:ascii="SimHei" w:hAnsi="SimHei" w:eastAsia="SimHei" w:cs="SimHei"/>
          <w:spacing w:val="-1"/>
        </w:rPr>
        <w:t>图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rFonts w:ascii="SimHei" w:hAnsi="SimHei" w:eastAsia="SimHei" w:cs="SimHei"/>
          <w:spacing w:val="-1"/>
        </w:rPr>
        <w:t>3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spacing w:val="-1"/>
        </w:rPr>
        <w:t>子宫内膜癌患者成功妊娠后的妊娠期管理</w:t>
      </w:r>
      <w:r>
        <w:rPr>
          <w:spacing w:val="-2"/>
        </w:rPr>
        <w:t>流程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2" w:right="70" w:firstLine="1"/>
        <w:spacing w:before="59" w:line="287" w:lineRule="auto"/>
        <w:jc w:val="both"/>
        <w:rPr/>
      </w:pPr>
      <w:r>
        <w:rPr>
          <w:spacing w:val="-3"/>
        </w:rPr>
        <w:t>子宫，可以考虑不行双侧卵巢切除术及系统的腹膜后淋巴结</w:t>
      </w:r>
      <w:r>
        <w:rPr>
          <w:spacing w:val="6"/>
        </w:rPr>
        <w:t xml:space="preserve"> </w:t>
      </w:r>
      <w:r>
        <w:rPr>
          <w:spacing w:val="-3"/>
        </w:rPr>
        <w:t>切除术。对于强烈继续保留生育功能的患者，如无复发的高</w:t>
      </w:r>
      <w:r>
        <w:rPr>
          <w:spacing w:val="1"/>
        </w:rPr>
        <w:t xml:space="preserve"> </w:t>
      </w:r>
      <w:r>
        <w:rPr>
          <w:spacing w:val="-3"/>
        </w:rPr>
        <w:t>危因素及复发病史，应充分告知其复发及疾病进展风险，严</w:t>
      </w:r>
      <w:r>
        <w:rPr>
          <w:spacing w:val="8"/>
        </w:rPr>
        <w:t xml:space="preserve"> </w:t>
      </w:r>
      <w:r>
        <w:rPr>
          <w:spacing w:val="-3"/>
        </w:rPr>
        <w:t>密随访下谨慎地保留子宫。随访期间，推荐尽早维持治疗预</w:t>
      </w:r>
      <w:r>
        <w:rPr>
          <w:spacing w:val="6"/>
        </w:rPr>
        <w:t xml:space="preserve"> </w:t>
      </w:r>
      <w:r>
        <w:rPr>
          <w:spacing w:val="-4"/>
        </w:rPr>
        <w:t>防复发，哺乳期可放置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LNG-IUS</w:t>
      </w:r>
      <w:r>
        <w:rPr>
          <w:spacing w:val="-4"/>
        </w:rPr>
        <w:t>，保护分娩后的子宫</w:t>
      </w:r>
      <w:r>
        <w:rPr>
          <w:spacing w:val="-5"/>
        </w:rPr>
        <w:t>内膜。</w:t>
      </w:r>
    </w:p>
    <w:p>
      <w:pPr>
        <w:pStyle w:val="BodyText"/>
        <w:ind w:left="398"/>
        <w:spacing w:line="212" w:lineRule="auto"/>
        <w:outlineLvl w:val="0"/>
        <w:rPr/>
      </w:pPr>
      <w:r>
        <w:rPr>
          <w:spacing w:val="-1"/>
        </w:rPr>
        <w:t>七、存在问题及展望</w:t>
      </w:r>
    </w:p>
    <w:p>
      <w:pPr>
        <w:pStyle w:val="BodyText"/>
        <w:ind w:right="65" w:firstLine="398"/>
        <w:spacing w:before="77" w:line="287" w:lineRule="auto"/>
        <w:jc w:val="both"/>
        <w:rPr/>
      </w:pPr>
      <w:r>
        <w:rPr>
          <w:spacing w:val="3"/>
        </w:rPr>
        <w:t>本共识希望能对各级医疗机构和医师的临床工作提供</w:t>
      </w:r>
      <w:r>
        <w:rPr>
          <w:spacing w:val="10"/>
        </w:rPr>
        <w:t xml:space="preserve"> </w:t>
      </w:r>
      <w:r>
        <w:rPr>
          <w:spacing w:val="4"/>
        </w:rPr>
        <w:t>参考。由于子宫内膜癌病因尚未完全明确，保留生育功能</w:t>
      </w:r>
      <w:r>
        <w:rPr>
          <w:spacing w:val="7"/>
        </w:rPr>
        <w:t xml:space="preserve"> </w:t>
      </w:r>
      <w:r>
        <w:rPr>
          <w:spacing w:val="4"/>
        </w:rPr>
        <w:t>的临床研究缺大样本和（或）随机对照的临床试验。现有</w:t>
      </w:r>
      <w:r>
        <w:rPr>
          <w:spacing w:val="16"/>
        </w:rPr>
        <w:t xml:space="preserve"> </w:t>
      </w:r>
      <w:r>
        <w:rPr>
          <w:spacing w:val="4"/>
        </w:rPr>
        <w:t>数据多来自于队列研究、病例系列分析、小型非随机临床</w:t>
      </w:r>
      <w:r>
        <w:rPr>
          <w:spacing w:val="11"/>
        </w:rPr>
        <w:t xml:space="preserve"> </w:t>
      </w:r>
      <w:r>
        <w:rPr>
          <w:spacing w:val="4"/>
        </w:rPr>
        <w:t>试验，循证医学的证据尚不充分。多中心临床研究尚在进</w:t>
      </w:r>
      <w:r>
        <w:rPr>
          <w:spacing w:val="8"/>
        </w:rPr>
        <w:t xml:space="preserve"> </w:t>
      </w:r>
      <w:r>
        <w:rPr>
          <w:spacing w:val="4"/>
        </w:rPr>
        <w:t>行中，目前采用的干预手段是否恰当，现有治疗方案是否</w:t>
      </w:r>
      <w:r>
        <w:rPr>
          <w:spacing w:val="5"/>
        </w:rPr>
        <w:t xml:space="preserve"> </w:t>
      </w:r>
      <w:r>
        <w:rPr>
          <w:spacing w:val="4"/>
        </w:rPr>
        <w:t>综合考虑了子宫内膜癌治疗、子宫内膜保护，分子分型及</w:t>
      </w:r>
      <w:r>
        <w:rPr>
          <w:spacing w:val="9"/>
        </w:rPr>
        <w:t xml:space="preserve"> </w:t>
      </w:r>
      <w:r>
        <w:rPr>
          <w:spacing w:val="4"/>
        </w:rPr>
        <w:t>分子特征在保育治疗中的意义，治疗后疾病复发与以往手</w:t>
      </w:r>
      <w:r>
        <w:rPr>
          <w:spacing w:val="12"/>
        </w:rPr>
        <w:t xml:space="preserve"> </w:t>
      </w:r>
      <w:r>
        <w:rPr>
          <w:spacing w:val="4"/>
        </w:rPr>
        <w:t>术切除后的复发意义是否不同，治疗对生育结局及社会心</w:t>
      </w:r>
      <w:r>
        <w:rPr>
          <w:spacing w:val="6"/>
        </w:rPr>
        <w:t xml:space="preserve"> </w:t>
      </w:r>
      <w:r>
        <w:rPr>
          <w:spacing w:val="4"/>
        </w:rPr>
        <w:t>理等方面的影响，以及对患者后代成长、健康问题的认识</w:t>
      </w:r>
      <w:r>
        <w:rPr>
          <w:spacing w:val="11"/>
        </w:rPr>
        <w:t xml:space="preserve"> </w:t>
      </w:r>
      <w:r>
        <w:rPr>
          <w:spacing w:val="4"/>
        </w:rPr>
        <w:t>等方面仍缺乏充分数据证实。因此，迫切需要多中心、大</w:t>
      </w:r>
      <w:r>
        <w:rPr>
          <w:spacing w:val="14"/>
        </w:rPr>
        <w:t xml:space="preserve"> </w:t>
      </w:r>
      <w:r>
        <w:rPr>
          <w:spacing w:val="4"/>
        </w:rPr>
        <w:t>样本和（或）随机对照临床试验，为临床工作提供更多更</w:t>
      </w:r>
      <w:r>
        <w:rPr>
          <w:spacing w:val="16"/>
        </w:rPr>
        <w:t xml:space="preserve"> </w:t>
      </w:r>
      <w:r>
        <w:rPr>
          <w:spacing w:val="-2"/>
        </w:rPr>
        <w:t>可靠的循证医学证据。</w:t>
      </w:r>
    </w:p>
    <w:p>
      <w:pPr>
        <w:pStyle w:val="BodyText"/>
        <w:ind w:left="5" w:right="64" w:firstLine="310"/>
        <w:spacing w:before="275" w:line="254" w:lineRule="auto"/>
        <w:jc w:val="both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"/>
        </w:rPr>
        <w:t>执笔人：</w:t>
      </w:r>
      <w:r>
        <w:rPr>
          <w:sz w:val="16"/>
          <w:szCs w:val="16"/>
          <w:spacing w:val="-1"/>
        </w:rPr>
        <w:t>周蓉（北京大学人民医院）、王益勤（北京大学人民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医院）、鹿群（首都医科大学附属北京朝阳医院）、刘国莉（北京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4"/>
        </w:rPr>
        <w:t>大学人民医院）、王建六（北京大学人民医院）</w:t>
      </w:r>
    </w:p>
    <w:p>
      <w:pPr>
        <w:pStyle w:val="BodyText"/>
        <w:ind w:left="3" w:right="64" w:firstLine="312"/>
        <w:spacing w:before="3" w:line="253" w:lineRule="auto"/>
        <w:jc w:val="both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"/>
        </w:rPr>
        <w:t>指导顾问：</w:t>
      </w:r>
      <w:r>
        <w:rPr>
          <w:sz w:val="16"/>
          <w:szCs w:val="16"/>
          <w:spacing w:val="-1"/>
        </w:rPr>
        <w:t>郎景和（北京协和医院）、魏丽惠（北京大学人民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医院）、乔杰（北京大学第三医院）、马丁（华中科技大学同济医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学院附属同济医院）</w:t>
      </w:r>
    </w:p>
    <w:p>
      <w:pPr>
        <w:pStyle w:val="BodyText"/>
        <w:ind w:firstLine="316"/>
        <w:spacing w:before="5" w:line="246" w:lineRule="auto"/>
        <w:jc w:val="both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"/>
        </w:rPr>
        <w:t>参与讨论专家</w:t>
      </w:r>
      <w:r>
        <w:rPr>
          <w:sz w:val="16"/>
          <w:szCs w:val="16"/>
          <w:spacing w:val="2"/>
        </w:rPr>
        <w:t>（按汉语姓氏拼音字母顺序排列</w:t>
      </w:r>
      <w:r>
        <w:rPr>
          <w:sz w:val="16"/>
          <w:szCs w:val="16"/>
          <w:spacing w:val="-35"/>
        </w:rPr>
        <w:t>）：</w:t>
      </w:r>
      <w:r>
        <w:rPr>
          <w:sz w:val="16"/>
          <w:szCs w:val="16"/>
          <w:spacing w:val="2"/>
        </w:rPr>
        <w:t>曹冬焱（北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京协和医院）、陈晓军（复旦大学附属妇产科医院）、崔琳琳（山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东大学第二医院）、郭红燕（北京大学第三医院）、何勉（中山医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科大学第一附属医院）、李科珍（华中科技大学同济医学院附属同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济医院）、李蓉（北京大学第三医院）、刘从容（北京大学第三医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4"/>
        </w:rPr>
        <w:t>院）、柳鹏（北京大学人民医院）、李晓丹（北京大学人民医院）、</w:t>
      </w:r>
    </w:p>
    <w:p>
      <w:pPr>
        <w:spacing w:line="246" w:lineRule="auto"/>
        <w:sectPr>
          <w:type w:val="continuous"/>
          <w:pgSz w:w="11509" w:h="15875"/>
          <w:pgMar w:top="1188" w:right="955" w:bottom="0" w:left="851" w:header="941" w:footer="0" w:gutter="0"/>
          <w:cols w:equalWidth="0" w:num="2">
            <w:col w:w="4918" w:space="100"/>
            <w:col w:w="4685" w:space="0"/>
          </w:cols>
        </w:sectPr>
        <w:rPr>
          <w:sz w:val="16"/>
          <w:szCs w:val="16"/>
        </w:rPr>
      </w:pPr>
    </w:p>
    <w:p>
      <w:pPr>
        <w:spacing w:before="16"/>
        <w:rPr/>
      </w:pPr>
      <w:r/>
    </w:p>
    <w:p>
      <w:pPr>
        <w:sectPr>
          <w:headerReference w:type="default" r:id="rId18"/>
          <w:pgSz w:w="11509" w:h="15875"/>
          <w:pgMar w:top="1188" w:right="763" w:bottom="0" w:left="1023" w:header="941" w:footer="0" w:gutter="0"/>
          <w:cols w:equalWidth="0" w:num="1">
            <w:col w:w="9722" w:space="0"/>
          </w:cols>
        </w:sectPr>
        <w:rPr/>
      </w:pPr>
    </w:p>
    <w:p>
      <w:pPr>
        <w:pStyle w:val="BodyText"/>
        <w:ind w:right="245" w:firstLine="5"/>
        <w:spacing w:before="32" w:line="243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马晓欣（中国医科大学附属盛京医院）、曲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芃芃</w:t>
      </w:r>
      <w:r>
        <w:rPr>
          <w:sz w:val="16"/>
          <w:szCs w:val="16"/>
          <w:spacing w:val="4"/>
        </w:rPr>
        <w:t>（天津市中心妇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产科医院）、沈丹华（北京大学人民医院）、田莉（北京大学人民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医院）、王颖梅（天津医科大学总医院）、王屹（北京大学人民医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院）、王志启（北京大学人民医院）、薛凤霞（天津医科大学总医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4"/>
        </w:rPr>
        <w:t>院）、姚元庆（香港大学深圳医院）、张岩（北京大学第一医院）、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"/>
        </w:rPr>
        <w:t>张晓波（北京大学人民医院）、郑莹（四川大学华西第二医院）、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6"/>
        </w:rPr>
        <w:t>周翔海（北京大学人民医院）。</w:t>
      </w:r>
    </w:p>
    <w:p>
      <w:pPr>
        <w:ind w:left="1819"/>
        <w:spacing w:before="138" w:line="24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7"/>
        </w:rPr>
        <w:t>参</w:t>
      </w:r>
      <w:r>
        <w:rPr>
          <w:rFonts w:ascii="SimHei" w:hAnsi="SimHei" w:eastAsia="SimHei" w:cs="SimHei"/>
          <w:sz w:val="18"/>
          <w:szCs w:val="18"/>
          <w:spacing w:val="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考</w:t>
      </w:r>
      <w:r>
        <w:rPr>
          <w:rFonts w:ascii="SimHei" w:hAnsi="SimHei" w:eastAsia="SimHei" w:cs="SimHei"/>
          <w:sz w:val="18"/>
          <w:szCs w:val="18"/>
          <w:spacing w:val="1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文</w:t>
      </w:r>
      <w:r>
        <w:rPr>
          <w:rFonts w:ascii="SimHei" w:hAnsi="SimHei" w:eastAsia="SimHei" w:cs="SimHei"/>
          <w:sz w:val="18"/>
          <w:szCs w:val="18"/>
          <w:spacing w:val="1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献</w:t>
      </w:r>
    </w:p>
    <w:p>
      <w:pPr>
        <w:ind w:left="452" w:right="310" w:hanging="442"/>
        <w:spacing w:before="246" w:line="24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[1]      </w:t>
      </w:r>
      <w:r>
        <w:rPr>
          <w:rFonts w:ascii="Times New Roman" w:hAnsi="Times New Roman" w:eastAsia="Times New Roman" w:cs="Times New Roman"/>
          <w:sz w:val="16"/>
          <w:szCs w:val="16"/>
        </w:rPr>
        <w:t>Creasman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Morrow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CP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Bundy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Surgical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patho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logic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spread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patterns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ncer.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Gynecologic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Oncology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Group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1987,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60(8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Suppl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):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203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5-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2041. DOI: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10.1002/1097-0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142(19901015)60: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8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+ &lt;</w:t>
      </w:r>
      <w:r>
        <w:rPr>
          <w:rFonts w:ascii="Microsoft YaHei" w:hAnsi="Microsoft YaHei" w:eastAsia="Microsoft YaHei" w:cs="Microsoft YaHei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2035: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: aid-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cncr2820601515</w:t>
      </w:r>
      <w:r>
        <w:rPr>
          <w:rFonts w:ascii="Microsoft YaHei" w:hAnsi="Microsoft YaHei" w:eastAsia="Microsoft YaHei" w:cs="Microsoft YaHei"/>
          <w:sz w:val="16"/>
          <w:szCs w:val="16"/>
        </w:rPr>
        <w:t>&gt;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3.0.co;2-8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</w:p>
    <w:p>
      <w:pPr>
        <w:ind w:left="454" w:right="309" w:hanging="443"/>
        <w:spacing w:before="52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[2]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Song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Seong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SJ,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Bae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DS,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Synchro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nous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primary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cancers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endometrium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ovary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young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women: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Gynecologic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Oncology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Group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Study[J]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Oncol,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2013, </w:t>
      </w:r>
      <w:r>
        <w:rPr>
          <w:rFonts w:ascii="Times New Roman" w:hAnsi="Times New Roman" w:eastAsia="Times New Roman" w:cs="Times New Roman"/>
          <w:sz w:val="16"/>
          <w:szCs w:val="16"/>
        </w:rPr>
        <w:t>131(3): 624-628. DOI: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10.10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16/j.ygyno.2013.09.009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54" w:right="310" w:hanging="443"/>
        <w:spacing w:before="87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[3]      Lin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KY, Miller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Bailey AA, 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Ovarian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involvement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dometrioid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adenocarcinoma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uterus[J]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col,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2015,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138(3): 532-535. DOI: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10.10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16/j.ygyno.2015.07.012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pStyle w:val="BodyText"/>
        <w:ind w:left="454" w:right="309" w:hanging="443"/>
        <w:spacing w:before="63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[4]       </w:t>
      </w:r>
      <w:r>
        <w:rPr>
          <w:sz w:val="16"/>
          <w:szCs w:val="16"/>
        </w:rPr>
        <w:t>中华医学会妇科肿瘤学分</w:t>
      </w:r>
      <w:r>
        <w:rPr>
          <w:sz w:val="16"/>
          <w:szCs w:val="16"/>
          <w:spacing w:val="-1"/>
        </w:rPr>
        <w:t>会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妇科恶性肿瘤保留生育功能临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床诊治指南</w:t>
      </w:r>
      <w:r>
        <w:rPr>
          <w:sz w:val="16"/>
          <w:szCs w:val="1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2"/>
        </w:rPr>
        <w:t>中华妇产科杂志</w:t>
      </w:r>
      <w:r>
        <w:rPr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2014,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49(4):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243-2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48.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10.3760/cma.j.issn.0529-567x.2014.0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4.002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pStyle w:val="BodyText"/>
        <w:ind w:left="454" w:right="310" w:hanging="443"/>
        <w:spacing w:before="61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[5]       </w:t>
      </w:r>
      <w:r>
        <w:rPr>
          <w:sz w:val="16"/>
          <w:szCs w:val="16"/>
          <w:spacing w:val="-1"/>
        </w:rPr>
        <w:t>陈晓军</w:t>
      </w:r>
      <w:r>
        <w:rPr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杨佳欣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王华英</w:t>
      </w:r>
      <w:r>
        <w:rPr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等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子宫内膜非典型增生和早期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子宫内膜样癌的保留生育功能治疗及评估的建议</w:t>
      </w:r>
      <w:r>
        <w:rPr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2019,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54(2): 80-86. DOI: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10.3760/cma.j.issn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.0529-567x.2019.02.003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52" w:right="309" w:hanging="442"/>
        <w:spacing w:before="87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[6]      Falcone F,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Leone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Roberti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Maggiore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U,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Donato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V,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Fertil-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ity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sparing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intramucous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moderately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differentiated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endometrioid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: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Gynecologic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Inter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Group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GCIG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Oncol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31(5):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e74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10.3802/jgo.2020.31.e74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52" w:right="310" w:hanging="442"/>
        <w:spacing w:before="87" w:line="26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[7]      Park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JY,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DY,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TJ,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Hormonal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stage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IA endometrial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grades[J]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Gyne-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col, 2013,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122(1): 7-14. DOI: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10.1097/AOG.0b013e318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2964ce3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</w:p>
    <w:p>
      <w:pPr>
        <w:ind w:left="452" w:right="310" w:hanging="442"/>
        <w:spacing w:before="94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[8]      </w:t>
      </w:r>
      <w:r>
        <w:rPr>
          <w:rFonts w:ascii="Times New Roman" w:hAnsi="Times New Roman" w:eastAsia="Times New Roman" w:cs="Times New Roman"/>
          <w:sz w:val="16"/>
          <w:szCs w:val="16"/>
        </w:rPr>
        <w:t>Casadio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La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Rosa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Alletto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Fertility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sparing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ment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without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initial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>ﬁ</w:t>
      </w:r>
      <w:r>
        <w:rPr>
          <w:rFonts w:ascii="Times New Roman" w:hAnsi="Times New Roman" w:eastAsia="Times New Roman" w:cs="Times New Roman"/>
          <w:sz w:val="16"/>
          <w:szCs w:val="16"/>
        </w:rPr>
        <w:t>ltration </w:t>
      </w:r>
      <w:r>
        <w:rPr>
          <w:rFonts w:ascii="Times New Roman" w:hAnsi="Times New Roman" w:eastAsia="Times New Roman" w:cs="Times New Roman"/>
          <w:sz w:val="16"/>
          <w:szCs w:val="16"/>
        </w:rPr>
        <w:t>of myometrium: A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single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center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experience[J]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Cancers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(Basel),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12(12): 3571. DOI: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10.3390/cancers12123571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52" w:right="308" w:hanging="442"/>
        <w:spacing w:before="94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[9]      </w:t>
      </w:r>
      <w:r>
        <w:rPr>
          <w:rFonts w:ascii="Times New Roman" w:hAnsi="Times New Roman" w:eastAsia="Times New Roman" w:cs="Times New Roman"/>
          <w:sz w:val="16"/>
          <w:szCs w:val="16"/>
        </w:rPr>
        <w:t>Ehrlich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Young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PC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Stehman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FB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Steroid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receptors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pati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ents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adenocarcinoma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endometrium[J]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 Am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Gynecol,  1988,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158(4):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796-807.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10.1016/0002-9378(88)90075-0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50" w:right="302" w:hanging="440"/>
        <w:spacing w:before="94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[10]    Ingram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SS,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Rosenman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Heath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pred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ictive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value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progesterone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receptor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levels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ancer[J]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Ra-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diat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Oncol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Biol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Phys,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989,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17(1):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21-27.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10.1016/0360-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3016(89)90365-9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pStyle w:val="BodyText"/>
        <w:ind w:left="451" w:right="310" w:hanging="441"/>
        <w:spacing w:before="69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[11]     </w:t>
      </w:r>
      <w:r>
        <w:rPr>
          <w:sz w:val="16"/>
          <w:szCs w:val="16"/>
          <w:spacing w:val="-1"/>
        </w:rPr>
        <w:t>中华医学会妇产科分会病理学组</w:t>
      </w:r>
      <w:r>
        <w:rPr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  </w:t>
      </w:r>
      <w:r>
        <w:rPr>
          <w:sz w:val="16"/>
          <w:szCs w:val="16"/>
          <w:spacing w:val="-1"/>
        </w:rPr>
        <w:t>中国研究型医院学会超微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与分子病理学分会妇儿学组</w:t>
      </w:r>
      <w:r>
        <w:rPr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子宫内膜癌保育治疗前后病理 </w:t>
      </w:r>
      <w:r>
        <w:rPr>
          <w:sz w:val="16"/>
          <w:szCs w:val="16"/>
          <w:spacing w:val="-3"/>
        </w:rPr>
        <w:t>评估专家共识</w:t>
      </w:r>
      <w:r>
        <w:rPr>
          <w:sz w:val="16"/>
          <w:szCs w:val="16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3"/>
        </w:rPr>
        <w:t>中华病理学杂志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2022,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51(11):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1110-1114.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10.3760/cma.j.cn112151-20220322-00212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0" w:right="310" w:hanging="430"/>
        <w:spacing w:before="88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[12]    Abu-Rustum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NR,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Yashar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CM,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Bradley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NCCN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Guide- </w:t>
      </w:r>
      <w:r>
        <w:rPr>
          <w:rFonts w:ascii="Times New Roman" w:hAnsi="Times New Roman" w:eastAsia="Times New Roman" w:cs="Times New Roman"/>
          <w:sz w:val="16"/>
          <w:szCs w:val="16"/>
        </w:rPr>
        <w:t>lines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®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Insights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Uterine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neoplasms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Version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3.2021[J]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Natl </w:t>
      </w:r>
      <w:r>
        <w:rPr>
          <w:rFonts w:ascii="Times New Roman" w:hAnsi="Times New Roman" w:eastAsia="Times New Roman" w:cs="Times New Roman"/>
          <w:sz w:val="16"/>
          <w:szCs w:val="16"/>
        </w:rPr>
        <w:t>Compr</w:t>
      </w:r>
      <w:r>
        <w:rPr>
          <w:rFonts w:ascii="Times New Roman" w:hAnsi="Times New Roman" w:eastAsia="Times New Roman" w:cs="Times New Roman"/>
          <w:sz w:val="16"/>
          <w:szCs w:val="16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Canc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Netw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2021,  19(8):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888-895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:  10.6004/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jnccn.2021.0038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</w:p>
    <w:p>
      <w:pPr>
        <w:ind w:left="452" w:right="310" w:hanging="442"/>
        <w:spacing w:before="86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[13]    Fan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Z,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Hu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Fertility-preserving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young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grade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presumed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stage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IA endometria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adenocar-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cinoma: A meta-analysis[J]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Cancer,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2018,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28(2):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46"/>
        <w:spacing w:before="53" w:line="1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385-93. DOI: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10.1097/igc.0000000000001164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0" w:right="85" w:hanging="440"/>
        <w:spacing w:before="87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[14]    </w:t>
      </w:r>
      <w:r>
        <w:rPr>
          <w:rFonts w:ascii="Times New Roman" w:hAnsi="Times New Roman" w:eastAsia="Times New Roman" w:cs="Times New Roman"/>
          <w:sz w:val="16"/>
          <w:szCs w:val="16"/>
        </w:rPr>
        <w:t>Gallos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ID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Ganesan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Gupta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JK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Prediction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regression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</w:rPr>
        <w:t>relapse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endometrial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hyperplasia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conservative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therapy[J]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Gynecol,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2013,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121(6):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1165-1171.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10.1097/AOG.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0b013e31828cb563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2" w:right="84" w:hanging="442"/>
        <w:spacing w:before="88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[15]    Wang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Y,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Zhou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Wang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duration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fertility-preserving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nagement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atypical endometrial hyperplasia[J]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 Int J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necol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Cancer,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2019,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29(4): 699-704. DOI: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10.1136/ijgc-2018-000081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2" w:right="85" w:hanging="442"/>
        <w:spacing w:before="88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[16]    Chen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X.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current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situation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levonorgestrel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intrauterine </w:t>
      </w:r>
      <w:r>
        <w:rPr>
          <w:rFonts w:ascii="Times New Roman" w:hAnsi="Times New Roman" w:eastAsia="Times New Roman" w:cs="Times New Roman"/>
          <w:sz w:val="16"/>
          <w:szCs w:val="16"/>
        </w:rPr>
        <w:t>system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LNG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IUS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conservative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 </w:t>
      </w:r>
      <w:r>
        <w:rPr>
          <w:rFonts w:ascii="Times New Roman" w:hAnsi="Times New Roman" w:eastAsia="Times New Roman" w:cs="Times New Roman"/>
          <w:sz w:val="16"/>
          <w:szCs w:val="16"/>
        </w:rPr>
        <w:t>early-stage endometrial cancer and atypical hyperplasia[J]. J Gy-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necol Oncol, 2019, 3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0(4): e79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 DOI: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10.3802/jgo.2019.30.e79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0" w:right="85" w:hanging="440"/>
        <w:spacing w:before="85" w:line="28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[17]    Chen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Cao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Yang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Oncological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reproductive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out-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comes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gonadotropin-releasing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hormone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agonist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combined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aromatase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inhibitors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levono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rgestrel-releasing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intra-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uterine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system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atypical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hyperplasia[J]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Cancer,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2022,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32(12):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1561-1567. DOI: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10.1136/ijgc-2022-003882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0" w:right="84" w:hanging="440"/>
        <w:spacing w:before="88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[18]    Zhang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Z,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Huang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Feng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l. A pilot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gonadotropin-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releasing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hormone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ago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nist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combined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aromatase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inhibitor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fertility-sparing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obese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endome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cancer[J]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 J Gynecol Oncol, 2019,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30(4):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e61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10.3802/jgo.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2019.30.e61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0" w:right="78" w:hanging="440"/>
        <w:spacing w:before="87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[19]     Mitsuhashi A, Habu Y, Kobayashi T, et al. Long-term outcomes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progestin plus metformin as a fertility-sparing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reatment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atypi-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cal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hyperplasia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cancer,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patients[J].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Gynecol Oncol, 2019, 30(6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): e90. DOI: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10.3802/jgo.2019.30.e90.</w:t>
      </w:r>
    </w:p>
    <w:p>
      <w:pPr>
        <w:pStyle w:val="BodyText"/>
        <w:ind w:left="442" w:right="85" w:hanging="442"/>
        <w:spacing w:before="62" w:line="25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[20]    </w:t>
      </w:r>
      <w:r>
        <w:rPr>
          <w:sz w:val="16"/>
          <w:szCs w:val="16"/>
          <w:spacing w:val="4"/>
        </w:rPr>
        <w:t>张宏伟</w:t>
      </w:r>
      <w:r>
        <w:rPr>
          <w:sz w:val="16"/>
          <w:szCs w:val="1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  </w:t>
      </w:r>
      <w:r>
        <w:rPr>
          <w:sz w:val="16"/>
          <w:szCs w:val="16"/>
          <w:spacing w:val="4"/>
        </w:rPr>
        <w:t>陈晓军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宫腔镜下全面评估和病灶去除在子宫内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膜癌保留生育治疗中的价值</w:t>
      </w:r>
      <w:r>
        <w:rPr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8"/>
        </w:rPr>
        <w:t>实用妇产科杂志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2021,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37(7)486-488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0" w:right="86" w:hanging="441"/>
        <w:spacing w:before="94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[21]     Fernandez-Montoli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ME,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Sabadell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Contreras-Perez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NA.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Fertility-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sparing treatment for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atypical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endometrial hyperpl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asia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and endome-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cancer: A cochrane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protocol[J]. Adv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Ther,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2021, 38(5): 2717-2731. DOI: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10.1007/s12325-021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-01693-y.</w:t>
      </w:r>
    </w:p>
    <w:p>
      <w:pPr>
        <w:ind w:left="440" w:right="84" w:hanging="441"/>
        <w:spacing w:before="87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[22]    Novikova OV,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Nosov VB,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Panov VA,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Live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births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main-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tenance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levonorgestre</w:t>
      </w:r>
      <w:r>
        <w:rPr>
          <w:rFonts w:ascii="Times New Roman" w:hAnsi="Times New Roman" w:eastAsia="Times New Roman" w:cs="Times New Roman"/>
          <w:sz w:val="16"/>
          <w:szCs w:val="16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IUD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improve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disease-free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survival </w:t>
      </w:r>
      <w:r>
        <w:rPr>
          <w:rFonts w:ascii="Times New Roman" w:hAnsi="Times New Roman" w:eastAsia="Times New Roman" w:cs="Times New Roman"/>
          <w:sz w:val="16"/>
          <w:szCs w:val="16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fertility-sparing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atypical hyperplasia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arly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Oncol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2021,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161(1)152-159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10.1016/j.ygyno.2021.01.001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0" w:right="86" w:hanging="441"/>
        <w:spacing w:before="88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[23]    Kim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SW,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Ku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successful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live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vitro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fertilization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thawed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emb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ryo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transfer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conservative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recurrent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Endocri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nol, 2018, 34(1):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-19. DOI: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10.1080/09513590.2017.1342239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0" w:right="84" w:hanging="441"/>
        <w:spacing w:before="94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[24]     Xiao Z, Song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Z,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Wang J, et al. Pregnancy outcomes after fertility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pres-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ervation in women with endometrial ca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rcinoma and atypical endome-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trial hyperplasia: A systematic review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and meta-analysis[J].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Obstet Clin Med, 2021,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1(4): 7. DOI: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10.1136/ijgc-2021-002699.</w:t>
      </w:r>
    </w:p>
    <w:p>
      <w:pPr>
        <w:ind w:left="442" w:right="86" w:hanging="442"/>
        <w:spacing w:before="87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[25]    Park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JY,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DY,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JH,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Long-term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oncologic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outcom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after fertility-sparing management using oral proge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stin for young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women with endometrial cancer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(KGOG 2002)[J]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Cancer,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2013, 49(4): 868-874. DOI: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10.10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16/j.ejca.2012.09.017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2" w:right="85" w:hanging="442"/>
        <w:spacing w:before="87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[26]    De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Rocco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Buca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Oronzii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Reproductive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preg-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fertility-sparing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treatments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early-stage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endometrial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atypical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hyperp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lasia: A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meta-analysis[J]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Reprod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Biol,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2022,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273: 90-97. DOI: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10.1016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/j.ejogrb.2022.04.019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pStyle w:val="BodyText"/>
        <w:spacing w:before="59" w:line="214" w:lineRule="exact"/>
        <w:jc w:val="righ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（收稿日期：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1"/>
        </w:rPr>
        <w:t>2022-12-27</w:t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）</w:t>
      </w:r>
    </w:p>
    <w:sectPr>
      <w:type w:val="continuous"/>
      <w:pgSz w:w="11509" w:h="15875"/>
      <w:pgMar w:top="1188" w:right="763" w:bottom="0" w:left="1023" w:header="941" w:footer="0" w:gutter="0"/>
      <w:cols w:equalWidth="0" w:num="2">
        <w:col w:w="4929" w:space="100"/>
        <w:col w:w="469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"/>
      <w:spacing w:before="38" w:line="210" w:lineRule="auto"/>
      <w:rPr>
        <w:rFonts w:ascii="Microsoft YaHei" w:hAnsi="Microsoft YaHei" w:eastAsia="Microsoft YaHei" w:cs="Microsoft YaHei"/>
        <w:sz w:val="4"/>
        <w:szCs w:val="4"/>
      </w:rPr>
    </w:pPr>
    <w:r>
      <w:rPr>
        <w:sz w:val="16"/>
        <w:szCs w:val="16"/>
        <w:u w:val="single" w:color="auto"/>
      </w:rPr>
      <w:t>中国妇产科临床杂志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2023 </w:t>
    </w:r>
    <w:r>
      <w:rPr>
        <w:sz w:val="16"/>
        <w:szCs w:val="16"/>
        <w:u w:val="single" w:color="auto"/>
      </w:rPr>
      <w:t>年</w:t>
    </w:r>
    <w:r>
      <w:rPr>
        <w:sz w:val="16"/>
        <w:szCs w:val="16"/>
        <w:u w:val="single" w:color="auto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3 </w:t>
    </w:r>
    <w:r>
      <w:rPr>
        <w:sz w:val="16"/>
        <w:szCs w:val="16"/>
        <w:u w:val="single" w:color="auto"/>
      </w:rPr>
      <w:t>月</w:t>
    </w:r>
    <w:r>
      <w:rPr>
        <w:sz w:val="16"/>
        <w:szCs w:val="16"/>
        <w:u w:val="single" w:color="auto"/>
        <w:spacing w:val="-39"/>
      </w:rPr>
      <w:t xml:space="preserve"> </w:t>
    </w:r>
    <w:r>
      <w:rPr>
        <w:sz w:val="16"/>
        <w:szCs w:val="16"/>
        <w:u w:val="single" w:color="auto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4 </w:t>
    </w:r>
    <w:r>
      <w:rPr>
        <w:sz w:val="16"/>
        <w:szCs w:val="16"/>
        <w:u w:val="single" w:color="auto"/>
        <w:spacing w:val="-1"/>
      </w:rPr>
      <w:t>卷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 </w:t>
    </w:r>
    <w:r>
      <w:rPr>
        <w:sz w:val="16"/>
        <w:szCs w:val="16"/>
        <w:u w:val="single" w:color="auto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 J Clin 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March     2023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Vol.24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No.2     </w:t>
    </w:r>
    <w:r>
      <w:rPr>
        <w:rFonts w:ascii="Times New Roman" w:hAnsi="Times New Roman" w:eastAsia="Times New Roman" w:cs="Times New Roman"/>
        <w:sz w:val="16"/>
        <w:szCs w:val="16"/>
        <w:spacing w:val="-1"/>
      </w:rPr>
      <w:t xml:space="preserve">                             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>●         </w:t>
    </w:r>
    <w:r>
      <w:rPr>
        <w:rFonts w:ascii="Times New Roman" w:hAnsi="Times New Roman" w:eastAsia="Times New Roman" w:cs="Times New Roman"/>
        <w:sz w:val="16"/>
        <w:szCs w:val="16"/>
        <w:spacing w:val="-1"/>
      </w:rPr>
      <w:t>215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>●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2"/>
      <w:spacing w:before="38" w:line="21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Microsoft YaHei" w:hAnsi="Microsoft YaHei" w:eastAsia="Microsoft YaHei" w:cs="Microsoft YaHei"/>
        <w:sz w:val="4"/>
        <w:szCs w:val="4"/>
        <w:position w:val="3"/>
      </w:rPr>
      <w:t>●        </w:t>
    </w:r>
    <w:r>
      <w:rPr>
        <w:rFonts w:ascii="Times New Roman" w:hAnsi="Times New Roman" w:eastAsia="Times New Roman" w:cs="Times New Roman"/>
        <w:sz w:val="16"/>
        <w:szCs w:val="16"/>
      </w:rPr>
      <w:t>216   </w:t>
    </w:r>
    <w:r>
      <w:rPr>
        <w:rFonts w:ascii="Microsoft YaHei" w:hAnsi="Microsoft YaHei" w:eastAsia="Microsoft YaHei" w:cs="Microsoft YaHei"/>
        <w:sz w:val="4"/>
        <w:szCs w:val="4"/>
        <w:position w:val="3"/>
      </w:rPr>
      <w:t>●                                                                                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 xml:space="preserve">                         </w:t>
    </w:r>
    <w:r>
      <w:rPr>
        <w:sz w:val="16"/>
        <w:szCs w:val="16"/>
        <w:u w:val="single" w:color="auto"/>
        <w:spacing w:val="34"/>
        <w:w w:val="101"/>
      </w:rPr>
      <w:t xml:space="preserve">  </w:t>
    </w:r>
    <w:r>
      <w:rPr>
        <w:sz w:val="16"/>
        <w:szCs w:val="16"/>
        <w:u w:val="single" w:color="auto"/>
        <w:spacing w:val="-1"/>
      </w:rPr>
      <w:t>中国妇产科临床杂志</w:t>
    </w:r>
    <w:r>
      <w:rPr>
        <w:sz w:val="16"/>
        <w:szCs w:val="16"/>
        <w:u w:val="single" w:color="auto"/>
        <w:spacing w:val="-3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 </w:t>
    </w:r>
    <w:r>
      <w:rPr>
        <w:sz w:val="16"/>
        <w:szCs w:val="16"/>
        <w:u w:val="single" w:color="auto"/>
        <w:spacing w:val="-1"/>
      </w:rPr>
      <w:t>年</w:t>
    </w:r>
    <w:r>
      <w:rPr>
        <w:sz w:val="16"/>
        <w:szCs w:val="16"/>
        <w:u w:val="single" w:color="auto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3 </w:t>
    </w:r>
    <w:r>
      <w:rPr>
        <w:sz w:val="16"/>
        <w:szCs w:val="16"/>
        <w:u w:val="single" w:color="auto"/>
        <w:spacing w:val="-1"/>
      </w:rPr>
      <w:t>月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24 </w:t>
    </w:r>
    <w:r>
      <w:rPr>
        <w:sz w:val="16"/>
        <w:szCs w:val="16"/>
        <w:u w:val="single" w:color="auto"/>
        <w:spacing w:val="-1"/>
      </w:rPr>
      <w:t>卷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 </w:t>
    </w:r>
    <w:r>
      <w:rPr>
        <w:sz w:val="16"/>
        <w:szCs w:val="16"/>
        <w:u w:val="single" w:color="auto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 J 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Obstet 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March     2023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Vol.24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No.2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before="38" w:line="210" w:lineRule="auto"/>
      <w:rPr>
        <w:rFonts w:ascii="Microsoft YaHei" w:hAnsi="Microsoft YaHei" w:eastAsia="Microsoft YaHei" w:cs="Microsoft YaHei"/>
        <w:sz w:val="4"/>
        <w:szCs w:val="4"/>
      </w:rPr>
    </w:pPr>
    <w:r>
      <w:rPr>
        <w:sz w:val="16"/>
        <w:szCs w:val="16"/>
        <w:u w:val="single" w:color="auto"/>
      </w:rPr>
      <w:t>中国妇产科临床杂志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2023 </w:t>
    </w:r>
    <w:r>
      <w:rPr>
        <w:sz w:val="16"/>
        <w:szCs w:val="16"/>
        <w:u w:val="single" w:color="auto"/>
      </w:rPr>
      <w:t>年</w:t>
    </w:r>
    <w:r>
      <w:rPr>
        <w:sz w:val="16"/>
        <w:szCs w:val="16"/>
        <w:u w:val="single" w:color="auto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3 </w:t>
    </w:r>
    <w:r>
      <w:rPr>
        <w:sz w:val="16"/>
        <w:szCs w:val="16"/>
        <w:u w:val="single" w:color="auto"/>
      </w:rPr>
      <w:t>月</w:t>
    </w:r>
    <w:r>
      <w:rPr>
        <w:sz w:val="16"/>
        <w:szCs w:val="16"/>
        <w:u w:val="single" w:color="auto"/>
        <w:spacing w:val="-39"/>
      </w:rPr>
      <w:t xml:space="preserve"> </w:t>
    </w:r>
    <w:r>
      <w:rPr>
        <w:sz w:val="16"/>
        <w:szCs w:val="16"/>
        <w:u w:val="single" w:color="auto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4 </w:t>
    </w:r>
    <w:r>
      <w:rPr>
        <w:sz w:val="16"/>
        <w:szCs w:val="16"/>
        <w:u w:val="single" w:color="auto"/>
        <w:spacing w:val="-1"/>
      </w:rPr>
      <w:t>卷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 </w:t>
    </w:r>
    <w:r>
      <w:rPr>
        <w:sz w:val="16"/>
        <w:szCs w:val="16"/>
        <w:u w:val="single" w:color="auto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 J Clin 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March     2023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Vol.24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No.2     </w:t>
    </w:r>
    <w:r>
      <w:rPr>
        <w:rFonts w:ascii="Times New Roman" w:hAnsi="Times New Roman" w:eastAsia="Times New Roman" w:cs="Times New Roman"/>
        <w:sz w:val="16"/>
        <w:szCs w:val="16"/>
        <w:spacing w:val="-1"/>
      </w:rPr>
      <w:t xml:space="preserve">                             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>●         </w:t>
    </w:r>
    <w:r>
      <w:rPr>
        <w:rFonts w:ascii="Times New Roman" w:hAnsi="Times New Roman" w:eastAsia="Times New Roman" w:cs="Times New Roman"/>
        <w:sz w:val="16"/>
        <w:szCs w:val="16"/>
        <w:spacing w:val="-1"/>
      </w:rPr>
      <w:t>217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>●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2"/>
      <w:spacing w:before="38" w:line="21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Microsoft YaHei" w:hAnsi="Microsoft YaHei" w:eastAsia="Microsoft YaHei" w:cs="Microsoft YaHei"/>
        <w:sz w:val="4"/>
        <w:szCs w:val="4"/>
        <w:position w:val="3"/>
      </w:rPr>
      <w:t>●        </w:t>
    </w:r>
    <w:r>
      <w:rPr>
        <w:rFonts w:ascii="Times New Roman" w:hAnsi="Times New Roman" w:eastAsia="Times New Roman" w:cs="Times New Roman"/>
        <w:sz w:val="16"/>
        <w:szCs w:val="16"/>
      </w:rPr>
      <w:t>218   </w:t>
    </w:r>
    <w:r>
      <w:rPr>
        <w:rFonts w:ascii="Microsoft YaHei" w:hAnsi="Microsoft YaHei" w:eastAsia="Microsoft YaHei" w:cs="Microsoft YaHei"/>
        <w:sz w:val="4"/>
        <w:szCs w:val="4"/>
        <w:position w:val="3"/>
      </w:rPr>
      <w:t>●                                                                                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 xml:space="preserve">                         </w:t>
    </w:r>
    <w:r>
      <w:rPr>
        <w:sz w:val="16"/>
        <w:szCs w:val="16"/>
        <w:u w:val="single" w:color="auto"/>
        <w:spacing w:val="34"/>
        <w:w w:val="101"/>
      </w:rPr>
      <w:t xml:space="preserve">  </w:t>
    </w:r>
    <w:r>
      <w:rPr>
        <w:sz w:val="16"/>
        <w:szCs w:val="16"/>
        <w:u w:val="single" w:color="auto"/>
        <w:spacing w:val="-1"/>
      </w:rPr>
      <w:t>中国妇产科临床杂志</w:t>
    </w:r>
    <w:r>
      <w:rPr>
        <w:sz w:val="16"/>
        <w:szCs w:val="16"/>
        <w:u w:val="single" w:color="auto"/>
        <w:spacing w:val="-3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 </w:t>
    </w:r>
    <w:r>
      <w:rPr>
        <w:sz w:val="16"/>
        <w:szCs w:val="16"/>
        <w:u w:val="single" w:color="auto"/>
        <w:spacing w:val="-1"/>
      </w:rPr>
      <w:t>年</w:t>
    </w:r>
    <w:r>
      <w:rPr>
        <w:sz w:val="16"/>
        <w:szCs w:val="16"/>
        <w:u w:val="single" w:color="auto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3 </w:t>
    </w:r>
    <w:r>
      <w:rPr>
        <w:sz w:val="16"/>
        <w:szCs w:val="16"/>
        <w:u w:val="single" w:color="auto"/>
        <w:spacing w:val="-1"/>
      </w:rPr>
      <w:t>月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24 </w:t>
    </w:r>
    <w:r>
      <w:rPr>
        <w:sz w:val="16"/>
        <w:szCs w:val="16"/>
        <w:u w:val="single" w:color="auto"/>
        <w:spacing w:val="-1"/>
      </w:rPr>
      <w:t>卷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 </w:t>
    </w:r>
    <w:r>
      <w:rPr>
        <w:sz w:val="16"/>
        <w:szCs w:val="16"/>
        <w:u w:val="single" w:color="auto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 J 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Obstet 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March     2023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Vol.24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No.2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"/>
      <w:spacing w:before="38" w:line="210" w:lineRule="auto"/>
      <w:rPr>
        <w:rFonts w:ascii="Microsoft YaHei" w:hAnsi="Microsoft YaHei" w:eastAsia="Microsoft YaHei" w:cs="Microsoft YaHei"/>
        <w:sz w:val="4"/>
        <w:szCs w:val="4"/>
      </w:rPr>
    </w:pPr>
    <w:r>
      <w:rPr>
        <w:sz w:val="16"/>
        <w:szCs w:val="16"/>
        <w:u w:val="single" w:color="auto"/>
      </w:rPr>
      <w:t>中国妇产科临床杂志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2023 </w:t>
    </w:r>
    <w:r>
      <w:rPr>
        <w:sz w:val="16"/>
        <w:szCs w:val="16"/>
        <w:u w:val="single" w:color="auto"/>
      </w:rPr>
      <w:t>年</w:t>
    </w:r>
    <w:r>
      <w:rPr>
        <w:sz w:val="16"/>
        <w:szCs w:val="16"/>
        <w:u w:val="single" w:color="auto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3 </w:t>
    </w:r>
    <w:r>
      <w:rPr>
        <w:sz w:val="16"/>
        <w:szCs w:val="16"/>
        <w:u w:val="single" w:color="auto"/>
      </w:rPr>
      <w:t>月</w:t>
    </w:r>
    <w:r>
      <w:rPr>
        <w:sz w:val="16"/>
        <w:szCs w:val="16"/>
        <w:u w:val="single" w:color="auto"/>
        <w:spacing w:val="-39"/>
      </w:rPr>
      <w:t xml:space="preserve"> </w:t>
    </w:r>
    <w:r>
      <w:rPr>
        <w:sz w:val="16"/>
        <w:szCs w:val="16"/>
        <w:u w:val="single" w:color="auto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4 </w:t>
    </w:r>
    <w:r>
      <w:rPr>
        <w:sz w:val="16"/>
        <w:szCs w:val="16"/>
        <w:u w:val="single" w:color="auto"/>
        <w:spacing w:val="-1"/>
      </w:rPr>
      <w:t>卷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 </w:t>
    </w:r>
    <w:r>
      <w:rPr>
        <w:sz w:val="16"/>
        <w:szCs w:val="16"/>
        <w:u w:val="single" w:color="auto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 J Clin 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March     2023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Vol.24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No.2     </w:t>
    </w:r>
    <w:r>
      <w:rPr>
        <w:rFonts w:ascii="Times New Roman" w:hAnsi="Times New Roman" w:eastAsia="Times New Roman" w:cs="Times New Roman"/>
        <w:sz w:val="16"/>
        <w:szCs w:val="16"/>
        <w:spacing w:val="-1"/>
      </w:rPr>
      <w:t xml:space="preserve">                             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>●         </w:t>
    </w:r>
    <w:r>
      <w:rPr>
        <w:rFonts w:ascii="Times New Roman" w:hAnsi="Times New Roman" w:eastAsia="Times New Roman" w:cs="Times New Roman"/>
        <w:sz w:val="16"/>
        <w:szCs w:val="16"/>
        <w:spacing w:val="-1"/>
      </w:rPr>
      <w:t>219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>●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header" Target="header3.xml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header" Target="header2.xml"/><Relationship Id="rId19" Type="http://schemas.openxmlformats.org/officeDocument/2006/relationships/settings" Target="settings.xml"/><Relationship Id="rId18" Type="http://schemas.openxmlformats.org/officeDocument/2006/relationships/header" Target="header5.xml"/><Relationship Id="rId17" Type="http://schemas.openxmlformats.org/officeDocument/2006/relationships/image" Target="media/image13.png"/><Relationship Id="rId16" Type="http://schemas.openxmlformats.org/officeDocument/2006/relationships/header" Target="header4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2023-03-15T09:29:48Z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2025-10-28T22:20:07</vt:filetime>
  </property>
</Properties>
</file>