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812"/>
        <w:spacing w:before="51" w:line="23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A53653"/>
          <w:spacing w:val="34"/>
        </w:rPr>
        <w:t>标准与讨论</w:t>
      </w:r>
      <w:r>
        <w:rPr>
          <w:rFonts w:ascii="SimSun" w:hAnsi="SimSun" w:eastAsia="SimSun" w:cs="SimSun"/>
          <w:sz w:val="22"/>
          <w:szCs w:val="22"/>
          <w:color w:val="A53653"/>
          <w:spacing w:val="-24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381680" cy="16636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680" cy="16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7" w:lineRule="auto"/>
        <w:rPr>
          <w:rFonts w:ascii="Arial"/>
          <w:sz w:val="21"/>
        </w:rPr>
      </w:pPr>
      <w:r>
        <w:pict>
          <v:shape id="_x0000_s2" style="position:absolute;margin-left:0.25pt;margin-top:7.0484pt;mso-position-vertical-relative:text;mso-position-horizontal-relative:text;width:538.55pt;height:0.5pt;z-index:251658240;" filled="false" strokecolor="#4B4C4D" strokeweight="0.50pt" coordsize="10770,10" coordorigin="0,0" path="m0,5l10770,5e">
            <v:stroke joinstyle="miter" miterlimit="10"/>
          </v:shape>
        </w:pict>
      </w:r>
      <w:r/>
    </w:p>
    <w:p>
      <w:pPr>
        <w:ind w:left="1459"/>
        <w:spacing w:before="182" w:line="206" w:lineRule="auto"/>
        <w:outlineLvl w:val="0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A53653"/>
          <w:spacing w:val="-18"/>
        </w:rPr>
        <w:t>肾内及风湿免疫类药物超药品说明书用</w:t>
      </w:r>
    </w:p>
    <w:p>
      <w:pPr>
        <w:ind w:left="1433"/>
        <w:spacing w:before="98" w:line="20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color w:val="A53653"/>
          <w:spacing w:val="-14"/>
        </w:rPr>
        <w:t>药专家共识</w:t>
      </w:r>
    </w:p>
    <w:p>
      <w:pPr>
        <w:ind w:left="1217"/>
        <w:spacing w:before="164" w:line="215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color w:val="A53653"/>
          <w:spacing w:val="7"/>
        </w:rPr>
        <w:t>［山东省超药品说明书用药专家共识（2022</w:t>
      </w:r>
      <w:r>
        <w:rPr>
          <w:rFonts w:ascii="SimSun" w:hAnsi="SimSun" w:eastAsia="SimSun" w:cs="SimSun"/>
          <w:sz w:val="38"/>
          <w:szCs w:val="38"/>
          <w:color w:val="A53653"/>
          <w:spacing w:val="-53"/>
        </w:rPr>
        <w:t xml:space="preserve"> </w:t>
      </w:r>
      <w:r>
        <w:rPr>
          <w:rFonts w:ascii="SimSun" w:hAnsi="SimSun" w:eastAsia="SimSun" w:cs="SimSun"/>
          <w:sz w:val="38"/>
          <w:szCs w:val="38"/>
          <w:color w:val="A53653"/>
          <w:spacing w:val="7"/>
        </w:rPr>
        <w:t>版）系列］</w:t>
      </w:r>
    </w:p>
    <w:p>
      <w:pPr>
        <w:pStyle w:val="BodyText"/>
        <w:ind w:left="1508" w:right="1843" w:hanging="86"/>
        <w:spacing w:before="228" w:line="235" w:lineRule="auto"/>
        <w:rPr>
          <w:sz w:val="32"/>
          <w:szCs w:val="32"/>
        </w:rPr>
      </w:pPr>
      <w:r>
        <w:pict>
          <v:shape id="_x0000_s4" style="position:absolute;margin-left:71.0595pt;margin-top:78.3071pt;mso-position-vertical-relative:text;mso-position-horizontal-relative:text;width:467.75pt;height:0.5pt;z-index:251659264;" filled="false" strokecolor="#4B4C4D" strokeweight="0.50pt" coordsize="9355,10" coordorigin="0,0" path="m0,5l9354,5e">
            <v:stroke joinstyle="miter" miterlimit="10"/>
          </v:shape>
        </w:pict>
      </w:r>
      <w:r>
        <w:rPr>
          <w:sz w:val="32"/>
          <w:szCs w:val="32"/>
          <w:color w:val="4B4C4D"/>
        </w:rPr>
        <w:t>Expert Consensus on Oﬀ -Label Drug Use of Shandong </w:t>
      </w:r>
      <w:r>
        <w:rPr>
          <w:sz w:val="32"/>
          <w:szCs w:val="32"/>
          <w:color w:val="4B4C4D"/>
          <w:spacing w:val="-1"/>
        </w:rPr>
        <w:t>Province</w:t>
      </w:r>
      <w:r>
        <w:rPr>
          <w:sz w:val="32"/>
          <w:szCs w:val="32"/>
          <w:color w:val="4B4C4D"/>
        </w:rPr>
        <w:t xml:space="preserve"> </w:t>
      </w:r>
      <w:r>
        <w:rPr>
          <w:sz w:val="32"/>
          <w:szCs w:val="32"/>
          <w:color w:val="4B4C4D"/>
        </w:rPr>
        <w:t>(2022 Edition): for Intrarenal and Rheumatic</w:t>
      </w:r>
      <w:r>
        <w:rPr>
          <w:sz w:val="32"/>
          <w:szCs w:val="32"/>
          <w:color w:val="4B4C4D"/>
          <w:spacing w:val="-1"/>
        </w:rPr>
        <w:t xml:space="preserve"> Immune Drugs</w:t>
      </w:r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pgSz w:w="11906" w:h="16158"/>
          <w:pgMar w:top="663" w:right="283" w:bottom="0" w:left="1" w:header="0" w:footer="0" w:gutter="0"/>
          <w:cols w:equalWidth="0" w:num="1">
            <w:col w:w="11621" w:space="0"/>
          </w:cols>
        </w:sectPr>
        <w:rPr/>
      </w:pPr>
    </w:p>
    <w:p>
      <w:pPr>
        <w:ind w:left="1420" w:right="131"/>
        <w:spacing w:before="46" w:line="347" w:lineRule="auto"/>
        <w:rPr>
          <w:rFonts w:ascii="SimSun" w:hAnsi="SimSun" w:eastAsia="SimSun" w:cs="SimSun"/>
          <w:sz w:val="11"/>
          <w:szCs w:val="11"/>
        </w:rPr>
      </w:pPr>
      <w:r>
        <w:pict>
          <v:shape id="_x0000_s6" style="position:absolute;margin-left:71.0595pt;margin-top:42.8909pt;mso-position-vertical-relative:text;mso-position-horizontal-relative:text;width:144.55pt;height:0.5pt;z-index:251661312;" filled="false" strokecolor="#4B4C4D" strokeweight="0.50pt" coordsize="2891,10" coordorigin="0,0" path="m0,5l2890,5e">
            <v:stroke joinstyle="miter" miterlimit="10"/>
          </v:shape>
        </w:pict>
      </w:r>
      <w:r>
        <w:rPr>
          <w:rFonts w:ascii="SimSun" w:hAnsi="SimSun" w:eastAsia="SimSun" w:cs="SimSun"/>
          <w:sz w:val="20"/>
          <w:szCs w:val="20"/>
          <w:color w:val="231F20"/>
          <w:spacing w:val="-2"/>
          <w:position w:val="-3"/>
        </w:rPr>
        <w:t>梁传鹏</w:t>
      </w:r>
      <w:r>
        <w:rPr>
          <w:rFonts w:ascii="SimSun" w:hAnsi="SimSun" w:eastAsia="SimSun" w:cs="SimSun"/>
          <w:sz w:val="20"/>
          <w:szCs w:val="20"/>
          <w:color w:val="231F20"/>
          <w:spacing w:val="-40"/>
          <w:position w:val="-3"/>
        </w:rPr>
        <w:t xml:space="preserve"> </w:t>
      </w:r>
      <w:r>
        <w:rPr>
          <w:rFonts w:ascii="SimSun" w:hAnsi="SimSun" w:eastAsia="SimSun" w:cs="SimSun"/>
          <w:sz w:val="11"/>
          <w:szCs w:val="11"/>
          <w:color w:val="231F20"/>
          <w:spacing w:val="-2"/>
          <w:position w:val="6"/>
        </w:rPr>
        <w:t>1,2</w:t>
      </w:r>
      <w:r>
        <w:rPr>
          <w:rFonts w:ascii="SimSun" w:hAnsi="SimSun" w:eastAsia="SimSun" w:cs="SimSun"/>
          <w:sz w:val="20"/>
          <w:szCs w:val="20"/>
          <w:color w:val="231F20"/>
          <w:spacing w:val="-2"/>
          <w:position w:val="-3"/>
        </w:rPr>
        <w:t>，赵丽霞</w:t>
      </w:r>
      <w:r>
        <w:rPr>
          <w:rFonts w:ascii="SimSun" w:hAnsi="SimSun" w:eastAsia="SimSun" w:cs="SimSun"/>
          <w:sz w:val="20"/>
          <w:szCs w:val="20"/>
          <w:color w:val="231F20"/>
          <w:spacing w:val="-35"/>
          <w:position w:val="-3"/>
        </w:rPr>
        <w:t xml:space="preserve"> </w:t>
      </w:r>
      <w:r>
        <w:rPr>
          <w:rFonts w:ascii="SimSun" w:hAnsi="SimSun" w:eastAsia="SimSun" w:cs="SimSun"/>
          <w:sz w:val="11"/>
          <w:szCs w:val="11"/>
          <w:color w:val="231F20"/>
          <w:spacing w:val="-2"/>
          <w:position w:val="6"/>
        </w:rPr>
        <w:t>1,2</w:t>
      </w:r>
      <w:r>
        <w:rPr>
          <w:rFonts w:ascii="SimSun" w:hAnsi="SimSun" w:eastAsia="SimSun" w:cs="SimSun"/>
          <w:sz w:val="20"/>
          <w:szCs w:val="20"/>
          <w:color w:val="231F20"/>
          <w:spacing w:val="-2"/>
          <w:position w:val="-3"/>
        </w:rPr>
        <w:t>，刘敏</w:t>
      </w:r>
      <w:r>
        <w:rPr>
          <w:rFonts w:ascii="SimSun" w:hAnsi="SimSun" w:eastAsia="SimSun" w:cs="SimSun"/>
          <w:sz w:val="20"/>
          <w:szCs w:val="20"/>
          <w:color w:val="231F20"/>
          <w:spacing w:val="-38"/>
          <w:position w:val="-3"/>
        </w:rPr>
        <w:t xml:space="preserve"> </w:t>
      </w:r>
      <w:r>
        <w:rPr>
          <w:rFonts w:ascii="SimSun" w:hAnsi="SimSun" w:eastAsia="SimSun" w:cs="SimSun"/>
          <w:sz w:val="11"/>
          <w:szCs w:val="11"/>
          <w:color w:val="231F20"/>
          <w:spacing w:val="-2"/>
          <w:position w:val="6"/>
        </w:rPr>
        <w:t>1,2</w:t>
      </w:r>
      <w:r>
        <w:rPr>
          <w:rFonts w:ascii="SimSun" w:hAnsi="SimSun" w:eastAsia="SimSun" w:cs="SimSun"/>
          <w:sz w:val="20"/>
          <w:szCs w:val="20"/>
          <w:color w:val="231F20"/>
          <w:spacing w:val="-2"/>
          <w:position w:val="-3"/>
        </w:rPr>
        <w:t>，</w:t>
      </w:r>
      <w:r>
        <w:rPr>
          <w:rFonts w:ascii="SimSun" w:hAnsi="SimSun" w:eastAsia="SimSun" w:cs="SimSun"/>
          <w:sz w:val="20"/>
          <w:szCs w:val="20"/>
          <w:color w:val="231F20"/>
          <w:position w:val="-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  <w:position w:val="-5"/>
        </w:rPr>
        <w:t>侯宁</w:t>
      </w:r>
      <w:r>
        <w:rPr>
          <w:rFonts w:ascii="SimSun" w:hAnsi="SimSun" w:eastAsia="SimSun" w:cs="SimSun"/>
          <w:sz w:val="20"/>
          <w:szCs w:val="20"/>
          <w:color w:val="231F20"/>
          <w:spacing w:val="-49"/>
          <w:position w:val="-5"/>
        </w:rPr>
        <w:t xml:space="preserve"> </w:t>
      </w:r>
      <w:r>
        <w:rPr>
          <w:rFonts w:ascii="SimSun" w:hAnsi="SimSun" w:eastAsia="SimSun" w:cs="SimSun"/>
          <w:sz w:val="11"/>
          <w:szCs w:val="11"/>
          <w:color w:val="231F20"/>
          <w:spacing w:val="3"/>
          <w:position w:val="4"/>
        </w:rPr>
        <w:t>2,3*</w:t>
      </w:r>
    </w:p>
    <w:p>
      <w:pPr>
        <w:ind w:left="1334"/>
        <w:spacing w:before="257" w:line="217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4"/>
          <w:position w:val="1"/>
        </w:rPr>
        <w:t>［作者简介］梁传鹏，男，博士，主管</w:t>
      </w:r>
    </w:p>
    <w:p>
      <w:pPr>
        <w:ind w:left="1416" w:right="36" w:firstLine="4"/>
        <w:spacing w:before="43" w:line="29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药</w:t>
      </w:r>
      <w:r>
        <w:rPr>
          <w:rFonts w:ascii="SimSun" w:hAnsi="SimSun" w:eastAsia="SimSun" w:cs="SimSun"/>
          <w:sz w:val="16"/>
          <w:szCs w:val="16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师，专业方</w:t>
      </w:r>
      <w:r>
        <w:rPr>
          <w:rFonts w:ascii="SimSun" w:hAnsi="SimSun" w:eastAsia="SimSun" w:cs="SimSun"/>
          <w:sz w:val="16"/>
          <w:szCs w:val="16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向：临床药学。E-</w:t>
      </w:r>
      <w:r>
        <w:rPr>
          <w:rFonts w:ascii="SimSun" w:hAnsi="SimSun" w:eastAsia="SimSun" w:cs="SimSun"/>
          <w:sz w:val="16"/>
          <w:szCs w:val="16"/>
          <w:color w:val="231F20"/>
        </w:rPr>
        <w:t>mail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：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6"/>
          <w:w w:val="123"/>
        </w:rPr>
        <w:t>mmkjm369@163.com。</w:t>
      </w:r>
    </w:p>
    <w:p>
      <w:pPr>
        <w:ind w:left="1334"/>
        <w:spacing w:before="119" w:line="217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［通讯作者］ 侯宁，女，主任药师，硕士</w:t>
      </w:r>
    </w:p>
    <w:p>
      <w:pPr>
        <w:ind w:left="1417" w:right="27" w:firstLine="7"/>
        <w:spacing w:before="52" w:line="31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生导师，专业方向：药事管理与循证药学。</w:t>
      </w:r>
      <w:r>
        <w:rPr>
          <w:rFonts w:ascii="SimSun" w:hAnsi="SimSun" w:eastAsia="SimSun" w:cs="SimSun"/>
          <w:sz w:val="16"/>
          <w:szCs w:val="16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E-mail：hou_ning@sina.com。</w:t>
      </w:r>
    </w:p>
    <w:p>
      <w:pPr>
        <w:spacing w:line="281" w:lineRule="auto"/>
        <w:rPr>
          <w:rFonts w:ascii="Arial"/>
          <w:sz w:val="21"/>
        </w:rPr>
      </w:pPr>
      <w:r>
        <w:pict>
          <v:shape id="_x0000_s8" style="position:absolute;margin-left:70.9345pt;margin-top:7.27002pt;mso-position-vertical-relative:text;mso-position-horizontal-relative:text;width:144.6pt;height:0.25pt;z-index:251663360;" filled="false" strokecolor="#4B4C4D" strokeweight="0.25pt" coordsize="2892,5" coordorigin="0,0" path="m0,2l2891,2e">
            <v:stroke joinstyle="miter" miterlimit="10"/>
          </v:shape>
        </w:pict>
      </w:r>
      <w:r/>
    </w:p>
    <w:p>
      <w:pPr>
        <w:ind w:left="1433"/>
        <w:spacing w:before="61" w:line="20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1 山东大学齐鲁医院药剂科，济南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250012；</w:t>
      </w:r>
    </w:p>
    <w:p>
      <w:pPr>
        <w:ind w:left="1420" w:right="89"/>
        <w:spacing w:before="53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>2 山东省药学会循证药学专业委员会，济南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250021；3 山东第一医科大学附属省立医院药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学部，济南 250021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419" w:right="328"/>
        <w:spacing w:before="49" w:line="324" w:lineRule="auto"/>
        <w:rPr>
          <w:sz w:val="9"/>
          <w:szCs w:val="9"/>
        </w:rPr>
      </w:pPr>
      <w:r>
        <w:rPr>
          <w:sz w:val="17"/>
          <w:szCs w:val="17"/>
          <w:color w:val="231F20"/>
          <w:spacing w:val="-1"/>
        </w:rPr>
        <w:t>LIANG Chuan-peng</w:t>
      </w:r>
      <w:r>
        <w:rPr>
          <w:sz w:val="9"/>
          <w:szCs w:val="9"/>
          <w:color w:val="231F20"/>
          <w:spacing w:val="-1"/>
          <w:position w:val="7"/>
        </w:rPr>
        <w:t>1,2</w:t>
      </w:r>
      <w:r>
        <w:rPr>
          <w:sz w:val="17"/>
          <w:szCs w:val="17"/>
          <w:color w:val="231F20"/>
          <w:spacing w:val="-1"/>
        </w:rPr>
        <w:t>, ZHAO Li-xia</w:t>
      </w:r>
      <w:r>
        <w:rPr>
          <w:sz w:val="9"/>
          <w:szCs w:val="9"/>
          <w:color w:val="231F20"/>
          <w:spacing w:val="-1"/>
          <w:position w:val="7"/>
        </w:rPr>
        <w:t>1,2</w:t>
      </w:r>
      <w:r>
        <w:rPr>
          <w:sz w:val="17"/>
          <w:szCs w:val="17"/>
          <w:color w:val="231F20"/>
          <w:spacing w:val="-1"/>
        </w:rPr>
        <w:t>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  <w:position w:val="-1"/>
        </w:rPr>
        <w:t>LIU Min</w:t>
      </w:r>
      <w:r>
        <w:rPr>
          <w:sz w:val="9"/>
          <w:szCs w:val="9"/>
          <w:color w:val="231F20"/>
          <w:spacing w:val="-1"/>
          <w:position w:val="6"/>
        </w:rPr>
        <w:t>1,2</w:t>
      </w:r>
      <w:r>
        <w:rPr>
          <w:sz w:val="17"/>
          <w:szCs w:val="17"/>
          <w:color w:val="231F20"/>
          <w:spacing w:val="-1"/>
          <w:position w:val="-1"/>
        </w:rPr>
        <w:t>, HOU Ning</w:t>
      </w:r>
      <w:r>
        <w:rPr>
          <w:sz w:val="9"/>
          <w:szCs w:val="9"/>
          <w:color w:val="231F20"/>
          <w:spacing w:val="-1"/>
          <w:position w:val="6"/>
        </w:rPr>
        <w:t>2,3*</w:t>
      </w:r>
    </w:p>
    <w:p>
      <w:pPr>
        <w:spacing w:line="255" w:lineRule="auto"/>
        <w:rPr>
          <w:rFonts w:ascii="Arial"/>
          <w:sz w:val="21"/>
        </w:rPr>
      </w:pPr>
      <w:r>
        <w:pict>
          <v:shape id="_x0000_s10" style="position:absolute;margin-left:70.9345pt;margin-top:5.99205pt;mso-position-vertical-relative:text;mso-position-horizontal-relative:text;width:144.6pt;height:0.25pt;z-index:251662336;" filled="false" strokecolor="#4B4C4D" strokeweight="0.25pt" coordsize="2892,5" coordorigin="0,0" path="m0,2l2891,2e">
            <v:stroke joinstyle="miter" miterlimit="10"/>
          </v:shape>
        </w:pict>
      </w:r>
      <w:r/>
    </w:p>
    <w:p>
      <w:pPr>
        <w:ind w:left="1416" w:right="82" w:firstLine="16"/>
        <w:spacing w:before="61" w:line="260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Department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Pharmacy,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Qilu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Hospital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Shandong University, Jinan 250012, China;2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Evidence-Based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Pharmacy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Speciali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tes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Shandong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Pharmaceutical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Associatio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n,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Jinan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250021,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China;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Departme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>nt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Pharmacy,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Shandong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Provincial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Hospital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Affiliated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Shandong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First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Medical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University, Jinan 250021, China</w:t>
      </w:r>
    </w:p>
    <w:p>
      <w:pPr>
        <w:spacing w:line="7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6" w:right="848" w:hanging="97"/>
        <w:spacing w:before="72" w:line="26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A53653"/>
          <w:spacing w:val="4"/>
        </w:rPr>
        <w:t>［摘要］</w:t>
      </w:r>
      <w:r>
        <w:rPr>
          <w:rFonts w:ascii="SimSun" w:hAnsi="SimSun" w:eastAsia="SimSun" w:cs="SimSun"/>
          <w:sz w:val="18"/>
          <w:szCs w:val="18"/>
          <w:color w:val="57585A"/>
          <w:spacing w:val="4"/>
        </w:rPr>
        <w:t>风湿免疫疾病的诊疗手段日新月异，不断涌现的新型免疫抑制剂为免</w:t>
      </w:r>
      <w:r>
        <w:rPr>
          <w:rFonts w:ascii="SimSun" w:hAnsi="SimSun" w:eastAsia="SimSun" w:cs="SimSun"/>
          <w:sz w:val="18"/>
          <w:szCs w:val="18"/>
          <w:color w:val="57585A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7585A"/>
          <w:spacing w:val="2"/>
        </w:rPr>
        <w:t>疫性疾病的临床治疗开创了新格局。同时，</w:t>
      </w:r>
      <w:r>
        <w:rPr>
          <w:rFonts w:ascii="SimSun" w:hAnsi="SimSun" w:eastAsia="SimSun" w:cs="SimSun"/>
          <w:sz w:val="18"/>
          <w:szCs w:val="18"/>
          <w:color w:val="57585A"/>
          <w:spacing w:val="1"/>
        </w:rPr>
        <w:t>该领域药品说明书更新滞后于临床</w:t>
      </w:r>
      <w:r>
        <w:rPr>
          <w:rFonts w:ascii="SimSun" w:hAnsi="SimSun" w:eastAsia="SimSun" w:cs="SimSun"/>
          <w:sz w:val="18"/>
          <w:szCs w:val="18"/>
          <w:color w:val="57585A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7585A"/>
          <w:spacing w:val="15"/>
        </w:rPr>
        <w:t>实践发展的现象日益突出，超药品说明书用药（</w:t>
      </w:r>
      <w:r>
        <w:rPr>
          <w:rFonts w:ascii="SimSun" w:hAnsi="SimSun" w:eastAsia="SimSun" w:cs="SimSun"/>
          <w:sz w:val="18"/>
          <w:szCs w:val="18"/>
          <w:color w:val="57585A"/>
        </w:rPr>
        <w:t>OLDU</w:t>
      </w:r>
      <w:r>
        <w:rPr>
          <w:rFonts w:ascii="SimSun" w:hAnsi="SimSun" w:eastAsia="SimSun" w:cs="SimSun"/>
          <w:sz w:val="18"/>
          <w:szCs w:val="18"/>
          <w:color w:val="57585A"/>
          <w:spacing w:val="15"/>
        </w:rPr>
        <w:t>）</w:t>
      </w:r>
      <w:r>
        <w:rPr>
          <w:rFonts w:ascii="SimSun" w:hAnsi="SimSun" w:eastAsia="SimSun" w:cs="SimSun"/>
          <w:sz w:val="18"/>
          <w:szCs w:val="18"/>
          <w:color w:val="57585A"/>
          <w:spacing w:val="14"/>
        </w:rPr>
        <w:t>发生率较高。</w:t>
      </w:r>
      <w:r>
        <w:rPr>
          <w:rFonts w:ascii="SimSun" w:hAnsi="SimSun" w:eastAsia="SimSun" w:cs="SimSun"/>
          <w:sz w:val="18"/>
          <w:szCs w:val="18"/>
          <w:color w:val="57585A"/>
        </w:rPr>
        <w:t>OLDU </w:t>
      </w:r>
      <w:r>
        <w:rPr>
          <w:rFonts w:ascii="SimSun" w:hAnsi="SimSun" w:eastAsia="SimSun" w:cs="SimSun"/>
          <w:sz w:val="18"/>
          <w:szCs w:val="18"/>
          <w:color w:val="57585A"/>
          <w:spacing w:val="1"/>
        </w:rPr>
        <w:t>在临床实践工作中普遍存在，在满足临床治疗需求、填补治疗空白的同时，也</w:t>
      </w:r>
      <w:r>
        <w:rPr>
          <w:rFonts w:ascii="SimSun" w:hAnsi="SimSun" w:eastAsia="SimSun" w:cs="SimSun"/>
          <w:sz w:val="18"/>
          <w:szCs w:val="18"/>
          <w:color w:val="57585A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7585A"/>
          <w:spacing w:val="10"/>
        </w:rPr>
        <w:t>引发了一些用药相关问题。临床实践中如何规范、安全地</w:t>
      </w:r>
      <w:r>
        <w:rPr>
          <w:rFonts w:ascii="SimSun" w:hAnsi="SimSun" w:eastAsia="SimSun" w:cs="SimSun"/>
          <w:sz w:val="18"/>
          <w:szCs w:val="18"/>
          <w:color w:val="57585A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7585A"/>
        </w:rPr>
        <w:t>OLDU</w:t>
      </w:r>
      <w:r>
        <w:rPr>
          <w:rFonts w:ascii="SimSun" w:hAnsi="SimSun" w:eastAsia="SimSun" w:cs="SimSun"/>
          <w:sz w:val="18"/>
          <w:szCs w:val="18"/>
          <w:color w:val="57585A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7585A"/>
          <w:spacing w:val="10"/>
        </w:rPr>
        <w:t>是一个亟待</w:t>
      </w:r>
      <w:r>
        <w:rPr>
          <w:rFonts w:ascii="SimSun" w:hAnsi="SimSun" w:eastAsia="SimSun" w:cs="SimSun"/>
          <w:sz w:val="18"/>
          <w:szCs w:val="18"/>
          <w:color w:val="57585A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7585A"/>
        </w:rPr>
        <w:t>解决的难题。《山东省超药品说明书用药专家共识》（2022</w:t>
      </w:r>
      <w:r>
        <w:rPr>
          <w:rFonts w:ascii="SimSun" w:hAnsi="SimSun" w:eastAsia="SimSun" w:cs="SimSun"/>
          <w:sz w:val="18"/>
          <w:szCs w:val="18"/>
          <w:color w:val="57585A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7585A"/>
        </w:rPr>
        <w:t>版）中收录的肾内 </w:t>
      </w:r>
      <w:r>
        <w:rPr>
          <w:rFonts w:ascii="SimSun" w:hAnsi="SimSun" w:eastAsia="SimSun" w:cs="SimSun"/>
          <w:sz w:val="18"/>
          <w:szCs w:val="18"/>
          <w:color w:val="57585A"/>
          <w:spacing w:val="1"/>
        </w:rPr>
        <w:t>及风湿免疫类药物均来自临床实践，提供了详实的循证证据和推荐意见，以期</w:t>
      </w:r>
      <w:r>
        <w:rPr>
          <w:rFonts w:ascii="SimSun" w:hAnsi="SimSun" w:eastAsia="SimSun" w:cs="SimSun"/>
          <w:sz w:val="18"/>
          <w:szCs w:val="18"/>
          <w:color w:val="57585A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7585A"/>
          <w:spacing w:val="-2"/>
        </w:rPr>
        <w:t>为临床用药提供参考依据。</w:t>
      </w:r>
    </w:p>
    <w:p>
      <w:pPr>
        <w:ind w:left="101" w:right="790" w:hanging="101"/>
        <w:spacing w:before="253" w:line="25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A53653"/>
        </w:rPr>
        <w:t>［关键词］</w:t>
      </w:r>
      <w:r>
        <w:rPr>
          <w:rFonts w:ascii="SimSun" w:hAnsi="SimSun" w:eastAsia="SimSun" w:cs="SimSun"/>
          <w:sz w:val="18"/>
          <w:szCs w:val="18"/>
          <w:color w:val="A53653"/>
          <w:spacing w:val="-5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7585A"/>
        </w:rPr>
        <w:t>超药品说明书用药；肾内及风湿免疫类药物；循证</w:t>
      </w:r>
      <w:r>
        <w:rPr>
          <w:rFonts w:ascii="SimSun" w:hAnsi="SimSun" w:eastAsia="SimSun" w:cs="SimSun"/>
          <w:sz w:val="18"/>
          <w:szCs w:val="18"/>
          <w:color w:val="57585A"/>
          <w:spacing w:val="-1"/>
        </w:rPr>
        <w:t>药学；专家共识；</w:t>
      </w:r>
      <w:r>
        <w:rPr>
          <w:rFonts w:ascii="SimSun" w:hAnsi="SimSun" w:eastAsia="SimSun" w:cs="SimSun"/>
          <w:sz w:val="18"/>
          <w:szCs w:val="18"/>
          <w:color w:val="57585A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7585A"/>
          <w:spacing w:val="-2"/>
        </w:rPr>
        <w:t>用药目录</w:t>
      </w:r>
    </w:p>
    <w:p>
      <w:pPr>
        <w:ind w:left="99" w:right="1188" w:hanging="84"/>
        <w:spacing w:before="275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A53653"/>
          <w:spacing w:val="11"/>
        </w:rPr>
        <w:t>［中图分类号］</w:t>
      </w:r>
      <w:r>
        <w:rPr>
          <w:rFonts w:ascii="SimSun" w:hAnsi="SimSun" w:eastAsia="SimSun" w:cs="SimSun"/>
          <w:sz w:val="15"/>
          <w:szCs w:val="15"/>
          <w:color w:val="57585A"/>
          <w:spacing w:val="11"/>
        </w:rPr>
        <w:t>R95</w:t>
      </w:r>
      <w:r>
        <w:rPr>
          <w:rFonts w:ascii="SimSun" w:hAnsi="SimSun" w:eastAsia="SimSun" w:cs="SimSun"/>
          <w:sz w:val="15"/>
          <w:szCs w:val="15"/>
          <w:color w:val="57585A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A53653"/>
          <w:spacing w:val="11"/>
        </w:rPr>
        <w:t>［文献标志码］</w:t>
      </w:r>
      <w:r>
        <w:rPr>
          <w:rFonts w:ascii="SimSun" w:hAnsi="SimSun" w:eastAsia="SimSun" w:cs="SimSun"/>
          <w:sz w:val="15"/>
          <w:szCs w:val="15"/>
          <w:color w:val="57585A"/>
          <w:spacing w:val="11"/>
        </w:rPr>
        <w:t>A</w:t>
      </w:r>
      <w:r>
        <w:rPr>
          <w:rFonts w:ascii="SimSun" w:hAnsi="SimSun" w:eastAsia="SimSun" w:cs="SimSun"/>
          <w:sz w:val="15"/>
          <w:szCs w:val="15"/>
          <w:color w:val="57585A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B35D69"/>
          <w:spacing w:val="11"/>
        </w:rPr>
        <w:t>［文章编号］</w:t>
      </w:r>
      <w:r>
        <w:rPr>
          <w:rFonts w:ascii="SimSun" w:hAnsi="SimSun" w:eastAsia="SimSun" w:cs="SimSun"/>
          <w:sz w:val="15"/>
          <w:szCs w:val="15"/>
          <w:color w:val="57585A"/>
          <w:spacing w:val="11"/>
        </w:rPr>
        <w:t>2096-3327（2023）03-037-07</w:t>
      </w:r>
      <w:r>
        <w:rPr>
          <w:rFonts w:ascii="SimSun" w:hAnsi="SimSun" w:eastAsia="SimSun" w:cs="SimSun"/>
          <w:sz w:val="15"/>
          <w:szCs w:val="15"/>
          <w:color w:val="57585A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57585A"/>
        </w:rPr>
        <w:t>DOI</w:t>
      </w:r>
      <w:r>
        <w:rPr>
          <w:rFonts w:ascii="SimSun" w:hAnsi="SimSun" w:eastAsia="SimSun" w:cs="SimSun"/>
          <w:sz w:val="15"/>
          <w:szCs w:val="15"/>
          <w:color w:val="57585A"/>
          <w:spacing w:val="19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57585A"/>
          <w:spacing w:val="15"/>
        </w:rPr>
        <w:t>10.3969/j.</w:t>
      </w:r>
      <w:r>
        <w:rPr>
          <w:rFonts w:ascii="SimSun" w:hAnsi="SimSun" w:eastAsia="SimSun" w:cs="SimSun"/>
          <w:sz w:val="15"/>
          <w:szCs w:val="15"/>
          <w:color w:val="57585A"/>
        </w:rPr>
        <w:t>issn</w:t>
      </w:r>
      <w:r>
        <w:rPr>
          <w:rFonts w:ascii="SimSun" w:hAnsi="SimSun" w:eastAsia="SimSun" w:cs="SimSun"/>
          <w:sz w:val="15"/>
          <w:szCs w:val="15"/>
          <w:color w:val="57585A"/>
          <w:spacing w:val="15"/>
        </w:rPr>
        <w:t>.2096-3327.2023.03.005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95" w:right="848" w:firstLine="13"/>
        <w:spacing w:before="41" w:line="265" w:lineRule="auto"/>
        <w:jc w:val="both"/>
        <w:rPr/>
      </w:pPr>
      <w:r>
        <w:rPr>
          <w:b/>
          <w:bCs/>
          <w:color w:val="A53653"/>
          <w:spacing w:val="1"/>
        </w:rPr>
        <w:t>[Abstract]</w:t>
      </w:r>
      <w:r>
        <w:rPr>
          <w:b/>
          <w:bCs/>
          <w:color w:val="A53653"/>
          <w:spacing w:val="14"/>
        </w:rPr>
        <w:t xml:space="preserve"> </w:t>
      </w:r>
      <w:r>
        <w:rPr>
          <w:color w:val="57585A"/>
          <w:spacing w:val="1"/>
        </w:rPr>
        <w:t>With</w:t>
      </w:r>
      <w:r>
        <w:rPr>
          <w:color w:val="57585A"/>
          <w:spacing w:val="16"/>
        </w:rPr>
        <w:t xml:space="preserve"> </w:t>
      </w:r>
      <w:r>
        <w:rPr>
          <w:color w:val="57585A"/>
          <w:spacing w:val="1"/>
        </w:rPr>
        <w:t>the</w:t>
      </w:r>
      <w:r>
        <w:rPr>
          <w:color w:val="57585A"/>
          <w:spacing w:val="15"/>
          <w:w w:val="102"/>
        </w:rPr>
        <w:t xml:space="preserve"> </w:t>
      </w:r>
      <w:r>
        <w:rPr>
          <w:color w:val="57585A"/>
          <w:spacing w:val="1"/>
        </w:rPr>
        <w:t>rapid</w:t>
      </w:r>
      <w:r>
        <w:rPr>
          <w:color w:val="57585A"/>
          <w:spacing w:val="19"/>
        </w:rPr>
        <w:t xml:space="preserve"> </w:t>
      </w:r>
      <w:r>
        <w:rPr>
          <w:color w:val="57585A"/>
          <w:spacing w:val="1"/>
        </w:rPr>
        <w:t>development</w:t>
      </w:r>
      <w:r>
        <w:rPr>
          <w:color w:val="57585A"/>
          <w:spacing w:val="19"/>
          <w:w w:val="101"/>
        </w:rPr>
        <w:t xml:space="preserve"> </w:t>
      </w:r>
      <w:r>
        <w:rPr>
          <w:color w:val="57585A"/>
          <w:spacing w:val="1"/>
        </w:rPr>
        <w:t>ofthe</w:t>
      </w:r>
      <w:r>
        <w:rPr>
          <w:color w:val="57585A"/>
          <w:spacing w:val="19"/>
        </w:rPr>
        <w:t xml:space="preserve"> </w:t>
      </w:r>
      <w:r>
        <w:rPr>
          <w:color w:val="57585A"/>
          <w:spacing w:val="1"/>
        </w:rPr>
        <w:t>diagnosis</w:t>
      </w:r>
      <w:r>
        <w:rPr>
          <w:color w:val="57585A"/>
          <w:spacing w:val="20"/>
        </w:rPr>
        <w:t xml:space="preserve"> </w:t>
      </w:r>
      <w:r>
        <w:rPr>
          <w:color w:val="57585A"/>
          <w:spacing w:val="1"/>
        </w:rPr>
        <w:t>and</w:t>
      </w:r>
      <w:r>
        <w:rPr>
          <w:color w:val="57585A"/>
          <w:spacing w:val="15"/>
          <w:w w:val="102"/>
        </w:rPr>
        <w:t xml:space="preserve"> </w:t>
      </w:r>
      <w:r>
        <w:rPr>
          <w:color w:val="57585A"/>
          <w:spacing w:val="1"/>
        </w:rPr>
        <w:t>the</w:t>
      </w:r>
      <w:r>
        <w:rPr>
          <w:color w:val="57585A"/>
          <w:spacing w:val="16"/>
        </w:rPr>
        <w:t xml:space="preserve"> </w:t>
      </w:r>
      <w:r>
        <w:rPr>
          <w:color w:val="57585A"/>
          <w:spacing w:val="1"/>
        </w:rPr>
        <w:t>treatment</w:t>
      </w:r>
      <w:r>
        <w:rPr>
          <w:color w:val="57585A"/>
          <w:spacing w:val="19"/>
          <w:w w:val="101"/>
        </w:rPr>
        <w:t xml:space="preserve"> </w:t>
      </w:r>
      <w:r>
        <w:rPr>
          <w:color w:val="57585A"/>
          <w:spacing w:val="1"/>
        </w:rPr>
        <w:t>of rheum</w:t>
      </w:r>
      <w:r>
        <w:rPr>
          <w:color w:val="57585A"/>
        </w:rPr>
        <w:t>atic</w:t>
      </w:r>
      <w:r>
        <w:rPr>
          <w:color w:val="57585A"/>
          <w:spacing w:val="19"/>
        </w:rPr>
        <w:t xml:space="preserve"> </w:t>
      </w:r>
      <w:r>
        <w:rPr>
          <w:color w:val="57585A"/>
        </w:rPr>
        <w:t>immune</w:t>
      </w:r>
      <w:r>
        <w:rPr>
          <w:color w:val="57585A"/>
          <w:spacing w:val="19"/>
          <w:w w:val="101"/>
        </w:rPr>
        <w:t xml:space="preserve"> </w:t>
      </w:r>
      <w:r>
        <w:rPr>
          <w:color w:val="57585A"/>
        </w:rPr>
        <w:t>diseases, </w:t>
      </w:r>
      <w:r>
        <w:rPr>
          <w:color w:val="57585A"/>
        </w:rPr>
        <w:t>especially the emergence of</w:t>
      </w:r>
      <w:r>
        <w:rPr>
          <w:color w:val="57585A"/>
          <w:spacing w:val="-14"/>
        </w:rPr>
        <w:t xml:space="preserve"> </w:t>
      </w:r>
      <w:r>
        <w:rPr>
          <w:color w:val="57585A"/>
        </w:rPr>
        <w:t>new immunosuppressive drugs has created a new pattern</w:t>
      </w:r>
      <w:r>
        <w:rPr>
          <w:color w:val="57585A"/>
          <w:spacing w:val="5"/>
        </w:rPr>
        <w:t xml:space="preserve"> </w:t>
      </w:r>
      <w:r>
        <w:rPr>
          <w:color w:val="57585A"/>
        </w:rPr>
        <w:t>for the</w:t>
      </w:r>
      <w:r>
        <w:rPr>
          <w:color w:val="57585A"/>
          <w:spacing w:val="5"/>
        </w:rPr>
        <w:t xml:space="preserve"> </w:t>
      </w:r>
      <w:r>
        <w:rPr>
          <w:color w:val="57585A"/>
        </w:rPr>
        <w:t>cli</w:t>
      </w:r>
      <w:r>
        <w:rPr>
          <w:color w:val="57585A"/>
          <w:spacing w:val="-1"/>
        </w:rPr>
        <w:t>nical treatment</w:t>
      </w:r>
      <w:r>
        <w:rPr>
          <w:color w:val="57585A"/>
        </w:rPr>
        <w:t xml:space="preserve"> </w:t>
      </w:r>
      <w:r>
        <w:rPr>
          <w:color w:val="57585A"/>
        </w:rPr>
        <w:t>of</w:t>
      </w:r>
      <w:r>
        <w:rPr>
          <w:color w:val="57585A"/>
          <w:spacing w:val="1"/>
        </w:rPr>
        <w:t xml:space="preserve"> </w:t>
      </w:r>
      <w:r>
        <w:rPr>
          <w:color w:val="57585A"/>
        </w:rPr>
        <w:t>immune</w:t>
      </w:r>
      <w:r>
        <w:rPr>
          <w:color w:val="57585A"/>
          <w:spacing w:val="10"/>
          <w:w w:val="101"/>
        </w:rPr>
        <w:t xml:space="preserve"> </w:t>
      </w:r>
      <w:r>
        <w:rPr>
          <w:color w:val="57585A"/>
        </w:rPr>
        <w:t>diseases</w:t>
      </w:r>
      <w:r>
        <w:rPr>
          <w:color w:val="57585A"/>
          <w:spacing w:val="1"/>
        </w:rPr>
        <w:t>. </w:t>
      </w:r>
      <w:r>
        <w:rPr>
          <w:color w:val="57585A"/>
        </w:rPr>
        <w:t>At</w:t>
      </w:r>
      <w:r>
        <w:rPr>
          <w:color w:val="57585A"/>
          <w:spacing w:val="1"/>
        </w:rPr>
        <w:t xml:space="preserve"> </w:t>
      </w:r>
      <w:r>
        <w:rPr>
          <w:color w:val="57585A"/>
        </w:rPr>
        <w:t>the</w:t>
      </w:r>
      <w:r>
        <w:rPr>
          <w:color w:val="57585A"/>
          <w:spacing w:val="12"/>
          <w:w w:val="101"/>
        </w:rPr>
        <w:t xml:space="preserve"> </w:t>
      </w:r>
      <w:r>
        <w:rPr>
          <w:color w:val="57585A"/>
        </w:rPr>
        <w:t>same</w:t>
      </w:r>
      <w:r>
        <w:rPr>
          <w:color w:val="57585A"/>
          <w:spacing w:val="1"/>
        </w:rPr>
        <w:t xml:space="preserve"> </w:t>
      </w:r>
      <w:r>
        <w:rPr>
          <w:color w:val="57585A"/>
        </w:rPr>
        <w:t>time</w:t>
      </w:r>
      <w:r>
        <w:rPr>
          <w:color w:val="57585A"/>
          <w:spacing w:val="1"/>
        </w:rPr>
        <w:t>, </w:t>
      </w:r>
      <w:r>
        <w:rPr>
          <w:color w:val="57585A"/>
        </w:rPr>
        <w:t>the</w:t>
      </w:r>
      <w:r>
        <w:rPr>
          <w:color w:val="57585A"/>
          <w:spacing w:val="1"/>
        </w:rPr>
        <w:t xml:space="preserve"> </w:t>
      </w:r>
      <w:r>
        <w:rPr>
          <w:color w:val="57585A"/>
        </w:rPr>
        <w:t>phenomenon</w:t>
      </w:r>
      <w:r>
        <w:rPr>
          <w:color w:val="57585A"/>
          <w:spacing w:val="1"/>
        </w:rPr>
        <w:t xml:space="preserve"> </w:t>
      </w:r>
      <w:r>
        <w:rPr>
          <w:color w:val="57585A"/>
        </w:rPr>
        <w:t>that</w:t>
      </w:r>
      <w:r>
        <w:rPr>
          <w:color w:val="57585A"/>
          <w:spacing w:val="6"/>
        </w:rPr>
        <w:t xml:space="preserve"> </w:t>
      </w:r>
      <w:r>
        <w:rPr>
          <w:color w:val="57585A"/>
        </w:rPr>
        <w:t>the</w:t>
      </w:r>
      <w:r>
        <w:rPr>
          <w:color w:val="57585A"/>
          <w:spacing w:val="6"/>
        </w:rPr>
        <w:t xml:space="preserve"> </w:t>
      </w:r>
      <w:r>
        <w:rPr>
          <w:color w:val="57585A"/>
        </w:rPr>
        <w:t>update</w:t>
      </w:r>
      <w:r>
        <w:rPr>
          <w:color w:val="57585A"/>
          <w:spacing w:val="11"/>
        </w:rPr>
        <w:t xml:space="preserve"> </w:t>
      </w:r>
      <w:r>
        <w:rPr>
          <w:color w:val="57585A"/>
        </w:rPr>
        <w:t>of</w:t>
      </w:r>
      <w:r>
        <w:rPr>
          <w:color w:val="57585A"/>
          <w:spacing w:val="1"/>
        </w:rPr>
        <w:t xml:space="preserve"> </w:t>
      </w:r>
      <w:r>
        <w:rPr>
          <w:color w:val="57585A"/>
        </w:rPr>
        <w:t>drug</w:t>
      </w:r>
      <w:r>
        <w:rPr>
          <w:color w:val="57585A"/>
          <w:spacing w:val="10"/>
        </w:rPr>
        <w:t xml:space="preserve"> </w:t>
      </w:r>
      <w:r>
        <w:rPr>
          <w:color w:val="57585A"/>
        </w:rPr>
        <w:t>label</w:t>
      </w:r>
      <w:r>
        <w:rPr>
          <w:color w:val="57585A"/>
          <w:spacing w:val="9"/>
          <w:w w:val="102"/>
        </w:rPr>
        <w:t xml:space="preserve"> </w:t>
      </w:r>
      <w:r>
        <w:rPr>
          <w:color w:val="57585A"/>
        </w:rPr>
        <w:t>in</w:t>
      </w:r>
      <w:r>
        <w:rPr>
          <w:color w:val="57585A"/>
          <w:spacing w:val="1"/>
        </w:rPr>
        <w:t xml:space="preserve"> </w:t>
      </w:r>
      <w:r>
        <w:rPr>
          <w:color w:val="57585A"/>
        </w:rPr>
        <w:t>this</w:t>
      </w:r>
      <w:r>
        <w:rPr>
          <w:color w:val="57585A"/>
          <w:spacing w:val="7"/>
        </w:rPr>
        <w:t xml:space="preserve"> </w:t>
      </w:r>
      <w:r>
        <w:rPr>
          <w:color w:val="57585A"/>
          <w:spacing w:val="1"/>
        </w:rPr>
        <w:t>ﬁ</w:t>
      </w:r>
      <w:r>
        <w:rPr>
          <w:color w:val="57585A"/>
        </w:rPr>
        <w:t>eld</w:t>
      </w:r>
      <w:r>
        <w:rPr>
          <w:color w:val="57585A"/>
          <w:spacing w:val="10"/>
          <w:w w:val="101"/>
        </w:rPr>
        <w:t xml:space="preserve"> </w:t>
      </w:r>
      <w:r>
        <w:rPr>
          <w:color w:val="57585A"/>
        </w:rPr>
        <w:t>lags</w:t>
      </w:r>
      <w:r>
        <w:rPr>
          <w:color w:val="57585A"/>
          <w:spacing w:val="5"/>
        </w:rPr>
        <w:t xml:space="preserve"> </w:t>
      </w:r>
      <w:r>
        <w:rPr>
          <w:color w:val="57585A"/>
        </w:rPr>
        <w:t>behind </w:t>
      </w:r>
      <w:r>
        <w:rPr>
          <w:color w:val="57585A"/>
        </w:rPr>
        <w:t>the development of</w:t>
      </w:r>
      <w:r>
        <w:rPr>
          <w:color w:val="57585A"/>
          <w:spacing w:val="-10"/>
        </w:rPr>
        <w:t xml:space="preserve"> </w:t>
      </w:r>
      <w:r>
        <w:rPr>
          <w:color w:val="57585A"/>
        </w:rPr>
        <w:t>clinical practice is increasingly prominent, and the incidence of</w:t>
      </w:r>
      <w:r>
        <w:rPr>
          <w:color w:val="57585A"/>
          <w:spacing w:val="-10"/>
        </w:rPr>
        <w:t xml:space="preserve"> </w:t>
      </w:r>
      <w:r>
        <w:rPr>
          <w:color w:val="57585A"/>
        </w:rPr>
        <w:t>oﬀ-lab</w:t>
      </w:r>
      <w:r>
        <w:rPr>
          <w:color w:val="57585A"/>
          <w:spacing w:val="-1"/>
        </w:rPr>
        <w:t>el drug use</w:t>
      </w:r>
      <w:r>
        <w:rPr>
          <w:color w:val="57585A"/>
          <w:spacing w:val="5"/>
        </w:rPr>
        <w:t xml:space="preserve"> </w:t>
      </w:r>
      <w:r>
        <w:rPr>
          <w:color w:val="57585A"/>
          <w:spacing w:val="-1"/>
        </w:rPr>
        <w:t>(OLDU)</w:t>
      </w:r>
      <w:r>
        <w:rPr>
          <w:color w:val="57585A"/>
        </w:rPr>
        <w:t xml:space="preserve"> </w:t>
      </w:r>
      <w:r>
        <w:rPr>
          <w:color w:val="57585A"/>
        </w:rPr>
        <w:t>is</w:t>
      </w:r>
      <w:r>
        <w:rPr>
          <w:color w:val="57585A"/>
          <w:spacing w:val="13"/>
        </w:rPr>
        <w:t xml:space="preserve"> </w:t>
      </w:r>
      <w:r>
        <w:rPr>
          <w:color w:val="57585A"/>
        </w:rPr>
        <w:t>relatively</w:t>
      </w:r>
      <w:r>
        <w:rPr>
          <w:color w:val="57585A"/>
          <w:spacing w:val="13"/>
        </w:rPr>
        <w:t xml:space="preserve"> </w:t>
      </w:r>
      <w:r>
        <w:rPr>
          <w:color w:val="57585A"/>
        </w:rPr>
        <w:t>high</w:t>
      </w:r>
      <w:r>
        <w:rPr>
          <w:color w:val="57585A"/>
          <w:spacing w:val="1"/>
        </w:rPr>
        <w:t>.</w:t>
      </w:r>
      <w:r>
        <w:rPr>
          <w:color w:val="57585A"/>
        </w:rPr>
        <w:t>OLDU</w:t>
      </w:r>
      <w:r>
        <w:rPr>
          <w:color w:val="57585A"/>
          <w:spacing w:val="16"/>
        </w:rPr>
        <w:t xml:space="preserve"> </w:t>
      </w:r>
      <w:r>
        <w:rPr>
          <w:color w:val="57585A"/>
        </w:rPr>
        <w:t>is</w:t>
      </w:r>
      <w:r>
        <w:rPr>
          <w:color w:val="57585A"/>
          <w:spacing w:val="12"/>
        </w:rPr>
        <w:t xml:space="preserve"> </w:t>
      </w:r>
      <w:r>
        <w:rPr>
          <w:color w:val="57585A"/>
        </w:rPr>
        <w:t>prevalent</w:t>
      </w:r>
      <w:r>
        <w:rPr>
          <w:color w:val="57585A"/>
          <w:spacing w:val="16"/>
        </w:rPr>
        <w:t xml:space="preserve"> </w:t>
      </w:r>
      <w:r>
        <w:rPr>
          <w:color w:val="57585A"/>
        </w:rPr>
        <w:t>in</w:t>
      </w:r>
      <w:r>
        <w:rPr>
          <w:color w:val="57585A"/>
          <w:spacing w:val="17"/>
        </w:rPr>
        <w:t xml:space="preserve"> </w:t>
      </w:r>
      <w:r>
        <w:rPr>
          <w:color w:val="57585A"/>
        </w:rPr>
        <w:t>clinical</w:t>
      </w:r>
      <w:r>
        <w:rPr>
          <w:color w:val="57585A"/>
          <w:spacing w:val="12"/>
        </w:rPr>
        <w:t xml:space="preserve"> </w:t>
      </w:r>
      <w:r>
        <w:rPr>
          <w:color w:val="57585A"/>
        </w:rPr>
        <w:t>practice</w:t>
      </w:r>
      <w:r>
        <w:rPr>
          <w:color w:val="57585A"/>
          <w:spacing w:val="1"/>
        </w:rPr>
        <w:t>.</w:t>
      </w:r>
      <w:r>
        <w:rPr>
          <w:color w:val="57585A"/>
          <w:spacing w:val="11"/>
          <w:w w:val="101"/>
        </w:rPr>
        <w:t xml:space="preserve"> </w:t>
      </w:r>
      <w:r>
        <w:rPr>
          <w:color w:val="57585A"/>
        </w:rPr>
        <w:t>While</w:t>
      </w:r>
      <w:r>
        <w:rPr>
          <w:color w:val="57585A"/>
          <w:spacing w:val="13"/>
          <w:w w:val="101"/>
        </w:rPr>
        <w:t xml:space="preserve"> </w:t>
      </w:r>
      <w:r>
        <w:rPr>
          <w:color w:val="57585A"/>
        </w:rPr>
        <w:t>meeting</w:t>
      </w:r>
      <w:r>
        <w:rPr>
          <w:color w:val="57585A"/>
          <w:spacing w:val="13"/>
          <w:w w:val="102"/>
        </w:rPr>
        <w:t xml:space="preserve"> </w:t>
      </w:r>
      <w:r>
        <w:rPr>
          <w:color w:val="57585A"/>
        </w:rPr>
        <w:t>the</w:t>
      </w:r>
      <w:r>
        <w:rPr>
          <w:color w:val="57585A"/>
          <w:spacing w:val="13"/>
        </w:rPr>
        <w:t xml:space="preserve"> </w:t>
      </w:r>
      <w:r>
        <w:rPr>
          <w:color w:val="57585A"/>
        </w:rPr>
        <w:t>needs</w:t>
      </w:r>
      <w:r>
        <w:rPr>
          <w:color w:val="57585A"/>
          <w:spacing w:val="17"/>
        </w:rPr>
        <w:t xml:space="preserve"> </w:t>
      </w:r>
      <w:r>
        <w:rPr>
          <w:color w:val="57585A"/>
        </w:rPr>
        <w:t>of</w:t>
      </w:r>
      <w:r>
        <w:rPr>
          <w:color w:val="57585A"/>
          <w:spacing w:val="1"/>
        </w:rPr>
        <w:t xml:space="preserve"> </w:t>
      </w:r>
      <w:r>
        <w:rPr>
          <w:color w:val="57585A"/>
        </w:rPr>
        <w:t>clinical</w:t>
      </w:r>
      <w:r>
        <w:rPr>
          <w:color w:val="57585A"/>
          <w:spacing w:val="13"/>
          <w:w w:val="101"/>
        </w:rPr>
        <w:t xml:space="preserve"> </w:t>
      </w:r>
      <w:r>
        <w:rPr>
          <w:color w:val="57585A"/>
        </w:rPr>
        <w:t>treatment</w:t>
      </w:r>
      <w:r>
        <w:rPr>
          <w:color w:val="57585A"/>
          <w:spacing w:val="17"/>
        </w:rPr>
        <w:t xml:space="preserve"> </w:t>
      </w:r>
      <w:r>
        <w:rPr>
          <w:color w:val="57585A"/>
        </w:rPr>
        <w:t>and </w:t>
      </w:r>
      <w:r>
        <w:rPr>
          <w:color w:val="57585A"/>
          <w:spacing w:val="1"/>
        </w:rPr>
        <w:t>filling</w:t>
      </w:r>
      <w:r>
        <w:rPr>
          <w:color w:val="57585A"/>
          <w:spacing w:val="18"/>
          <w:w w:val="101"/>
        </w:rPr>
        <w:t xml:space="preserve"> </w:t>
      </w:r>
      <w:r>
        <w:rPr>
          <w:color w:val="57585A"/>
          <w:spacing w:val="1"/>
        </w:rPr>
        <w:t>therapeutic</w:t>
      </w:r>
      <w:r>
        <w:rPr>
          <w:color w:val="57585A"/>
          <w:spacing w:val="19"/>
          <w:w w:val="101"/>
        </w:rPr>
        <w:t xml:space="preserve"> </w:t>
      </w:r>
      <w:r>
        <w:rPr>
          <w:color w:val="57585A"/>
          <w:spacing w:val="1"/>
        </w:rPr>
        <w:t>gaps,</w:t>
      </w:r>
      <w:r>
        <w:rPr>
          <w:color w:val="57585A"/>
          <w:spacing w:val="19"/>
        </w:rPr>
        <w:t xml:space="preserve"> </w:t>
      </w:r>
      <w:r>
        <w:rPr>
          <w:color w:val="57585A"/>
          <w:spacing w:val="1"/>
        </w:rPr>
        <w:t>it</w:t>
      </w:r>
      <w:r>
        <w:rPr>
          <w:color w:val="57585A"/>
          <w:spacing w:val="20"/>
        </w:rPr>
        <w:t xml:space="preserve"> </w:t>
      </w:r>
      <w:r>
        <w:rPr>
          <w:color w:val="57585A"/>
          <w:spacing w:val="1"/>
        </w:rPr>
        <w:t>also</w:t>
      </w:r>
      <w:r>
        <w:rPr>
          <w:color w:val="57585A"/>
          <w:spacing w:val="20"/>
        </w:rPr>
        <w:t xml:space="preserve"> </w:t>
      </w:r>
      <w:r>
        <w:rPr>
          <w:color w:val="57585A"/>
          <w:spacing w:val="1"/>
        </w:rPr>
        <w:t>causes</w:t>
      </w:r>
      <w:r>
        <w:rPr>
          <w:color w:val="57585A"/>
          <w:spacing w:val="22"/>
        </w:rPr>
        <w:t xml:space="preserve"> </w:t>
      </w:r>
      <w:r>
        <w:rPr>
          <w:color w:val="57585A"/>
          <w:spacing w:val="1"/>
        </w:rPr>
        <w:t>some</w:t>
      </w:r>
      <w:r>
        <w:rPr>
          <w:color w:val="57585A"/>
          <w:spacing w:val="16"/>
          <w:w w:val="101"/>
        </w:rPr>
        <w:t xml:space="preserve"> </w:t>
      </w:r>
      <w:r>
        <w:rPr>
          <w:color w:val="57585A"/>
          <w:spacing w:val="1"/>
        </w:rPr>
        <w:t>medication-related</w:t>
      </w:r>
      <w:r>
        <w:rPr>
          <w:color w:val="57585A"/>
          <w:spacing w:val="14"/>
          <w:w w:val="101"/>
        </w:rPr>
        <w:t xml:space="preserve"> </w:t>
      </w:r>
      <w:r>
        <w:rPr>
          <w:color w:val="57585A"/>
          <w:spacing w:val="1"/>
        </w:rPr>
        <w:t>problems.</w:t>
      </w:r>
      <w:r>
        <w:rPr>
          <w:color w:val="57585A"/>
          <w:spacing w:val="17"/>
        </w:rPr>
        <w:t xml:space="preserve"> </w:t>
      </w:r>
      <w:r>
        <w:rPr>
          <w:color w:val="57585A"/>
          <w:spacing w:val="1"/>
        </w:rPr>
        <w:t>The</w:t>
      </w:r>
      <w:r>
        <w:rPr>
          <w:color w:val="57585A"/>
          <w:spacing w:val="22"/>
        </w:rPr>
        <w:t xml:space="preserve"> </w:t>
      </w:r>
      <w:r>
        <w:rPr>
          <w:color w:val="57585A"/>
          <w:spacing w:val="1"/>
        </w:rPr>
        <w:t>standardization</w:t>
      </w:r>
      <w:r>
        <w:rPr>
          <w:color w:val="57585A"/>
          <w:spacing w:val="20"/>
        </w:rPr>
        <w:t xml:space="preserve"> </w:t>
      </w:r>
      <w:r>
        <w:rPr>
          <w:color w:val="57585A"/>
          <w:spacing w:val="1"/>
        </w:rPr>
        <w:t>and</w:t>
      </w:r>
      <w:r>
        <w:rPr>
          <w:color w:val="57585A"/>
          <w:spacing w:val="21"/>
          <w:w w:val="102"/>
        </w:rPr>
        <w:t xml:space="preserve"> </w:t>
      </w:r>
      <w:r>
        <w:rPr>
          <w:color w:val="57585A"/>
          <w:spacing w:val="1"/>
        </w:rPr>
        <w:t>safety</w:t>
      </w:r>
      <w:r>
        <w:rPr>
          <w:color w:val="57585A"/>
        </w:rPr>
        <w:t xml:space="preserve"> </w:t>
      </w:r>
      <w:r>
        <w:rPr>
          <w:color w:val="57585A"/>
        </w:rPr>
        <w:t>of</w:t>
      </w:r>
      <w:r>
        <w:rPr>
          <w:color w:val="57585A"/>
          <w:spacing w:val="1"/>
        </w:rPr>
        <w:t xml:space="preserve"> </w:t>
      </w:r>
      <w:r>
        <w:rPr>
          <w:color w:val="57585A"/>
        </w:rPr>
        <w:t>OLDU</w:t>
      </w:r>
      <w:r>
        <w:rPr>
          <w:color w:val="57585A"/>
          <w:spacing w:val="18"/>
          <w:w w:val="102"/>
        </w:rPr>
        <w:t xml:space="preserve"> </w:t>
      </w:r>
      <w:r>
        <w:rPr>
          <w:color w:val="57585A"/>
        </w:rPr>
        <w:t>in</w:t>
      </w:r>
      <w:r>
        <w:rPr>
          <w:color w:val="57585A"/>
          <w:spacing w:val="17"/>
        </w:rPr>
        <w:t xml:space="preserve"> </w:t>
      </w:r>
      <w:r>
        <w:rPr>
          <w:color w:val="57585A"/>
        </w:rPr>
        <w:t>clinical</w:t>
      </w:r>
      <w:r>
        <w:rPr>
          <w:color w:val="57585A"/>
          <w:spacing w:val="12"/>
        </w:rPr>
        <w:t xml:space="preserve"> </w:t>
      </w:r>
      <w:r>
        <w:rPr>
          <w:color w:val="57585A"/>
        </w:rPr>
        <w:t>practice</w:t>
      </w:r>
      <w:r>
        <w:rPr>
          <w:color w:val="57585A"/>
          <w:spacing w:val="16"/>
          <w:w w:val="101"/>
        </w:rPr>
        <w:t xml:space="preserve"> </w:t>
      </w:r>
      <w:r>
        <w:rPr>
          <w:color w:val="57585A"/>
        </w:rPr>
        <w:t>is</w:t>
      </w:r>
      <w:r>
        <w:rPr>
          <w:color w:val="57585A"/>
          <w:spacing w:val="17"/>
          <w:w w:val="101"/>
        </w:rPr>
        <w:t xml:space="preserve"> </w:t>
      </w:r>
      <w:r>
        <w:rPr>
          <w:color w:val="57585A"/>
        </w:rPr>
        <w:t>an</w:t>
      </w:r>
      <w:r>
        <w:rPr>
          <w:color w:val="57585A"/>
          <w:spacing w:val="12"/>
          <w:w w:val="101"/>
        </w:rPr>
        <w:t xml:space="preserve"> </w:t>
      </w:r>
      <w:r>
        <w:rPr>
          <w:color w:val="57585A"/>
        </w:rPr>
        <w:t>urgent</w:t>
      </w:r>
      <w:r>
        <w:rPr>
          <w:color w:val="57585A"/>
          <w:spacing w:val="11"/>
          <w:w w:val="102"/>
        </w:rPr>
        <w:t xml:space="preserve"> </w:t>
      </w:r>
      <w:r>
        <w:rPr>
          <w:color w:val="57585A"/>
        </w:rPr>
        <w:t>problem</w:t>
      </w:r>
      <w:r>
        <w:rPr>
          <w:color w:val="57585A"/>
          <w:spacing w:val="13"/>
          <w:w w:val="102"/>
        </w:rPr>
        <w:t xml:space="preserve"> </w:t>
      </w:r>
      <w:r>
        <w:rPr>
          <w:color w:val="57585A"/>
        </w:rPr>
        <w:t>to</w:t>
      </w:r>
      <w:r>
        <w:rPr>
          <w:color w:val="57585A"/>
          <w:spacing w:val="12"/>
        </w:rPr>
        <w:t xml:space="preserve"> </w:t>
      </w:r>
      <w:r>
        <w:rPr>
          <w:color w:val="57585A"/>
        </w:rPr>
        <w:t>be</w:t>
      </w:r>
      <w:r>
        <w:rPr>
          <w:color w:val="57585A"/>
          <w:spacing w:val="19"/>
        </w:rPr>
        <w:t xml:space="preserve"> </w:t>
      </w:r>
      <w:r>
        <w:rPr>
          <w:color w:val="57585A"/>
        </w:rPr>
        <w:t>solved</w:t>
      </w:r>
      <w:r>
        <w:rPr>
          <w:color w:val="57585A"/>
          <w:spacing w:val="1"/>
        </w:rPr>
        <w:t>. </w:t>
      </w:r>
      <w:r>
        <w:rPr>
          <w:color w:val="57585A"/>
        </w:rPr>
        <w:t>All</w:t>
      </w:r>
      <w:r>
        <w:rPr>
          <w:color w:val="57585A"/>
          <w:spacing w:val="13"/>
          <w:w w:val="102"/>
        </w:rPr>
        <w:t xml:space="preserve"> </w:t>
      </w:r>
      <w:r>
        <w:rPr>
          <w:color w:val="57585A"/>
        </w:rPr>
        <w:t>the</w:t>
      </w:r>
      <w:r>
        <w:rPr>
          <w:color w:val="57585A"/>
          <w:spacing w:val="17"/>
        </w:rPr>
        <w:t xml:space="preserve"> </w:t>
      </w:r>
      <w:r>
        <w:rPr>
          <w:color w:val="57585A"/>
        </w:rPr>
        <w:t>OLDU</w:t>
      </w:r>
      <w:r>
        <w:rPr>
          <w:color w:val="57585A"/>
          <w:spacing w:val="17"/>
          <w:w w:val="101"/>
        </w:rPr>
        <w:t xml:space="preserve"> </w:t>
      </w:r>
      <w:r>
        <w:rPr>
          <w:color w:val="57585A"/>
        </w:rPr>
        <w:t>of</w:t>
      </w:r>
      <w:r>
        <w:rPr>
          <w:color w:val="57585A"/>
          <w:spacing w:val="1"/>
        </w:rPr>
        <w:t xml:space="preserve"> </w:t>
      </w:r>
      <w:r>
        <w:rPr>
          <w:color w:val="57585A"/>
        </w:rPr>
        <w:t>intrarenal</w:t>
      </w:r>
      <w:r>
        <w:rPr>
          <w:color w:val="57585A"/>
          <w:spacing w:val="17"/>
        </w:rPr>
        <w:t xml:space="preserve"> </w:t>
      </w:r>
      <w:r>
        <w:rPr>
          <w:color w:val="57585A"/>
        </w:rPr>
        <w:t>and</w:t>
      </w:r>
      <w:r>
        <w:rPr>
          <w:color w:val="57585A"/>
          <w:spacing w:val="13"/>
        </w:rPr>
        <w:t xml:space="preserve"> </w:t>
      </w:r>
      <w:r>
        <w:rPr>
          <w:color w:val="57585A"/>
        </w:rPr>
        <w:t>rheumatic </w:t>
      </w:r>
      <w:r>
        <w:rPr>
          <w:color w:val="57585A"/>
        </w:rPr>
        <w:t>immune drugs included in the </w:t>
      </w:r>
      <w:r>
        <w:rPr>
          <w:i/>
          <w:iCs/>
          <w:color w:val="57585A"/>
        </w:rPr>
        <w:t>Expert Consensus on Oﬀ-Label</w:t>
      </w:r>
      <w:r>
        <w:rPr>
          <w:i/>
          <w:iCs/>
          <w:color w:val="57585A"/>
          <w:spacing w:val="-7"/>
        </w:rPr>
        <w:t xml:space="preserve"> </w:t>
      </w:r>
      <w:r>
        <w:rPr>
          <w:i/>
          <w:iCs/>
          <w:color w:val="57585A"/>
        </w:rPr>
        <w:t>Drug</w:t>
      </w:r>
      <w:r>
        <w:rPr>
          <w:i/>
          <w:iCs/>
          <w:color w:val="57585A"/>
          <w:spacing w:val="12"/>
          <w:w w:val="101"/>
        </w:rPr>
        <w:t xml:space="preserve"> </w:t>
      </w:r>
      <w:r>
        <w:rPr>
          <w:i/>
          <w:iCs/>
          <w:color w:val="57585A"/>
        </w:rPr>
        <w:t>Use</w:t>
      </w:r>
      <w:r>
        <w:rPr>
          <w:i/>
          <w:iCs/>
          <w:color w:val="57585A"/>
          <w:spacing w:val="6"/>
        </w:rPr>
        <w:t xml:space="preserve"> </w:t>
      </w:r>
      <w:r>
        <w:rPr>
          <w:i/>
          <w:iCs/>
          <w:color w:val="57585A"/>
        </w:rPr>
        <w:t>in Shandong</w:t>
      </w:r>
      <w:r>
        <w:rPr>
          <w:i/>
          <w:iCs/>
          <w:color w:val="57585A"/>
          <w:spacing w:val="-7"/>
        </w:rPr>
        <w:t xml:space="preserve"> </w:t>
      </w:r>
      <w:r>
        <w:rPr>
          <w:i/>
          <w:iCs/>
          <w:color w:val="57585A"/>
        </w:rPr>
        <w:t>Prov</w:t>
      </w:r>
      <w:r>
        <w:rPr>
          <w:i/>
          <w:iCs/>
          <w:color w:val="57585A"/>
          <w:spacing w:val="-1"/>
        </w:rPr>
        <w:t>ince</w:t>
      </w:r>
      <w:r>
        <w:rPr>
          <w:i/>
          <w:iCs/>
          <w:color w:val="57585A"/>
          <w:spacing w:val="6"/>
        </w:rPr>
        <w:t xml:space="preserve"> </w:t>
      </w:r>
      <w:r>
        <w:rPr>
          <w:color w:val="57585A"/>
          <w:spacing w:val="-1"/>
        </w:rPr>
        <w:t>(</w:t>
      </w:r>
      <w:r>
        <w:rPr>
          <w:i/>
          <w:iCs/>
          <w:color w:val="57585A"/>
          <w:spacing w:val="-1"/>
        </w:rPr>
        <w:t>2022 Edition</w:t>
      </w:r>
      <w:r>
        <w:rPr>
          <w:color w:val="57585A"/>
          <w:spacing w:val="-1"/>
        </w:rPr>
        <w:t>)</w:t>
      </w:r>
      <w:r>
        <w:rPr>
          <w:color w:val="57585A"/>
        </w:rPr>
        <w:t xml:space="preserve"> </w:t>
      </w:r>
      <w:r>
        <w:rPr>
          <w:color w:val="57585A"/>
        </w:rPr>
        <w:t>are</w:t>
      </w:r>
      <w:r>
        <w:rPr>
          <w:color w:val="57585A"/>
          <w:spacing w:val="15"/>
        </w:rPr>
        <w:t xml:space="preserve"> </w:t>
      </w:r>
      <w:r>
        <w:rPr>
          <w:color w:val="57585A"/>
        </w:rPr>
        <w:t>derived</w:t>
      </w:r>
      <w:r>
        <w:rPr>
          <w:color w:val="57585A"/>
          <w:spacing w:val="14"/>
          <w:w w:val="102"/>
        </w:rPr>
        <w:t xml:space="preserve"> </w:t>
      </w:r>
      <w:r>
        <w:rPr>
          <w:color w:val="57585A"/>
        </w:rPr>
        <w:t>from</w:t>
      </w:r>
      <w:r>
        <w:rPr>
          <w:color w:val="57585A"/>
          <w:spacing w:val="14"/>
          <w:w w:val="101"/>
        </w:rPr>
        <w:t xml:space="preserve"> </w:t>
      </w:r>
      <w:r>
        <w:rPr>
          <w:color w:val="57585A"/>
        </w:rPr>
        <w:t>clinical</w:t>
      </w:r>
      <w:r>
        <w:rPr>
          <w:color w:val="57585A"/>
          <w:spacing w:val="9"/>
        </w:rPr>
        <w:t xml:space="preserve"> </w:t>
      </w:r>
      <w:r>
        <w:rPr>
          <w:color w:val="57585A"/>
        </w:rPr>
        <w:t>practice,</w:t>
      </w:r>
      <w:r>
        <w:rPr>
          <w:color w:val="57585A"/>
          <w:spacing w:val="9"/>
          <w:w w:val="101"/>
        </w:rPr>
        <w:t xml:space="preserve"> </w:t>
      </w:r>
      <w:r>
        <w:rPr>
          <w:color w:val="57585A"/>
        </w:rPr>
        <w:t>providing</w:t>
      </w:r>
      <w:r>
        <w:rPr>
          <w:color w:val="57585A"/>
          <w:spacing w:val="14"/>
          <w:w w:val="101"/>
        </w:rPr>
        <w:t xml:space="preserve"> </w:t>
      </w:r>
      <w:r>
        <w:rPr>
          <w:color w:val="57585A"/>
        </w:rPr>
        <w:t>detailed</w:t>
      </w:r>
      <w:r>
        <w:rPr>
          <w:color w:val="57585A"/>
          <w:spacing w:val="14"/>
          <w:w w:val="101"/>
        </w:rPr>
        <w:t xml:space="preserve"> </w:t>
      </w:r>
      <w:r>
        <w:rPr>
          <w:color w:val="57585A"/>
        </w:rPr>
        <w:t>evid</w:t>
      </w:r>
      <w:r>
        <w:rPr>
          <w:color w:val="57585A"/>
          <w:spacing w:val="-1"/>
        </w:rPr>
        <w:t>ence-based</w:t>
      </w:r>
      <w:r>
        <w:rPr>
          <w:color w:val="57585A"/>
          <w:spacing w:val="14"/>
          <w:w w:val="101"/>
        </w:rPr>
        <w:t xml:space="preserve"> </w:t>
      </w:r>
      <w:r>
        <w:rPr>
          <w:color w:val="57585A"/>
          <w:spacing w:val="-1"/>
        </w:rPr>
        <w:t>evidence</w:t>
      </w:r>
      <w:r>
        <w:rPr>
          <w:color w:val="57585A"/>
          <w:spacing w:val="14"/>
          <w:w w:val="102"/>
        </w:rPr>
        <w:t xml:space="preserve"> </w:t>
      </w:r>
      <w:r>
        <w:rPr>
          <w:color w:val="57585A"/>
          <w:spacing w:val="-1"/>
        </w:rPr>
        <w:t>and</w:t>
      </w:r>
      <w:r>
        <w:rPr>
          <w:color w:val="57585A"/>
          <w:spacing w:val="10"/>
        </w:rPr>
        <w:t xml:space="preserve"> </w:t>
      </w:r>
      <w:r>
        <w:rPr>
          <w:color w:val="57585A"/>
          <w:spacing w:val="-1"/>
        </w:rPr>
        <w:t>recommendations,</w:t>
      </w:r>
      <w:r>
        <w:rPr>
          <w:color w:val="57585A"/>
          <w:spacing w:val="10"/>
          <w:w w:val="101"/>
        </w:rPr>
        <w:t xml:space="preserve"> </w:t>
      </w:r>
      <w:r>
        <w:rPr>
          <w:color w:val="57585A"/>
          <w:spacing w:val="-1"/>
        </w:rPr>
        <w:t>with</w:t>
      </w:r>
      <w:r>
        <w:rPr>
          <w:color w:val="57585A"/>
          <w:spacing w:val="14"/>
          <w:w w:val="102"/>
        </w:rPr>
        <w:t xml:space="preserve"> </w:t>
      </w:r>
      <w:r>
        <w:rPr>
          <w:color w:val="57585A"/>
          <w:spacing w:val="-1"/>
        </w:rPr>
        <w:t>a</w:t>
      </w:r>
      <w:r>
        <w:rPr>
          <w:color w:val="57585A"/>
        </w:rPr>
        <w:t xml:space="preserve"> </w:t>
      </w:r>
      <w:r>
        <w:rPr>
          <w:color w:val="57585A"/>
        </w:rPr>
        <w:t>view to providing important reference for clinical use of</w:t>
      </w:r>
      <w:r>
        <w:rPr>
          <w:color w:val="57585A"/>
          <w:spacing w:val="-2"/>
        </w:rPr>
        <w:t xml:space="preserve"> </w:t>
      </w:r>
      <w:r>
        <w:rPr>
          <w:color w:val="57585A"/>
        </w:rPr>
        <w:t>drugs.</w:t>
      </w:r>
    </w:p>
    <w:p>
      <w:pPr>
        <w:pStyle w:val="BodyText"/>
        <w:ind w:left="98" w:right="849" w:firstLine="9"/>
        <w:spacing w:before="201" w:line="252" w:lineRule="auto"/>
        <w:rPr/>
      </w:pPr>
      <w:r>
        <w:rPr>
          <w:b/>
          <w:bCs/>
          <w:color w:val="A53653"/>
        </w:rPr>
        <w:t>[Key</w:t>
      </w:r>
      <w:r>
        <w:rPr>
          <w:b/>
          <w:bCs/>
          <w:color w:val="A53653"/>
          <w:spacing w:val="13"/>
          <w:w w:val="102"/>
        </w:rPr>
        <w:t xml:space="preserve"> </w:t>
      </w:r>
      <w:r>
        <w:rPr>
          <w:b/>
          <w:bCs/>
          <w:color w:val="A53653"/>
        </w:rPr>
        <w:t>words]</w:t>
      </w:r>
      <w:r>
        <w:rPr>
          <w:b/>
          <w:bCs/>
          <w:color w:val="A53653"/>
          <w:spacing w:val="17"/>
          <w:w w:val="101"/>
        </w:rPr>
        <w:t xml:space="preserve"> </w:t>
      </w:r>
      <w:r>
        <w:rPr>
          <w:color w:val="57585A"/>
        </w:rPr>
        <w:t>oﬀ-label</w:t>
      </w:r>
      <w:r>
        <w:rPr>
          <w:color w:val="57585A"/>
          <w:spacing w:val="17"/>
          <w:w w:val="101"/>
        </w:rPr>
        <w:t xml:space="preserve"> </w:t>
      </w:r>
      <w:r>
        <w:rPr>
          <w:color w:val="57585A"/>
        </w:rPr>
        <w:t>drug</w:t>
      </w:r>
      <w:r>
        <w:rPr>
          <w:color w:val="57585A"/>
          <w:spacing w:val="12"/>
          <w:w w:val="102"/>
        </w:rPr>
        <w:t xml:space="preserve"> </w:t>
      </w:r>
      <w:r>
        <w:rPr>
          <w:color w:val="57585A"/>
        </w:rPr>
        <w:t>use;</w:t>
      </w:r>
      <w:r>
        <w:rPr>
          <w:color w:val="57585A"/>
          <w:spacing w:val="16"/>
          <w:w w:val="102"/>
        </w:rPr>
        <w:t xml:space="preserve"> </w:t>
      </w:r>
      <w:r>
        <w:rPr>
          <w:color w:val="57585A"/>
        </w:rPr>
        <w:t>intrarenal</w:t>
      </w:r>
      <w:r>
        <w:rPr>
          <w:color w:val="57585A"/>
          <w:spacing w:val="17"/>
          <w:w w:val="101"/>
        </w:rPr>
        <w:t xml:space="preserve"> </w:t>
      </w:r>
      <w:r>
        <w:rPr>
          <w:color w:val="57585A"/>
        </w:rPr>
        <w:t>and</w:t>
      </w:r>
      <w:r>
        <w:rPr>
          <w:color w:val="57585A"/>
          <w:spacing w:val="13"/>
          <w:w w:val="101"/>
        </w:rPr>
        <w:t xml:space="preserve"> </w:t>
      </w:r>
      <w:r>
        <w:rPr>
          <w:color w:val="57585A"/>
        </w:rPr>
        <w:t>rheumatic</w:t>
      </w:r>
      <w:r>
        <w:rPr>
          <w:color w:val="57585A"/>
          <w:spacing w:val="16"/>
          <w:w w:val="102"/>
        </w:rPr>
        <w:t xml:space="preserve"> </w:t>
      </w:r>
      <w:r>
        <w:rPr>
          <w:color w:val="57585A"/>
        </w:rPr>
        <w:t>immune</w:t>
      </w:r>
      <w:r>
        <w:rPr>
          <w:color w:val="57585A"/>
          <w:spacing w:val="17"/>
        </w:rPr>
        <w:t xml:space="preserve"> </w:t>
      </w:r>
      <w:r>
        <w:rPr>
          <w:color w:val="57585A"/>
        </w:rPr>
        <w:t>drugs;</w:t>
      </w:r>
      <w:r>
        <w:rPr>
          <w:color w:val="57585A"/>
          <w:spacing w:val="18"/>
        </w:rPr>
        <w:t xml:space="preserve"> </w:t>
      </w:r>
      <w:r>
        <w:rPr>
          <w:color w:val="57585A"/>
        </w:rPr>
        <w:t>evidence-based</w:t>
      </w:r>
      <w:r>
        <w:rPr>
          <w:color w:val="57585A"/>
          <w:spacing w:val="12"/>
        </w:rPr>
        <w:t xml:space="preserve"> </w:t>
      </w:r>
      <w:r>
        <w:rPr>
          <w:color w:val="57585A"/>
        </w:rPr>
        <w:t>phar</w:t>
      </w:r>
      <w:r>
        <w:rPr>
          <w:color w:val="57585A"/>
          <w:spacing w:val="-1"/>
        </w:rPr>
        <w:t>macy;</w:t>
      </w:r>
      <w:r>
        <w:rPr>
          <w:color w:val="57585A"/>
          <w:spacing w:val="17"/>
          <w:w w:val="102"/>
        </w:rPr>
        <w:t xml:space="preserve"> </w:t>
      </w:r>
      <w:r>
        <w:rPr>
          <w:color w:val="57585A"/>
          <w:spacing w:val="-1"/>
        </w:rPr>
        <w:t>expert</w:t>
      </w:r>
      <w:r>
        <w:rPr>
          <w:color w:val="57585A"/>
        </w:rPr>
        <w:t xml:space="preserve"> </w:t>
      </w:r>
      <w:r>
        <w:rPr>
          <w:color w:val="57585A"/>
        </w:rPr>
        <w:t>consensus; medicine cata</w:t>
      </w:r>
      <w:r>
        <w:rPr>
          <w:color w:val="57585A"/>
          <w:spacing w:val="-1"/>
        </w:rPr>
        <w:t>logue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>
        <w:pict>
          <v:shape id="_x0000_s12" style="position:absolute;margin-left:4.95691pt;margin-top:1.09717pt;mso-position-vertical-relative:text;mso-position-horizontal-relative:text;width:309pt;height:0.5pt;z-index:251660288;" filled="false" strokecolor="#4B4C4D" strokeweight="0.50pt" coordsize="6180,10" coordorigin="0,0" path="m0,5l6179,5e">
            <v:stroke joinstyle="miter" miterlimit="10"/>
          </v:shape>
        </w:pict>
      </w:r>
      <w:r/>
    </w:p>
    <w:p>
      <w:pPr>
        <w:ind w:left="130"/>
        <w:spacing w:before="85" w:line="206" w:lineRule="auto"/>
        <w:outlineLvl w:val="0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A53653"/>
          <w:spacing w:val="-1"/>
        </w:rPr>
        <w:t>1</w:t>
      </w:r>
      <w:r>
        <w:rPr>
          <w:rFonts w:ascii="SimSun" w:hAnsi="SimSun" w:eastAsia="SimSun" w:cs="SimSun"/>
          <w:sz w:val="26"/>
          <w:szCs w:val="26"/>
          <w:color w:val="A53653"/>
          <w:spacing w:val="-56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  <w:spacing w:val="-1"/>
        </w:rPr>
        <w:t>超药品说明书用药概况</w:t>
      </w:r>
    </w:p>
    <w:p>
      <w:pPr>
        <w:ind w:left="98" w:right="790" w:firstLine="395"/>
        <w:spacing w:before="80" w:line="367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药品说明书是药品生产企业经药品监督管理部门批准，用以指导药品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安全、合理使用的法定文件。我国的药品说明书由国家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药品监督管理局根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据申请人（药品生产企业）申报的资料及其他相关信息审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核批准并执行，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具有法律效力，并且其法律效力高于一般的药物手册和教科书</w:t>
      </w:r>
      <w:r>
        <w:rPr>
          <w:rFonts w:ascii="SimSun" w:hAnsi="SimSun" w:eastAsia="SimSun" w:cs="SimSun"/>
          <w:sz w:val="11"/>
          <w:szCs w:val="11"/>
          <w:color w:val="231F20"/>
          <w:spacing w:val="5"/>
          <w:position w:val="8"/>
        </w:rPr>
        <w:t>［1］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。在医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疗实践中，医生开具处方、药师调剂处方都应遵循药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品说明书。然而，超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药品说明书用药（</w:t>
      </w:r>
      <w:r>
        <w:rPr>
          <w:rFonts w:ascii="SimSun" w:hAnsi="SimSun" w:eastAsia="SimSun" w:cs="SimSun"/>
          <w:sz w:val="19"/>
          <w:szCs w:val="19"/>
          <w:color w:val="231F20"/>
        </w:rPr>
        <w:t>off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-</w:t>
      </w:r>
      <w:r>
        <w:rPr>
          <w:rFonts w:ascii="SimSun" w:hAnsi="SimSun" w:eastAsia="SimSun" w:cs="SimSun"/>
          <w:sz w:val="19"/>
          <w:szCs w:val="19"/>
          <w:color w:val="231F20"/>
        </w:rPr>
        <w:t>label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drug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use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在国内外医疗实践中普</w:t>
      </w:r>
    </w:p>
    <w:p>
      <w:pPr>
        <w:spacing w:line="367" w:lineRule="auto"/>
        <w:sectPr>
          <w:type w:val="continuous"/>
          <w:pgSz w:w="11906" w:h="16158"/>
          <w:pgMar w:top="663" w:right="283" w:bottom="0" w:left="1" w:header="0" w:footer="0" w:gutter="0"/>
          <w:cols w:equalWidth="0" w:num="2">
            <w:col w:w="4397" w:space="100"/>
            <w:col w:w="7125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8550"/>
        <w:spacing w:before="58" w:line="159" w:lineRule="auto"/>
        <w:rPr>
          <w:sz w:val="20"/>
          <w:szCs w:val="20"/>
        </w:rPr>
      </w:pPr>
      <w:r>
        <w:rPr>
          <w:rFonts w:ascii="SimSun" w:hAnsi="SimSun" w:eastAsia="SimSun" w:cs="SimSun"/>
          <w:sz w:val="12"/>
          <w:szCs w:val="12"/>
          <w:color w:val="231F20"/>
          <w:spacing w:val="6"/>
        </w:rPr>
        <w:t>2023</w:t>
      </w:r>
      <w:r>
        <w:rPr>
          <w:rFonts w:ascii="SimSun" w:hAnsi="SimSun" w:eastAsia="SimSun" w:cs="SimSun"/>
          <w:sz w:val="12"/>
          <w:szCs w:val="12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</w:rPr>
        <w:t>年第</w:t>
      </w:r>
      <w:r>
        <w:rPr>
          <w:rFonts w:ascii="SimSun" w:hAnsi="SimSun" w:eastAsia="SimSun" w:cs="SimSun"/>
          <w:sz w:val="12"/>
          <w:szCs w:val="12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</w:rPr>
        <w:t>03</w:t>
      </w:r>
      <w:r>
        <w:rPr>
          <w:rFonts w:ascii="SimSun" w:hAnsi="SimSun" w:eastAsia="SimSun" w:cs="SimSun"/>
          <w:sz w:val="12"/>
          <w:szCs w:val="12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</w:rPr>
        <w:t>期</w:t>
      </w:r>
      <w:r>
        <w:rPr>
          <w:rFonts w:ascii="SimSun" w:hAnsi="SimSun" w:eastAsia="SimSun" w:cs="SimSun"/>
          <w:sz w:val="12"/>
          <w:szCs w:val="12"/>
          <w:color w:val="231F20"/>
          <w:spacing w:val="17"/>
        </w:rPr>
        <w:t xml:space="preserve">  </w:t>
      </w:r>
      <w:r>
        <w:rPr>
          <w:sz w:val="12"/>
          <w:szCs w:val="12"/>
          <w:position w:val="-1"/>
        </w:rPr>
        <w:drawing>
          <wp:inline distT="0" distB="0" distL="0" distR="0">
            <wp:extent cx="3038" cy="9179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8" cy="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2"/>
          <w:szCs w:val="12"/>
          <w:color w:val="231F20"/>
          <w:spacing w:val="18"/>
        </w:rPr>
        <w:t xml:space="preserve">  </w:t>
      </w:r>
      <w:r>
        <w:rPr>
          <w:rFonts w:ascii="SimSun" w:hAnsi="SimSun" w:eastAsia="SimSun" w:cs="SimSun"/>
          <w:sz w:val="12"/>
          <w:szCs w:val="12"/>
          <w:color w:val="231F20"/>
          <w:spacing w:val="6"/>
        </w:rPr>
        <w:t>第</w:t>
      </w:r>
      <w:r>
        <w:rPr>
          <w:rFonts w:ascii="SimSun" w:hAnsi="SimSun" w:eastAsia="SimSun" w:cs="SimSun"/>
          <w:sz w:val="12"/>
          <w:szCs w:val="12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</w:rPr>
        <w:t>20</w:t>
      </w:r>
      <w:r>
        <w:rPr>
          <w:rFonts w:ascii="SimSun" w:hAnsi="SimSun" w:eastAsia="SimSun" w:cs="SimSun"/>
          <w:sz w:val="12"/>
          <w:szCs w:val="12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</w:rPr>
        <w:t>卷</w:t>
      </w:r>
      <w:r>
        <w:rPr>
          <w:rFonts w:ascii="SimSun" w:hAnsi="SimSun" w:eastAsia="SimSun" w:cs="SimSun"/>
          <w:sz w:val="12"/>
          <w:szCs w:val="12"/>
          <w:color w:val="231F20"/>
          <w:spacing w:val="16"/>
          <w:w w:val="101"/>
        </w:rPr>
        <w:t xml:space="preserve">  </w:t>
      </w:r>
      <w:r>
        <w:rPr>
          <w:sz w:val="12"/>
          <w:szCs w:val="12"/>
          <w:position w:val="-1"/>
        </w:rPr>
        <w:drawing>
          <wp:inline distT="0" distB="0" distL="0" distR="0">
            <wp:extent cx="3038" cy="9179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8" cy="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2"/>
          <w:szCs w:val="12"/>
          <w:color w:val="231F20"/>
          <w:spacing w:val="7"/>
        </w:rPr>
        <w:t xml:space="preserve">   </w:t>
      </w:r>
      <w:r>
        <w:rPr>
          <w:sz w:val="20"/>
          <w:szCs w:val="20"/>
          <w:color w:val="A53653"/>
          <w:spacing w:val="6"/>
          <w:position w:val="-1"/>
        </w:rPr>
        <w:t>37  </w:t>
      </w:r>
      <w:r>
        <w:rPr>
          <w:sz w:val="20"/>
          <w:szCs w:val="20"/>
        </w:rPr>
        <w:drawing>
          <wp:inline distT="0" distB="0" distL="0" distR="0">
            <wp:extent cx="75008" cy="9053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08" cy="9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6"/>
        </w:rPr>
        <w:drawing>
          <wp:inline distT="0" distB="0" distL="0" distR="0">
            <wp:extent cx="790" cy="1676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" cy="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99238" cy="9146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38" cy="9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6"/>
        </w:rPr>
        <w:drawing>
          <wp:inline distT="0" distB="0" distL="0" distR="0">
            <wp:extent cx="790" cy="1715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" cy="1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3"/>
        </w:rPr>
        <w:drawing>
          <wp:inline distT="0" distB="0" distL="0" distR="0">
            <wp:extent cx="25211" cy="4184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1" cy="4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3"/>
        </w:rPr>
        <w:drawing>
          <wp:inline distT="0" distB="0" distL="0" distR="0">
            <wp:extent cx="790" cy="1680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" cy="1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75616" cy="9174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16" cy="9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6"/>
        </w:rPr>
        <w:drawing>
          <wp:inline distT="0" distB="0" distL="0" distR="0">
            <wp:extent cx="790" cy="1676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" cy="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99238" cy="9146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38" cy="9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6"/>
        </w:rPr>
        <w:drawing>
          <wp:inline distT="0" distB="0" distL="0" distR="0">
            <wp:extent cx="790" cy="1715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" cy="1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3"/>
        </w:rPr>
        <w:drawing>
          <wp:inline distT="0" distB="0" distL="0" distR="0">
            <wp:extent cx="25211" cy="4184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1" cy="4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3"/>
        </w:rPr>
        <w:drawing>
          <wp:inline distT="0" distB="0" distL="0" distR="0">
            <wp:extent cx="790" cy="1680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" cy="1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61093" cy="9174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3" cy="9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u w:val="single" w:color="000000"/>
          <w:color w:val="A53653"/>
          <w:spacing w:val="1"/>
          <w:position w:val="-1"/>
        </w:rPr>
        <w:t xml:space="preserve"> </w:t>
      </w:r>
    </w:p>
    <w:p>
      <w:pPr>
        <w:spacing w:line="159" w:lineRule="auto"/>
        <w:sectPr>
          <w:type w:val="continuous"/>
          <w:pgSz w:w="11906" w:h="16158"/>
          <w:pgMar w:top="663" w:right="283" w:bottom="0" w:left="1" w:header="0" w:footer="0" w:gutter="0"/>
          <w:cols w:equalWidth="0" w:num="1">
            <w:col w:w="11621" w:space="0"/>
          </w:cols>
        </w:sectPr>
        <w:rPr>
          <w:sz w:val="20"/>
          <w:szCs w:val="20"/>
        </w:rPr>
      </w:pPr>
    </w:p>
    <w:p>
      <w:pPr>
        <w:ind w:left="850"/>
        <w:spacing w:before="51" w:line="232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14" style="position:absolute;margin-left:42.7417pt;margin-top:23.4852pt;mso-position-vertical-relative:text;mso-position-horizontal-relative:text;width:538.6pt;height:0.5pt;z-index:251665408;" filled="false" strokecolor="#4B4C4D" strokeweight="0.50pt" coordsize="10771,10" coordorigin="0,0" path="m0,5l10771,5e">
            <v:stroke joinstyle="miter" miterlimit="10"/>
          </v:shape>
        </w:pict>
      </w:r>
      <w:r>
        <w:rPr>
          <w:rFonts w:ascii="SimSun" w:hAnsi="SimSun" w:eastAsia="SimSun" w:cs="SimSun"/>
          <w:sz w:val="22"/>
          <w:szCs w:val="22"/>
          <w:color w:val="A53653"/>
          <w:position w:val="-5"/>
        </w:rPr>
        <w:drawing>
          <wp:inline distT="0" distB="0" distL="0" distR="0">
            <wp:extent cx="381688" cy="166366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688" cy="16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color w:val="A53653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A53653"/>
          <w:spacing w:val="34"/>
        </w:rPr>
        <w:t>标准与讨论</w:t>
      </w:r>
    </w:p>
    <w:p>
      <w:pPr>
        <w:spacing w:before="7"/>
        <w:rPr/>
      </w:pPr>
      <w:r/>
    </w:p>
    <w:p>
      <w:pPr>
        <w:spacing w:before="6"/>
        <w:rPr/>
      </w:pPr>
      <w:r/>
    </w:p>
    <w:p>
      <w:pPr>
        <w:sectPr>
          <w:pgSz w:w="11906" w:h="16158"/>
          <w:pgMar w:top="663" w:right="1" w:bottom="0" w:left="283" w:header="0" w:footer="0" w:gutter="0"/>
          <w:cols w:equalWidth="0" w:num="1">
            <w:col w:w="11621" w:space="0"/>
          </w:cols>
        </w:sectPr>
        <w:rPr/>
      </w:pPr>
    </w:p>
    <w:p>
      <w:pPr>
        <w:pStyle w:val="BodyText"/>
        <w:ind w:left="853" w:right="620" w:firstLine="1"/>
        <w:spacing w:before="55" w:line="36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遍存在，已成为临床药物治疗中难以避免的问题。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，又称“药品说明书外用法”“药品未注册用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法”，是指药品使用的适应症、给药剂量、适用人群、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给药途径或方式及给药疗程等不在说明书之内的用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法。在美国，有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21</w:t>
      </w:r>
      <w:r>
        <w:rPr>
          <w:sz w:val="19"/>
          <w:szCs w:val="19"/>
          <w:color w:val="231F20"/>
          <w:spacing w:val="9"/>
        </w:rPr>
        <w:t>%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的上市药物存在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，其中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仅</w:t>
      </w:r>
      <w:r>
        <w:rPr>
          <w:rFonts w:ascii="SimSun" w:hAnsi="SimSun" w:eastAsia="SimSun" w:cs="SimSun"/>
          <w:sz w:val="19"/>
          <w:szCs w:val="19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27</w:t>
      </w:r>
      <w:r>
        <w:rPr>
          <w:sz w:val="19"/>
          <w:szCs w:val="19"/>
          <w:color w:val="231F20"/>
          <w:spacing w:val="1"/>
        </w:rPr>
        <w:t>%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有循证医学证据支持其用药的有效性和安全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性</w:t>
      </w:r>
      <w:r>
        <w:rPr>
          <w:rFonts w:ascii="SimSun" w:hAnsi="SimSun" w:eastAsia="SimSun" w:cs="SimSun"/>
          <w:sz w:val="11"/>
          <w:szCs w:val="11"/>
          <w:color w:val="231F20"/>
          <w:spacing w:val="3"/>
          <w:position w:val="8"/>
        </w:rPr>
        <w:t>［2］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。目前，我国尚无全国范围内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情况调查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的具体数据，但经部分医疗机构调查分析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现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  <w:position w:val="-1"/>
        </w:rPr>
        <w:t>象占比较高</w:t>
      </w:r>
      <w:r>
        <w:rPr>
          <w:rFonts w:ascii="SimSun" w:hAnsi="SimSun" w:eastAsia="SimSun" w:cs="SimSun"/>
          <w:sz w:val="11"/>
          <w:szCs w:val="11"/>
          <w:color w:val="231F20"/>
          <w:spacing w:val="-1"/>
          <w:position w:val="7"/>
        </w:rPr>
        <w:t>［3-4］</w:t>
      </w:r>
      <w:r>
        <w:rPr>
          <w:rFonts w:ascii="SimSun" w:hAnsi="SimSun" w:eastAsia="SimSun" w:cs="SimSun"/>
          <w:sz w:val="19"/>
          <w:szCs w:val="19"/>
          <w:color w:val="231F20"/>
          <w:spacing w:val="-1"/>
          <w:position w:val="-1"/>
        </w:rPr>
        <w:t>。</w:t>
      </w:r>
    </w:p>
    <w:p>
      <w:pPr>
        <w:ind w:left="750" w:right="581" w:firstLine="497"/>
        <w:spacing w:before="16" w:line="368" w:lineRule="auto"/>
        <w:tabs>
          <w:tab w:val="left" w:pos="855"/>
          <w:tab w:val="left" w:pos="859"/>
          <w:tab w:val="left" w:pos="868"/>
          <w:tab w:val="left" w:pos="5242"/>
        </w:tabs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长久以来，新药的批准往往基于有限的临床数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据，而更多的用药信息却是在药品上市后的临床实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践中不断累积和完善。多个国家先后对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进行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4"/>
        </w:rPr>
        <w:t>相关立法，以期对</w:t>
      </w:r>
      <w:r>
        <w:rPr>
          <w:rFonts w:ascii="SimSun" w:hAnsi="SimSun" w:eastAsia="SimSun" w:cs="SimSun"/>
          <w:sz w:val="19"/>
          <w:szCs w:val="19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4"/>
        </w:rPr>
        <w:t>进行有效监管，其中印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度明确禁止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。我国已有多个学会先后发布了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针对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的专家共识，一定程度上反映了临床对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</w:rPr>
        <w:tab/>
      </w:r>
      <w:r>
        <w:rPr>
          <w:rFonts w:ascii="SimSun" w:hAnsi="SimSun" w:eastAsia="SimSun" w:cs="SimSun"/>
          <w:sz w:val="19"/>
          <w:szCs w:val="19"/>
          <w:color w:val="231F20"/>
        </w:rPr>
        <w:tab/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问题的思考在不断加深</w:t>
      </w:r>
      <w:r>
        <w:rPr>
          <w:rFonts w:ascii="SimSun" w:hAnsi="SimSun" w:eastAsia="SimSun" w:cs="SimSun"/>
          <w:sz w:val="11"/>
          <w:szCs w:val="11"/>
          <w:color w:val="231F20"/>
          <w:spacing w:val="9"/>
          <w:position w:val="8"/>
        </w:rPr>
        <w:t>［5-6］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。山东省药学会</w:t>
      </w:r>
      <w:r>
        <w:rPr>
          <w:rFonts w:ascii="SimSun" w:hAnsi="SimSun" w:eastAsia="SimSun" w:cs="SimSun"/>
          <w:sz w:val="19"/>
          <w:szCs w:val="19"/>
        </w:rPr>
        <w:tab/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循证药学专业委员会组织成立了山东省超药品说明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书用药专家委员会及项目工作组，历时半年多，编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写了《山东省超药品说明书用药专家共识（2021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年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版）》［以下简称《共识》（2021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版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>）］</w:t>
      </w:r>
      <w:r>
        <w:rPr>
          <w:rFonts w:ascii="SimSun" w:hAnsi="SimSun" w:eastAsia="SimSun" w:cs="SimSun"/>
          <w:sz w:val="11"/>
          <w:szCs w:val="11"/>
          <w:color w:val="231F20"/>
          <w:spacing w:val="-22"/>
          <w:position w:val="8"/>
        </w:rPr>
        <w:t>［</w:t>
      </w:r>
      <w:r>
        <w:rPr>
          <w:rFonts w:ascii="SimSun" w:hAnsi="SimSun" w:eastAsia="SimSun" w:cs="SimSun"/>
          <w:sz w:val="11"/>
          <w:szCs w:val="11"/>
          <w:color w:val="231F20"/>
          <w:spacing w:val="-2"/>
          <w:position w:val="8"/>
        </w:rPr>
        <w:t>7</w:t>
      </w:r>
      <w:r>
        <w:rPr>
          <w:rFonts w:ascii="SimSun" w:hAnsi="SimSun" w:eastAsia="SimSun" w:cs="SimSun"/>
          <w:sz w:val="11"/>
          <w:szCs w:val="11"/>
          <w:color w:val="231F20"/>
          <w:spacing w:val="-22"/>
          <w:position w:val="8"/>
        </w:rPr>
        <w:t>］</w:t>
      </w:r>
      <w:r>
        <w:rPr>
          <w:rFonts w:ascii="SimSun" w:hAnsi="SimSun" w:eastAsia="SimSun" w:cs="SimSun"/>
          <w:sz w:val="19"/>
          <w:szCs w:val="19"/>
          <w:color w:val="231F2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契合了</w:t>
      </w:r>
      <w:r>
        <w:rPr>
          <w:rFonts w:ascii="SimSun" w:hAnsi="SimSun" w:eastAsia="SimSun" w:cs="SimSun"/>
          <w:sz w:val="19"/>
          <w:szCs w:val="19"/>
        </w:rPr>
        <w:tab/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ab/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2022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年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3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月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1 日起施行的《中华人民共和国医师法》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（以下简称《医师法》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>）</w:t>
      </w:r>
      <w:r>
        <w:rPr>
          <w:rFonts w:ascii="SimSun" w:hAnsi="SimSun" w:eastAsia="SimSun" w:cs="SimSun"/>
          <w:sz w:val="11"/>
          <w:szCs w:val="11"/>
          <w:color w:val="231F20"/>
          <w:spacing w:val="-15"/>
          <w:position w:val="8"/>
        </w:rPr>
        <w:t>［</w:t>
      </w:r>
      <w:r>
        <w:rPr>
          <w:rFonts w:ascii="SimSun" w:hAnsi="SimSun" w:eastAsia="SimSun" w:cs="SimSun"/>
          <w:sz w:val="11"/>
          <w:szCs w:val="11"/>
          <w:color w:val="231F20"/>
          <w:spacing w:val="-2"/>
          <w:position w:val="8"/>
        </w:rPr>
        <w:t>8］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中“采用说明书中未明确</w:t>
      </w:r>
      <w:r>
        <w:rPr>
          <w:rFonts w:ascii="SimSun" w:hAnsi="SimSun" w:eastAsia="SimSun" w:cs="SimSun"/>
          <w:sz w:val="19"/>
          <w:szCs w:val="19"/>
        </w:rPr>
        <w:tab/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但有循证医学证据的药品用法实施治疗”相关法条，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为《医师法》实施后医疗机构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提供了重要合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规依据。经过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1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年的临床实践与反馈，结合临床需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求和用药实际，经专家组论证形成了更新版《山东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省超药品说明书用药专家共识（2022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年版）》［以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下简称《共识》（2022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版</w:t>
      </w:r>
      <w:r>
        <w:rPr>
          <w:rFonts w:ascii="SimSun" w:hAnsi="SimSun" w:eastAsia="SimSun" w:cs="SimSun"/>
          <w:sz w:val="19"/>
          <w:szCs w:val="19"/>
          <w:color w:val="231F20"/>
          <w:spacing w:val="-47"/>
          <w:w w:val="89"/>
        </w:rPr>
        <w:t>）］</w:t>
      </w:r>
      <w:r>
        <w:rPr>
          <w:rFonts w:ascii="SimSun" w:hAnsi="SimSun" w:eastAsia="SimSun" w:cs="SimSun"/>
          <w:sz w:val="11"/>
          <w:szCs w:val="11"/>
          <w:color w:val="231F20"/>
          <w:spacing w:val="-28"/>
          <w:position w:val="8"/>
        </w:rPr>
        <w:t>［</w:t>
      </w:r>
      <w:r>
        <w:rPr>
          <w:rFonts w:ascii="SimSun" w:hAnsi="SimSun" w:eastAsia="SimSun" w:cs="SimSun"/>
          <w:sz w:val="11"/>
          <w:szCs w:val="11"/>
          <w:color w:val="231F20"/>
          <w:spacing w:val="-5"/>
          <w:position w:val="8"/>
        </w:rPr>
        <w:t>9</w:t>
      </w:r>
      <w:r>
        <w:rPr>
          <w:rFonts w:ascii="SimSun" w:hAnsi="SimSun" w:eastAsia="SimSun" w:cs="SimSun"/>
          <w:sz w:val="11"/>
          <w:szCs w:val="11"/>
          <w:color w:val="231F20"/>
          <w:spacing w:val="-28"/>
          <w:position w:val="8"/>
        </w:rPr>
        <w:t>］</w:t>
      </w:r>
      <w:r>
        <w:rPr>
          <w:rFonts w:ascii="SimSun" w:hAnsi="SimSun" w:eastAsia="SimSun" w:cs="SimSun"/>
          <w:sz w:val="19"/>
          <w:szCs w:val="19"/>
          <w:color w:val="231F20"/>
          <w:spacing w:val="-9"/>
          <w:w w:val="2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对《共识》（2021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版）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中的药物品种进行了删减增补，凝练形成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156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个品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种、247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项推荐意见，其中肾内及风免类药物共有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</w:rPr>
        <w:tab/>
      </w:r>
      <w:r>
        <w:rPr>
          <w:rFonts w:ascii="SimSun" w:hAnsi="SimSun" w:eastAsia="SimSun" w:cs="SimSun"/>
          <w:sz w:val="19"/>
          <w:szCs w:val="19"/>
          <w:color w:val="231F20"/>
        </w:rPr>
        <w:tab/>
      </w:r>
      <w:r>
        <w:rPr>
          <w:rFonts w:ascii="SimSun" w:hAnsi="SimSun" w:eastAsia="SimSun" w:cs="SimSun"/>
          <w:sz w:val="19"/>
          <w:szCs w:val="19"/>
          <w:color w:val="231F20"/>
        </w:rPr>
        <w:tab/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11</w:t>
      </w:r>
      <w:r>
        <w:rPr>
          <w:rFonts w:ascii="SimSun" w:hAnsi="SimSun" w:eastAsia="SimSun" w:cs="SimSun"/>
          <w:sz w:val="19"/>
          <w:szCs w:val="19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个品种、23</w:t>
      </w:r>
      <w:r>
        <w:rPr>
          <w:rFonts w:ascii="SimSun" w:hAnsi="SimSun" w:eastAsia="SimSun" w:cs="SimSun"/>
          <w:sz w:val="19"/>
          <w:szCs w:val="19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项推荐意见。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865"/>
        <w:spacing w:before="86" w:line="206" w:lineRule="auto"/>
        <w:outlineLvl w:val="0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A53653"/>
          <w:spacing w:val="19"/>
        </w:rPr>
        <w:t>2</w:t>
      </w:r>
      <w:r>
        <w:rPr>
          <w:rFonts w:ascii="SimSun" w:hAnsi="SimSun" w:eastAsia="SimSun" w:cs="SimSun"/>
          <w:sz w:val="26"/>
          <w:szCs w:val="26"/>
          <w:color w:val="A53653"/>
          <w:spacing w:val="-37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  <w:spacing w:val="19"/>
        </w:rPr>
        <w:t>肾内及风湿免疫类药物</w:t>
      </w:r>
      <w:r>
        <w:rPr>
          <w:rFonts w:ascii="SimSun" w:hAnsi="SimSun" w:eastAsia="SimSun" w:cs="SimSun"/>
          <w:sz w:val="26"/>
          <w:szCs w:val="26"/>
          <w:color w:val="A53653"/>
          <w:spacing w:val="-51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</w:rPr>
        <w:t>OLDU</w:t>
      </w:r>
      <w:r>
        <w:rPr>
          <w:rFonts w:ascii="SimSun" w:hAnsi="SimSun" w:eastAsia="SimSun" w:cs="SimSun"/>
          <w:sz w:val="26"/>
          <w:szCs w:val="26"/>
          <w:color w:val="A53653"/>
          <w:spacing w:val="-61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  <w:spacing w:val="19"/>
        </w:rPr>
        <w:t>概况</w:t>
      </w:r>
    </w:p>
    <w:p>
      <w:pPr>
        <w:ind w:left="855" w:right="620" w:firstLine="391"/>
        <w:spacing w:before="82" w:line="36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近年来，肾内及风湿免疫疾病领域中的新概念、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新术语不断涌现，新的病因和发病机制不断被阐明，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新的检查手段和新的治疗药物不断被应用于临床，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345" w:firstLine="5"/>
        <w:spacing w:before="38" w:line="36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特别是不断涌现的新型免疫抑制剂。在诊疗手段日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新月异的发展背景下，肾内及风湿免疫类药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物说明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书的更新滞后于临床实践发展的问题凸显，文献资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料表明肾内及风湿科医生</w:t>
      </w:r>
      <w:r>
        <w:rPr>
          <w:rFonts w:ascii="SimSun" w:hAnsi="SimSun" w:eastAsia="SimSun" w:cs="SimSun"/>
          <w:sz w:val="19"/>
          <w:szCs w:val="19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概率较高</w:t>
      </w:r>
      <w:r>
        <w:rPr>
          <w:rFonts w:ascii="SimSun" w:hAnsi="SimSun" w:eastAsia="SimSun" w:cs="SimSun"/>
          <w:sz w:val="11"/>
          <w:szCs w:val="11"/>
          <w:color w:val="231F20"/>
          <w:spacing w:val="13"/>
          <w:position w:val="8"/>
        </w:rPr>
        <w:t>［10-14］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在临床实际工作中，风湿免疫科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情况尤为突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出，仅针对类风湿关节炎（rheumatoid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arthritis， </w:t>
      </w:r>
      <w:r>
        <w:rPr>
          <w:rFonts w:ascii="SimSun" w:hAnsi="SimSun" w:eastAsia="SimSun" w:cs="SimSun"/>
          <w:sz w:val="19"/>
          <w:szCs w:val="19"/>
          <w:color w:val="231F20"/>
        </w:rPr>
        <w:t>RA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）而言，某些改善病情的抗风湿药（</w:t>
      </w:r>
      <w:r>
        <w:rPr>
          <w:rFonts w:ascii="SimSun" w:hAnsi="SimSun" w:eastAsia="SimSun" w:cs="SimSun"/>
          <w:sz w:val="19"/>
          <w:szCs w:val="19"/>
          <w:color w:val="231F20"/>
        </w:rPr>
        <w:t>disease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modif-ying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anti-rheumatic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drugs，DMARDs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如甲氨蝶呤、环磷酰胺和利妥昔单抗等的国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内说明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2"/>
        </w:rPr>
        <w:t>书无</w:t>
      </w:r>
      <w:r>
        <w:rPr>
          <w:rFonts w:ascii="SimSun" w:hAnsi="SimSun" w:eastAsia="SimSun" w:cs="SimSun"/>
          <w:sz w:val="19"/>
          <w:szCs w:val="19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RA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2"/>
        </w:rPr>
        <w:t>适应症，临床应用均属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22"/>
        </w:rPr>
        <w:t>。近年来，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不断更新的风湿免疫专业国际指南，包括美国风湿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30"/>
        </w:rPr>
        <w:t>病 学 会（</w:t>
      </w:r>
      <w:r>
        <w:rPr>
          <w:rFonts w:ascii="SimSun" w:hAnsi="SimSun" w:eastAsia="SimSun" w:cs="SimSun"/>
          <w:sz w:val="19"/>
          <w:szCs w:val="19"/>
          <w:color w:val="231F20"/>
        </w:rPr>
        <w:t>American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College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of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Rheumatology</w:t>
      </w:r>
      <w:r>
        <w:rPr>
          <w:rFonts w:ascii="SimSun" w:hAnsi="SimSun" w:eastAsia="SimSun" w:cs="SimSun"/>
          <w:sz w:val="19"/>
          <w:szCs w:val="19"/>
          <w:color w:val="231F20"/>
          <w:spacing w:val="3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ACR</w:t>
      </w:r>
      <w:r>
        <w:rPr>
          <w:rFonts w:ascii="SimSun" w:hAnsi="SimSun" w:eastAsia="SimSun" w:cs="SimSun"/>
          <w:sz w:val="19"/>
          <w:szCs w:val="19"/>
          <w:color w:val="231F20"/>
          <w:spacing w:val="33"/>
        </w:rPr>
        <w:t>） 及欧洲抗风湿病联盟（</w:t>
      </w:r>
      <w:r>
        <w:rPr>
          <w:rFonts w:ascii="SimSun" w:hAnsi="SimSun" w:eastAsia="SimSun" w:cs="SimSun"/>
          <w:sz w:val="19"/>
          <w:szCs w:val="19"/>
          <w:color w:val="231F20"/>
        </w:rPr>
        <w:t>European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League </w:t>
      </w:r>
      <w:r>
        <w:rPr>
          <w:rFonts w:ascii="SimSun" w:hAnsi="SimSun" w:eastAsia="SimSun" w:cs="SimSun"/>
          <w:sz w:val="19"/>
          <w:szCs w:val="19"/>
          <w:color w:val="231F20"/>
        </w:rPr>
        <w:t>Against</w:t>
      </w:r>
      <w:r>
        <w:rPr>
          <w:rFonts w:ascii="SimSun" w:hAnsi="SimSun" w:eastAsia="SimSun" w:cs="SimSun"/>
          <w:sz w:val="19"/>
          <w:szCs w:val="19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Rheumatism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EULAR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）指南，</w:t>
      </w:r>
      <w:r>
        <w:rPr>
          <w:rFonts w:ascii="SimSun" w:hAnsi="SimSun" w:eastAsia="SimSun" w:cs="SimSun"/>
          <w:sz w:val="19"/>
          <w:szCs w:val="19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均强烈推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荐或附条件推荐相关药物可用于某些特殊人群。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4" w:right="1423" w:firstLine="8"/>
        <w:spacing w:before="85" w:line="243" w:lineRule="auto"/>
        <w:outlineLvl w:val="0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A53653"/>
          <w:spacing w:val="8"/>
        </w:rPr>
        <w:t>3《共识》（2022</w:t>
      </w:r>
      <w:r>
        <w:rPr>
          <w:rFonts w:ascii="SimSun" w:hAnsi="SimSun" w:eastAsia="SimSun" w:cs="SimSun"/>
          <w:sz w:val="26"/>
          <w:szCs w:val="26"/>
          <w:color w:val="A53653"/>
          <w:spacing w:val="-46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  <w:spacing w:val="8"/>
        </w:rPr>
        <w:t>版）肾内及风湿免</w:t>
      </w:r>
      <w:r>
        <w:rPr>
          <w:rFonts w:ascii="SimSun" w:hAnsi="SimSun" w:eastAsia="SimSun" w:cs="SimSun"/>
          <w:sz w:val="26"/>
          <w:szCs w:val="26"/>
          <w:color w:val="A53653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  <w:spacing w:val="31"/>
        </w:rPr>
        <w:t>疫类药物</w:t>
      </w:r>
      <w:r>
        <w:rPr>
          <w:rFonts w:ascii="SimSun" w:hAnsi="SimSun" w:eastAsia="SimSun" w:cs="SimSun"/>
          <w:sz w:val="26"/>
          <w:szCs w:val="26"/>
          <w:color w:val="A53653"/>
          <w:spacing w:val="-51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</w:rPr>
        <w:t>OLDU</w:t>
      </w:r>
      <w:r>
        <w:rPr>
          <w:rFonts w:ascii="SimSun" w:hAnsi="SimSun" w:eastAsia="SimSun" w:cs="SimSun"/>
          <w:sz w:val="26"/>
          <w:szCs w:val="26"/>
          <w:color w:val="A53653"/>
          <w:spacing w:val="-60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  <w:spacing w:val="31"/>
        </w:rPr>
        <w:t>研究方法</w:t>
      </w:r>
    </w:p>
    <w:p>
      <w:pPr>
        <w:ind w:left="3" w:right="1342" w:firstLine="421"/>
        <w:spacing w:before="80" w:line="36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</w:rPr>
        <w:t>目前，我国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管理仍缺乏统一的、科学的、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客观的合理性评价方法。山东省超药品说明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书用药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专家委员会项目组收集省内多家大型医疗机构的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目录，按照学科应用领域进行分类整理。肾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内及风湿免疫类药物工作组借鉴广东省药学会的《超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说明书用药循证评价规范》</w:t>
      </w:r>
      <w:r>
        <w:rPr>
          <w:rFonts w:ascii="SimSun" w:hAnsi="SimSun" w:eastAsia="SimSun" w:cs="SimSun"/>
          <w:sz w:val="11"/>
          <w:szCs w:val="11"/>
          <w:color w:val="231F20"/>
          <w:spacing w:val="6"/>
          <w:position w:val="8"/>
        </w:rPr>
        <w:t>［15］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团体标准（T/</w:t>
      </w:r>
      <w:r>
        <w:rPr>
          <w:rFonts w:ascii="SimSun" w:hAnsi="SimSun" w:eastAsia="SimSun" w:cs="SimSun"/>
          <w:sz w:val="19"/>
          <w:szCs w:val="19"/>
          <w:color w:val="231F20"/>
        </w:rPr>
        <w:t>GDPA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1-2021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运用循证医学方法，根据山东省超药品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说明书用药专家委员会制定的“证据等级及推荐标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准”评估循证证据和级别，在多次征求临床专家意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见后初步列出推荐建议，再经过多次项目专家论证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会讨论凝练成最终目录。</w:t>
      </w:r>
    </w:p>
    <w:p>
      <w:pPr>
        <w:ind w:left="3" w:right="1354" w:firstLine="393"/>
        <w:spacing w:before="4" w:line="36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在《共识》（2022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版）的编写过程中，遵循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循证理念与方法，体现证据的精准化、标准化，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分层对证据进行评估、提炼和总结，尤其是对于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证据级别低、指南中弱推荐的药品，结合临床实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践需求对推荐意见进行了调整降级，经专家进一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步讨论后达成共识，最终以目录形式呈现。证据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与依据分层具体且详实，推荐意见明确，方便医</w:t>
      </w:r>
    </w:p>
    <w:p>
      <w:pPr>
        <w:spacing w:line="369" w:lineRule="auto"/>
        <w:sectPr>
          <w:type w:val="continuous"/>
          <w:pgSz w:w="11906" w:h="16158"/>
          <w:pgMar w:top="663" w:right="1" w:bottom="0" w:left="283" w:header="0" w:footer="0" w:gutter="0"/>
          <w:cols w:equalWidth="0" w:num="2">
            <w:col w:w="5826" w:space="100"/>
            <w:col w:w="5696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before="98"/>
        <w:rPr/>
      </w:pPr>
      <w:r/>
    </w:p>
    <w:p>
      <w:pPr>
        <w:sectPr>
          <w:type w:val="continuous"/>
          <w:pgSz w:w="11906" w:h="16158"/>
          <w:pgMar w:top="663" w:right="1" w:bottom="0" w:left="283" w:header="0" w:footer="0" w:gutter="0"/>
          <w:cols w:equalWidth="0" w:num="1">
            <w:col w:w="11621" w:space="0"/>
          </w:cols>
        </w:sectPr>
        <w:rPr/>
      </w:pPr>
    </w:p>
    <w:p>
      <w:pPr>
        <w:pStyle w:val="BodyText"/>
        <w:ind w:left="858"/>
        <w:spacing w:before="35" w:line="149" w:lineRule="exact"/>
        <w:rPr>
          <w:sz w:val="20"/>
          <w:szCs w:val="20"/>
        </w:rPr>
      </w:pPr>
      <w:r>
        <w:pict>
          <v:shape id="_x0000_s16" style="position:absolute;margin-left:62.3301pt;margin-top:1.92441pt;mso-position-vertical-relative:text;mso-position-horizontal-relative:text;width:0.25pt;height:7.25pt;z-index:251666432;" filled="false" strokecolor="#A53653" strokeweight="0.25pt" coordsize="5,145" coordorigin="0,0" path="m2,0l2,144e">
            <v:stroke joinstyle="miter" miterlimit="10"/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17703</wp:posOffset>
            </wp:positionV>
            <wp:extent cx="468007" cy="98897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7" cy="98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A53653"/>
          <w:spacing w:val="-3"/>
          <w:position w:val="-2"/>
        </w:rPr>
        <w:t>38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8" style="position:absolute;margin-left:59.6321pt;margin-top:1.92441pt;mso-position-vertical-relative:text;mso-position-horizontal-relative:text;width:0.25pt;height:7.25pt;z-index:251667456;" filled="false" strokecolor="#A53653" strokeweight="0.25pt" coordsize="5,145" coordorigin="0,0" path="m2,0l2,144e">
            <v:stroke joinstyle="miter" miterlimit="10"/>
          </v:shape>
        </w:pict>
      </w:r>
    </w:p>
    <w:p>
      <w:pPr>
        <w:spacing w:before="52" w:line="20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color w:val="4B4C4D"/>
          <w:spacing w:val="8"/>
        </w:rPr>
        <w:t>中国合理用药探索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6" w:line="186" w:lineRule="auto"/>
        <w:rPr>
          <w:sz w:val="12"/>
          <w:szCs w:val="12"/>
        </w:rPr>
      </w:pPr>
      <w:r>
        <w:rPr>
          <w:sz w:val="12"/>
          <w:szCs w:val="12"/>
          <w:color w:val="A53653"/>
          <w:spacing w:val="3"/>
        </w:rPr>
        <w:t>CHINESE</w:t>
      </w:r>
      <w:r>
        <w:rPr>
          <w:sz w:val="12"/>
          <w:szCs w:val="12"/>
          <w:color w:val="A53653"/>
          <w:spacing w:val="13"/>
        </w:rPr>
        <w:t xml:space="preserve"> </w:t>
      </w:r>
      <w:r>
        <w:rPr>
          <w:sz w:val="12"/>
          <w:szCs w:val="12"/>
          <w:color w:val="A53653"/>
          <w:spacing w:val="3"/>
        </w:rPr>
        <w:t>JOURNAL</w:t>
      </w:r>
      <w:r>
        <w:rPr>
          <w:sz w:val="12"/>
          <w:szCs w:val="12"/>
          <w:color w:val="A53653"/>
          <w:spacing w:val="9"/>
          <w:w w:val="101"/>
        </w:rPr>
        <w:t xml:space="preserve"> </w:t>
      </w:r>
      <w:r>
        <w:rPr>
          <w:sz w:val="12"/>
          <w:szCs w:val="12"/>
          <w:color w:val="A53653"/>
          <w:spacing w:val="3"/>
        </w:rPr>
        <w:t>OF</w:t>
      </w:r>
      <w:r>
        <w:rPr>
          <w:sz w:val="12"/>
          <w:szCs w:val="12"/>
          <w:color w:val="A53653"/>
          <w:spacing w:val="11"/>
          <w:w w:val="102"/>
        </w:rPr>
        <w:t xml:space="preserve"> </w:t>
      </w:r>
      <w:r>
        <w:rPr>
          <w:sz w:val="12"/>
          <w:szCs w:val="12"/>
          <w:color w:val="A53653"/>
          <w:spacing w:val="3"/>
        </w:rPr>
        <w:t>RATIONAL DRUG</w:t>
      </w:r>
      <w:r>
        <w:rPr>
          <w:sz w:val="12"/>
          <w:szCs w:val="12"/>
          <w:color w:val="A53653"/>
          <w:spacing w:val="10"/>
        </w:rPr>
        <w:t xml:space="preserve"> </w:t>
      </w:r>
      <w:r>
        <w:rPr>
          <w:sz w:val="12"/>
          <w:szCs w:val="12"/>
          <w:color w:val="A53653"/>
          <w:spacing w:val="3"/>
        </w:rPr>
        <w:t>USE</w:t>
      </w:r>
    </w:p>
    <w:p>
      <w:pPr>
        <w:spacing w:line="186" w:lineRule="auto"/>
        <w:sectPr>
          <w:type w:val="continuous"/>
          <w:pgSz w:w="11906" w:h="16158"/>
          <w:pgMar w:top="663" w:right="1" w:bottom="0" w:left="283" w:header="0" w:footer="0" w:gutter="0"/>
          <w:cols w:equalWidth="0" w:num="3">
            <w:col w:w="1316" w:space="100"/>
            <w:col w:w="1254" w:space="100"/>
            <w:col w:w="8853" w:space="0"/>
          </w:cols>
        </w:sectPr>
        <w:rPr>
          <w:sz w:val="12"/>
          <w:szCs w:val="12"/>
        </w:rPr>
      </w:pPr>
    </w:p>
    <w:p>
      <w:pPr>
        <w:spacing w:before="56"/>
        <w:rPr/>
      </w:pPr>
      <w:r/>
    </w:p>
    <w:p>
      <w:pPr>
        <w:sectPr>
          <w:headerReference w:type="default" r:id="rId19"/>
          <w:footerReference w:type="default" r:id="rId20"/>
          <w:pgSz w:w="11906" w:h="16158"/>
          <w:pgMar w:top="1177" w:right="283" w:bottom="577" w:left="1" w:header="677" w:footer="384" w:gutter="0"/>
          <w:cols w:equalWidth="0" w:num="1">
            <w:col w:w="11621" w:space="0"/>
          </w:cols>
        </w:sectPr>
        <w:rPr/>
      </w:pPr>
    </w:p>
    <w:p>
      <w:pPr>
        <w:ind w:left="1420" w:right="635" w:firstLine="2"/>
        <w:spacing w:before="54" w:line="37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生和药师查阅和参考，旨在为临床合理用药提供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依据和参考。在目录“证据等级及依据”项中，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从高到低依次罗列每个药品的循证证据。目录所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列证据要求同《共识》（2021</w:t>
      </w:r>
      <w:r>
        <w:rPr>
          <w:rFonts w:ascii="SimSun" w:hAnsi="SimSun" w:eastAsia="SimSun" w:cs="SimSun"/>
          <w:sz w:val="19"/>
          <w:szCs w:val="19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版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>）</w:t>
      </w:r>
      <w:r>
        <w:rPr>
          <w:rFonts w:ascii="SimSun" w:hAnsi="SimSun" w:eastAsia="SimSun" w:cs="SimSun"/>
          <w:sz w:val="11"/>
          <w:szCs w:val="11"/>
          <w:color w:val="231F20"/>
          <w:spacing w:val="-29"/>
          <w:position w:val="8"/>
        </w:rPr>
        <w:t>［</w:t>
      </w:r>
      <w:r>
        <w:rPr>
          <w:rFonts w:ascii="SimSun" w:hAnsi="SimSun" w:eastAsia="SimSun" w:cs="SimSun"/>
          <w:sz w:val="11"/>
          <w:szCs w:val="11"/>
          <w:color w:val="231F20"/>
          <w:spacing w:val="-10"/>
          <w:position w:val="8"/>
        </w:rPr>
        <w:t>7］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>。《共识》（2022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850"/>
        <w:spacing w:before="43" w:line="375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版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）</w:t>
      </w:r>
      <w:r>
        <w:rPr>
          <w:rFonts w:ascii="SimSun" w:hAnsi="SimSun" w:eastAsia="SimSun" w:cs="SimSun"/>
          <w:sz w:val="11"/>
          <w:szCs w:val="11"/>
          <w:color w:val="231F20"/>
          <w:spacing w:val="-5"/>
          <w:position w:val="8"/>
        </w:rPr>
        <w:t>［</w:t>
      </w:r>
      <w:r>
        <w:rPr>
          <w:rFonts w:ascii="SimSun" w:hAnsi="SimSun" w:eastAsia="SimSun" w:cs="SimSun"/>
          <w:sz w:val="11"/>
          <w:szCs w:val="11"/>
          <w:color w:val="231F20"/>
          <w:spacing w:val="10"/>
          <w:position w:val="8"/>
        </w:rPr>
        <w:t>9］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中的“肾内及风湿免疫类药物超药品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说明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书用药目录”（表 1）仅供医疗机构医疗实践中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0"/>
        </w:rPr>
        <w:t>参考，在各医疗机构中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0"/>
        </w:rPr>
        <w:t>仍需按有关要求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规范管理。</w:t>
      </w:r>
    </w:p>
    <w:p>
      <w:pPr>
        <w:spacing w:line="375" w:lineRule="auto"/>
        <w:sectPr>
          <w:type w:val="continuous"/>
          <w:pgSz w:w="11906" w:h="16158"/>
          <w:pgMar w:top="1177" w:right="283" w:bottom="577" w:left="1" w:header="677" w:footer="384" w:gutter="0"/>
          <w:cols w:equalWidth="0" w:num="2">
            <w:col w:w="6395" w:space="100"/>
            <w:col w:w="5127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ind w:left="3884"/>
        <w:spacing w:before="224" w:line="239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20"/>
          <w:szCs w:val="20"/>
          <w:color w:val="A53653"/>
          <w:spacing w:val="1"/>
        </w:rPr>
        <w:t>表</w:t>
      </w:r>
      <w:r>
        <w:rPr>
          <w:rFonts w:ascii="SimSun" w:hAnsi="SimSun" w:eastAsia="SimSun" w:cs="SimSun"/>
          <w:sz w:val="20"/>
          <w:szCs w:val="20"/>
          <w:color w:val="A53653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A53653"/>
          <w:spacing w:val="1"/>
        </w:rPr>
        <w:t>1  肾内及风湿免疫类药物超药品说明书目录</w:t>
      </w:r>
      <w:r>
        <w:rPr>
          <w:rFonts w:ascii="SimSun" w:hAnsi="SimSun" w:eastAsia="SimSun" w:cs="SimSun"/>
          <w:sz w:val="11"/>
          <w:szCs w:val="11"/>
          <w:color w:val="A53653"/>
          <w:spacing w:val="1"/>
          <w:position w:val="8"/>
        </w:rPr>
        <w:t>［</w:t>
      </w:r>
      <w:r>
        <w:rPr>
          <w:rFonts w:ascii="SimSun" w:hAnsi="SimSun" w:eastAsia="SimSun" w:cs="SimSun"/>
          <w:sz w:val="11"/>
          <w:szCs w:val="11"/>
          <w:color w:val="A53653"/>
          <w:position w:val="8"/>
        </w:rPr>
        <w:t>9］</w:t>
      </w:r>
    </w:p>
    <w:p>
      <w:pPr>
        <w:spacing w:line="139" w:lineRule="exact"/>
        <w:rPr/>
      </w:pPr>
      <w:r/>
    </w:p>
    <w:tbl>
      <w:tblPr>
        <w:tblStyle w:val="TableNormal"/>
        <w:tblW w:w="9357" w:type="dxa"/>
        <w:tblInd w:w="14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7"/>
        <w:gridCol w:w="908"/>
        <w:gridCol w:w="736"/>
        <w:gridCol w:w="1312"/>
        <w:gridCol w:w="610"/>
        <w:gridCol w:w="1479"/>
        <w:gridCol w:w="3008"/>
        <w:gridCol w:w="907"/>
      </w:tblGrid>
      <w:tr>
        <w:trPr>
          <w:trHeight w:val="409" w:hRule="atLeast"/>
        </w:trPr>
        <w:tc>
          <w:tcPr>
            <w:shd w:val="clear" w:fill="A53653"/>
            <w:tcW w:w="397" w:type="dxa"/>
            <w:vAlign w:val="top"/>
            <w:vMerge w:val="restart"/>
            <w:textDirection w:val="tbRlV"/>
            <w:tcBorders>
              <w:bottom w:val="nil"/>
              <w:top w:val="single" w:color="A53653" w:sz="6" w:space="0"/>
            </w:tcBorders>
          </w:tcPr>
          <w:p>
            <w:pPr>
              <w:pStyle w:val="TableText"/>
              <w:ind w:left="182"/>
              <w:spacing w:before="103" w:line="212" w:lineRule="auto"/>
              <w:rPr/>
            </w:pPr>
            <w:r>
              <w:rPr>
                <w:color w:val="FFFFFF"/>
                <w:spacing w:val="-9"/>
              </w:rPr>
              <w:t>序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  <w:spacing w:val="-9"/>
              </w:rPr>
              <w:t>号</w:t>
            </w:r>
          </w:p>
        </w:tc>
        <w:tc>
          <w:tcPr>
            <w:shd w:val="clear" w:fill="A53653"/>
            <w:tcW w:w="1644" w:type="dxa"/>
            <w:vAlign w:val="top"/>
            <w:gridSpan w:val="2"/>
            <w:tcBorders>
              <w:top w:val="single" w:color="A53653" w:sz="6" w:space="0"/>
              <w:bottom w:val="single" w:color="FFFFFF" w:sz="2" w:space="0"/>
            </w:tcBorders>
          </w:tcPr>
          <w:p>
            <w:pPr>
              <w:pStyle w:val="TableText"/>
              <w:ind w:left="447"/>
              <w:spacing w:before="113" w:line="203" w:lineRule="auto"/>
              <w:rPr/>
            </w:pPr>
            <w:r>
              <w:rPr>
                <w:color w:val="FFFFFF"/>
                <w:spacing w:val="-2"/>
              </w:rPr>
              <w:t>药品信息</w:t>
            </w:r>
          </w:p>
        </w:tc>
        <w:tc>
          <w:tcPr>
            <w:shd w:val="clear" w:fill="A53653"/>
            <w:tcW w:w="6409" w:type="dxa"/>
            <w:vAlign w:val="top"/>
            <w:gridSpan w:val="4"/>
            <w:tcBorders>
              <w:top w:val="single" w:color="A53653" w:sz="6" w:space="0"/>
              <w:bottom w:val="single" w:color="FFFFFF" w:sz="2" w:space="0"/>
            </w:tcBorders>
          </w:tcPr>
          <w:p>
            <w:pPr>
              <w:pStyle w:val="TableText"/>
              <w:ind w:left="2668"/>
              <w:spacing w:before="112" w:line="204" w:lineRule="auto"/>
              <w:rPr/>
            </w:pPr>
            <w:r>
              <w:rPr>
                <w:color w:val="FFFFFF"/>
                <w:spacing w:val="-1"/>
              </w:rPr>
              <w:t>超说明书内容</w:t>
            </w:r>
          </w:p>
        </w:tc>
        <w:tc>
          <w:tcPr>
            <w:shd w:val="clear" w:fill="A53653"/>
            <w:tcW w:w="907" w:type="dxa"/>
            <w:vAlign w:val="top"/>
            <w:vMerge w:val="restart"/>
            <w:tcBorders>
              <w:bottom w:val="nil"/>
              <w:top w:val="single" w:color="A53653" w:sz="6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"/>
              <w:spacing w:before="62" w:line="209" w:lineRule="auto"/>
              <w:rPr/>
            </w:pPr>
            <w:r>
              <w:rPr>
                <w:color w:val="FFFFFF"/>
                <w:spacing w:val="-1"/>
              </w:rPr>
              <w:t>推荐意见</w:t>
            </w:r>
          </w:p>
        </w:tc>
      </w:tr>
      <w:tr>
        <w:trPr>
          <w:trHeight w:val="411" w:hRule="atLeast"/>
        </w:trPr>
        <w:tc>
          <w:tcPr>
            <w:tcW w:w="397" w:type="dxa"/>
            <w:vAlign w:val="top"/>
            <w:vMerge w:val="continue"/>
            <w:textDirection w:val="tbRlV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A53653"/>
            <w:tcW w:w="908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76"/>
              <w:spacing w:before="116" w:line="205" w:lineRule="auto"/>
              <w:rPr/>
            </w:pPr>
            <w:r>
              <w:rPr>
                <w:color w:val="FFFFFF"/>
                <w:spacing w:val="-1"/>
              </w:rPr>
              <w:t>通用名称</w:t>
            </w:r>
          </w:p>
        </w:tc>
        <w:tc>
          <w:tcPr>
            <w:shd w:val="clear" w:fill="A53653"/>
            <w:tcW w:w="736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180"/>
              <w:spacing w:before="116" w:line="204" w:lineRule="auto"/>
              <w:rPr/>
            </w:pPr>
            <w:r>
              <w:rPr>
                <w:color w:val="FFFFFF"/>
                <w:spacing w:val="-1"/>
              </w:rPr>
              <w:t>剂型</w:t>
            </w:r>
          </w:p>
        </w:tc>
        <w:tc>
          <w:tcPr>
            <w:shd w:val="clear" w:fill="A53653"/>
            <w:tcW w:w="1312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374"/>
              <w:spacing w:before="116" w:line="206" w:lineRule="auto"/>
              <w:rPr/>
            </w:pPr>
            <w:r>
              <w:rPr>
                <w:color w:val="FFFFFF"/>
                <w:spacing w:val="-1"/>
              </w:rPr>
              <w:t>适应症</w:t>
            </w:r>
          </w:p>
        </w:tc>
        <w:tc>
          <w:tcPr>
            <w:shd w:val="clear" w:fill="A53653"/>
            <w:tcW w:w="610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121"/>
              <w:spacing w:before="117" w:line="203" w:lineRule="auto"/>
              <w:rPr/>
            </w:pPr>
            <w:r>
              <w:rPr>
                <w:color w:val="FFFFFF"/>
                <w:spacing w:val="-1"/>
              </w:rPr>
              <w:t>人群</w:t>
            </w:r>
          </w:p>
        </w:tc>
        <w:tc>
          <w:tcPr>
            <w:shd w:val="clear" w:fill="A53653"/>
            <w:tcW w:w="1479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400"/>
              <w:spacing w:before="115" w:line="207" w:lineRule="auto"/>
              <w:rPr/>
            </w:pPr>
            <w:r>
              <w:rPr>
                <w:color w:val="FFFFFF"/>
                <w:spacing w:val="-2"/>
              </w:rPr>
              <w:t>具体用法</w:t>
            </w:r>
          </w:p>
        </w:tc>
        <w:tc>
          <w:tcPr>
            <w:shd w:val="clear" w:fill="A53653"/>
            <w:tcW w:w="3008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791"/>
              <w:spacing w:before="116" w:line="203" w:lineRule="auto"/>
              <w:rPr>
                <w:sz w:val="11"/>
                <w:szCs w:val="11"/>
              </w:rPr>
            </w:pPr>
            <w:r>
              <w:rPr>
                <w:color w:val="FFFFFF"/>
                <w:spacing w:val="-1"/>
              </w:rPr>
              <w:t>证据等级及依据</w:t>
            </w:r>
            <w:r>
              <w:rPr>
                <w:color w:val="FFFFFF"/>
                <w:spacing w:val="-38"/>
              </w:rPr>
              <w:t xml:space="preserve"> </w:t>
            </w:r>
            <w:r>
              <w:rPr>
                <w:sz w:val="11"/>
                <w:szCs w:val="11"/>
                <w:color w:val="FFFFFF"/>
                <w:spacing w:val="-1"/>
                <w:position w:val="8"/>
              </w:rPr>
              <w:t>a</w:t>
            </w:r>
          </w:p>
        </w:tc>
        <w:tc>
          <w:tcPr>
            <w:tcW w:w="907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55" w:hRule="atLeast"/>
        </w:trPr>
        <w:tc>
          <w:tcPr>
            <w:tcW w:w="39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64"/>
              <w:spacing w:before="92" w:line="265" w:lineRule="exact"/>
              <w:rPr/>
            </w:pPr>
            <w:r>
              <w:rPr>
                <w:color w:val="231F20"/>
                <w:position w:val="1"/>
              </w:rPr>
              <w:t>1</w:t>
            </w:r>
          </w:p>
        </w:tc>
        <w:tc>
          <w:tcPr>
            <w:tcW w:w="908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71" w:firstLine="42"/>
              <w:spacing w:before="91" w:line="273" w:lineRule="auto"/>
              <w:jc w:val="both"/>
              <w:rPr/>
            </w:pPr>
            <w:r>
              <w:rPr>
                <w:color w:val="231F20"/>
              </w:rPr>
              <w:t>ACEI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39"/>
              </w:rPr>
              <w:t>类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1"/>
              </w:rPr>
              <w:t>药物（如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3"/>
              </w:rPr>
              <w:t>卡托普利）</w:t>
            </w:r>
          </w:p>
        </w:tc>
        <w:tc>
          <w:tcPr>
            <w:tcW w:w="736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2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22" w:right="118" w:firstLine="14"/>
              <w:spacing w:before="93" w:line="273" w:lineRule="auto"/>
              <w:rPr/>
            </w:pPr>
            <w:r>
              <w:rPr>
                <w:color w:val="231F20"/>
                <w:spacing w:val="21"/>
              </w:rPr>
              <w:t>肾病患者降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尿蛋白</w:t>
            </w:r>
          </w:p>
        </w:tc>
        <w:tc>
          <w:tcPr>
            <w:tcW w:w="610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253"/>
              <w:spacing w:before="207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9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42" w:right="53" w:hanging="14"/>
              <w:spacing w:before="92" w:line="273" w:lineRule="auto"/>
              <w:rPr/>
            </w:pPr>
            <w:r>
              <w:rPr>
                <w:color w:val="231F20"/>
                <w:spacing w:val="13"/>
              </w:rPr>
              <w:t>在耐</w:t>
            </w:r>
            <w:r>
              <w:rPr>
                <w:color w:val="231F20"/>
                <w:spacing w:val="-57"/>
              </w:rPr>
              <w:t xml:space="preserve"> </w:t>
            </w:r>
            <w:r>
              <w:rPr>
                <w:color w:val="231F20"/>
                <w:spacing w:val="13"/>
              </w:rPr>
              <w:t>受性</w:t>
            </w:r>
            <w:r>
              <w:rPr>
                <w:color w:val="231F20"/>
                <w:spacing w:val="-55"/>
              </w:rPr>
              <w:t xml:space="preserve"> </w:t>
            </w:r>
            <w:r>
              <w:rPr>
                <w:color w:val="231F20"/>
                <w:spacing w:val="13"/>
              </w:rPr>
              <w:t>范围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内上调</w:t>
            </w:r>
          </w:p>
        </w:tc>
        <w:tc>
          <w:tcPr>
            <w:tcW w:w="3008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4" w:right="55" w:firstLine="1"/>
              <w:spacing w:before="92" w:line="263" w:lineRule="auto"/>
              <w:rPr>
                <w:sz w:val="11"/>
                <w:szCs w:val="11"/>
              </w:rPr>
            </w:pPr>
            <w:r>
              <w:rPr>
                <w:color w:val="231F20"/>
                <w:spacing w:val="-5"/>
              </w:rPr>
              <w:t>2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5"/>
              </w:rPr>
              <w:t>级：①《KDIGO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5"/>
              </w:rPr>
              <w:t>临床实践指南：肾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小球肾炎》（2012</w:t>
            </w:r>
            <w:r>
              <w:rPr>
                <w:color w:val="231F20"/>
                <w:spacing w:val="-48"/>
              </w:rPr>
              <w:t>）</w:t>
            </w:r>
            <w:r>
              <w:rPr>
                <w:sz w:val="11"/>
                <w:szCs w:val="11"/>
                <w:color w:val="231F20"/>
                <w:spacing w:val="-26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6"/>
                <w:position w:val="8"/>
              </w:rPr>
              <w:t>16］</w:t>
            </w:r>
            <w:r>
              <w:rPr>
                <w:color w:val="231F20"/>
                <w:spacing w:val="-6"/>
              </w:rPr>
              <w:t>。②《KDIGO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临床实践指南：慢性肾脏病患者的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糖尿病管理》（2020</w:t>
            </w:r>
            <w:r>
              <w:rPr>
                <w:color w:val="231F20"/>
                <w:spacing w:val="-40"/>
              </w:rPr>
              <w:t>）</w:t>
            </w:r>
            <w:r>
              <w:rPr>
                <w:sz w:val="11"/>
                <w:szCs w:val="11"/>
                <w:color w:val="231F20"/>
                <w:spacing w:val="-13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4"/>
                <w:position w:val="8"/>
              </w:rPr>
              <w:t>17］</w:t>
            </w:r>
          </w:p>
          <w:p>
            <w:pPr>
              <w:pStyle w:val="TableText"/>
              <w:ind w:left="62" w:right="56"/>
              <w:spacing w:before="37" w:line="260" w:lineRule="auto"/>
              <w:rPr/>
            </w:pPr>
            <w:r>
              <w:rPr>
                <w:color w:val="231F20"/>
                <w:spacing w:val="-6"/>
              </w:rPr>
              <w:t>4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6"/>
              </w:rPr>
              <w:t>级：治疗证据支持有效，Microme-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dex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效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3"/>
              </w:rPr>
              <w:t>性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ClassⅡa，推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荐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等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ClassⅡb，证据强度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5"/>
              </w:rPr>
              <w:t>B</w:t>
            </w:r>
          </w:p>
        </w:tc>
        <w:tc>
          <w:tcPr>
            <w:tcW w:w="90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3"/>
              <w:spacing w:before="92" w:line="235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</w:tr>
      <w:tr>
        <w:trPr>
          <w:trHeight w:val="2055" w:hRule="atLeast"/>
        </w:trPr>
        <w:tc>
          <w:tcPr>
            <w:tcW w:w="39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52"/>
              <w:spacing w:before="95" w:line="264" w:lineRule="exact"/>
              <w:rPr/>
            </w:pPr>
            <w:r>
              <w:rPr>
                <w:color w:val="231F20"/>
                <w:spacing w:val="2"/>
                <w:position w:val="1"/>
              </w:rPr>
              <w:t>2</w:t>
            </w:r>
          </w:p>
        </w:tc>
        <w:tc>
          <w:tcPr>
            <w:tcW w:w="908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42"/>
              <w:spacing w:before="95" w:line="235" w:lineRule="auto"/>
              <w:rPr/>
            </w:pPr>
            <w:r>
              <w:rPr>
                <w:color w:val="231F20"/>
                <w:spacing w:val="28"/>
              </w:rPr>
              <w:t>ARB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28"/>
              </w:rPr>
              <w:t>类</w:t>
            </w:r>
          </w:p>
          <w:p>
            <w:pPr>
              <w:pStyle w:val="TableText"/>
              <w:ind w:left="139"/>
              <w:spacing w:before="37" w:line="236" w:lineRule="auto"/>
              <w:rPr/>
            </w:pPr>
            <w:r>
              <w:rPr>
                <w:color w:val="231F20"/>
                <w:spacing w:val="-26"/>
                <w:w w:val="97"/>
              </w:rPr>
              <w:t>药物（如</w:t>
            </w:r>
          </w:p>
          <w:p>
            <w:pPr>
              <w:pStyle w:val="TableText"/>
              <w:ind w:right="13"/>
              <w:spacing w:before="36" w:line="237" w:lineRule="auto"/>
              <w:jc w:val="right"/>
              <w:rPr/>
            </w:pPr>
            <w:r>
              <w:rPr>
                <w:color w:val="231F20"/>
                <w:spacing w:val="-6"/>
              </w:rPr>
              <w:t>缬沙坦）</w:t>
            </w:r>
          </w:p>
        </w:tc>
        <w:tc>
          <w:tcPr>
            <w:tcW w:w="736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2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22" w:right="118" w:firstLine="14"/>
              <w:spacing w:before="95" w:line="273" w:lineRule="auto"/>
              <w:rPr/>
            </w:pPr>
            <w:r>
              <w:rPr>
                <w:color w:val="231F20"/>
                <w:spacing w:val="21"/>
              </w:rPr>
              <w:t>肾病患者降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尿蛋白</w:t>
            </w:r>
          </w:p>
        </w:tc>
        <w:tc>
          <w:tcPr>
            <w:tcW w:w="610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253"/>
              <w:spacing w:before="210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9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42" w:right="53" w:hanging="14"/>
              <w:spacing w:before="95" w:line="273" w:lineRule="auto"/>
              <w:rPr/>
            </w:pPr>
            <w:r>
              <w:rPr>
                <w:color w:val="231F20"/>
                <w:spacing w:val="13"/>
              </w:rPr>
              <w:t>在耐</w:t>
            </w:r>
            <w:r>
              <w:rPr>
                <w:color w:val="231F20"/>
                <w:spacing w:val="-57"/>
              </w:rPr>
              <w:t xml:space="preserve"> </w:t>
            </w:r>
            <w:r>
              <w:rPr>
                <w:color w:val="231F20"/>
                <w:spacing w:val="13"/>
              </w:rPr>
              <w:t>受性</w:t>
            </w:r>
            <w:r>
              <w:rPr>
                <w:color w:val="231F20"/>
                <w:spacing w:val="-55"/>
              </w:rPr>
              <w:t xml:space="preserve"> </w:t>
            </w:r>
            <w:r>
              <w:rPr>
                <w:color w:val="231F20"/>
                <w:spacing w:val="13"/>
              </w:rPr>
              <w:t>范围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内上调</w:t>
            </w:r>
          </w:p>
        </w:tc>
        <w:tc>
          <w:tcPr>
            <w:tcW w:w="3008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4" w:right="56" w:firstLine="1"/>
              <w:spacing w:before="94" w:line="263" w:lineRule="auto"/>
              <w:rPr>
                <w:sz w:val="11"/>
                <w:szCs w:val="11"/>
              </w:rPr>
            </w:pPr>
            <w:r>
              <w:rPr>
                <w:color w:val="231F20"/>
                <w:spacing w:val="-5"/>
              </w:rPr>
              <w:t>2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5"/>
              </w:rPr>
              <w:t>级：①《KDIGO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5"/>
              </w:rPr>
              <w:t>临床实践指南：肾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小球肾炎》（2012</w:t>
            </w:r>
            <w:r>
              <w:rPr>
                <w:color w:val="231F20"/>
                <w:spacing w:val="-48"/>
              </w:rPr>
              <w:t>）</w:t>
            </w:r>
            <w:r>
              <w:rPr>
                <w:sz w:val="11"/>
                <w:szCs w:val="11"/>
                <w:color w:val="231F20"/>
                <w:spacing w:val="-26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6"/>
                <w:position w:val="8"/>
              </w:rPr>
              <w:t>16］</w:t>
            </w:r>
            <w:r>
              <w:rPr>
                <w:color w:val="231F20"/>
                <w:spacing w:val="-6"/>
              </w:rPr>
              <w:t>。②《KDIGO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临床实践指南：慢性肾脏病患者的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糖尿病管理》（2020</w:t>
            </w:r>
            <w:r>
              <w:rPr>
                <w:color w:val="231F20"/>
                <w:spacing w:val="-40"/>
              </w:rPr>
              <w:t>）</w:t>
            </w:r>
            <w:r>
              <w:rPr>
                <w:sz w:val="11"/>
                <w:szCs w:val="11"/>
                <w:color w:val="231F20"/>
                <w:spacing w:val="-13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4"/>
                <w:position w:val="8"/>
              </w:rPr>
              <w:t>17］</w:t>
            </w:r>
          </w:p>
          <w:p>
            <w:pPr>
              <w:pStyle w:val="TableText"/>
              <w:ind w:left="62" w:right="56"/>
              <w:spacing w:before="37" w:line="260" w:lineRule="auto"/>
              <w:rPr/>
            </w:pPr>
            <w:r>
              <w:rPr>
                <w:color w:val="231F20"/>
                <w:spacing w:val="-6"/>
              </w:rPr>
              <w:t>4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6"/>
              </w:rPr>
              <w:t>级：治疗证据支持有效，Microme-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dex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效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3"/>
              </w:rPr>
              <w:t>性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ClassⅡa，推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荐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等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ClassⅡb，证据强度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5"/>
              </w:rPr>
              <w:t>B</w:t>
            </w:r>
          </w:p>
        </w:tc>
        <w:tc>
          <w:tcPr>
            <w:tcW w:w="90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3"/>
              <w:spacing w:before="94" w:line="235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</w:tr>
      <w:tr>
        <w:trPr>
          <w:trHeight w:val="657" w:hRule="atLeast"/>
        </w:trPr>
        <w:tc>
          <w:tcPr>
            <w:tcW w:w="397" w:type="dxa"/>
            <w:vAlign w:val="top"/>
            <w:vMerge w:val="restart"/>
            <w:tcBorders>
              <w:top w:val="single" w:color="D3A4A6" w:sz="2" w:space="0"/>
              <w:bottom w:val="nil"/>
            </w:tcBorders>
          </w:tcPr>
          <w:p>
            <w:pPr>
              <w:pStyle w:val="TableText"/>
              <w:ind w:left="154"/>
              <w:spacing w:before="97" w:line="263" w:lineRule="exact"/>
              <w:rPr/>
            </w:pPr>
            <w:r>
              <w:rPr>
                <w:color w:val="231F20"/>
                <w:position w:val="1"/>
              </w:rPr>
              <w:t>3</w:t>
            </w:r>
          </w:p>
        </w:tc>
        <w:tc>
          <w:tcPr>
            <w:tcW w:w="908" w:type="dxa"/>
            <w:vAlign w:val="top"/>
            <w:vMerge w:val="restart"/>
            <w:tcBorders>
              <w:top w:val="single" w:color="D3A4A6" w:sz="2" w:space="0"/>
              <w:bottom w:val="nil"/>
            </w:tcBorders>
          </w:tcPr>
          <w:p>
            <w:pPr>
              <w:pStyle w:val="TableText"/>
              <w:ind w:left="172"/>
              <w:spacing w:before="98" w:line="235" w:lineRule="auto"/>
              <w:rPr/>
            </w:pPr>
            <w:r>
              <w:rPr>
                <w:color w:val="231F20"/>
                <w:spacing w:val="-1"/>
              </w:rPr>
              <w:t>环孢素</w:t>
            </w:r>
          </w:p>
        </w:tc>
        <w:tc>
          <w:tcPr>
            <w:tcW w:w="736" w:type="dxa"/>
            <w:vAlign w:val="top"/>
            <w:vMerge w:val="restart"/>
            <w:tcBorders>
              <w:top w:val="single" w:color="D3A4A6" w:sz="2" w:space="0"/>
              <w:bottom w:val="nil"/>
            </w:tcBorders>
          </w:tcPr>
          <w:p>
            <w:pPr>
              <w:pStyle w:val="TableText"/>
              <w:ind w:left="60"/>
              <w:spacing w:before="97" w:line="235" w:lineRule="auto"/>
              <w:rPr/>
            </w:pPr>
            <w:r>
              <w:rPr>
                <w:color w:val="231F20"/>
                <w:spacing w:val="-2"/>
              </w:rPr>
              <w:t>胶囊剂</w:t>
            </w:r>
          </w:p>
        </w:tc>
        <w:tc>
          <w:tcPr>
            <w:tcW w:w="1312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144"/>
              <w:spacing w:before="98" w:line="235" w:lineRule="auto"/>
              <w:rPr/>
            </w:pPr>
            <w:r>
              <w:rPr>
                <w:color w:val="231F20"/>
                <w:spacing w:val="-16"/>
              </w:rPr>
              <w:t>白塞病（贝赫</w:t>
            </w:r>
          </w:p>
          <w:p>
            <w:pPr>
              <w:pStyle w:val="TableText"/>
              <w:ind w:left="122"/>
              <w:spacing w:before="38" w:line="235" w:lineRule="auto"/>
              <w:rPr/>
            </w:pPr>
            <w:r>
              <w:rPr>
                <w:color w:val="231F20"/>
                <w:spacing w:val="-1"/>
              </w:rPr>
              <w:t>切特综合征）</w:t>
            </w:r>
          </w:p>
        </w:tc>
        <w:tc>
          <w:tcPr>
            <w:tcW w:w="610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253"/>
              <w:spacing w:before="212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9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spacing w:before="97" w:line="230" w:lineRule="auto"/>
              <w:jc w:val="right"/>
              <w:rPr/>
            </w:pPr>
            <w:r>
              <w:rPr>
                <w:color w:val="231F20"/>
                <w:spacing w:val="-7"/>
              </w:rPr>
              <w:t>3~5mg/（kg·d）</w:t>
            </w:r>
          </w:p>
        </w:tc>
        <w:tc>
          <w:tcPr>
            <w:tcW w:w="3008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73" w:right="56" w:firstLine="4"/>
              <w:spacing w:before="97" w:line="267" w:lineRule="auto"/>
              <w:rPr/>
            </w:pPr>
            <w:r>
              <w:rPr>
                <w:color w:val="231F20"/>
                <w:spacing w:val="4"/>
              </w:rPr>
              <w:t>1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4"/>
              </w:rPr>
              <w:t>级：日本批准环孢素用于白塞病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的治疗</w:t>
            </w:r>
          </w:p>
        </w:tc>
        <w:tc>
          <w:tcPr>
            <w:tcW w:w="907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63"/>
              <w:spacing w:before="97" w:line="235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</w:tr>
      <w:tr>
        <w:trPr>
          <w:trHeight w:val="657" w:hRule="atLeast"/>
        </w:trPr>
        <w:tc>
          <w:tcPr>
            <w:tcW w:w="39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2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123"/>
              <w:spacing w:before="98" w:line="235" w:lineRule="auto"/>
              <w:rPr/>
            </w:pPr>
            <w:r>
              <w:rPr>
                <w:color w:val="231F20"/>
                <w:spacing w:val="-2"/>
              </w:rPr>
              <w:t>血管炎</w:t>
            </w:r>
          </w:p>
        </w:tc>
        <w:tc>
          <w:tcPr>
            <w:tcW w:w="610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253"/>
              <w:spacing w:before="213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9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139"/>
              <w:spacing w:before="98" w:line="230" w:lineRule="auto"/>
              <w:rPr/>
            </w:pPr>
            <w:r>
              <w:rPr>
                <w:color w:val="231F20"/>
                <w:spacing w:val="27"/>
                <w:w w:val="110"/>
              </w:rPr>
              <w:t>150mg/d 或</w:t>
            </w:r>
          </w:p>
          <w:p>
            <w:pPr>
              <w:pStyle w:val="TableText"/>
              <w:spacing w:before="43" w:line="230" w:lineRule="auto"/>
              <w:jc w:val="right"/>
              <w:rPr/>
            </w:pPr>
            <w:r>
              <w:rPr>
                <w:color w:val="231F20"/>
                <w:spacing w:val="-9"/>
              </w:rPr>
              <w:t>4.3mg/（kg·d）</w:t>
            </w:r>
          </w:p>
        </w:tc>
        <w:tc>
          <w:tcPr>
            <w:tcW w:w="3008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7" w:right="56"/>
              <w:spacing w:before="98" w:line="258" w:lineRule="auto"/>
              <w:rPr>
                <w:sz w:val="11"/>
                <w:szCs w:val="11"/>
              </w:rPr>
            </w:pPr>
            <w:r>
              <w:rPr>
                <w:color w:val="231F20"/>
                <w:spacing w:val="-5"/>
              </w:rPr>
              <w:t>5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5"/>
              </w:rPr>
              <w:t>级：《JCS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指南：血管炎综合征的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  <w:position w:val="-1"/>
              </w:rPr>
              <w:t>管理》（2017</w:t>
            </w:r>
            <w:r>
              <w:rPr>
                <w:color w:val="231F20"/>
                <w:spacing w:val="-40"/>
                <w:position w:val="-1"/>
              </w:rPr>
              <w:t>）</w:t>
            </w:r>
            <w:r>
              <w:rPr>
                <w:sz w:val="11"/>
                <w:szCs w:val="11"/>
                <w:color w:val="231F20"/>
                <w:spacing w:val="-13"/>
                <w:position w:val="7"/>
              </w:rPr>
              <w:t>［</w:t>
            </w:r>
            <w:r>
              <w:rPr>
                <w:sz w:val="11"/>
                <w:szCs w:val="11"/>
                <w:color w:val="231F20"/>
                <w:spacing w:val="-5"/>
                <w:position w:val="7"/>
              </w:rPr>
              <w:t>18］</w:t>
            </w:r>
          </w:p>
        </w:tc>
        <w:tc>
          <w:tcPr>
            <w:tcW w:w="907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4" w:right="56" w:hanging="1"/>
              <w:spacing w:before="97" w:line="267" w:lineRule="auto"/>
              <w:rPr/>
            </w:pPr>
            <w:r>
              <w:rPr>
                <w:color w:val="231F20"/>
                <w:spacing w:val="6"/>
              </w:rPr>
              <w:t>某些情况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下推荐</w:t>
            </w:r>
          </w:p>
        </w:tc>
      </w:tr>
      <w:tr>
        <w:trPr>
          <w:trHeight w:val="1775" w:hRule="atLeast"/>
        </w:trPr>
        <w:tc>
          <w:tcPr>
            <w:tcW w:w="39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2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124" w:right="118"/>
              <w:spacing w:before="99" w:line="273" w:lineRule="auto"/>
              <w:rPr/>
            </w:pPr>
            <w:r>
              <w:rPr>
                <w:color w:val="231F20"/>
                <w:spacing w:val="23"/>
              </w:rPr>
              <w:t>再生障碍性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贫血</w:t>
            </w:r>
          </w:p>
        </w:tc>
        <w:tc>
          <w:tcPr>
            <w:tcW w:w="610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253"/>
              <w:spacing w:before="214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9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spacing w:before="98" w:line="230" w:lineRule="auto"/>
              <w:jc w:val="right"/>
              <w:rPr/>
            </w:pPr>
            <w:r>
              <w:rPr>
                <w:color w:val="231F20"/>
                <w:spacing w:val="-7"/>
              </w:rPr>
              <w:t>3~5mg/（kg·d）</w:t>
            </w:r>
          </w:p>
        </w:tc>
        <w:tc>
          <w:tcPr>
            <w:tcW w:w="3008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5" w:right="56" w:firstLine="12"/>
              <w:spacing w:before="99" w:line="254" w:lineRule="auto"/>
              <w:rPr/>
            </w:pPr>
            <w:r>
              <w:rPr>
                <w:color w:val="231F20"/>
                <w:spacing w:val="4"/>
              </w:rPr>
              <w:t>1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4"/>
              </w:rPr>
              <w:t>级：日本批准环孢素用于再生障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碍性贫血的治疗</w:t>
            </w:r>
          </w:p>
          <w:p>
            <w:pPr>
              <w:pStyle w:val="TableText"/>
              <w:ind w:left="66"/>
              <w:spacing w:before="13" w:line="266" w:lineRule="exact"/>
              <w:rPr>
                <w:sz w:val="11"/>
                <w:szCs w:val="11"/>
              </w:rPr>
            </w:pPr>
            <w:r>
              <w:rPr>
                <w:color w:val="231F20"/>
                <w:spacing w:val="-13"/>
              </w:rPr>
              <w:t>2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3"/>
              </w:rPr>
              <w:t>级：参考文献（2016</w:t>
            </w:r>
            <w:r>
              <w:rPr>
                <w:color w:val="231F20"/>
                <w:spacing w:val="-40"/>
              </w:rPr>
              <w:t>）</w:t>
            </w:r>
            <w:r>
              <w:rPr>
                <w:sz w:val="11"/>
                <w:szCs w:val="11"/>
                <w:color w:val="231F20"/>
                <w:spacing w:val="-13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5"/>
                <w:position w:val="8"/>
              </w:rPr>
              <w:t>19］</w:t>
            </w:r>
          </w:p>
          <w:p>
            <w:pPr>
              <w:pStyle w:val="TableText"/>
              <w:ind w:left="62" w:right="56"/>
              <w:spacing w:before="36" w:line="260" w:lineRule="auto"/>
              <w:rPr/>
            </w:pPr>
            <w:r>
              <w:rPr>
                <w:color w:val="231F20"/>
                <w:spacing w:val="-6"/>
              </w:rPr>
              <w:t>4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6"/>
              </w:rPr>
              <w:t>级：治疗证据支持有效，Microme-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dex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效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3"/>
              </w:rPr>
              <w:t>性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ClassⅡa，推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荐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等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ClassⅡa，证据强度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6"/>
              </w:rPr>
              <w:t>B</w:t>
            </w:r>
          </w:p>
        </w:tc>
        <w:tc>
          <w:tcPr>
            <w:tcW w:w="907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3"/>
              <w:spacing w:before="98" w:line="235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</w:tr>
      <w:tr>
        <w:trPr>
          <w:trHeight w:val="1216" w:hRule="atLeast"/>
        </w:trPr>
        <w:tc>
          <w:tcPr>
            <w:tcW w:w="39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2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121"/>
              <w:spacing w:before="101" w:line="236" w:lineRule="auto"/>
              <w:rPr/>
            </w:pPr>
            <w:r>
              <w:rPr>
                <w:color w:val="231F20"/>
                <w:spacing w:val="-1"/>
              </w:rPr>
              <w:t>溶血性贫血</w:t>
            </w:r>
          </w:p>
        </w:tc>
        <w:tc>
          <w:tcPr>
            <w:tcW w:w="610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253"/>
              <w:spacing w:before="216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9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22" w:firstLine="106"/>
              <w:spacing w:before="102" w:line="268" w:lineRule="auto"/>
              <w:tabs>
                <w:tab w:val="left" w:pos="138"/>
              </w:tabs>
              <w:jc w:val="both"/>
              <w:rPr/>
            </w:pPr>
            <w:r>
              <w:rPr>
                <w:color w:val="231F20"/>
                <w:spacing w:val="-23"/>
              </w:rPr>
              <w:t>3mg/（kg·d）起，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9"/>
              </w:rPr>
              <w:t>维持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29"/>
              </w:rPr>
              <w:t>血药</w:t>
            </w:r>
            <w:r>
              <w:rPr>
                <w:color w:val="231F20"/>
                <w:spacing w:val="-56"/>
              </w:rPr>
              <w:t xml:space="preserve"> </w:t>
            </w:r>
            <w:r>
              <w:rPr>
                <w:color w:val="231F20"/>
                <w:spacing w:val="29"/>
              </w:rPr>
              <w:t>浓度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（谷浓度）不低于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3"/>
              </w:rPr>
              <w:t>150~200μg/L</w:t>
            </w:r>
          </w:p>
        </w:tc>
        <w:tc>
          <w:tcPr>
            <w:tcW w:w="3008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spacing w:before="78" w:line="266" w:lineRule="exact"/>
              <w:jc w:val="right"/>
              <w:rPr/>
            </w:pPr>
            <w:r>
              <w:rPr>
                <w:color w:val="231F20"/>
                <w:spacing w:val="-18"/>
              </w:rPr>
              <w:t>2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8"/>
              </w:rPr>
              <w:t>级：参考文献（2017</w:t>
            </w:r>
            <w:r>
              <w:rPr>
                <w:color w:val="231F20"/>
                <w:spacing w:val="-40"/>
              </w:rPr>
              <w:t>）</w:t>
            </w:r>
            <w:r>
              <w:rPr>
                <w:sz w:val="11"/>
                <w:szCs w:val="11"/>
                <w:color w:val="231F20"/>
                <w:spacing w:val="-18"/>
                <w:position w:val="8"/>
              </w:rPr>
              <w:t>［20］</w:t>
            </w:r>
            <w:r>
              <w:rPr>
                <w:color w:val="231F20"/>
                <w:spacing w:val="-15"/>
                <w:w w:val="28"/>
              </w:rPr>
              <w:t>（</w:t>
            </w:r>
            <w:r>
              <w:rPr>
                <w:color w:val="231F20"/>
                <w:spacing w:val="-18"/>
              </w:rPr>
              <w:t>三线方案）</w:t>
            </w:r>
          </w:p>
          <w:p>
            <w:pPr>
              <w:pStyle w:val="TableText"/>
              <w:ind w:firstLine="106"/>
              <w:spacing w:before="37" w:line="260" w:lineRule="auto"/>
              <w:rPr/>
            </w:pPr>
            <w:r>
              <w:rPr>
                <w:color w:val="231F20"/>
                <w:spacing w:val="-10"/>
              </w:rPr>
              <w:t>5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0"/>
              </w:rPr>
              <w:t>级：《自身免疫性溶血性贫血诊断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与治疗中国专家共识》（2017</w:t>
            </w:r>
            <w:r>
              <w:rPr>
                <w:color w:val="231F20"/>
                <w:spacing w:val="-42"/>
              </w:rPr>
              <w:t>）</w:t>
            </w:r>
            <w:r>
              <w:rPr>
                <w:sz w:val="11"/>
                <w:szCs w:val="11"/>
                <w:color w:val="231F20"/>
                <w:spacing w:val="-14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4"/>
                <w:position w:val="8"/>
              </w:rPr>
              <w:t>21］</w:t>
            </w:r>
            <w:r>
              <w:rPr>
                <w:sz w:val="11"/>
                <w:szCs w:val="11"/>
                <w:color w:val="231F20"/>
                <w:position w:val="8"/>
              </w:rPr>
              <w:t xml:space="preserve"> </w:t>
            </w:r>
            <w:r>
              <w:rPr>
                <w:color w:val="231F20"/>
                <w:spacing w:val="-8"/>
              </w:rPr>
              <w:t>（二线方案）</w:t>
            </w:r>
          </w:p>
        </w:tc>
        <w:tc>
          <w:tcPr>
            <w:tcW w:w="907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4" w:right="56" w:hanging="1"/>
              <w:spacing w:before="102" w:line="272" w:lineRule="auto"/>
              <w:rPr/>
            </w:pPr>
            <w:r>
              <w:rPr>
                <w:color w:val="231F20"/>
                <w:spacing w:val="6"/>
              </w:rPr>
              <w:t>某些情况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下推荐</w:t>
            </w:r>
          </w:p>
        </w:tc>
      </w:tr>
      <w:tr>
        <w:trPr>
          <w:trHeight w:val="2063" w:hRule="atLeast"/>
        </w:trPr>
        <w:tc>
          <w:tcPr>
            <w:tcW w:w="397" w:type="dxa"/>
            <w:vAlign w:val="top"/>
            <w:vMerge w:val="continue"/>
            <w:tcBorders>
              <w:top w:val="nil"/>
              <w:bottom w:val="single" w:color="A53653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8" w:type="dxa"/>
            <w:vAlign w:val="top"/>
            <w:vMerge w:val="continue"/>
            <w:tcBorders>
              <w:top w:val="nil"/>
              <w:bottom w:val="single" w:color="A53653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6" w:type="dxa"/>
            <w:vAlign w:val="top"/>
            <w:vMerge w:val="continue"/>
            <w:tcBorders>
              <w:top w:val="nil"/>
              <w:bottom w:val="single" w:color="A53653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2" w:type="dxa"/>
            <w:vAlign w:val="top"/>
            <w:tcBorders>
              <w:top w:val="single" w:color="9D9FA2" w:sz="2" w:space="0"/>
              <w:bottom w:val="single" w:color="A53653" w:sz="6" w:space="0"/>
            </w:tcBorders>
          </w:tcPr>
          <w:p>
            <w:pPr>
              <w:pStyle w:val="TableText"/>
              <w:ind w:left="121" w:right="118"/>
              <w:spacing w:before="102" w:line="275" w:lineRule="auto"/>
              <w:rPr/>
            </w:pPr>
            <w:r>
              <w:rPr>
                <w:color w:val="231F20"/>
                <w:spacing w:val="24"/>
              </w:rPr>
              <w:t>系统性红斑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狼疮</w:t>
            </w:r>
          </w:p>
        </w:tc>
        <w:tc>
          <w:tcPr>
            <w:tcW w:w="610" w:type="dxa"/>
            <w:vAlign w:val="top"/>
            <w:tcBorders>
              <w:top w:val="single" w:color="9D9FA2" w:sz="2" w:space="0"/>
              <w:bottom w:val="single" w:color="A53653" w:sz="6" w:space="0"/>
            </w:tcBorders>
          </w:tcPr>
          <w:p>
            <w:pPr>
              <w:pStyle w:val="TableText"/>
              <w:ind w:left="253"/>
              <w:spacing w:before="218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9" w:type="dxa"/>
            <w:vAlign w:val="top"/>
            <w:tcBorders>
              <w:top w:val="single" w:color="9D9FA2" w:sz="2" w:space="0"/>
              <w:bottom w:val="single" w:color="A53653" w:sz="6" w:space="0"/>
            </w:tcBorders>
          </w:tcPr>
          <w:p>
            <w:pPr>
              <w:pStyle w:val="TableText"/>
              <w:ind w:left="126" w:right="52"/>
              <w:spacing w:before="101" w:line="273" w:lineRule="auto"/>
              <w:jc w:val="both"/>
              <w:rPr/>
            </w:pPr>
            <w:r>
              <w:rPr>
                <w:color w:val="231F20"/>
                <w:spacing w:val="4"/>
              </w:rPr>
              <w:t>按体重每日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4"/>
              </w:rPr>
              <w:t>3~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5mg/kg，</w:t>
            </w:r>
            <w:r>
              <w:rPr>
                <w:color w:val="231F20"/>
                <w:spacing w:val="72"/>
              </w:rPr>
              <w:t xml:space="preserve"> </w:t>
            </w:r>
            <w:r>
              <w:rPr>
                <w:color w:val="231F20"/>
                <w:spacing w:val="-1"/>
              </w:rPr>
              <w:t>分 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次口服</w:t>
            </w:r>
          </w:p>
        </w:tc>
        <w:tc>
          <w:tcPr>
            <w:tcW w:w="3008" w:type="dxa"/>
            <w:vAlign w:val="top"/>
            <w:tcBorders>
              <w:top w:val="single" w:color="9D9FA2" w:sz="2" w:space="0"/>
              <w:bottom w:val="single" w:color="A53653" w:sz="6" w:space="0"/>
            </w:tcBorders>
          </w:tcPr>
          <w:p>
            <w:pPr>
              <w:pStyle w:val="TableText"/>
              <w:ind w:left="66"/>
              <w:spacing w:before="79" w:line="266" w:lineRule="exact"/>
              <w:rPr>
                <w:sz w:val="11"/>
                <w:szCs w:val="11"/>
              </w:rPr>
            </w:pPr>
            <w:r>
              <w:rPr>
                <w:color w:val="231F20"/>
                <w:spacing w:val="-13"/>
              </w:rPr>
              <w:t>2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3"/>
              </w:rPr>
              <w:t>级：参考文献（2018</w:t>
            </w:r>
            <w:r>
              <w:rPr>
                <w:color w:val="231F20"/>
                <w:spacing w:val="-40"/>
              </w:rPr>
              <w:t>）</w:t>
            </w:r>
            <w:r>
              <w:rPr>
                <w:sz w:val="11"/>
                <w:szCs w:val="11"/>
                <w:color w:val="231F20"/>
                <w:spacing w:val="-13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5"/>
                <w:position w:val="8"/>
              </w:rPr>
              <w:t>22］</w:t>
            </w:r>
          </w:p>
          <w:p>
            <w:pPr>
              <w:pStyle w:val="TableText"/>
              <w:ind w:left="62" w:right="56"/>
              <w:spacing w:before="36" w:line="260" w:lineRule="auto"/>
              <w:rPr/>
            </w:pPr>
            <w:r>
              <w:rPr>
                <w:color w:val="231F20"/>
                <w:spacing w:val="-6"/>
              </w:rPr>
              <w:t>4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6"/>
              </w:rPr>
              <w:t>级：治疗证据支持有效，Microme-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dex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效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3"/>
              </w:rPr>
              <w:t>性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ClassⅡa，推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荐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等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ClassⅡb，证据强度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B</w:t>
            </w:r>
          </w:p>
          <w:p>
            <w:pPr>
              <w:pStyle w:val="TableText"/>
              <w:ind w:left="64" w:right="56" w:firstLine="3"/>
              <w:spacing w:before="37" w:line="257" w:lineRule="auto"/>
              <w:rPr>
                <w:sz w:val="11"/>
                <w:szCs w:val="11"/>
              </w:rPr>
            </w:pPr>
            <w:r>
              <w:rPr>
                <w:color w:val="231F20"/>
                <w:spacing w:val="-10"/>
              </w:rPr>
              <w:t>5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0"/>
              </w:rPr>
              <w:t>级：《2020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10"/>
              </w:rPr>
              <w:t>中国系统性红斑狼疮诊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疗指南》</w:t>
            </w:r>
            <w:r>
              <w:rPr>
                <w:sz w:val="11"/>
                <w:szCs w:val="11"/>
                <w:color w:val="231F20"/>
                <w:spacing w:val="-16"/>
                <w:position w:val="8"/>
              </w:rPr>
              <w:t>［23］</w:t>
            </w:r>
            <w:r>
              <w:rPr>
                <w:color w:val="231F20"/>
                <w:spacing w:val="-16"/>
              </w:rPr>
              <w:t>。②《临床诊疗指南·风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湿病分册》（2005</w:t>
            </w:r>
            <w:r>
              <w:rPr>
                <w:color w:val="231F20"/>
                <w:spacing w:val="-39"/>
                <w:position w:val="-1"/>
              </w:rPr>
              <w:t>）</w:t>
            </w:r>
            <w:r>
              <w:rPr>
                <w:sz w:val="11"/>
                <w:szCs w:val="11"/>
                <w:color w:val="231F20"/>
                <w:spacing w:val="-13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4"/>
                <w:position w:val="8"/>
              </w:rPr>
              <w:t>24］</w:t>
            </w:r>
          </w:p>
        </w:tc>
        <w:tc>
          <w:tcPr>
            <w:tcW w:w="907" w:type="dxa"/>
            <w:vAlign w:val="top"/>
            <w:tcBorders>
              <w:top w:val="single" w:color="9D9FA2" w:sz="2" w:space="0"/>
              <w:bottom w:val="single" w:color="A53653" w:sz="6" w:space="0"/>
            </w:tcBorders>
          </w:tcPr>
          <w:p>
            <w:pPr>
              <w:pStyle w:val="TableText"/>
              <w:ind w:left="63"/>
              <w:spacing w:before="102" w:line="235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158"/>
          <w:pgMar w:top="1177" w:right="283" w:bottom="577" w:left="1" w:header="677" w:footer="384" w:gutter="0"/>
          <w:cols w:equalWidth="0" w:num="1">
            <w:col w:w="1162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ind w:left="9450"/>
        <w:spacing w:before="62" w:line="23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续表</w:t>
      </w:r>
    </w:p>
    <w:p>
      <w:pPr>
        <w:spacing w:line="101" w:lineRule="exact"/>
        <w:rPr/>
      </w:pPr>
      <w:r/>
    </w:p>
    <w:tbl>
      <w:tblPr>
        <w:tblStyle w:val="TableNormal"/>
        <w:tblW w:w="9357" w:type="dxa"/>
        <w:tblInd w:w="8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7"/>
        <w:gridCol w:w="899"/>
        <w:gridCol w:w="745"/>
        <w:gridCol w:w="1252"/>
        <w:gridCol w:w="737"/>
        <w:gridCol w:w="1411"/>
        <w:gridCol w:w="3009"/>
        <w:gridCol w:w="907"/>
      </w:tblGrid>
      <w:tr>
        <w:trPr>
          <w:trHeight w:val="410" w:hRule="atLeast"/>
        </w:trPr>
        <w:tc>
          <w:tcPr>
            <w:shd w:val="clear" w:fill="A53653"/>
            <w:tcW w:w="397" w:type="dxa"/>
            <w:vAlign w:val="top"/>
            <w:vMerge w:val="restart"/>
            <w:textDirection w:val="tbRlV"/>
            <w:tcBorders>
              <w:bottom w:val="nil"/>
              <w:top w:val="single" w:color="A53653" w:sz="6" w:space="0"/>
            </w:tcBorders>
          </w:tcPr>
          <w:p>
            <w:pPr>
              <w:pStyle w:val="TableText"/>
              <w:ind w:left="182"/>
              <w:spacing w:before="103" w:line="212" w:lineRule="auto"/>
              <w:rPr/>
            </w:pPr>
            <w:r>
              <w:rPr>
                <w:color w:val="FFFFFF"/>
                <w:spacing w:val="-9"/>
              </w:rPr>
              <w:t>序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  <w:spacing w:val="-9"/>
              </w:rPr>
              <w:t>号</w:t>
            </w:r>
          </w:p>
        </w:tc>
        <w:tc>
          <w:tcPr>
            <w:shd w:val="clear" w:fill="A53653"/>
            <w:tcW w:w="1644" w:type="dxa"/>
            <w:vAlign w:val="top"/>
            <w:gridSpan w:val="2"/>
            <w:tcBorders>
              <w:top w:val="single" w:color="A53653" w:sz="6" w:space="0"/>
              <w:bottom w:val="single" w:color="FFFFFF" w:sz="2" w:space="0"/>
            </w:tcBorders>
          </w:tcPr>
          <w:p>
            <w:pPr>
              <w:pStyle w:val="TableText"/>
              <w:ind w:left="447"/>
              <w:spacing w:before="113" w:line="203" w:lineRule="auto"/>
              <w:rPr/>
            </w:pPr>
            <w:r>
              <w:rPr>
                <w:color w:val="FFFFFF"/>
                <w:spacing w:val="-2"/>
              </w:rPr>
              <w:t>药品信息</w:t>
            </w:r>
          </w:p>
        </w:tc>
        <w:tc>
          <w:tcPr>
            <w:shd w:val="clear" w:fill="A53653"/>
            <w:tcW w:w="6409" w:type="dxa"/>
            <w:vAlign w:val="top"/>
            <w:gridSpan w:val="4"/>
            <w:tcBorders>
              <w:top w:val="single" w:color="A53653" w:sz="6" w:space="0"/>
              <w:bottom w:val="single" w:color="FFFFFF" w:sz="2" w:space="0"/>
            </w:tcBorders>
          </w:tcPr>
          <w:p>
            <w:pPr>
              <w:pStyle w:val="TableText"/>
              <w:ind w:left="2668"/>
              <w:spacing w:before="112" w:line="204" w:lineRule="auto"/>
              <w:rPr/>
            </w:pPr>
            <w:r>
              <w:rPr>
                <w:color w:val="FFFFFF"/>
                <w:spacing w:val="-1"/>
              </w:rPr>
              <w:t>超说明书内容</w:t>
            </w:r>
          </w:p>
        </w:tc>
        <w:tc>
          <w:tcPr>
            <w:shd w:val="clear" w:fill="A53653"/>
            <w:tcW w:w="907" w:type="dxa"/>
            <w:vAlign w:val="top"/>
            <w:vMerge w:val="restart"/>
            <w:tcBorders>
              <w:bottom w:val="nil"/>
              <w:top w:val="single" w:color="A53653" w:sz="6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"/>
              <w:spacing w:before="62" w:line="209" w:lineRule="auto"/>
              <w:rPr/>
            </w:pPr>
            <w:r>
              <w:rPr>
                <w:color w:val="FFFFFF"/>
                <w:spacing w:val="-1"/>
              </w:rPr>
              <w:t>推荐意见</w:t>
            </w:r>
          </w:p>
        </w:tc>
      </w:tr>
      <w:tr>
        <w:trPr>
          <w:trHeight w:val="411" w:hRule="atLeast"/>
        </w:trPr>
        <w:tc>
          <w:tcPr>
            <w:tcW w:w="397" w:type="dxa"/>
            <w:vAlign w:val="top"/>
            <w:vMerge w:val="continue"/>
            <w:textDirection w:val="tbRlV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A53653"/>
            <w:tcW w:w="899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76"/>
              <w:spacing w:before="115" w:line="205" w:lineRule="auto"/>
              <w:rPr/>
            </w:pPr>
            <w:r>
              <w:rPr>
                <w:color w:val="FFFFFF"/>
                <w:spacing w:val="-1"/>
              </w:rPr>
              <w:t>通用名称</w:t>
            </w:r>
          </w:p>
        </w:tc>
        <w:tc>
          <w:tcPr>
            <w:shd w:val="clear" w:fill="A53653"/>
            <w:tcW w:w="745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189"/>
              <w:spacing w:before="115" w:line="204" w:lineRule="auto"/>
              <w:rPr/>
            </w:pPr>
            <w:r>
              <w:rPr>
                <w:color w:val="FFFFFF"/>
                <w:spacing w:val="-1"/>
              </w:rPr>
              <w:t>剂型</w:t>
            </w:r>
          </w:p>
        </w:tc>
        <w:tc>
          <w:tcPr>
            <w:shd w:val="clear" w:fill="A53653"/>
            <w:tcW w:w="1252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374"/>
              <w:spacing w:before="115" w:line="206" w:lineRule="auto"/>
              <w:rPr/>
            </w:pPr>
            <w:r>
              <w:rPr>
                <w:color w:val="FFFFFF"/>
                <w:spacing w:val="-1"/>
              </w:rPr>
              <w:t>适应症</w:t>
            </w:r>
          </w:p>
        </w:tc>
        <w:tc>
          <w:tcPr>
            <w:shd w:val="clear" w:fill="A53653"/>
            <w:tcW w:w="737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181"/>
              <w:spacing w:before="116" w:line="203" w:lineRule="auto"/>
              <w:rPr/>
            </w:pPr>
            <w:r>
              <w:rPr>
                <w:color w:val="FFFFFF"/>
                <w:spacing w:val="-1"/>
              </w:rPr>
              <w:t>人群</w:t>
            </w:r>
          </w:p>
        </w:tc>
        <w:tc>
          <w:tcPr>
            <w:shd w:val="clear" w:fill="A53653"/>
            <w:tcW w:w="1411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333"/>
              <w:spacing w:before="115" w:line="207" w:lineRule="auto"/>
              <w:rPr/>
            </w:pPr>
            <w:r>
              <w:rPr>
                <w:color w:val="FFFFFF"/>
                <w:spacing w:val="-2"/>
              </w:rPr>
              <w:t>具体用法</w:t>
            </w:r>
          </w:p>
        </w:tc>
        <w:tc>
          <w:tcPr>
            <w:shd w:val="clear" w:fill="A53653"/>
            <w:tcW w:w="3009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792"/>
              <w:spacing w:before="115" w:line="203" w:lineRule="auto"/>
              <w:rPr>
                <w:sz w:val="11"/>
                <w:szCs w:val="11"/>
              </w:rPr>
            </w:pPr>
            <w:r>
              <w:rPr>
                <w:color w:val="FFFFFF"/>
                <w:spacing w:val="-1"/>
              </w:rPr>
              <w:t>证据等级及依据</w:t>
            </w:r>
            <w:r>
              <w:rPr>
                <w:color w:val="FFFFFF"/>
                <w:spacing w:val="-38"/>
              </w:rPr>
              <w:t xml:space="preserve"> </w:t>
            </w:r>
            <w:r>
              <w:rPr>
                <w:sz w:val="11"/>
                <w:szCs w:val="11"/>
                <w:color w:val="FFFFFF"/>
                <w:spacing w:val="-1"/>
                <w:position w:val="8"/>
              </w:rPr>
              <w:t>a</w:t>
            </w:r>
          </w:p>
        </w:tc>
        <w:tc>
          <w:tcPr>
            <w:tcW w:w="907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397" w:type="dxa"/>
            <w:vAlign w:val="top"/>
            <w:vMerge w:val="restart"/>
            <w:tcBorders>
              <w:bottom w:val="nil"/>
              <w:top w:val="single" w:color="D3A4A6" w:sz="2" w:space="0"/>
            </w:tcBorders>
          </w:tcPr>
          <w:p>
            <w:pPr>
              <w:pStyle w:val="TableText"/>
              <w:ind w:left="147"/>
              <w:spacing w:before="125" w:line="265" w:lineRule="exact"/>
              <w:rPr/>
            </w:pPr>
            <w:r>
              <w:rPr>
                <w:color w:val="231F20"/>
                <w:spacing w:val="8"/>
                <w:position w:val="1"/>
              </w:rPr>
              <w:t>4</w:t>
            </w:r>
          </w:p>
        </w:tc>
        <w:tc>
          <w:tcPr>
            <w:tcW w:w="899" w:type="dxa"/>
            <w:vAlign w:val="top"/>
            <w:vMerge w:val="restart"/>
            <w:tcBorders>
              <w:bottom w:val="nil"/>
              <w:top w:val="single" w:color="D3A4A6" w:sz="2" w:space="0"/>
            </w:tcBorders>
          </w:tcPr>
          <w:p>
            <w:pPr>
              <w:pStyle w:val="TableText"/>
              <w:ind w:left="101"/>
              <w:spacing w:before="74" w:line="236" w:lineRule="auto"/>
              <w:rPr/>
            </w:pPr>
            <w:r>
              <w:rPr>
                <w:color w:val="231F20"/>
                <w:spacing w:val="-6"/>
              </w:rPr>
              <w:t>甲氨蝶呤</w:t>
            </w:r>
          </w:p>
        </w:tc>
        <w:tc>
          <w:tcPr>
            <w:tcW w:w="745" w:type="dxa"/>
            <w:vAlign w:val="top"/>
            <w:vMerge w:val="restart"/>
            <w:tcBorders>
              <w:bottom w:val="nil"/>
              <w:top w:val="single" w:color="D3A4A6" w:sz="2" w:space="0"/>
            </w:tcBorders>
          </w:tcPr>
          <w:p>
            <w:pPr>
              <w:pStyle w:val="TableText"/>
              <w:ind w:left="70" w:right="62"/>
              <w:spacing w:before="73" w:line="273" w:lineRule="auto"/>
              <w:rPr/>
            </w:pPr>
            <w:r>
              <w:rPr>
                <w:color w:val="231F20"/>
                <w:spacing w:val="-22"/>
                <w:w w:val="92"/>
              </w:rPr>
              <w:t>片剂、注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射剂</w:t>
            </w:r>
          </w:p>
        </w:tc>
        <w:tc>
          <w:tcPr>
            <w:tcW w:w="1252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123"/>
              <w:spacing w:before="75" w:line="235" w:lineRule="auto"/>
              <w:rPr/>
            </w:pPr>
            <w:r>
              <w:rPr>
                <w:color w:val="231F20"/>
                <w:spacing w:val="-2"/>
              </w:rPr>
              <w:t>血管炎</w:t>
            </w:r>
          </w:p>
        </w:tc>
        <w:tc>
          <w:tcPr>
            <w:tcW w:w="737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313"/>
              <w:spacing w:before="189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11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653"/>
              <w:spacing w:before="189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3009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68" w:right="56"/>
              <w:spacing w:before="75" w:line="258" w:lineRule="auto"/>
              <w:rPr>
                <w:sz w:val="11"/>
                <w:szCs w:val="11"/>
              </w:rPr>
            </w:pPr>
            <w:r>
              <w:rPr>
                <w:color w:val="231F20"/>
                <w:spacing w:val="-5"/>
              </w:rPr>
              <w:t>5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5"/>
              </w:rPr>
              <w:t>级：《JCS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指南：血管炎综合征的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  <w:position w:val="-1"/>
              </w:rPr>
              <w:t>管理》（2017</w:t>
            </w:r>
            <w:r>
              <w:rPr>
                <w:color w:val="231F20"/>
                <w:spacing w:val="-40"/>
                <w:position w:val="-1"/>
              </w:rPr>
              <w:t>）</w:t>
            </w:r>
            <w:r>
              <w:rPr>
                <w:sz w:val="11"/>
                <w:szCs w:val="11"/>
                <w:color w:val="231F20"/>
                <w:spacing w:val="-13"/>
                <w:position w:val="7"/>
              </w:rPr>
              <w:t>［</w:t>
            </w:r>
            <w:r>
              <w:rPr>
                <w:sz w:val="11"/>
                <w:szCs w:val="11"/>
                <w:color w:val="231F20"/>
                <w:spacing w:val="-5"/>
                <w:position w:val="7"/>
              </w:rPr>
              <w:t>18］</w:t>
            </w:r>
          </w:p>
        </w:tc>
        <w:tc>
          <w:tcPr>
            <w:tcW w:w="907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64" w:right="56" w:hanging="1"/>
              <w:spacing w:before="74" w:line="264" w:lineRule="auto"/>
              <w:rPr/>
            </w:pPr>
            <w:r>
              <w:rPr>
                <w:color w:val="231F20"/>
                <w:spacing w:val="6"/>
              </w:rPr>
              <w:t>某些情况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下推荐</w:t>
            </w:r>
          </w:p>
        </w:tc>
      </w:tr>
      <w:tr>
        <w:trPr>
          <w:trHeight w:val="1194" w:hRule="atLeast"/>
        </w:trPr>
        <w:tc>
          <w:tcPr>
            <w:tcW w:w="39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2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121" w:right="58"/>
              <w:spacing w:before="80" w:line="274" w:lineRule="auto"/>
              <w:rPr/>
            </w:pPr>
            <w:r>
              <w:rPr>
                <w:color w:val="231F20"/>
                <w:spacing w:val="24"/>
              </w:rPr>
              <w:t>风湿性多肌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痛</w:t>
            </w:r>
          </w:p>
        </w:tc>
        <w:tc>
          <w:tcPr>
            <w:tcW w:w="737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313"/>
              <w:spacing w:before="196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11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53"/>
              <w:spacing w:before="196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3009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spacing w:before="82" w:line="235" w:lineRule="auto"/>
              <w:jc w:val="right"/>
              <w:rPr/>
            </w:pPr>
            <w:r>
              <w:rPr>
                <w:color w:val="231F20"/>
                <w:spacing w:val="-15"/>
              </w:rPr>
              <w:t>2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15"/>
              </w:rPr>
              <w:t>级：《临床诊疗指南·风湿病分册》</w:t>
            </w:r>
          </w:p>
          <w:p>
            <w:pPr>
              <w:pStyle w:val="TableText"/>
              <w:spacing w:before="14" w:line="278" w:lineRule="exact"/>
              <w:rPr>
                <w:sz w:val="11"/>
                <w:szCs w:val="11"/>
              </w:rPr>
            </w:pPr>
            <w:r>
              <w:rPr>
                <w:color w:val="231F20"/>
                <w:spacing w:val="-5"/>
              </w:rPr>
              <w:t>（2005</w:t>
            </w:r>
            <w:r>
              <w:rPr>
                <w:color w:val="231F20"/>
                <w:spacing w:val="-47"/>
              </w:rPr>
              <w:t>）</w:t>
            </w:r>
            <w:r>
              <w:rPr>
                <w:sz w:val="11"/>
                <w:szCs w:val="11"/>
                <w:color w:val="231F20"/>
                <w:spacing w:val="-16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5"/>
                <w:position w:val="8"/>
              </w:rPr>
              <w:t>24］</w:t>
            </w:r>
          </w:p>
          <w:p>
            <w:pPr>
              <w:pStyle w:val="TableText"/>
              <w:ind w:left="71" w:right="56" w:hanging="3"/>
              <w:spacing w:before="24" w:line="254" w:lineRule="auto"/>
              <w:rPr>
                <w:sz w:val="11"/>
                <w:szCs w:val="11"/>
              </w:rPr>
            </w:pPr>
            <w:r>
              <w:rPr>
                <w:color w:val="231F20"/>
                <w:spacing w:val="9"/>
              </w:rPr>
              <w:t>5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9"/>
              </w:rPr>
              <w:t>级：《</w:t>
            </w:r>
            <w:r>
              <w:rPr>
                <w:color w:val="231F20"/>
              </w:rPr>
              <w:t>EULAR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</w:rPr>
              <w:t>ACR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9"/>
              </w:rPr>
              <w:t>建议：风湿性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多肌痛的管理》（2015</w:t>
            </w:r>
            <w:r>
              <w:rPr>
                <w:color w:val="231F20"/>
                <w:spacing w:val="-40"/>
              </w:rPr>
              <w:t>）</w:t>
            </w:r>
            <w:r>
              <w:rPr>
                <w:sz w:val="11"/>
                <w:szCs w:val="11"/>
                <w:color w:val="231F20"/>
                <w:spacing w:val="-13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4"/>
                <w:position w:val="8"/>
              </w:rPr>
              <w:t>25］</w:t>
            </w:r>
          </w:p>
        </w:tc>
        <w:tc>
          <w:tcPr>
            <w:tcW w:w="907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4" w:right="56" w:hanging="1"/>
              <w:spacing w:before="80" w:line="273" w:lineRule="auto"/>
              <w:rPr/>
            </w:pPr>
            <w:r>
              <w:rPr>
                <w:color w:val="231F20"/>
                <w:spacing w:val="6"/>
              </w:rPr>
              <w:t>某些情况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下推荐</w:t>
            </w:r>
          </w:p>
        </w:tc>
      </w:tr>
      <w:tr>
        <w:trPr>
          <w:trHeight w:val="2033" w:hRule="atLeast"/>
        </w:trPr>
        <w:tc>
          <w:tcPr>
            <w:tcW w:w="39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2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122"/>
              <w:spacing w:before="83" w:line="235" w:lineRule="auto"/>
              <w:rPr/>
            </w:pPr>
            <w:r>
              <w:rPr>
                <w:color w:val="231F20"/>
                <w:spacing w:val="24"/>
              </w:rPr>
              <w:t>轻中度非脏</w:t>
            </w:r>
          </w:p>
          <w:p>
            <w:pPr>
              <w:pStyle w:val="TableText"/>
              <w:ind w:left="137"/>
              <w:spacing w:before="38" w:line="235" w:lineRule="auto"/>
              <w:rPr/>
            </w:pPr>
            <w:r>
              <w:rPr>
                <w:color w:val="231F20"/>
                <w:spacing w:val="21"/>
              </w:rPr>
              <w:t>肾受累的系</w:t>
            </w:r>
          </w:p>
          <w:p>
            <w:pPr>
              <w:pStyle w:val="TableText"/>
              <w:ind w:left="119" w:right="58"/>
              <w:spacing w:before="37" w:line="276" w:lineRule="auto"/>
              <w:rPr/>
            </w:pPr>
            <w:r>
              <w:rPr>
                <w:color w:val="231F20"/>
                <w:spacing w:val="24"/>
              </w:rPr>
              <w:t>统性红斑狼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疮</w:t>
            </w:r>
          </w:p>
        </w:tc>
        <w:tc>
          <w:tcPr>
            <w:tcW w:w="737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313"/>
              <w:spacing w:before="198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11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53"/>
              <w:spacing w:before="198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3009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spacing w:before="83" w:line="235" w:lineRule="auto"/>
              <w:jc w:val="right"/>
              <w:rPr/>
            </w:pPr>
            <w:r>
              <w:rPr>
                <w:color w:val="231F20"/>
                <w:spacing w:val="-15"/>
              </w:rPr>
              <w:t>2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15"/>
              </w:rPr>
              <w:t>级：《临床诊疗指南·风湿病分册》</w:t>
            </w:r>
          </w:p>
          <w:p>
            <w:pPr>
              <w:pStyle w:val="TableText"/>
              <w:spacing w:before="14" w:line="278" w:lineRule="exact"/>
              <w:rPr>
                <w:sz w:val="11"/>
                <w:szCs w:val="11"/>
              </w:rPr>
            </w:pPr>
            <w:r>
              <w:rPr>
                <w:color w:val="231F20"/>
                <w:spacing w:val="-5"/>
              </w:rPr>
              <w:t>（2005</w:t>
            </w:r>
            <w:r>
              <w:rPr>
                <w:color w:val="231F20"/>
                <w:spacing w:val="-47"/>
              </w:rPr>
              <w:t>）</w:t>
            </w:r>
            <w:r>
              <w:rPr>
                <w:sz w:val="11"/>
                <w:szCs w:val="11"/>
                <w:color w:val="231F20"/>
                <w:spacing w:val="-16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5"/>
                <w:position w:val="8"/>
              </w:rPr>
              <w:t>24］</w:t>
            </w:r>
          </w:p>
          <w:p>
            <w:pPr>
              <w:pStyle w:val="TableText"/>
              <w:ind w:left="63" w:right="56"/>
              <w:spacing w:before="24" w:line="260" w:lineRule="auto"/>
              <w:rPr/>
            </w:pPr>
            <w:r>
              <w:rPr>
                <w:color w:val="231F20"/>
                <w:spacing w:val="-6"/>
              </w:rPr>
              <w:t>4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6"/>
              </w:rPr>
              <w:t>级：治疗证据支持有效，Microme-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dex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效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3"/>
              </w:rPr>
              <w:t>性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ClassⅡa，推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荐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等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ClassⅡb，证据强度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5"/>
              </w:rPr>
              <w:t>B</w:t>
            </w:r>
          </w:p>
          <w:p>
            <w:pPr>
              <w:pStyle w:val="TableText"/>
              <w:ind w:left="65" w:right="56" w:firstLine="3"/>
              <w:spacing w:before="38" w:line="254" w:lineRule="auto"/>
              <w:rPr>
                <w:sz w:val="11"/>
                <w:szCs w:val="11"/>
              </w:rPr>
            </w:pPr>
            <w:r>
              <w:rPr>
                <w:color w:val="231F20"/>
                <w:spacing w:val="-10"/>
              </w:rPr>
              <w:t>5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0"/>
              </w:rPr>
              <w:t>级：《2020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10"/>
              </w:rPr>
              <w:t>中国系统性红斑狼疮诊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  <w:position w:val="-2"/>
              </w:rPr>
              <w:t>疗指南》</w:t>
            </w:r>
            <w:r>
              <w:rPr>
                <w:sz w:val="11"/>
                <w:szCs w:val="11"/>
                <w:color w:val="231F20"/>
                <w:spacing w:val="-5"/>
                <w:position w:val="6"/>
              </w:rPr>
              <w:t>［23］</w:t>
            </w:r>
          </w:p>
        </w:tc>
        <w:tc>
          <w:tcPr>
            <w:tcW w:w="907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4" w:right="56" w:hanging="1"/>
              <w:spacing w:before="81" w:line="273" w:lineRule="auto"/>
              <w:rPr/>
            </w:pPr>
            <w:r>
              <w:rPr>
                <w:color w:val="231F20"/>
                <w:spacing w:val="6"/>
              </w:rPr>
              <w:t>某些情况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下推荐</w:t>
            </w:r>
          </w:p>
        </w:tc>
      </w:tr>
      <w:tr>
        <w:trPr>
          <w:trHeight w:val="634" w:hRule="atLeast"/>
        </w:trPr>
        <w:tc>
          <w:tcPr>
            <w:tcW w:w="39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2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119" w:right="58" w:firstLine="2"/>
              <w:spacing w:before="84" w:line="262" w:lineRule="auto"/>
              <w:rPr/>
            </w:pPr>
            <w:r>
              <w:rPr>
                <w:color w:val="231F20"/>
                <w:spacing w:val="24"/>
              </w:rPr>
              <w:t>局限性硬皮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病</w:t>
            </w:r>
          </w:p>
        </w:tc>
        <w:tc>
          <w:tcPr>
            <w:tcW w:w="737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313"/>
              <w:spacing w:before="200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11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53"/>
              <w:spacing w:before="200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3009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7"/>
              <w:spacing w:before="61" w:line="266" w:lineRule="exact"/>
              <w:rPr>
                <w:sz w:val="11"/>
                <w:szCs w:val="11"/>
              </w:rPr>
            </w:pPr>
            <w:r>
              <w:rPr>
                <w:color w:val="231F20"/>
                <w:spacing w:val="-13"/>
              </w:rPr>
              <w:t>2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3"/>
              </w:rPr>
              <w:t>级：参考文献（2017</w:t>
            </w:r>
            <w:r>
              <w:rPr>
                <w:color w:val="231F20"/>
                <w:spacing w:val="-40"/>
              </w:rPr>
              <w:t>）</w:t>
            </w:r>
            <w:r>
              <w:rPr>
                <w:sz w:val="11"/>
                <w:szCs w:val="11"/>
                <w:color w:val="231F20"/>
                <w:spacing w:val="-13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5"/>
                <w:position w:val="8"/>
              </w:rPr>
              <w:t>26］</w:t>
            </w:r>
          </w:p>
        </w:tc>
        <w:tc>
          <w:tcPr>
            <w:tcW w:w="907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3"/>
              <w:spacing w:before="84" w:line="235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</w:tr>
      <w:tr>
        <w:trPr>
          <w:trHeight w:val="1194" w:hRule="atLeast"/>
        </w:trPr>
        <w:tc>
          <w:tcPr>
            <w:tcW w:w="397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5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2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121" w:right="58" w:firstLine="6"/>
              <w:spacing w:before="86" w:line="273" w:lineRule="auto"/>
              <w:rPr/>
            </w:pPr>
            <w:r>
              <w:rPr>
                <w:color w:val="231F20"/>
                <w:spacing w:val="3"/>
              </w:rPr>
              <w:t>多发性肌炎/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皮肌炎</w:t>
            </w:r>
          </w:p>
        </w:tc>
        <w:tc>
          <w:tcPr>
            <w:tcW w:w="737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313"/>
              <w:spacing w:before="201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11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653"/>
              <w:spacing w:before="201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3009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spacing w:before="86" w:line="235" w:lineRule="auto"/>
              <w:jc w:val="right"/>
              <w:rPr/>
            </w:pPr>
            <w:r>
              <w:rPr>
                <w:color w:val="231F20"/>
                <w:spacing w:val="-15"/>
              </w:rPr>
              <w:t>2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15"/>
              </w:rPr>
              <w:t>级：《临床诊疗指南·风湿病分册》</w:t>
            </w:r>
          </w:p>
          <w:p>
            <w:pPr>
              <w:pStyle w:val="TableText"/>
              <w:spacing w:before="14" w:line="278" w:lineRule="exact"/>
              <w:rPr>
                <w:sz w:val="11"/>
                <w:szCs w:val="11"/>
              </w:rPr>
            </w:pPr>
            <w:r>
              <w:rPr>
                <w:color w:val="231F20"/>
                <w:spacing w:val="-5"/>
              </w:rPr>
              <w:t>（2005</w:t>
            </w:r>
            <w:r>
              <w:rPr>
                <w:color w:val="231F20"/>
                <w:spacing w:val="-47"/>
              </w:rPr>
              <w:t>）</w:t>
            </w:r>
            <w:r>
              <w:rPr>
                <w:sz w:val="11"/>
                <w:szCs w:val="11"/>
                <w:color w:val="231F20"/>
                <w:spacing w:val="-16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5"/>
                <w:position w:val="8"/>
              </w:rPr>
              <w:t>24］</w:t>
            </w:r>
          </w:p>
          <w:p>
            <w:pPr>
              <w:pStyle w:val="TableText"/>
              <w:spacing w:before="25" w:line="235" w:lineRule="auto"/>
              <w:jc w:val="right"/>
              <w:rPr/>
            </w:pPr>
            <w:r>
              <w:rPr>
                <w:color w:val="231F20"/>
                <w:spacing w:val="-4"/>
              </w:rPr>
              <w:t>5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级：《中国多发性肌炎诊治共识》</w:t>
            </w:r>
          </w:p>
          <w:p>
            <w:pPr>
              <w:pStyle w:val="TableText"/>
              <w:spacing w:before="14" w:line="278" w:lineRule="exact"/>
              <w:rPr>
                <w:sz w:val="11"/>
                <w:szCs w:val="11"/>
              </w:rPr>
            </w:pPr>
            <w:r>
              <w:rPr>
                <w:color w:val="231F20"/>
                <w:spacing w:val="-6"/>
              </w:rPr>
              <w:t>（2015</w:t>
            </w:r>
            <w:r>
              <w:rPr>
                <w:color w:val="231F20"/>
                <w:spacing w:val="-44"/>
              </w:rPr>
              <w:t>）</w:t>
            </w:r>
            <w:r>
              <w:rPr>
                <w:sz w:val="11"/>
                <w:szCs w:val="11"/>
                <w:color w:val="231F20"/>
                <w:spacing w:val="-16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6"/>
                <w:position w:val="8"/>
              </w:rPr>
              <w:t>27］</w:t>
            </w:r>
          </w:p>
        </w:tc>
        <w:tc>
          <w:tcPr>
            <w:tcW w:w="907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64" w:right="56" w:hanging="1"/>
              <w:spacing w:before="85" w:line="273" w:lineRule="auto"/>
              <w:rPr/>
            </w:pPr>
            <w:r>
              <w:rPr>
                <w:color w:val="231F20"/>
                <w:spacing w:val="6"/>
              </w:rPr>
              <w:t>某些情况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下推荐</w:t>
            </w:r>
          </w:p>
        </w:tc>
      </w:tr>
      <w:tr>
        <w:trPr>
          <w:trHeight w:val="634" w:hRule="atLeast"/>
        </w:trPr>
        <w:tc>
          <w:tcPr>
            <w:tcW w:w="39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54"/>
              <w:spacing w:before="138" w:line="263" w:lineRule="exact"/>
              <w:rPr/>
            </w:pPr>
            <w:r>
              <w:rPr>
                <w:color w:val="231F20"/>
                <w:position w:val="1"/>
              </w:rPr>
              <w:t>5</w:t>
            </w:r>
          </w:p>
        </w:tc>
        <w:tc>
          <w:tcPr>
            <w:tcW w:w="899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77"/>
              <w:spacing w:before="86" w:line="235" w:lineRule="auto"/>
              <w:rPr/>
            </w:pPr>
            <w:r>
              <w:rPr>
                <w:color w:val="231F20"/>
                <w:spacing w:val="-1"/>
              </w:rPr>
              <w:t>静注人免</w:t>
            </w:r>
          </w:p>
          <w:p>
            <w:pPr>
              <w:pStyle w:val="TableText"/>
              <w:ind w:left="76"/>
              <w:spacing w:before="38" w:line="236" w:lineRule="auto"/>
              <w:rPr/>
            </w:pPr>
            <w:r>
              <w:rPr>
                <w:color w:val="231F20"/>
                <w:spacing w:val="-1"/>
              </w:rPr>
              <w:t>疫球蛋白</w:t>
            </w:r>
          </w:p>
        </w:tc>
        <w:tc>
          <w:tcPr>
            <w:tcW w:w="745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9"/>
              <w:spacing w:before="86" w:line="235" w:lineRule="auto"/>
              <w:rPr/>
            </w:pPr>
            <w:r>
              <w:rPr>
                <w:color w:val="231F20"/>
                <w:spacing w:val="-2"/>
              </w:rPr>
              <w:t>注射剂</w:t>
            </w:r>
          </w:p>
        </w:tc>
        <w:tc>
          <w:tcPr>
            <w:tcW w:w="1252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23"/>
              <w:spacing w:before="87" w:line="235" w:lineRule="auto"/>
              <w:rPr/>
            </w:pPr>
            <w:r>
              <w:rPr>
                <w:color w:val="231F20"/>
                <w:spacing w:val="-2"/>
              </w:rPr>
              <w:t>血管炎</w:t>
            </w:r>
          </w:p>
        </w:tc>
        <w:tc>
          <w:tcPr>
            <w:tcW w:w="73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313"/>
              <w:spacing w:before="202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11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53"/>
              <w:spacing w:before="202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3009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8" w:right="56"/>
              <w:spacing w:before="87" w:line="258" w:lineRule="auto"/>
              <w:rPr>
                <w:sz w:val="11"/>
                <w:szCs w:val="11"/>
              </w:rPr>
            </w:pPr>
            <w:r>
              <w:rPr>
                <w:color w:val="231F20"/>
                <w:spacing w:val="-5"/>
              </w:rPr>
              <w:t>5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5"/>
              </w:rPr>
              <w:t>级：《JCS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指南：血管炎综合征的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  <w:position w:val="-1"/>
              </w:rPr>
              <w:t>管理》（2017</w:t>
            </w:r>
            <w:r>
              <w:rPr>
                <w:color w:val="231F20"/>
                <w:spacing w:val="-40"/>
                <w:position w:val="-1"/>
              </w:rPr>
              <w:t>）</w:t>
            </w:r>
            <w:r>
              <w:rPr>
                <w:sz w:val="11"/>
                <w:szCs w:val="11"/>
                <w:color w:val="231F20"/>
                <w:spacing w:val="-13"/>
                <w:position w:val="7"/>
              </w:rPr>
              <w:t>［</w:t>
            </w:r>
            <w:r>
              <w:rPr>
                <w:sz w:val="11"/>
                <w:szCs w:val="11"/>
                <w:color w:val="231F20"/>
                <w:spacing w:val="-5"/>
                <w:position w:val="7"/>
              </w:rPr>
              <w:t>18］</w:t>
            </w:r>
          </w:p>
        </w:tc>
        <w:tc>
          <w:tcPr>
            <w:tcW w:w="90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4" w:right="56" w:hanging="1"/>
              <w:spacing w:before="86" w:line="261" w:lineRule="auto"/>
              <w:rPr/>
            </w:pPr>
            <w:r>
              <w:rPr>
                <w:color w:val="231F20"/>
                <w:spacing w:val="6"/>
              </w:rPr>
              <w:t>某些情况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下推荐</w:t>
            </w:r>
          </w:p>
        </w:tc>
      </w:tr>
      <w:tr>
        <w:trPr>
          <w:trHeight w:val="2033" w:hRule="atLeast"/>
        </w:trPr>
        <w:tc>
          <w:tcPr>
            <w:tcW w:w="397" w:type="dxa"/>
            <w:vAlign w:val="top"/>
            <w:vMerge w:val="restart"/>
            <w:tcBorders>
              <w:bottom w:val="nil"/>
              <w:top w:val="single" w:color="D3A4A6" w:sz="2" w:space="0"/>
            </w:tcBorders>
          </w:tcPr>
          <w:p>
            <w:pPr>
              <w:pStyle w:val="TableText"/>
              <w:ind w:left="152"/>
              <w:spacing w:before="139" w:line="263" w:lineRule="exact"/>
              <w:rPr/>
            </w:pPr>
            <w:r>
              <w:rPr>
                <w:color w:val="231F20"/>
                <w:spacing w:val="2"/>
                <w:position w:val="1"/>
              </w:rPr>
              <w:t>6</w:t>
            </w:r>
          </w:p>
        </w:tc>
        <w:tc>
          <w:tcPr>
            <w:tcW w:w="899" w:type="dxa"/>
            <w:vAlign w:val="top"/>
            <w:vMerge w:val="restart"/>
            <w:tcBorders>
              <w:bottom w:val="nil"/>
              <w:top w:val="single" w:color="D3A4A6" w:sz="2" w:space="0"/>
            </w:tcBorders>
          </w:tcPr>
          <w:p>
            <w:pPr>
              <w:pStyle w:val="TableText"/>
              <w:ind w:left="269" w:right="160" w:hanging="96"/>
              <w:spacing w:before="87" w:line="273" w:lineRule="auto"/>
              <w:rPr/>
            </w:pPr>
            <w:r>
              <w:rPr>
                <w:color w:val="231F20"/>
                <w:spacing w:val="-2"/>
              </w:rPr>
              <w:t>利妥昔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单抗</w:t>
            </w:r>
          </w:p>
        </w:tc>
        <w:tc>
          <w:tcPr>
            <w:tcW w:w="745" w:type="dxa"/>
            <w:vAlign w:val="top"/>
            <w:vMerge w:val="restart"/>
            <w:tcBorders>
              <w:bottom w:val="nil"/>
              <w:top w:val="single" w:color="D3A4A6" w:sz="2" w:space="0"/>
            </w:tcBorders>
          </w:tcPr>
          <w:p>
            <w:pPr>
              <w:pStyle w:val="TableText"/>
              <w:ind w:left="69"/>
              <w:spacing w:before="87" w:line="235" w:lineRule="auto"/>
              <w:rPr/>
            </w:pPr>
            <w:r>
              <w:rPr>
                <w:color w:val="231F20"/>
                <w:spacing w:val="-2"/>
              </w:rPr>
              <w:t>注射剂</w:t>
            </w:r>
          </w:p>
        </w:tc>
        <w:tc>
          <w:tcPr>
            <w:tcW w:w="1252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21" w:right="58"/>
              <w:spacing w:before="87" w:line="273" w:lineRule="auto"/>
              <w:rPr/>
            </w:pPr>
            <w:r>
              <w:rPr>
                <w:color w:val="231F20"/>
                <w:spacing w:val="24"/>
              </w:rPr>
              <w:t>免疫性血小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板减少症</w:t>
            </w:r>
          </w:p>
        </w:tc>
        <w:tc>
          <w:tcPr>
            <w:tcW w:w="73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313"/>
              <w:spacing w:before="203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11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8" w:right="51" w:hanging="7"/>
              <w:spacing w:before="87" w:line="273" w:lineRule="auto"/>
              <w:rPr/>
            </w:pPr>
            <w:r>
              <w:rPr>
                <w:color w:val="231F20"/>
                <w:spacing w:val="11"/>
              </w:rPr>
              <w:t>见日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11"/>
              </w:rPr>
              <w:t>本药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11"/>
              </w:rPr>
              <w:t>品说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明书</w:t>
            </w:r>
          </w:p>
        </w:tc>
        <w:tc>
          <w:tcPr>
            <w:tcW w:w="3009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5" w:right="55" w:firstLine="13"/>
              <w:spacing w:before="87" w:line="260" w:lineRule="auto"/>
              <w:rPr/>
            </w:pPr>
            <w:r>
              <w:rPr>
                <w:color w:val="231F20"/>
                <w:spacing w:val="-8"/>
              </w:rPr>
              <w:t>1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8"/>
              </w:rPr>
              <w:t>级：日本批准利妥昔单抗用于慢性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特发性血小板减少性紫癜、后天性血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栓性血小板减少性紫癜的治疗</w:t>
            </w:r>
          </w:p>
          <w:p>
            <w:pPr>
              <w:pStyle w:val="TableText"/>
              <w:ind w:left="67"/>
              <w:spacing w:before="14" w:line="266" w:lineRule="exact"/>
              <w:rPr>
                <w:sz w:val="11"/>
                <w:szCs w:val="11"/>
              </w:rPr>
            </w:pPr>
            <w:r>
              <w:rPr>
                <w:color w:val="231F20"/>
                <w:spacing w:val="-13"/>
              </w:rPr>
              <w:t>2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3"/>
              </w:rPr>
              <w:t>级：参考文献（2019</w:t>
            </w:r>
            <w:r>
              <w:rPr>
                <w:color w:val="231F20"/>
                <w:spacing w:val="-40"/>
              </w:rPr>
              <w:t>）</w:t>
            </w:r>
            <w:r>
              <w:rPr>
                <w:sz w:val="11"/>
                <w:szCs w:val="11"/>
                <w:color w:val="231F20"/>
                <w:spacing w:val="-13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5"/>
                <w:position w:val="8"/>
              </w:rPr>
              <w:t>28］</w:t>
            </w:r>
          </w:p>
          <w:p>
            <w:pPr>
              <w:pStyle w:val="TableText"/>
              <w:ind w:left="63" w:right="56"/>
              <w:spacing w:before="37" w:line="260" w:lineRule="auto"/>
              <w:rPr/>
            </w:pPr>
            <w:r>
              <w:rPr>
                <w:color w:val="231F20"/>
                <w:spacing w:val="-6"/>
              </w:rPr>
              <w:t>4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6"/>
              </w:rPr>
              <w:t>级：治疗证据支持有效，Microme-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dex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2"/>
              </w:rPr>
              <w:t>有效性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</w:rPr>
              <w:t>Class</w:t>
            </w:r>
            <w:r>
              <w:rPr>
                <w:color w:val="231F20"/>
                <w:spacing w:val="2"/>
              </w:rPr>
              <w:t xml:space="preserve"> Ⅱa，推</w:t>
            </w:r>
            <w:r>
              <w:rPr>
                <w:color w:val="231F20"/>
                <w:spacing w:val="-57"/>
              </w:rPr>
              <w:t xml:space="preserve"> </w:t>
            </w:r>
            <w:r>
              <w:rPr>
                <w:color w:val="231F20"/>
                <w:spacing w:val="2"/>
              </w:rPr>
              <w:t>荐</w:t>
            </w:r>
            <w:r>
              <w:rPr>
                <w:color w:val="231F20"/>
                <w:spacing w:val="-56"/>
              </w:rPr>
              <w:t xml:space="preserve"> </w:t>
            </w:r>
            <w:r>
              <w:rPr>
                <w:color w:val="231F20"/>
                <w:spacing w:val="2"/>
              </w:rPr>
              <w:t>等级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Class Ⅱb，证据强度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B</w:t>
            </w:r>
          </w:p>
        </w:tc>
        <w:tc>
          <w:tcPr>
            <w:tcW w:w="90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3"/>
              <w:spacing w:before="87" w:line="235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</w:tr>
      <w:tr>
        <w:trPr>
          <w:trHeight w:val="2592" w:hRule="atLeast"/>
        </w:trPr>
        <w:tc>
          <w:tcPr>
            <w:tcW w:w="397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5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2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20"/>
              <w:spacing w:before="90" w:line="237" w:lineRule="auto"/>
              <w:rPr/>
            </w:pPr>
            <w:r>
              <w:rPr>
                <w:color w:val="231F20"/>
                <w:spacing w:val="24"/>
              </w:rPr>
              <w:t>难治性重症</w:t>
            </w:r>
          </w:p>
          <w:p>
            <w:pPr>
              <w:pStyle w:val="TableText"/>
              <w:ind w:left="121" w:right="58"/>
              <w:spacing w:before="35" w:line="275" w:lineRule="auto"/>
              <w:rPr/>
            </w:pPr>
            <w:r>
              <w:rPr>
                <w:color w:val="231F20"/>
                <w:spacing w:val="24"/>
              </w:rPr>
              <w:t>系统性红斑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狼疮</w:t>
            </w:r>
          </w:p>
        </w:tc>
        <w:tc>
          <w:tcPr>
            <w:tcW w:w="73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58"/>
              <w:spacing w:before="90" w:line="236" w:lineRule="auto"/>
              <w:rPr/>
            </w:pPr>
            <w:r>
              <w:rPr>
                <w:color w:val="231F20"/>
                <w:spacing w:val="16"/>
              </w:rPr>
              <w:t>顽固性</w:t>
            </w:r>
          </w:p>
          <w:p>
            <w:pPr>
              <w:pStyle w:val="TableText"/>
              <w:ind w:left="60"/>
              <w:spacing w:before="37" w:line="235" w:lineRule="auto"/>
              <w:rPr/>
            </w:pPr>
            <w:r>
              <w:rPr>
                <w:color w:val="231F20"/>
                <w:spacing w:val="16"/>
              </w:rPr>
              <w:t>狼疮肾</w:t>
            </w:r>
          </w:p>
          <w:p>
            <w:pPr>
              <w:pStyle w:val="TableText"/>
              <w:ind w:left="61"/>
              <w:spacing w:before="37" w:line="236" w:lineRule="auto"/>
              <w:rPr/>
            </w:pPr>
            <w:r>
              <w:rPr>
                <w:color w:val="231F20"/>
                <w:spacing w:val="15"/>
              </w:rPr>
              <w:t>炎和血</w:t>
            </w:r>
          </w:p>
          <w:p>
            <w:pPr>
              <w:pStyle w:val="TableText"/>
              <w:ind w:left="64"/>
              <w:spacing w:before="37" w:line="236" w:lineRule="auto"/>
              <w:rPr/>
            </w:pPr>
            <w:r>
              <w:rPr>
                <w:color w:val="231F20"/>
                <w:spacing w:val="14"/>
              </w:rPr>
              <w:t>液系统</w:t>
            </w:r>
          </w:p>
          <w:p>
            <w:pPr>
              <w:pStyle w:val="TableText"/>
              <w:ind w:left="62" w:right="58" w:hanging="1"/>
              <w:spacing w:before="36" w:line="274" w:lineRule="auto"/>
              <w:rPr/>
            </w:pPr>
            <w:r>
              <w:rPr>
                <w:color w:val="231F20"/>
                <w:spacing w:val="15"/>
              </w:rPr>
              <w:t>受累的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患者</w:t>
            </w:r>
          </w:p>
        </w:tc>
        <w:tc>
          <w:tcPr>
            <w:tcW w:w="1411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1"/>
              <w:spacing w:before="65" w:line="279" w:lineRule="auto"/>
              <w:jc w:val="both"/>
              <w:rPr/>
            </w:pPr>
            <w:r>
              <w:rPr>
                <w:color w:val="231F20"/>
                <w:spacing w:val="20"/>
              </w:rPr>
              <w:t>375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20"/>
              </w:rPr>
              <w:t>/m</w:t>
            </w:r>
            <w:r>
              <w:rPr>
                <w:sz w:val="11"/>
                <w:szCs w:val="11"/>
                <w:color w:val="231F20"/>
                <w:spacing w:val="20"/>
                <w:position w:val="8"/>
              </w:rPr>
              <w:t>2</w:t>
            </w:r>
            <w:r>
              <w:rPr>
                <w:color w:val="231F20"/>
                <w:spacing w:val="20"/>
              </w:rPr>
              <w:t>，每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22"/>
              </w:rPr>
              <w:t>周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22"/>
              </w:rPr>
              <w:t>1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2"/>
              </w:rPr>
              <w:t>次，共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2"/>
              </w:rPr>
              <w:t>4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22"/>
              </w:rPr>
              <w:t>周；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或 1000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18"/>
              </w:rPr>
              <w:t>，2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周后重复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1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2"/>
              </w:rPr>
              <w:t>次</w:t>
            </w:r>
          </w:p>
        </w:tc>
        <w:tc>
          <w:tcPr>
            <w:tcW w:w="3009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4" w:firstLine="4"/>
              <w:spacing w:before="88" w:line="267" w:lineRule="auto"/>
              <w:rPr/>
            </w:pPr>
            <w:r>
              <w:rPr>
                <w:color w:val="231F20"/>
                <w:spacing w:val="7"/>
              </w:rPr>
              <w:t>5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7"/>
              </w:rPr>
              <w:t>级：①成人：有效性具有争议，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Micromedex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9"/>
              </w:rPr>
              <w:t>有</w:t>
            </w:r>
            <w:r>
              <w:rPr>
                <w:color w:val="231F20"/>
                <w:spacing w:val="-57"/>
              </w:rPr>
              <w:t xml:space="preserve"> </w:t>
            </w:r>
            <w:r>
              <w:rPr>
                <w:color w:val="231F20"/>
                <w:spacing w:val="9"/>
              </w:rPr>
              <w:t>效性</w:t>
            </w:r>
            <w:r>
              <w:rPr>
                <w:color w:val="231F20"/>
                <w:spacing w:val="-55"/>
              </w:rPr>
              <w:t xml:space="preserve"> </w:t>
            </w:r>
            <w:r>
              <w:rPr>
                <w:color w:val="231F20"/>
                <w:spacing w:val="9"/>
              </w:rPr>
              <w:t>等</w:t>
            </w:r>
            <w:r>
              <w:rPr>
                <w:color w:val="231F20"/>
                <w:spacing w:val="-56"/>
              </w:rPr>
              <w:t xml:space="preserve"> </w:t>
            </w:r>
            <w:r>
              <w:rPr>
                <w:color w:val="231F20"/>
                <w:spacing w:val="9"/>
              </w:rPr>
              <w:t>级Ⅱb，推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6"/>
              </w:rPr>
              <w:t>荐等级Ⅱb，证据强度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6"/>
              </w:rPr>
              <w:t>B；儿童：治疗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2"/>
              </w:rPr>
              <w:t>证据支持有效，</w:t>
            </w:r>
            <w:r>
              <w:rPr>
                <w:color w:val="231F20"/>
              </w:rPr>
              <w:t>Micromedex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12"/>
              </w:rPr>
              <w:t>有效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性等级Ⅱa，推荐等级Ⅱb，证据强度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8"/>
              </w:rPr>
              <w:t>B。②《风湿免疫疾病（系统性红斑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"/>
              </w:rPr>
              <w:t>狼疮）超药品说明书用药专家共识》</w:t>
            </w:r>
          </w:p>
          <w:p>
            <w:pPr>
              <w:pStyle w:val="TableText"/>
              <w:ind w:left="105" w:right="61" w:hanging="105"/>
              <w:spacing w:before="15" w:line="265" w:lineRule="auto"/>
              <w:rPr>
                <w:sz w:val="11"/>
                <w:szCs w:val="11"/>
              </w:rPr>
            </w:pPr>
            <w:r>
              <w:rPr>
                <w:color w:val="231F20"/>
                <w:spacing w:val="-3"/>
              </w:rPr>
              <w:t>（2014</w:t>
            </w:r>
            <w:r>
              <w:rPr>
                <w:color w:val="231F20"/>
                <w:spacing w:val="-26"/>
              </w:rPr>
              <w:t>）</w:t>
            </w:r>
            <w:r>
              <w:rPr>
                <w:sz w:val="11"/>
                <w:szCs w:val="11"/>
                <w:color w:val="231F20"/>
                <w:spacing w:val="-26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3"/>
                <w:position w:val="8"/>
              </w:rPr>
              <w:t>29］</w:t>
            </w:r>
            <w:r>
              <w:rPr>
                <w:color w:val="231F20"/>
                <w:spacing w:val="-3"/>
              </w:rPr>
              <w:t>。③《2020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中国系统性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  <w:position w:val="-1"/>
              </w:rPr>
              <w:t>红斑狼疮诊疗指南》</w:t>
            </w:r>
            <w:r>
              <w:rPr>
                <w:sz w:val="11"/>
                <w:szCs w:val="11"/>
                <w:color w:val="231F20"/>
                <w:spacing w:val="-5"/>
                <w:position w:val="7"/>
              </w:rPr>
              <w:t>［23］</w:t>
            </w:r>
          </w:p>
        </w:tc>
        <w:tc>
          <w:tcPr>
            <w:tcW w:w="90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4" w:right="56" w:hanging="1"/>
              <w:spacing w:before="89" w:line="273" w:lineRule="auto"/>
              <w:rPr/>
            </w:pPr>
            <w:r>
              <w:rPr>
                <w:color w:val="231F20"/>
                <w:spacing w:val="6"/>
              </w:rPr>
              <w:t>某些情况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下推荐</w:t>
            </w:r>
          </w:p>
        </w:tc>
      </w:tr>
      <w:tr>
        <w:trPr>
          <w:trHeight w:val="1202" w:hRule="atLeast"/>
        </w:trPr>
        <w:tc>
          <w:tcPr>
            <w:tcW w:w="397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151"/>
              <w:spacing w:before="93" w:line="263" w:lineRule="exact"/>
              <w:rPr/>
            </w:pPr>
            <w:r>
              <w:rPr>
                <w:color w:val="231F20"/>
                <w:spacing w:val="3"/>
                <w:position w:val="1"/>
              </w:rPr>
              <w:t>7</w:t>
            </w:r>
          </w:p>
        </w:tc>
        <w:tc>
          <w:tcPr>
            <w:tcW w:w="899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77"/>
              <w:spacing w:before="93" w:line="237" w:lineRule="auto"/>
              <w:rPr/>
            </w:pPr>
            <w:r>
              <w:rPr>
                <w:color w:val="231F20"/>
                <w:spacing w:val="-1"/>
              </w:rPr>
              <w:t>硫唑嘌呤</w:t>
            </w:r>
          </w:p>
        </w:tc>
        <w:tc>
          <w:tcPr>
            <w:tcW w:w="745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70"/>
              <w:spacing w:before="93" w:line="235" w:lineRule="auto"/>
              <w:rPr/>
            </w:pPr>
            <w:r>
              <w:rPr>
                <w:color w:val="231F20"/>
                <w:spacing w:val="-2"/>
              </w:rPr>
              <w:t>片剂</w:t>
            </w:r>
          </w:p>
        </w:tc>
        <w:tc>
          <w:tcPr>
            <w:tcW w:w="1252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122" w:right="58"/>
              <w:spacing w:before="93" w:line="273" w:lineRule="auto"/>
              <w:rPr/>
            </w:pPr>
            <w:r>
              <w:rPr>
                <w:color w:val="231F20"/>
                <w:spacing w:val="24"/>
              </w:rPr>
              <w:t>系统性血管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炎</w:t>
            </w:r>
          </w:p>
        </w:tc>
        <w:tc>
          <w:tcPr>
            <w:tcW w:w="737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313"/>
              <w:spacing w:before="208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11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653"/>
              <w:spacing w:before="208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3009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68" w:right="56" w:firstLine="11"/>
              <w:spacing w:before="92" w:line="254" w:lineRule="auto"/>
              <w:rPr/>
            </w:pPr>
            <w:r>
              <w:rPr>
                <w:color w:val="231F20"/>
                <w:spacing w:val="4"/>
              </w:rPr>
              <w:t>1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4"/>
              </w:rPr>
              <w:t>级：日本批准硫唑嘌呤片用于血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管炎的治疗</w:t>
            </w:r>
          </w:p>
          <w:p>
            <w:pPr>
              <w:pStyle w:val="TableText"/>
              <w:spacing w:before="38" w:line="235" w:lineRule="auto"/>
              <w:jc w:val="right"/>
              <w:rPr/>
            </w:pPr>
            <w:r>
              <w:rPr>
                <w:color w:val="231F20"/>
                <w:spacing w:val="-15"/>
              </w:rPr>
              <w:t>2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15"/>
              </w:rPr>
              <w:t>级：《临床诊疗指南·风湿病分册》</w:t>
            </w:r>
          </w:p>
          <w:p>
            <w:pPr>
              <w:pStyle w:val="TableText"/>
              <w:spacing w:before="14" w:line="278" w:lineRule="exact"/>
              <w:rPr>
                <w:sz w:val="11"/>
                <w:szCs w:val="11"/>
              </w:rPr>
            </w:pPr>
            <w:r>
              <w:rPr>
                <w:color w:val="231F20"/>
                <w:spacing w:val="-5"/>
              </w:rPr>
              <w:t>（2005</w:t>
            </w:r>
            <w:r>
              <w:rPr>
                <w:color w:val="231F20"/>
                <w:spacing w:val="-47"/>
              </w:rPr>
              <w:t>）</w:t>
            </w:r>
            <w:r>
              <w:rPr>
                <w:sz w:val="11"/>
                <w:szCs w:val="11"/>
                <w:color w:val="231F20"/>
                <w:spacing w:val="-16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5"/>
                <w:position w:val="8"/>
              </w:rPr>
              <w:t>24］</w:t>
            </w:r>
          </w:p>
        </w:tc>
        <w:tc>
          <w:tcPr>
            <w:tcW w:w="907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63"/>
              <w:spacing w:before="93" w:line="235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1"/>
          <w:footerReference w:type="default" r:id="rId22"/>
          <w:pgSz w:w="11906" w:h="16158"/>
          <w:pgMar w:top="1177" w:right="1" w:bottom="577" w:left="283" w:header="677" w:footer="42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ind w:left="10038"/>
        <w:spacing w:before="62" w:line="23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续表</w:t>
      </w:r>
    </w:p>
    <w:p>
      <w:pPr>
        <w:spacing w:line="106" w:lineRule="exact"/>
        <w:rPr/>
      </w:pPr>
      <w:r/>
    </w:p>
    <w:tbl>
      <w:tblPr>
        <w:tblStyle w:val="TableNormal"/>
        <w:tblW w:w="9357" w:type="dxa"/>
        <w:tblInd w:w="14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7"/>
        <w:gridCol w:w="907"/>
        <w:gridCol w:w="737"/>
        <w:gridCol w:w="1312"/>
        <w:gridCol w:w="615"/>
        <w:gridCol w:w="1472"/>
        <w:gridCol w:w="3010"/>
        <w:gridCol w:w="907"/>
      </w:tblGrid>
      <w:tr>
        <w:trPr>
          <w:trHeight w:val="410" w:hRule="atLeast"/>
        </w:trPr>
        <w:tc>
          <w:tcPr>
            <w:shd w:val="clear" w:fill="A53653"/>
            <w:tcW w:w="397" w:type="dxa"/>
            <w:vAlign w:val="top"/>
            <w:vMerge w:val="restart"/>
            <w:textDirection w:val="tbRlV"/>
            <w:tcBorders>
              <w:bottom w:val="nil"/>
              <w:top w:val="single" w:color="A53653" w:sz="6" w:space="0"/>
            </w:tcBorders>
          </w:tcPr>
          <w:p>
            <w:pPr>
              <w:pStyle w:val="TableText"/>
              <w:ind w:left="182"/>
              <w:spacing w:before="103" w:line="212" w:lineRule="auto"/>
              <w:rPr/>
            </w:pPr>
            <w:r>
              <w:rPr>
                <w:color w:val="FFFFFF"/>
                <w:spacing w:val="-9"/>
              </w:rPr>
              <w:t>序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  <w:spacing w:val="-9"/>
              </w:rPr>
              <w:t>号</w:t>
            </w:r>
          </w:p>
        </w:tc>
        <w:tc>
          <w:tcPr>
            <w:shd w:val="clear" w:fill="A53653"/>
            <w:tcW w:w="1644" w:type="dxa"/>
            <w:vAlign w:val="top"/>
            <w:gridSpan w:val="2"/>
            <w:tcBorders>
              <w:top w:val="single" w:color="A53653" w:sz="6" w:space="0"/>
              <w:bottom w:val="single" w:color="FFFFFF" w:sz="2" w:space="0"/>
            </w:tcBorders>
          </w:tcPr>
          <w:p>
            <w:pPr>
              <w:pStyle w:val="TableText"/>
              <w:ind w:left="447"/>
              <w:spacing w:before="113" w:line="203" w:lineRule="auto"/>
              <w:rPr/>
            </w:pPr>
            <w:r>
              <w:rPr>
                <w:color w:val="FFFFFF"/>
                <w:spacing w:val="-2"/>
              </w:rPr>
              <w:t>药品信息</w:t>
            </w:r>
          </w:p>
        </w:tc>
        <w:tc>
          <w:tcPr>
            <w:shd w:val="clear" w:fill="A53653"/>
            <w:tcW w:w="6409" w:type="dxa"/>
            <w:vAlign w:val="top"/>
            <w:gridSpan w:val="4"/>
            <w:tcBorders>
              <w:top w:val="single" w:color="A53653" w:sz="6" w:space="0"/>
              <w:bottom w:val="single" w:color="FFFFFF" w:sz="2" w:space="0"/>
            </w:tcBorders>
          </w:tcPr>
          <w:p>
            <w:pPr>
              <w:pStyle w:val="TableText"/>
              <w:ind w:left="2668"/>
              <w:spacing w:before="112" w:line="204" w:lineRule="auto"/>
              <w:rPr/>
            </w:pPr>
            <w:r>
              <w:rPr>
                <w:color w:val="FFFFFF"/>
                <w:spacing w:val="-1"/>
              </w:rPr>
              <w:t>超说明书内容</w:t>
            </w:r>
          </w:p>
        </w:tc>
        <w:tc>
          <w:tcPr>
            <w:shd w:val="clear" w:fill="A53653"/>
            <w:tcW w:w="907" w:type="dxa"/>
            <w:vAlign w:val="top"/>
            <w:vMerge w:val="restart"/>
            <w:tcBorders>
              <w:bottom w:val="nil"/>
              <w:top w:val="single" w:color="A53653" w:sz="6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"/>
              <w:spacing w:before="62" w:line="209" w:lineRule="auto"/>
              <w:rPr/>
            </w:pPr>
            <w:r>
              <w:rPr>
                <w:color w:val="FFFFFF"/>
                <w:spacing w:val="-1"/>
              </w:rPr>
              <w:t>推荐意见</w:t>
            </w:r>
          </w:p>
        </w:tc>
      </w:tr>
      <w:tr>
        <w:trPr>
          <w:trHeight w:val="411" w:hRule="atLeast"/>
        </w:trPr>
        <w:tc>
          <w:tcPr>
            <w:tcW w:w="397" w:type="dxa"/>
            <w:vAlign w:val="top"/>
            <w:vMerge w:val="continue"/>
            <w:textDirection w:val="tbRlV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A53653"/>
            <w:tcW w:w="907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76"/>
              <w:spacing w:before="115" w:line="205" w:lineRule="auto"/>
              <w:rPr/>
            </w:pPr>
            <w:r>
              <w:rPr>
                <w:color w:val="FFFFFF"/>
                <w:spacing w:val="-1"/>
              </w:rPr>
              <w:t>通用名称</w:t>
            </w:r>
          </w:p>
        </w:tc>
        <w:tc>
          <w:tcPr>
            <w:shd w:val="clear" w:fill="A53653"/>
            <w:tcW w:w="737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181"/>
              <w:spacing w:before="115" w:line="204" w:lineRule="auto"/>
              <w:rPr/>
            </w:pPr>
            <w:r>
              <w:rPr>
                <w:color w:val="FFFFFF"/>
                <w:spacing w:val="-1"/>
              </w:rPr>
              <w:t>剂型</w:t>
            </w:r>
          </w:p>
        </w:tc>
        <w:tc>
          <w:tcPr>
            <w:shd w:val="clear" w:fill="A53653"/>
            <w:tcW w:w="1312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374"/>
              <w:spacing w:before="115" w:line="206" w:lineRule="auto"/>
              <w:rPr/>
            </w:pPr>
            <w:r>
              <w:rPr>
                <w:color w:val="FFFFFF"/>
                <w:spacing w:val="-1"/>
              </w:rPr>
              <w:t>适应症</w:t>
            </w:r>
          </w:p>
        </w:tc>
        <w:tc>
          <w:tcPr>
            <w:shd w:val="clear" w:fill="A53653"/>
            <w:tcW w:w="615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121"/>
              <w:spacing w:before="116" w:line="203" w:lineRule="auto"/>
              <w:rPr/>
            </w:pPr>
            <w:r>
              <w:rPr>
                <w:color w:val="FFFFFF"/>
                <w:spacing w:val="-1"/>
              </w:rPr>
              <w:t>人群</w:t>
            </w:r>
          </w:p>
        </w:tc>
        <w:tc>
          <w:tcPr>
            <w:shd w:val="clear" w:fill="A53653"/>
            <w:tcW w:w="1472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395"/>
              <w:spacing w:before="115" w:line="207" w:lineRule="auto"/>
              <w:rPr/>
            </w:pPr>
            <w:r>
              <w:rPr>
                <w:color w:val="FFFFFF"/>
                <w:spacing w:val="-2"/>
              </w:rPr>
              <w:t>具体用法</w:t>
            </w:r>
          </w:p>
        </w:tc>
        <w:tc>
          <w:tcPr>
            <w:shd w:val="clear" w:fill="A53653"/>
            <w:tcW w:w="3010" w:type="dxa"/>
            <w:vAlign w:val="top"/>
            <w:tcBorders>
              <w:bottom w:val="single" w:color="D3A4A6" w:sz="2" w:space="0"/>
              <w:top w:val="single" w:color="FFFFFF" w:sz="2" w:space="0"/>
            </w:tcBorders>
          </w:tcPr>
          <w:p>
            <w:pPr>
              <w:pStyle w:val="TableText"/>
              <w:ind w:left="793"/>
              <w:spacing w:before="115" w:line="203" w:lineRule="auto"/>
              <w:rPr>
                <w:sz w:val="11"/>
                <w:szCs w:val="11"/>
              </w:rPr>
            </w:pPr>
            <w:r>
              <w:rPr>
                <w:color w:val="FFFFFF"/>
                <w:spacing w:val="-1"/>
              </w:rPr>
              <w:t>证据等级及依据</w:t>
            </w:r>
            <w:r>
              <w:rPr>
                <w:color w:val="FFFFFF"/>
                <w:spacing w:val="-38"/>
              </w:rPr>
              <w:t xml:space="preserve"> </w:t>
            </w:r>
            <w:r>
              <w:rPr>
                <w:sz w:val="11"/>
                <w:szCs w:val="11"/>
                <w:color w:val="FFFFFF"/>
                <w:spacing w:val="-1"/>
                <w:position w:val="8"/>
              </w:rPr>
              <w:t>a</w:t>
            </w:r>
          </w:p>
        </w:tc>
        <w:tc>
          <w:tcPr>
            <w:tcW w:w="907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2" w:hRule="atLeast"/>
        </w:trPr>
        <w:tc>
          <w:tcPr>
            <w:tcW w:w="39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2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44"/>
              <w:spacing w:before="91" w:line="237" w:lineRule="auto"/>
              <w:rPr/>
            </w:pPr>
            <w:r>
              <w:rPr>
                <w:color w:val="231F20"/>
                <w:spacing w:val="-7"/>
              </w:rPr>
              <w:t>白塞病</w:t>
            </w:r>
          </w:p>
        </w:tc>
        <w:tc>
          <w:tcPr>
            <w:tcW w:w="615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253"/>
              <w:spacing w:before="206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2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715"/>
              <w:spacing w:before="206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3010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8"/>
              <w:spacing w:before="68" w:line="265" w:lineRule="exact"/>
              <w:rPr>
                <w:sz w:val="11"/>
                <w:szCs w:val="11"/>
              </w:rPr>
            </w:pPr>
            <w:r>
              <w:rPr>
                <w:color w:val="231F20"/>
                <w:spacing w:val="-13"/>
              </w:rPr>
              <w:t>2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3"/>
              </w:rPr>
              <w:t>级：参考文献（2018</w:t>
            </w:r>
            <w:r>
              <w:rPr>
                <w:color w:val="231F20"/>
                <w:spacing w:val="-41"/>
              </w:rPr>
              <w:t>）</w:t>
            </w:r>
            <w:r>
              <w:rPr>
                <w:sz w:val="11"/>
                <w:szCs w:val="11"/>
                <w:color w:val="231F20"/>
                <w:spacing w:val="-22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5"/>
                <w:position w:val="8"/>
              </w:rPr>
              <w:t>30］</w:t>
            </w:r>
          </w:p>
        </w:tc>
        <w:tc>
          <w:tcPr>
            <w:tcW w:w="90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2"/>
              <w:spacing w:before="92" w:line="235" w:lineRule="auto"/>
              <w:rPr/>
            </w:pPr>
            <w:r>
              <w:rPr>
                <w:color w:val="231F20"/>
                <w:spacing w:val="7"/>
              </w:rPr>
              <w:t>大多数情</w:t>
            </w:r>
          </w:p>
          <w:p>
            <w:pPr>
              <w:pStyle w:val="TableText"/>
              <w:ind w:left="63"/>
              <w:spacing w:before="37" w:line="235" w:lineRule="auto"/>
              <w:rPr/>
            </w:pPr>
            <w:r>
              <w:rPr>
                <w:color w:val="231F20"/>
                <w:spacing w:val="-2"/>
              </w:rPr>
              <w:t>况下推荐</w:t>
            </w:r>
          </w:p>
        </w:tc>
      </w:tr>
      <w:tr>
        <w:trPr>
          <w:trHeight w:val="1507" w:hRule="atLeast"/>
        </w:trPr>
        <w:tc>
          <w:tcPr>
            <w:tcW w:w="39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54"/>
              <w:spacing w:before="98" w:line="263" w:lineRule="exact"/>
              <w:rPr/>
            </w:pPr>
            <w:r>
              <w:rPr>
                <w:color w:val="231F20"/>
                <w:position w:val="1"/>
              </w:rPr>
              <w:t>8</w:t>
            </w:r>
          </w:p>
        </w:tc>
        <w:tc>
          <w:tcPr>
            <w:tcW w:w="90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269" w:right="73" w:hanging="183"/>
              <w:spacing w:before="98" w:line="274" w:lineRule="auto"/>
              <w:rPr/>
            </w:pPr>
            <w:r>
              <w:rPr>
                <w:color w:val="231F20"/>
                <w:spacing w:val="-4"/>
              </w:rPr>
              <w:t>吗替麦考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酚酯</w:t>
            </w:r>
          </w:p>
        </w:tc>
        <w:tc>
          <w:tcPr>
            <w:tcW w:w="73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1"/>
              <w:spacing w:before="97" w:line="273" w:lineRule="auto"/>
              <w:rPr/>
            </w:pPr>
            <w:r>
              <w:rPr>
                <w:color w:val="231F20"/>
                <w:spacing w:val="-22"/>
              </w:rPr>
              <w:t>胶囊剂、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片剂</w:t>
            </w:r>
          </w:p>
        </w:tc>
        <w:tc>
          <w:tcPr>
            <w:tcW w:w="1312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137"/>
              <w:spacing w:before="99" w:line="235" w:lineRule="auto"/>
              <w:rPr/>
            </w:pPr>
            <w:r>
              <w:rPr>
                <w:color w:val="231F20"/>
                <w:spacing w:val="-4"/>
              </w:rPr>
              <w:t>肾病综合征</w:t>
            </w:r>
          </w:p>
        </w:tc>
        <w:tc>
          <w:tcPr>
            <w:tcW w:w="615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253"/>
              <w:spacing w:before="213" w:line="131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2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394"/>
              <w:spacing w:before="99" w:line="235" w:lineRule="auto"/>
              <w:rPr/>
            </w:pPr>
            <w:r>
              <w:rPr>
                <w:color w:val="231F20"/>
                <w:spacing w:val="-1"/>
              </w:rPr>
              <w:t>参见指南</w:t>
            </w:r>
          </w:p>
        </w:tc>
        <w:tc>
          <w:tcPr>
            <w:tcW w:w="3010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9" w:right="55" w:hanging="1"/>
              <w:spacing w:before="99" w:line="249" w:lineRule="auto"/>
              <w:rPr>
                <w:sz w:val="11"/>
                <w:szCs w:val="11"/>
              </w:rPr>
            </w:pPr>
            <w:r>
              <w:rPr>
                <w:color w:val="231F20"/>
                <w:spacing w:val="-5"/>
              </w:rPr>
              <w:t>2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级：《KDIGO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5"/>
              </w:rPr>
              <w:t>临床实践指南：肾小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  <w:position w:val="-1"/>
              </w:rPr>
              <w:t>球肾炎》（2012</w:t>
            </w:r>
            <w:r>
              <w:rPr>
                <w:color w:val="231F20"/>
                <w:spacing w:val="-39"/>
                <w:position w:val="-1"/>
              </w:rPr>
              <w:t>）</w:t>
            </w:r>
            <w:r>
              <w:rPr>
                <w:sz w:val="11"/>
                <w:szCs w:val="11"/>
                <w:color w:val="231F20"/>
                <w:spacing w:val="-12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4"/>
                <w:position w:val="8"/>
              </w:rPr>
              <w:t>16］</w:t>
            </w:r>
          </w:p>
          <w:p>
            <w:pPr>
              <w:pStyle w:val="TableText"/>
              <w:ind w:left="67" w:hanging="3"/>
              <w:spacing w:before="36" w:line="260" w:lineRule="auto"/>
              <w:rPr/>
            </w:pPr>
            <w:r>
              <w:rPr>
                <w:color w:val="231F20"/>
                <w:spacing w:val="8"/>
              </w:rPr>
              <w:t>4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8"/>
              </w:rPr>
              <w:t>级：儿童：治疗证据支持有效，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Micromedex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15"/>
              </w:rPr>
              <w:t>有效性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</w:rPr>
              <w:t>Class</w:t>
            </w:r>
            <w:r>
              <w:rPr>
                <w:color w:val="231F20"/>
                <w:spacing w:val="15"/>
              </w:rPr>
              <w:t>Ⅱa，推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荐等级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ClassⅡb，证据强度 B</w:t>
            </w:r>
          </w:p>
        </w:tc>
        <w:tc>
          <w:tcPr>
            <w:tcW w:w="907" w:type="dxa"/>
            <w:vAlign w:val="top"/>
            <w:tcBorders>
              <w:bottom w:val="single" w:color="D3A4A6" w:sz="2" w:space="0"/>
              <w:top w:val="single" w:color="D3A4A6" w:sz="2" w:space="0"/>
            </w:tcBorders>
          </w:tcPr>
          <w:p>
            <w:pPr>
              <w:pStyle w:val="TableText"/>
              <w:ind w:left="62"/>
              <w:spacing w:before="99" w:line="235" w:lineRule="auto"/>
              <w:rPr/>
            </w:pPr>
            <w:r>
              <w:rPr>
                <w:color w:val="231F20"/>
                <w:spacing w:val="7"/>
              </w:rPr>
              <w:t>大多数情</w:t>
            </w:r>
          </w:p>
          <w:p>
            <w:pPr>
              <w:pStyle w:val="TableText"/>
              <w:ind w:left="63"/>
              <w:spacing w:before="37" w:line="235" w:lineRule="auto"/>
              <w:rPr/>
            </w:pPr>
            <w:r>
              <w:rPr>
                <w:color w:val="231F20"/>
                <w:spacing w:val="-2"/>
              </w:rPr>
              <w:t>况下推荐</w:t>
            </w:r>
          </w:p>
        </w:tc>
      </w:tr>
      <w:tr>
        <w:trPr>
          <w:trHeight w:val="948" w:hRule="atLeast"/>
        </w:trPr>
        <w:tc>
          <w:tcPr>
            <w:tcW w:w="397" w:type="dxa"/>
            <w:vAlign w:val="top"/>
            <w:vMerge w:val="restart"/>
            <w:tcBorders>
              <w:bottom w:val="nil"/>
              <w:top w:val="single" w:color="D3A4A6" w:sz="2" w:space="0"/>
            </w:tcBorders>
          </w:tcPr>
          <w:p>
            <w:pPr>
              <w:pStyle w:val="TableText"/>
              <w:ind w:left="152"/>
              <w:spacing w:before="101" w:line="263" w:lineRule="exact"/>
              <w:rPr/>
            </w:pPr>
            <w:r>
              <w:rPr>
                <w:color w:val="231F20"/>
                <w:spacing w:val="2"/>
                <w:position w:val="1"/>
              </w:rPr>
              <w:t>9</w:t>
            </w:r>
          </w:p>
        </w:tc>
        <w:tc>
          <w:tcPr>
            <w:tcW w:w="907" w:type="dxa"/>
            <w:vAlign w:val="top"/>
            <w:vMerge w:val="restart"/>
            <w:tcBorders>
              <w:bottom w:val="nil"/>
              <w:top w:val="single" w:color="D3A4A6" w:sz="2" w:space="0"/>
            </w:tcBorders>
          </w:tcPr>
          <w:p>
            <w:pPr>
              <w:pStyle w:val="TableText"/>
              <w:ind w:left="78"/>
              <w:spacing w:before="101" w:line="235" w:lineRule="auto"/>
              <w:rPr/>
            </w:pPr>
            <w:r>
              <w:rPr>
                <w:color w:val="231F20"/>
                <w:spacing w:val="-1"/>
              </w:rPr>
              <w:t>他克莫司</w:t>
            </w:r>
          </w:p>
        </w:tc>
        <w:tc>
          <w:tcPr>
            <w:tcW w:w="737" w:type="dxa"/>
            <w:vAlign w:val="top"/>
            <w:vMerge w:val="restart"/>
            <w:tcBorders>
              <w:bottom w:val="nil"/>
              <w:top w:val="single" w:color="D3A4A6" w:sz="2" w:space="0"/>
            </w:tcBorders>
          </w:tcPr>
          <w:p>
            <w:pPr>
              <w:pStyle w:val="TableText"/>
              <w:ind w:left="62"/>
              <w:spacing w:before="100" w:line="235" w:lineRule="auto"/>
              <w:rPr/>
            </w:pPr>
            <w:r>
              <w:rPr>
                <w:color w:val="231F20"/>
                <w:spacing w:val="-2"/>
              </w:rPr>
              <w:t>片剂</w:t>
            </w:r>
          </w:p>
        </w:tc>
        <w:tc>
          <w:tcPr>
            <w:tcW w:w="1312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122" w:right="118"/>
              <w:spacing w:before="101" w:line="273" w:lineRule="auto"/>
              <w:rPr/>
            </w:pPr>
            <w:r>
              <w:rPr>
                <w:color w:val="231F20"/>
                <w:spacing w:val="24"/>
              </w:rPr>
              <w:t>关节风湿性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关节炎</w:t>
            </w:r>
          </w:p>
        </w:tc>
        <w:tc>
          <w:tcPr>
            <w:tcW w:w="615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253"/>
              <w:spacing w:before="216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2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715"/>
              <w:spacing w:before="216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3010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65" w:right="56" w:firstLine="14"/>
              <w:spacing w:before="101" w:line="254" w:lineRule="auto"/>
              <w:rPr/>
            </w:pPr>
            <w:r>
              <w:rPr>
                <w:color w:val="231F20"/>
                <w:spacing w:val="4"/>
              </w:rPr>
              <w:t>1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4"/>
              </w:rPr>
              <w:t>级：日本批准他克莫司用于风湿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性关节炎（现有治疗无效）的治疗</w:t>
            </w:r>
          </w:p>
          <w:p>
            <w:pPr>
              <w:pStyle w:val="TableText"/>
              <w:ind w:left="69"/>
              <w:spacing w:before="13" w:line="266" w:lineRule="exact"/>
              <w:rPr>
                <w:sz w:val="11"/>
                <w:szCs w:val="11"/>
              </w:rPr>
            </w:pPr>
            <w:r>
              <w:rPr>
                <w:color w:val="231F20"/>
                <w:spacing w:val="-14"/>
              </w:rPr>
              <w:t>5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4"/>
              </w:rPr>
              <w:t>级：参考文献（2019</w:t>
            </w:r>
            <w:r>
              <w:rPr>
                <w:color w:val="231F20"/>
                <w:spacing w:val="-41"/>
              </w:rPr>
              <w:t>）</w:t>
            </w:r>
            <w:r>
              <w:rPr>
                <w:sz w:val="11"/>
                <w:szCs w:val="11"/>
                <w:color w:val="231F20"/>
                <w:spacing w:val="-13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1"/>
                <w:position w:val="8"/>
              </w:rPr>
              <w:t>31］</w:t>
            </w:r>
          </w:p>
        </w:tc>
        <w:tc>
          <w:tcPr>
            <w:tcW w:w="907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63"/>
              <w:spacing w:before="100" w:line="235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</w:tr>
      <w:tr>
        <w:trPr>
          <w:trHeight w:val="1507" w:hRule="atLeast"/>
        </w:trPr>
        <w:tc>
          <w:tcPr>
            <w:tcW w:w="397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7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2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121" w:right="118"/>
              <w:spacing w:before="101" w:line="275" w:lineRule="auto"/>
              <w:rPr/>
            </w:pPr>
            <w:r>
              <w:rPr>
                <w:color w:val="231F20"/>
                <w:spacing w:val="24"/>
              </w:rPr>
              <w:t>系统性红斑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狼疮</w:t>
            </w:r>
          </w:p>
        </w:tc>
        <w:tc>
          <w:tcPr>
            <w:tcW w:w="615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253"/>
              <w:spacing w:before="217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2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715"/>
              <w:spacing w:before="217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3010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69" w:right="55" w:firstLine="11"/>
              <w:spacing w:before="101" w:line="260" w:lineRule="auto"/>
              <w:rPr/>
            </w:pPr>
            <w:r>
              <w:rPr>
                <w:color w:val="231F20"/>
                <w:spacing w:val="4"/>
              </w:rPr>
              <w:t>1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4"/>
              </w:rPr>
              <w:t>级：日本批准他克莫司用于狼疮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肾炎（类固醇药物疗效不佳或不良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9"/>
              </w:rPr>
              <w:t>反应严重时使用）的治疗</w:t>
            </w:r>
          </w:p>
          <w:p>
            <w:pPr>
              <w:pStyle w:val="TableText"/>
              <w:ind w:left="66" w:right="56" w:firstLine="3"/>
              <w:spacing w:before="38" w:line="254" w:lineRule="auto"/>
              <w:rPr>
                <w:sz w:val="11"/>
                <w:szCs w:val="11"/>
              </w:rPr>
            </w:pPr>
            <w:r>
              <w:rPr>
                <w:color w:val="231F20"/>
                <w:spacing w:val="-10"/>
              </w:rPr>
              <w:t>5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0"/>
              </w:rPr>
              <w:t>级：《2020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10"/>
              </w:rPr>
              <w:t>中国系统性红斑狼疮诊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  <w:position w:val="-2"/>
              </w:rPr>
              <w:t>疗指南》</w:t>
            </w:r>
            <w:r>
              <w:rPr>
                <w:sz w:val="11"/>
                <w:szCs w:val="11"/>
                <w:color w:val="231F20"/>
                <w:spacing w:val="-5"/>
                <w:position w:val="6"/>
              </w:rPr>
              <w:t>［23］</w:t>
            </w:r>
          </w:p>
        </w:tc>
        <w:tc>
          <w:tcPr>
            <w:tcW w:w="907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63"/>
              <w:spacing w:before="101" w:line="235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</w:tr>
      <w:tr>
        <w:trPr>
          <w:trHeight w:val="2346" w:hRule="atLeast"/>
        </w:trPr>
        <w:tc>
          <w:tcPr>
            <w:tcW w:w="397" w:type="dxa"/>
            <w:vAlign w:val="top"/>
            <w:vMerge w:val="restart"/>
            <w:tcBorders>
              <w:bottom w:val="nil"/>
              <w:top w:val="single" w:color="D3A4A6" w:sz="2" w:space="0"/>
            </w:tcBorders>
          </w:tcPr>
          <w:p>
            <w:pPr>
              <w:pStyle w:val="TableText"/>
              <w:ind w:left="110"/>
              <w:spacing w:before="104" w:line="263" w:lineRule="exact"/>
              <w:rPr/>
            </w:pPr>
            <w:r>
              <w:rPr>
                <w:color w:val="231F20"/>
                <w:spacing w:val="1"/>
                <w:position w:val="1"/>
              </w:rPr>
              <w:t>10</w:t>
            </w:r>
          </w:p>
        </w:tc>
        <w:tc>
          <w:tcPr>
            <w:tcW w:w="907" w:type="dxa"/>
            <w:vAlign w:val="top"/>
            <w:vMerge w:val="restart"/>
            <w:tcBorders>
              <w:bottom w:val="nil"/>
              <w:top w:val="single" w:color="D3A4A6" w:sz="2" w:space="0"/>
            </w:tcBorders>
          </w:tcPr>
          <w:p>
            <w:pPr>
              <w:pStyle w:val="TableText"/>
              <w:ind w:left="78"/>
              <w:spacing w:before="103" w:line="235" w:lineRule="auto"/>
              <w:rPr/>
            </w:pPr>
            <w:r>
              <w:rPr>
                <w:color w:val="231F20"/>
                <w:spacing w:val="-1"/>
              </w:rPr>
              <w:t>托法替布</w:t>
            </w:r>
          </w:p>
        </w:tc>
        <w:tc>
          <w:tcPr>
            <w:tcW w:w="737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62"/>
              <w:spacing w:before="103" w:line="235" w:lineRule="auto"/>
              <w:rPr/>
            </w:pPr>
            <w:r>
              <w:rPr>
                <w:color w:val="231F20"/>
                <w:spacing w:val="-2"/>
              </w:rPr>
              <w:t>片剂</w:t>
            </w:r>
          </w:p>
        </w:tc>
        <w:tc>
          <w:tcPr>
            <w:tcW w:w="1312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122" w:right="118" w:hanging="2"/>
              <w:spacing w:before="104" w:line="273" w:lineRule="auto"/>
              <w:rPr/>
            </w:pPr>
            <w:r>
              <w:rPr>
                <w:color w:val="231F20"/>
                <w:spacing w:val="24"/>
              </w:rPr>
              <w:t>银屑病关节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炎</w:t>
            </w:r>
          </w:p>
        </w:tc>
        <w:tc>
          <w:tcPr>
            <w:tcW w:w="615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253"/>
              <w:spacing w:before="219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2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391"/>
              <w:spacing w:before="103" w:line="230" w:lineRule="auto"/>
              <w:rPr/>
            </w:pPr>
            <w:r>
              <w:rPr>
                <w:color w:val="231F20"/>
                <w:spacing w:val="9"/>
              </w:rPr>
              <w:t>5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9"/>
              </w:rPr>
              <w:t>，</w:t>
            </w:r>
            <w:r>
              <w:rPr>
                <w:color w:val="231F20"/>
              </w:rPr>
              <w:t>bid</w:t>
            </w:r>
          </w:p>
        </w:tc>
        <w:tc>
          <w:tcPr>
            <w:tcW w:w="3010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67" w:right="55" w:firstLine="12"/>
              <w:spacing w:before="103" w:line="267" w:lineRule="auto"/>
              <w:rPr/>
            </w:pPr>
            <w:r>
              <w:rPr>
                <w:color w:val="231F20"/>
                <w:spacing w:val="4"/>
              </w:rPr>
              <w:t>1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4"/>
              </w:rPr>
              <w:t>级：美国批准托法替布用于治疗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对一种或多种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</w:rPr>
              <w:t>TNF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16"/>
              </w:rPr>
              <w:t>阻滞剂反应不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充分或不耐受的活动性银屑病关节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"/>
              </w:rPr>
              <w:t>炎成人患者。使用限制：不建议将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9"/>
              </w:rPr>
              <w:t>托法替布与生物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</w:rPr>
              <w:t>DMARD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9"/>
              </w:rPr>
              <w:t>或强效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免疫抑制剂（如硫唑嘌呤和环孢霉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6"/>
              </w:rPr>
              <w:t>素）联合使用</w:t>
            </w:r>
          </w:p>
          <w:p>
            <w:pPr>
              <w:pStyle w:val="TableText"/>
              <w:ind w:left="69"/>
              <w:spacing w:before="14" w:line="266" w:lineRule="exact"/>
              <w:rPr>
                <w:sz w:val="11"/>
                <w:szCs w:val="11"/>
              </w:rPr>
            </w:pPr>
            <w:r>
              <w:rPr>
                <w:color w:val="231F20"/>
                <w:spacing w:val="-14"/>
              </w:rPr>
              <w:t>5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4"/>
              </w:rPr>
              <w:t>级：参考文献（2017</w:t>
            </w:r>
            <w:r>
              <w:rPr>
                <w:color w:val="231F20"/>
                <w:spacing w:val="-42"/>
              </w:rPr>
              <w:t>）</w:t>
            </w:r>
            <w:r>
              <w:rPr>
                <w:sz w:val="11"/>
                <w:szCs w:val="11"/>
                <w:color w:val="231F20"/>
                <w:spacing w:val="-12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1"/>
                <w:position w:val="8"/>
              </w:rPr>
              <w:t>32］</w:t>
            </w:r>
          </w:p>
        </w:tc>
        <w:tc>
          <w:tcPr>
            <w:tcW w:w="907" w:type="dxa"/>
            <w:vAlign w:val="top"/>
            <w:tcBorders>
              <w:top w:val="single" w:color="D3A4A6" w:sz="2" w:space="0"/>
              <w:bottom w:val="single" w:color="9D9FA2" w:sz="2" w:space="0"/>
            </w:tcBorders>
          </w:tcPr>
          <w:p>
            <w:pPr>
              <w:pStyle w:val="TableText"/>
              <w:ind w:left="63"/>
              <w:spacing w:before="103" w:line="235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</w:tr>
      <w:tr>
        <w:trPr>
          <w:trHeight w:val="1786" w:hRule="atLeast"/>
        </w:trPr>
        <w:tc>
          <w:tcPr>
            <w:tcW w:w="397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7" w:type="dxa"/>
            <w:vAlign w:val="top"/>
            <w:vMerge w:val="continue"/>
            <w:tcBorders>
              <w:bottom w:val="single" w:color="D3A4A6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61"/>
              <w:spacing w:before="106" w:line="235" w:lineRule="auto"/>
              <w:rPr/>
            </w:pPr>
            <w:r>
              <w:rPr>
                <w:color w:val="231F20"/>
                <w:spacing w:val="-2"/>
              </w:rPr>
              <w:t>注射剂</w:t>
            </w:r>
          </w:p>
        </w:tc>
        <w:tc>
          <w:tcPr>
            <w:tcW w:w="1312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121"/>
              <w:spacing w:before="107" w:line="237" w:lineRule="auto"/>
              <w:rPr/>
            </w:pPr>
            <w:r>
              <w:rPr>
                <w:color w:val="231F20"/>
                <w:spacing w:val="-2"/>
              </w:rPr>
              <w:t>斑秃</w:t>
            </w:r>
          </w:p>
        </w:tc>
        <w:tc>
          <w:tcPr>
            <w:tcW w:w="615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253"/>
              <w:spacing w:before="222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2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715"/>
              <w:spacing w:before="222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3010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64"/>
              <w:spacing w:before="83" w:line="266" w:lineRule="exact"/>
              <w:rPr>
                <w:sz w:val="11"/>
                <w:szCs w:val="11"/>
              </w:rPr>
            </w:pPr>
            <w:r>
              <w:rPr>
                <w:color w:val="231F20"/>
                <w:spacing w:val="-13"/>
              </w:rPr>
              <w:t>4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3"/>
              </w:rPr>
              <w:t>级：参考文献（2016</w:t>
            </w:r>
            <w:r>
              <w:rPr>
                <w:color w:val="231F20"/>
                <w:spacing w:val="-39"/>
              </w:rPr>
              <w:t>）</w:t>
            </w:r>
            <w:r>
              <w:rPr>
                <w:sz w:val="11"/>
                <w:szCs w:val="11"/>
                <w:color w:val="231F20"/>
                <w:spacing w:val="-13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3"/>
                <w:position w:val="8"/>
              </w:rPr>
              <w:t>33］</w:t>
            </w:r>
          </w:p>
          <w:p>
            <w:pPr>
              <w:pStyle w:val="TableText"/>
              <w:ind w:firstLine="104"/>
              <w:spacing w:before="35" w:line="263" w:lineRule="auto"/>
              <w:tabs>
                <w:tab w:val="left" w:pos="101"/>
              </w:tabs>
              <w:rPr>
                <w:sz w:val="11"/>
                <w:szCs w:val="11"/>
              </w:rPr>
            </w:pPr>
            <w:r>
              <w:rPr>
                <w:color w:val="231F20"/>
                <w:spacing w:val="-24"/>
              </w:rPr>
              <w:t>5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24"/>
              </w:rPr>
              <w:t>级：①《中国斑秃诊疗指南》（2020）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（推荐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JAK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7"/>
              </w:rPr>
              <w:t>抑制剂用于斑秃</w:t>
            </w:r>
            <w:r>
              <w:rPr>
                <w:color w:val="231F20"/>
                <w:spacing w:val="-49"/>
              </w:rPr>
              <w:t>）</w:t>
            </w:r>
            <w:r>
              <w:rPr>
                <w:sz w:val="11"/>
                <w:szCs w:val="11"/>
                <w:color w:val="231F20"/>
                <w:spacing w:val="-24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7"/>
                <w:position w:val="8"/>
              </w:rPr>
              <w:t>34</w:t>
            </w:r>
            <w:r>
              <w:rPr>
                <w:sz w:val="11"/>
                <w:szCs w:val="11"/>
                <w:color w:val="231F20"/>
                <w:spacing w:val="-24"/>
                <w:position w:val="8"/>
              </w:rPr>
              <w:t>］</w:t>
            </w:r>
            <w:r>
              <w:rPr>
                <w:color w:val="231F20"/>
                <w:spacing w:val="-37"/>
                <w:w w:val="81"/>
              </w:rPr>
              <w:t>，</w:t>
            </w:r>
            <w:r>
              <w:rPr>
                <w:color w:val="231F20"/>
                <w:spacing w:val="-7"/>
              </w:rPr>
              <w:t>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ab/>
            </w:r>
            <w:r>
              <w:rPr>
                <w:color w:val="231F20"/>
              </w:rPr>
              <w:t>FDA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14"/>
              </w:rPr>
              <w:t>已经批准同类药物巴瑞替尼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用于严重成人斑秃患者。②参考文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9"/>
                <w:position w:val="-1"/>
              </w:rPr>
              <w:t>献（2021</w:t>
            </w:r>
            <w:r>
              <w:rPr>
                <w:color w:val="231F20"/>
                <w:spacing w:val="-41"/>
                <w:w w:val="74"/>
                <w:position w:val="-1"/>
              </w:rPr>
              <w:t>）</w:t>
            </w:r>
            <w:r>
              <w:rPr>
                <w:sz w:val="11"/>
                <w:szCs w:val="11"/>
                <w:color w:val="231F20"/>
                <w:spacing w:val="-27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9"/>
                <w:position w:val="8"/>
              </w:rPr>
              <w:t>35］</w:t>
            </w:r>
            <w:r>
              <w:rPr>
                <w:color w:val="231F20"/>
                <w:spacing w:val="-19"/>
                <w:position w:val="-1"/>
              </w:rPr>
              <w:t>。③参考文献（2017</w:t>
            </w:r>
            <w:r>
              <w:rPr>
                <w:color w:val="231F20"/>
                <w:spacing w:val="-40"/>
                <w:w w:val="73"/>
                <w:position w:val="-1"/>
              </w:rPr>
              <w:t>）</w:t>
            </w:r>
            <w:r>
              <w:rPr>
                <w:sz w:val="11"/>
                <w:szCs w:val="11"/>
                <w:color w:val="231F20"/>
                <w:spacing w:val="-15"/>
                <w:position w:val="8"/>
              </w:rPr>
              <w:t>［</w:t>
            </w:r>
            <w:r>
              <w:rPr>
                <w:sz w:val="11"/>
                <w:szCs w:val="11"/>
                <w:color w:val="231F20"/>
                <w:spacing w:val="-4"/>
                <w:position w:val="8"/>
              </w:rPr>
              <w:t>36］</w:t>
            </w:r>
          </w:p>
        </w:tc>
        <w:tc>
          <w:tcPr>
            <w:tcW w:w="907" w:type="dxa"/>
            <w:vAlign w:val="top"/>
            <w:tcBorders>
              <w:bottom w:val="single" w:color="D3A4A6" w:sz="2" w:space="0"/>
              <w:top w:val="single" w:color="9D9FA2" w:sz="2" w:space="0"/>
            </w:tcBorders>
          </w:tcPr>
          <w:p>
            <w:pPr>
              <w:pStyle w:val="TableText"/>
              <w:ind w:left="64" w:right="56" w:hanging="1"/>
              <w:spacing w:before="106" w:line="273" w:lineRule="auto"/>
              <w:rPr/>
            </w:pPr>
            <w:r>
              <w:rPr>
                <w:color w:val="231F20"/>
                <w:spacing w:val="6"/>
              </w:rPr>
              <w:t>某些情况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下推荐</w:t>
            </w:r>
          </w:p>
        </w:tc>
      </w:tr>
      <w:tr>
        <w:trPr>
          <w:trHeight w:val="956" w:hRule="atLeast"/>
        </w:trPr>
        <w:tc>
          <w:tcPr>
            <w:tcW w:w="397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112"/>
              <w:spacing w:before="110" w:line="264" w:lineRule="exact"/>
              <w:rPr/>
            </w:pPr>
            <w:r>
              <w:rPr>
                <w:color w:val="231F20"/>
                <w:position w:val="1"/>
              </w:rPr>
              <w:t>11</w:t>
            </w:r>
          </w:p>
        </w:tc>
        <w:tc>
          <w:tcPr>
            <w:tcW w:w="907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61"/>
              <w:spacing w:before="110" w:line="235" w:lineRule="auto"/>
              <w:rPr/>
            </w:pPr>
            <w:r>
              <w:rPr>
                <w:color w:val="231F20"/>
                <w:spacing w:val="-1"/>
              </w:rPr>
              <w:t>托珠单抗</w:t>
            </w:r>
          </w:p>
        </w:tc>
        <w:tc>
          <w:tcPr>
            <w:tcW w:w="737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61"/>
              <w:spacing w:before="110" w:line="235" w:lineRule="auto"/>
              <w:rPr/>
            </w:pPr>
            <w:r>
              <w:rPr>
                <w:color w:val="231F20"/>
                <w:spacing w:val="-2"/>
              </w:rPr>
              <w:t>注射剂</w:t>
            </w:r>
          </w:p>
        </w:tc>
        <w:tc>
          <w:tcPr>
            <w:tcW w:w="1312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122" w:right="118" w:firstLine="11"/>
              <w:spacing w:before="110" w:line="273" w:lineRule="auto"/>
              <w:rPr/>
            </w:pPr>
            <w:r>
              <w:rPr>
                <w:color w:val="231F20"/>
                <w:spacing w:val="21"/>
              </w:rPr>
              <w:t>巨细胞动脉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炎</w:t>
            </w:r>
          </w:p>
        </w:tc>
        <w:tc>
          <w:tcPr>
            <w:tcW w:w="615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253"/>
              <w:spacing w:before="225" w:line="130" w:lineRule="exact"/>
              <w:rPr/>
            </w:pPr>
            <w:r>
              <w:rPr>
                <w:color w:val="231F20"/>
                <w:spacing w:val="22"/>
                <w:position w:val="-3"/>
              </w:rPr>
              <w:t>-</w:t>
            </w:r>
          </w:p>
        </w:tc>
        <w:tc>
          <w:tcPr>
            <w:tcW w:w="1472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130" w:right="51" w:hanging="7"/>
              <w:spacing w:before="109" w:line="273" w:lineRule="auto"/>
              <w:rPr/>
            </w:pPr>
            <w:r>
              <w:rPr>
                <w:color w:val="231F20"/>
                <w:spacing w:val="34"/>
              </w:rPr>
              <w:t>见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</w:rPr>
              <w:t>FDA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34"/>
              </w:rPr>
              <w:t>药品说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明书</w:t>
            </w:r>
          </w:p>
        </w:tc>
        <w:tc>
          <w:tcPr>
            <w:tcW w:w="3010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67" w:right="56" w:firstLine="12"/>
              <w:spacing w:before="110" w:line="254" w:lineRule="auto"/>
              <w:rPr/>
            </w:pPr>
            <w:r>
              <w:rPr>
                <w:color w:val="231F20"/>
                <w:spacing w:val="4"/>
              </w:rPr>
              <w:t>1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4"/>
              </w:rPr>
              <w:t>级：美国批准托珠单抗用于巨细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胞动脉炎的治疗</w:t>
            </w:r>
          </w:p>
          <w:p>
            <w:pPr>
              <w:pStyle w:val="TableText"/>
              <w:ind w:left="68"/>
              <w:spacing w:before="13" w:line="266" w:lineRule="exact"/>
              <w:rPr>
                <w:sz w:val="11"/>
                <w:szCs w:val="11"/>
              </w:rPr>
            </w:pPr>
            <w:r>
              <w:rPr>
                <w:color w:val="231F20"/>
                <w:spacing w:val="-14"/>
              </w:rPr>
              <w:t>2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14"/>
              </w:rPr>
              <w:t>级：参考文献</w:t>
            </w:r>
            <w:r>
              <w:rPr>
                <w:sz w:val="11"/>
                <w:szCs w:val="11"/>
                <w:color w:val="231F20"/>
                <w:spacing w:val="-5"/>
                <w:position w:val="8"/>
              </w:rPr>
              <w:t>［37］</w:t>
            </w:r>
          </w:p>
        </w:tc>
        <w:tc>
          <w:tcPr>
            <w:tcW w:w="907" w:type="dxa"/>
            <w:vAlign w:val="top"/>
            <w:tcBorders>
              <w:top w:val="single" w:color="D3A4A6" w:sz="2" w:space="0"/>
              <w:bottom w:val="single" w:color="A53653" w:sz="6" w:space="0"/>
            </w:tcBorders>
          </w:tcPr>
          <w:p>
            <w:pPr>
              <w:pStyle w:val="TableText"/>
              <w:ind w:left="63"/>
              <w:spacing w:before="109" w:line="235" w:lineRule="auto"/>
              <w:rPr/>
            </w:pPr>
            <w:r>
              <w:rPr>
                <w:color w:val="231F20"/>
                <w:spacing w:val="-2"/>
              </w:rPr>
              <w:t>推荐</w:t>
            </w:r>
          </w:p>
        </w:tc>
      </w:tr>
    </w:tbl>
    <w:p>
      <w:pPr>
        <w:ind w:left="1352" w:right="772" w:firstLine="431"/>
        <w:spacing w:before="50" w:line="232" w:lineRule="auto"/>
        <w:tabs>
          <w:tab w:val="left" w:pos="1456"/>
        </w:tabs>
        <w:jc w:val="both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>-：无或省略相关内容；ACEI：血管紧张素转化</w:t>
      </w:r>
      <w:r>
        <w:rPr>
          <w:rFonts w:ascii="FangSong" w:hAnsi="FangSong" w:eastAsia="FangSong" w:cs="FangSong"/>
          <w:sz w:val="16"/>
          <w:szCs w:val="16"/>
          <w:color w:val="231F20"/>
          <w:spacing w:val="-5"/>
        </w:rPr>
        <w:t>酶抑制剂；KIDGO：改善全球肾脏病预后组织；ARB：血管紧张素受体阻滞药；JCS：日</w:t>
      </w:r>
      <w:r>
        <w:rPr>
          <w:rFonts w:ascii="FangSong" w:hAnsi="FangSong" w:eastAsia="FangSong" w:cs="FangSong"/>
          <w:sz w:val="16"/>
          <w:szCs w:val="16"/>
          <w:color w:val="231F20"/>
        </w:rPr>
        <w:t xml:space="preserve">  </w:t>
      </w:r>
      <w:r>
        <w:rPr>
          <w:rFonts w:ascii="FangSong" w:hAnsi="FangSong" w:eastAsia="FangSong" w:cs="FangSong"/>
          <w:sz w:val="16"/>
          <w:szCs w:val="16"/>
          <w:color w:val="231F20"/>
          <w:spacing w:val="-5"/>
        </w:rPr>
        <w:t>本循环学会；</w:t>
      </w:r>
      <w:r>
        <w:rPr>
          <w:rFonts w:ascii="FangSong" w:hAnsi="FangSong" w:eastAsia="FangSong" w:cs="FangSong"/>
          <w:sz w:val="16"/>
          <w:szCs w:val="16"/>
          <w:color w:val="231F20"/>
          <w:spacing w:val="-5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5"/>
        </w:rPr>
        <w:t>EULAR/ACR：欧洲抗风湿病联盟/美国风湿病学会；FDA：美国食品药品监督管理局；TNF：肿瘤坏死因子；DMARD：缓解病情抗</w:t>
      </w:r>
      <w:r>
        <w:rPr>
          <w:rFonts w:ascii="FangSong" w:hAnsi="FangSong" w:eastAsia="FangSong" w:cs="FangSong"/>
          <w:sz w:val="16"/>
          <w:szCs w:val="16"/>
          <w:color w:val="231F20"/>
          <w:spacing w:val="1"/>
        </w:rPr>
        <w:t xml:space="preserve"> 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风湿药；JAK：Janus</w:t>
      </w:r>
      <w:r>
        <w:rPr>
          <w:rFonts w:ascii="FangSong" w:hAnsi="FangSong" w:eastAsia="FangSong" w:cs="FangSong"/>
          <w:sz w:val="16"/>
          <w:szCs w:val="16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激酶。本《共识》证据等级是基于循证医学理论，根据</w:t>
      </w:r>
      <w:r>
        <w:rPr>
          <w:rFonts w:ascii="FangSong" w:hAnsi="FangSong" w:eastAsia="FangSong" w:cs="FangSong"/>
          <w:sz w:val="16"/>
          <w:szCs w:val="16"/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Micromedex</w:t>
      </w:r>
      <w:r>
        <w:rPr>
          <w:rFonts w:ascii="FangSong" w:hAnsi="FangSong" w:eastAsia="FangSong" w:cs="FangSong"/>
          <w:sz w:val="16"/>
          <w:szCs w:val="16"/>
          <w:color w:val="231F20"/>
          <w:spacing w:val="-27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数据库的</w:t>
      </w:r>
      <w:r>
        <w:rPr>
          <w:rFonts w:ascii="FangSong" w:hAnsi="FangSong" w:eastAsia="FangSong" w:cs="FangSong"/>
          <w:sz w:val="16"/>
          <w:szCs w:val="16"/>
          <w:color w:val="231F20"/>
          <w:spacing w:val="-33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Thomson</w:t>
      </w:r>
      <w:r>
        <w:rPr>
          <w:rFonts w:ascii="FangSong" w:hAnsi="FangSong" w:eastAsia="FangSong" w:cs="FangSong"/>
          <w:sz w:val="16"/>
          <w:szCs w:val="16"/>
          <w:color w:val="231F20"/>
          <w:spacing w:val="-31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分级系</w:t>
      </w:r>
      <w:r>
        <w:rPr>
          <w:rFonts w:ascii="FangSong" w:hAnsi="FangSong" w:eastAsia="FangSong" w:cs="FangSong"/>
          <w:sz w:val="16"/>
          <w:szCs w:val="16"/>
          <w:color w:val="231F20"/>
          <w:spacing w:val="-2"/>
        </w:rPr>
        <w:t>统以及</w:t>
      </w:r>
      <w:r>
        <w:rPr>
          <w:rFonts w:ascii="FangSong" w:hAnsi="FangSong" w:eastAsia="FangSong" w:cs="FangSong"/>
          <w:sz w:val="16"/>
          <w:szCs w:val="16"/>
          <w:color w:val="231F20"/>
          <w:spacing w:val="-32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2"/>
        </w:rPr>
        <w:t>GRADE</w:t>
      </w:r>
      <w:r>
        <w:rPr>
          <w:rFonts w:ascii="FangSong" w:hAnsi="FangSong" w:eastAsia="FangSong" w:cs="FangSong"/>
          <w:sz w:val="16"/>
          <w:szCs w:val="16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2"/>
        </w:rPr>
        <w:t>证据质</w:t>
      </w:r>
      <w:r>
        <w:rPr>
          <w:rFonts w:ascii="FangSong" w:hAnsi="FangSong" w:eastAsia="FangSong" w:cs="FangSong"/>
          <w:sz w:val="16"/>
          <w:szCs w:val="16"/>
          <w:color w:val="231F20"/>
        </w:rPr>
        <w:t xml:space="preserve">  </w:t>
      </w:r>
      <w:r>
        <w:rPr>
          <w:rFonts w:ascii="FangSong" w:hAnsi="FangSong" w:eastAsia="FangSong" w:cs="FangSong"/>
          <w:sz w:val="16"/>
          <w:szCs w:val="16"/>
          <w:color w:val="231F20"/>
          <w:spacing w:val="-8"/>
        </w:rPr>
        <w:t>量评价标准，</w:t>
      </w:r>
      <w:r>
        <w:rPr>
          <w:rFonts w:ascii="FangSong" w:hAnsi="FangSong" w:eastAsia="FangSong" w:cs="FangSong"/>
          <w:sz w:val="16"/>
          <w:szCs w:val="16"/>
          <w:color w:val="231F20"/>
          <w:spacing w:val="-8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8"/>
        </w:rPr>
        <w:t>结合临床工作实践，由专家委员会讨论制定。a：《山东省超药品说明书用药专家共</w:t>
      </w:r>
      <w:r>
        <w:rPr>
          <w:rFonts w:ascii="FangSong" w:hAnsi="FangSong" w:eastAsia="FangSong" w:cs="FangSong"/>
          <w:sz w:val="16"/>
          <w:szCs w:val="16"/>
          <w:color w:val="231F20"/>
          <w:spacing w:val="-9"/>
        </w:rPr>
        <w:t>识》（2022</w:t>
      </w:r>
      <w:r>
        <w:rPr>
          <w:rFonts w:ascii="FangSong" w:hAnsi="FangSong" w:eastAsia="FangSong" w:cs="FangSong"/>
          <w:sz w:val="16"/>
          <w:szCs w:val="16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9"/>
        </w:rPr>
        <w:t>版）证据等级：①</w:t>
      </w:r>
      <w:r>
        <w:rPr>
          <w:rFonts w:ascii="FangSong" w:hAnsi="FangSong" w:eastAsia="FangSong" w:cs="FangSong"/>
          <w:sz w:val="16"/>
          <w:szCs w:val="16"/>
          <w:color w:val="231F20"/>
          <w:spacing w:val="-19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9"/>
        </w:rPr>
        <w:t>1</w:t>
      </w:r>
      <w:r>
        <w:rPr>
          <w:rFonts w:ascii="FangSong" w:hAnsi="FangSong" w:eastAsia="FangSong" w:cs="FangSong"/>
          <w:sz w:val="16"/>
          <w:szCs w:val="16"/>
          <w:color w:val="231F20"/>
          <w:spacing w:val="-28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9"/>
        </w:rPr>
        <w:t>级：美国、</w:t>
      </w:r>
      <w:r>
        <w:rPr>
          <w:rFonts w:ascii="FangSong" w:hAnsi="FangSong" w:eastAsia="FangSong" w:cs="FangSong"/>
          <w:sz w:val="16"/>
          <w:szCs w:val="16"/>
          <w:color w:val="231F20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5"/>
        </w:rPr>
        <w:t>欧洲及日本药品说明书中收录。②</w:t>
      </w:r>
      <w:r>
        <w:rPr>
          <w:rFonts w:ascii="FangSong" w:hAnsi="FangSong" w:eastAsia="FangSong" w:cs="FangSong"/>
          <w:sz w:val="16"/>
          <w:szCs w:val="16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5"/>
        </w:rPr>
        <w:t>2</w:t>
      </w:r>
      <w:r>
        <w:rPr>
          <w:rFonts w:ascii="FangSong" w:hAnsi="FangSong" w:eastAsia="FangSong" w:cs="FangSong"/>
          <w:sz w:val="16"/>
          <w:szCs w:val="16"/>
          <w:color w:val="231F20"/>
          <w:spacing w:val="-29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5"/>
        </w:rPr>
        <w:t>级：《中华人民共和国药典临床用药须知》《抗菌药物临</w:t>
      </w:r>
      <w:r>
        <w:rPr>
          <w:rFonts w:ascii="FangSong" w:hAnsi="FangSong" w:eastAsia="FangSong" w:cs="FangSong"/>
          <w:sz w:val="16"/>
          <w:szCs w:val="16"/>
          <w:color w:val="231F20"/>
          <w:spacing w:val="-6"/>
        </w:rPr>
        <w:t>床应用指导原则》《临床诊疗指南》最新版；</w:t>
      </w:r>
      <w:r>
        <w:rPr>
          <w:rFonts w:ascii="FangSong" w:hAnsi="FangSong" w:eastAsia="FangSong" w:cs="FangSong"/>
          <w:sz w:val="16"/>
          <w:szCs w:val="16"/>
          <w:color w:val="231F20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2"/>
        </w:rPr>
        <w:t>国际主流指南；普通高等教育本科国家级规划教材（人民卫生出版社最新版</w:t>
      </w:r>
      <w:r>
        <w:rPr>
          <w:rFonts w:ascii="FangSong" w:hAnsi="FangSong" w:eastAsia="FangSong" w:cs="FangSong"/>
          <w:sz w:val="16"/>
          <w:szCs w:val="16"/>
          <w:color w:val="231F20"/>
          <w:spacing w:val="-39"/>
          <w:w w:val="86"/>
        </w:rPr>
        <w:t>）；</w:t>
      </w:r>
      <w:r>
        <w:rPr>
          <w:rFonts w:ascii="FangSong" w:hAnsi="FangSong" w:eastAsia="FangSong" w:cs="FangSong"/>
          <w:sz w:val="16"/>
          <w:szCs w:val="16"/>
          <w:color w:val="231F20"/>
          <w:spacing w:val="-3"/>
        </w:rPr>
        <w:t>国际经典药学工具书、其他参考书如《马丁代尔药物大典》</w:t>
      </w:r>
      <w:r>
        <w:rPr>
          <w:rFonts w:ascii="FangSong" w:hAnsi="FangSong" w:eastAsia="FangSong" w:cs="FangSong"/>
          <w:sz w:val="16"/>
          <w:szCs w:val="16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《热病：桑福德抗微生物治疗指南》可根据具体内容研判。③</w:t>
      </w:r>
      <w:r>
        <w:rPr>
          <w:rFonts w:ascii="FangSong" w:hAnsi="FangSong" w:eastAsia="FangSong" w:cs="FangSong"/>
          <w:sz w:val="16"/>
          <w:szCs w:val="16"/>
          <w:color w:val="231F20"/>
          <w:spacing w:val="-28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3</w:t>
      </w:r>
      <w:r>
        <w:rPr>
          <w:rFonts w:ascii="FangSong" w:hAnsi="FangSong" w:eastAsia="FangSong" w:cs="FangSong"/>
          <w:sz w:val="16"/>
          <w:szCs w:val="16"/>
          <w:color w:val="231F20"/>
          <w:spacing w:val="-28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级：治疗有效，有随机</w:t>
      </w:r>
      <w:r>
        <w:rPr>
          <w:rFonts w:ascii="FangSong" w:hAnsi="FangSong" w:eastAsia="FangSong" w:cs="FangSong"/>
          <w:sz w:val="16"/>
          <w:szCs w:val="16"/>
          <w:color w:val="231F20"/>
          <w:spacing w:val="-2"/>
        </w:rPr>
        <w:t>对照试验的荟萃分析或多个设计良好、大规模的</w:t>
      </w:r>
      <w:r>
        <w:rPr>
          <w:rFonts w:ascii="FangSong" w:hAnsi="FangSong" w:eastAsia="FangSong" w:cs="FangSong"/>
          <w:sz w:val="16"/>
          <w:szCs w:val="16"/>
          <w:color w:val="231F20"/>
        </w:rPr>
        <w:t xml:space="preserve">  </w:t>
      </w:r>
      <w:r>
        <w:rPr>
          <w:rFonts w:ascii="FangSong" w:hAnsi="FangSong" w:eastAsia="FangSong" w:cs="FangSong"/>
          <w:sz w:val="16"/>
          <w:szCs w:val="16"/>
          <w:color w:val="231F20"/>
        </w:rPr>
        <w:tab/>
      </w: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>RCT</w:t>
      </w:r>
      <w:r>
        <w:rPr>
          <w:rFonts w:ascii="FangSong" w:hAnsi="FangSong" w:eastAsia="FangSong" w:cs="FangSong"/>
          <w:sz w:val="16"/>
          <w:szCs w:val="16"/>
          <w:color w:val="231F20"/>
          <w:spacing w:val="-31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>研究文献（参考</w:t>
      </w: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>Micromedex</w:t>
      </w:r>
      <w:r>
        <w:rPr>
          <w:rFonts w:ascii="FangSong" w:hAnsi="FangSong" w:eastAsia="FangSong" w:cs="FangSong"/>
          <w:sz w:val="16"/>
          <w:szCs w:val="16"/>
          <w:color w:val="231F20"/>
          <w:spacing w:val="-27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>有效性等级Ⅰ级）。④</w:t>
      </w:r>
      <w:r>
        <w:rPr>
          <w:rFonts w:ascii="FangSong" w:hAnsi="FangSong" w:eastAsia="FangSong" w:cs="FangSong"/>
          <w:sz w:val="16"/>
          <w:szCs w:val="16"/>
          <w:color w:val="231F20"/>
          <w:spacing w:val="-28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>4</w:t>
      </w:r>
      <w:r>
        <w:rPr>
          <w:rFonts w:ascii="FangSong" w:hAnsi="FangSong" w:eastAsia="FangSong" w:cs="FangSong"/>
          <w:sz w:val="16"/>
          <w:szCs w:val="16"/>
          <w:color w:val="231F20"/>
          <w:spacing w:val="-28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>级：治疗证据支持有效，有随机对照试验的</w:t>
      </w:r>
      <w:r>
        <w:rPr>
          <w:rFonts w:ascii="FangSong" w:hAnsi="FangSong" w:eastAsia="FangSong" w:cs="FangSong"/>
          <w:sz w:val="16"/>
          <w:szCs w:val="16"/>
          <w:color w:val="231F20"/>
          <w:spacing w:val="-5"/>
        </w:rPr>
        <w:t>荟萃分析（结论可能有争议</w:t>
      </w:r>
      <w:r>
        <w:rPr>
          <w:rFonts w:ascii="FangSong" w:hAnsi="FangSong" w:eastAsia="FangSong" w:cs="FangSong"/>
          <w:sz w:val="16"/>
          <w:szCs w:val="16"/>
          <w:color w:val="231F20"/>
          <w:spacing w:val="-11"/>
        </w:rPr>
        <w:t>），</w:t>
      </w:r>
      <w:r>
        <w:rPr>
          <w:rFonts w:ascii="FangSong" w:hAnsi="FangSong" w:eastAsia="FangSong" w:cs="FangSong"/>
          <w:sz w:val="16"/>
          <w:szCs w:val="16"/>
          <w:color w:val="231F20"/>
          <w:spacing w:val="-5"/>
        </w:rPr>
        <w:t>多</w:t>
      </w:r>
      <w:r>
        <w:rPr>
          <w:rFonts w:ascii="FangSong" w:hAnsi="FangSong" w:eastAsia="FangSong" w:cs="FangSong"/>
          <w:sz w:val="16"/>
          <w:szCs w:val="16"/>
          <w:color w:val="231F20"/>
        </w:rPr>
        <w:t xml:space="preserve">  </w:t>
      </w: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>个随机临床试验（参考</w:t>
      </w:r>
      <w:r>
        <w:rPr>
          <w:rFonts w:ascii="FangSong" w:hAnsi="FangSong" w:eastAsia="FangSong" w:cs="FangSong"/>
          <w:sz w:val="16"/>
          <w:szCs w:val="16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>Micromedex</w:t>
      </w:r>
      <w:r>
        <w:rPr>
          <w:rFonts w:ascii="FangSong" w:hAnsi="FangSong" w:eastAsia="FangSong" w:cs="FangSong"/>
          <w:sz w:val="16"/>
          <w:szCs w:val="16"/>
          <w:color w:val="231F20"/>
          <w:spacing w:val="-28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>有效等级Ⅱa</w:t>
      </w:r>
      <w:r>
        <w:rPr>
          <w:rFonts w:ascii="FangSong" w:hAnsi="FangSong" w:eastAsia="FangSong" w:cs="FangSong"/>
          <w:sz w:val="16"/>
          <w:szCs w:val="16"/>
          <w:color w:val="231F20"/>
          <w:spacing w:val="-28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>级）。⑤</w:t>
      </w:r>
      <w:r>
        <w:rPr>
          <w:rFonts w:ascii="FangSong" w:hAnsi="FangSong" w:eastAsia="FangSong" w:cs="FangSong"/>
          <w:sz w:val="16"/>
          <w:szCs w:val="16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>5</w:t>
      </w:r>
      <w:r>
        <w:rPr>
          <w:rFonts w:ascii="FangSong" w:hAnsi="FangSong" w:eastAsia="FangSong" w:cs="FangSong"/>
          <w:sz w:val="16"/>
          <w:szCs w:val="16"/>
          <w:color w:val="231F20"/>
          <w:spacing w:val="-28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4"/>
        </w:rPr>
        <w:t>级：</w:t>
      </w:r>
      <w:r>
        <w:rPr>
          <w:rFonts w:ascii="FangSong" w:hAnsi="FangSong" w:eastAsia="FangSong" w:cs="FangSong"/>
          <w:sz w:val="16"/>
          <w:szCs w:val="16"/>
          <w:color w:val="231F20"/>
          <w:spacing w:val="-5"/>
        </w:rPr>
        <w:t>业内主流指南</w:t>
      </w:r>
      <w:r>
        <w:rPr>
          <w:rFonts w:ascii="FangSong" w:hAnsi="FangSong" w:eastAsia="FangSong" w:cs="FangSong"/>
          <w:sz w:val="16"/>
          <w:szCs w:val="16"/>
          <w:color w:val="231F20"/>
          <w:spacing w:val="-42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5"/>
        </w:rPr>
        <w:t>/</w:t>
      </w:r>
      <w:r>
        <w:rPr>
          <w:rFonts w:ascii="FangSong" w:hAnsi="FangSong" w:eastAsia="FangSong" w:cs="FangSong"/>
          <w:sz w:val="16"/>
          <w:szCs w:val="16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5"/>
        </w:rPr>
        <w:t>专家共识，专业参考书（全国百佳出版社-医药卫生类</w:t>
      </w:r>
      <w:r>
        <w:rPr>
          <w:rFonts w:ascii="FangSong" w:hAnsi="FangSong" w:eastAsia="FangSong" w:cs="FangSong"/>
          <w:sz w:val="16"/>
          <w:szCs w:val="16"/>
          <w:color w:val="231F20"/>
          <w:spacing w:val="-6"/>
        </w:rPr>
        <w:t>），</w:t>
      </w:r>
      <w:r>
        <w:rPr>
          <w:rFonts w:ascii="FangSong" w:hAnsi="FangSong" w:eastAsia="FangSong" w:cs="FangSong"/>
          <w:sz w:val="16"/>
          <w:szCs w:val="16"/>
          <w:color w:val="231F20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核心期刊临床</w:t>
      </w:r>
      <w:r>
        <w:rPr>
          <w:rFonts w:ascii="FangSong" w:hAnsi="FangSong" w:eastAsia="FangSong" w:cs="FangSong"/>
          <w:sz w:val="16"/>
          <w:szCs w:val="16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Meta</w:t>
      </w:r>
      <w:r>
        <w:rPr>
          <w:rFonts w:ascii="FangSong" w:hAnsi="FangSong" w:eastAsia="FangSong" w:cs="FangSong"/>
          <w:sz w:val="16"/>
          <w:szCs w:val="16"/>
          <w:color w:val="231F20"/>
          <w:spacing w:val="-31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分析、RCT</w:t>
      </w:r>
      <w:r>
        <w:rPr>
          <w:rFonts w:ascii="FangSong" w:hAnsi="FangSong" w:eastAsia="FangSong" w:cs="FangSong"/>
          <w:sz w:val="16"/>
          <w:szCs w:val="16"/>
          <w:color w:val="231F20"/>
          <w:spacing w:val="-32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及系列案例或个案报道（参考</w:t>
      </w:r>
      <w:r>
        <w:rPr>
          <w:rFonts w:ascii="FangSong" w:hAnsi="FangSong" w:eastAsia="FangSong" w:cs="FangSong"/>
          <w:sz w:val="16"/>
          <w:szCs w:val="16"/>
          <w:color w:val="231F20"/>
          <w:spacing w:val="-14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Micromedex</w:t>
      </w:r>
      <w:r>
        <w:rPr>
          <w:rFonts w:ascii="FangSong" w:hAnsi="FangSong" w:eastAsia="FangSong" w:cs="FangSong"/>
          <w:sz w:val="16"/>
          <w:szCs w:val="16"/>
          <w:color w:val="231F20"/>
          <w:spacing w:val="-27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有效性等级Ⅱb</w:t>
      </w:r>
      <w:r>
        <w:rPr>
          <w:rFonts w:ascii="FangSong" w:hAnsi="FangSong" w:eastAsia="FangSong" w:cs="FangSong"/>
          <w:sz w:val="16"/>
          <w:szCs w:val="16"/>
          <w:color w:val="231F20"/>
          <w:spacing w:val="-28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级，有可能存在争议）。⑥</w:t>
      </w:r>
      <w:r>
        <w:rPr>
          <w:rFonts w:ascii="FangSong" w:hAnsi="FangSong" w:eastAsia="FangSong" w:cs="FangSong"/>
          <w:sz w:val="16"/>
          <w:szCs w:val="16"/>
          <w:color w:val="231F20"/>
          <w:spacing w:val="-27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6</w:t>
      </w:r>
      <w:r>
        <w:rPr>
          <w:rFonts w:ascii="FangSong" w:hAnsi="FangSong" w:eastAsia="FangSong" w:cs="FangSong"/>
          <w:sz w:val="16"/>
          <w:szCs w:val="16"/>
          <w:color w:val="231F20"/>
          <w:spacing w:val="-28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级：相关临床研</w:t>
      </w:r>
      <w:r>
        <w:rPr>
          <w:rFonts w:ascii="FangSong" w:hAnsi="FangSong" w:eastAsia="FangSong" w:cs="FangSong"/>
          <w:sz w:val="16"/>
          <w:szCs w:val="16"/>
          <w:color w:val="231F20"/>
        </w:rPr>
        <w:t xml:space="preserve">  </w:t>
      </w:r>
      <w:r>
        <w:rPr>
          <w:rFonts w:ascii="FangSong" w:hAnsi="FangSong" w:eastAsia="FangSong" w:cs="FangSong"/>
          <w:sz w:val="16"/>
          <w:szCs w:val="16"/>
          <w:color w:val="231F20"/>
          <w:spacing w:val="14"/>
        </w:rPr>
        <w:t>究等（</w:t>
      </w:r>
      <w:r>
        <w:rPr>
          <w:rFonts w:ascii="FangSong" w:hAnsi="FangSong" w:eastAsia="FangSong" w:cs="FangSong"/>
          <w:sz w:val="16"/>
          <w:szCs w:val="16"/>
          <w:color w:val="231F20"/>
        </w:rPr>
        <w:t>Micromedex</w:t>
      </w:r>
      <w:r>
        <w:rPr>
          <w:rFonts w:ascii="FangSong" w:hAnsi="FangSong" w:eastAsia="FangSong" w:cs="FangSong"/>
          <w:sz w:val="16"/>
          <w:szCs w:val="16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14"/>
        </w:rPr>
        <w:t>未见）</w:t>
      </w:r>
    </w:p>
    <w:p>
      <w:pPr>
        <w:spacing w:line="232" w:lineRule="auto"/>
        <w:sectPr>
          <w:headerReference w:type="default" r:id="rId19"/>
          <w:footerReference w:type="default" r:id="rId23"/>
          <w:pgSz w:w="11906" w:h="16158"/>
          <w:pgMar w:top="1177" w:right="283" w:bottom="577" w:left="1" w:header="677" w:footer="383" w:gutter="0"/>
        </w:sectPr>
        <w:rPr>
          <w:rFonts w:ascii="FangSong" w:hAnsi="FangSong" w:eastAsia="FangSong" w:cs="FangSong"/>
          <w:sz w:val="16"/>
          <w:szCs w:val="16"/>
        </w:rPr>
      </w:pPr>
    </w:p>
    <w:p>
      <w:pPr>
        <w:spacing w:before="66"/>
        <w:rPr/>
      </w:pPr>
      <w:r/>
    </w:p>
    <w:p>
      <w:pPr>
        <w:sectPr>
          <w:headerReference w:type="default" r:id="rId21"/>
          <w:footerReference w:type="default" r:id="rId24"/>
          <w:pgSz w:w="11906" w:h="16158"/>
          <w:pgMar w:top="1177" w:right="1" w:bottom="577" w:left="283" w:header="677" w:footer="421" w:gutter="0"/>
          <w:cols w:equalWidth="0" w:num="1">
            <w:col w:w="11621" w:space="0"/>
          </w:cols>
        </w:sectPr>
        <w:rPr/>
      </w:pPr>
    </w:p>
    <w:p>
      <w:pPr>
        <w:ind w:left="855"/>
        <w:spacing w:before="70" w:line="204" w:lineRule="auto"/>
        <w:outlineLvl w:val="0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A53653"/>
          <w:spacing w:val="9"/>
        </w:rPr>
        <w:t>4</w:t>
      </w:r>
      <w:r>
        <w:rPr>
          <w:rFonts w:ascii="SimSun" w:hAnsi="SimSun" w:eastAsia="SimSun" w:cs="SimSun"/>
          <w:sz w:val="26"/>
          <w:szCs w:val="26"/>
          <w:color w:val="A53653"/>
          <w:spacing w:val="-60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  <w:spacing w:val="9"/>
        </w:rPr>
        <w:t>小结</w:t>
      </w:r>
    </w:p>
    <w:p>
      <w:pPr>
        <w:ind w:left="854" w:right="508" w:firstLine="407"/>
        <w:spacing w:before="83" w:line="36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肾内及风湿免疫类药物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不可避免，其合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理性与风险并存，需要客观合理地解读与权衡利弊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后使用，以解决临床未被满足的用药需求。目前我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国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相关管理体系建设尚需逐步完善，有些医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疗机构对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管理缺乏有效地监管，存在潜在风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险。山东省药学会编制《共识》（2022</w:t>
      </w:r>
      <w:r>
        <w:rPr>
          <w:rFonts w:ascii="SimSun" w:hAnsi="SimSun" w:eastAsia="SimSun" w:cs="SimSun"/>
          <w:sz w:val="19"/>
          <w:szCs w:val="19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版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并将肾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内及风湿免疫类药物作为单独篇章进行详实阐述，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为满足临床治疗需求提供用药参考，也为《医师法》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实施后医疗机构管理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OLDU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提供了重要技术支撑。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随着肾内及风湿免疫类药物在临床科研探索与用药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实践的发展，相信会有更多的循证证据产生，从而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为进一步更新完善《共识》、更好地服务于临床用药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提供依据。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740"/>
        <w:spacing w:before="69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［参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考 文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献］</w:t>
      </w:r>
    </w:p>
    <w:p>
      <w:pPr>
        <w:ind w:left="1271" w:right="619" w:hanging="495"/>
        <w:spacing w:before="137" w:line="25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［1］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国家药品监督管理局</w:t>
      </w:r>
      <w:r>
        <w:rPr>
          <w:rFonts w:ascii="SimSun" w:hAnsi="SimSun" w:eastAsia="SimSun" w:cs="SimSun"/>
          <w:sz w:val="14"/>
          <w:szCs w:val="14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药品说明书和标签管理规定［</w:t>
      </w:r>
      <w:r>
        <w:rPr>
          <w:rFonts w:ascii="SimSun" w:hAnsi="SimSun" w:eastAsia="SimSun" w:cs="SimSun"/>
          <w:sz w:val="14"/>
          <w:szCs w:val="14"/>
          <w:color w:val="231F20"/>
        </w:rPr>
        <w:t>EB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/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OL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］.（2006-03-15）.</w:t>
      </w:r>
      <w:hyperlink w:history="true" r:id="rId25">
        <w:r>
          <w:rPr>
            <w:rFonts w:ascii="SimSun" w:hAnsi="SimSun" w:eastAsia="SimSun" w:cs="SimSun"/>
            <w:sz w:val="14"/>
            <w:szCs w:val="14"/>
            <w:color w:val="231F20"/>
          </w:rPr>
          <w:t>https</w:t>
        </w:r>
        <w:r>
          <w:rPr>
            <w:rFonts w:ascii="SimSun" w:hAnsi="SimSun" w:eastAsia="SimSun" w:cs="SimSun"/>
            <w:sz w:val="14"/>
            <w:szCs w:val="14"/>
            <w:color w:val="231F20"/>
            <w:spacing w:val="9"/>
          </w:rPr>
          <w:t>：//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www</w:t>
        </w:r>
        <w:r>
          <w:rPr>
            <w:rFonts w:ascii="SimSun" w:hAnsi="SimSun" w:eastAsia="SimSun" w:cs="SimSun"/>
            <w:sz w:val="14"/>
            <w:szCs w:val="14"/>
            <w:color w:val="231F20"/>
            <w:spacing w:val="9"/>
          </w:rPr>
          <w:t>.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nmpa</w:t>
        </w:r>
        <w:r>
          <w:rPr>
            <w:rFonts w:ascii="SimSun" w:hAnsi="SimSun" w:eastAsia="SimSun" w:cs="SimSun"/>
            <w:sz w:val="14"/>
            <w:szCs w:val="14"/>
            <w:color w:val="231F20"/>
            <w:spacing w:val="9"/>
          </w:rPr>
          <w:t>.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gov</w:t>
        </w:r>
        <w:r>
          <w:rPr>
            <w:rFonts w:ascii="SimSun" w:hAnsi="SimSun" w:eastAsia="SimSun" w:cs="SimSun"/>
            <w:sz w:val="14"/>
            <w:szCs w:val="14"/>
            <w:color w:val="231F20"/>
            <w:spacing w:val="9"/>
          </w:rPr>
          <w:t>.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cn</w:t>
        </w:r>
        <w:r>
          <w:rPr>
            <w:rFonts w:ascii="SimSun" w:hAnsi="SimSun" w:eastAsia="SimSun" w:cs="SimSun"/>
            <w:sz w:val="14"/>
            <w:szCs w:val="14"/>
            <w:color w:val="231F20"/>
            <w:spacing w:val="9"/>
          </w:rPr>
          <w:t>/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yaopin</w:t>
        </w:r>
        <w:r>
          <w:rPr>
            <w:rFonts w:ascii="SimSun" w:hAnsi="SimSun" w:eastAsia="SimSun" w:cs="SimSun"/>
            <w:sz w:val="14"/>
            <w:szCs w:val="14"/>
            <w:color w:val="231F20"/>
            <w:spacing w:val="9"/>
          </w:rPr>
          <w:t>/</w:t>
        </w:r>
      </w:hyperlink>
      <w:r>
        <w:rPr>
          <w:rFonts w:ascii="SimSun" w:hAnsi="SimSun" w:eastAsia="SimSun" w:cs="SimSun"/>
          <w:sz w:val="14"/>
          <w:szCs w:val="14"/>
          <w:color w:val="231F20"/>
          <w:spacing w:val="10"/>
        </w:rPr>
        <w:t xml:space="preserve"> </w:t>
      </w:r>
      <w:hyperlink w:history="true" r:id="rId25">
        <w:r>
          <w:rPr>
            <w:rFonts w:ascii="SimSun" w:hAnsi="SimSun" w:eastAsia="SimSun" w:cs="SimSun"/>
            <w:sz w:val="14"/>
            <w:szCs w:val="14"/>
            <w:color w:val="231F20"/>
          </w:rPr>
          <w:t>ypfgwj</w:t>
        </w:r>
        <w:r>
          <w:rPr>
            <w:rFonts w:ascii="SimSun" w:hAnsi="SimSun" w:eastAsia="SimSun" w:cs="SimSun"/>
            <w:sz w:val="14"/>
            <w:szCs w:val="14"/>
            <w:color w:val="231F20"/>
            <w:spacing w:val="11"/>
          </w:rPr>
          <w:t>/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ypfgbmgzh</w:t>
        </w:r>
        <w:r>
          <w:rPr>
            <w:rFonts w:ascii="SimSun" w:hAnsi="SimSun" w:eastAsia="SimSun" w:cs="SimSun"/>
            <w:sz w:val="14"/>
            <w:szCs w:val="14"/>
            <w:color w:val="231F20"/>
            <w:spacing w:val="11"/>
          </w:rPr>
          <w:t>/20060315010101975.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html</w:t>
        </w:r>
        <w:r>
          <w:rPr>
            <w:rFonts w:ascii="SimSun" w:hAnsi="SimSun" w:eastAsia="SimSun" w:cs="SimSun"/>
            <w:sz w:val="14"/>
            <w:szCs w:val="14"/>
            <w:color w:val="231F20"/>
            <w:spacing w:val="11"/>
          </w:rPr>
          <w:t>.</w:t>
        </w:r>
      </w:hyperlink>
    </w:p>
    <w:p>
      <w:pPr>
        <w:pStyle w:val="BodyText"/>
        <w:ind w:left="1273" w:right="620" w:hanging="497"/>
        <w:spacing w:before="82" w:line="25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7"/>
        </w:rPr>
        <w:t>［2］</w:t>
      </w:r>
      <w:r>
        <w:rPr>
          <w:rFonts w:ascii="SimSun" w:hAnsi="SimSun" w:eastAsia="SimSun" w:cs="SimSun"/>
          <w:color w:val="231F20"/>
          <w:spacing w:val="74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RADLEY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DC，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FINKELSTEIN</w:t>
      </w:r>
      <w:r>
        <w:rPr>
          <w:rFonts w:ascii="SimSun" w:hAnsi="SimSun" w:eastAsia="SimSun" w:cs="SimSun"/>
          <w:color w:val="231F20"/>
          <w:spacing w:val="-3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SN，</w:t>
      </w:r>
      <w:r>
        <w:rPr>
          <w:rFonts w:ascii="SimSun" w:hAnsi="SimSun" w:eastAsia="SimSun" w:cs="SimSun"/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STAFFORD</w:t>
      </w:r>
      <w:r>
        <w:rPr>
          <w:rFonts w:ascii="SimSun" w:hAnsi="SimSun" w:eastAsia="SimSun" w:cs="SimSun"/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RS.</w:t>
      </w:r>
      <w:r>
        <w:rPr>
          <w:rFonts w:ascii="SimSun" w:hAnsi="SimSun" w:eastAsia="SimSun" w:cs="SimSun"/>
          <w:color w:val="231F20"/>
          <w:spacing w:val="-3"/>
        </w:rPr>
        <w:t xml:space="preserve"> </w:t>
      </w:r>
      <w:r>
        <w:rPr>
          <w:rFonts w:ascii="SimSun" w:hAnsi="SimSun" w:eastAsia="SimSun" w:cs="SimSun"/>
          <w:color w:val="231F20"/>
          <w:spacing w:val="17"/>
        </w:rPr>
        <w:t>Off-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label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</w:rPr>
        <w:t>prescribing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</w:rPr>
        <w:t>among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</w:rPr>
        <w:t>office</w:t>
      </w:r>
      <w:r>
        <w:rPr>
          <w:rFonts w:ascii="SimSun" w:hAnsi="SimSun" w:eastAsia="SimSun" w:cs="SimSun"/>
          <w:color w:val="231F20"/>
          <w:spacing w:val="9"/>
        </w:rPr>
        <w:t>-</w:t>
      </w:r>
      <w:r>
        <w:rPr>
          <w:rFonts w:ascii="SimSun" w:hAnsi="SimSun" w:eastAsia="SimSun" w:cs="SimSun"/>
          <w:color w:val="231F20"/>
        </w:rPr>
        <w:t>based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</w:rPr>
        <w:t>physicians</w:t>
      </w:r>
      <w:r>
        <w:rPr>
          <w:rFonts w:ascii="SimSun" w:hAnsi="SimSun" w:eastAsia="SimSun" w:cs="SimSun"/>
          <w:color w:val="231F20"/>
          <w:spacing w:val="9"/>
        </w:rPr>
        <w:t>［J］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.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i/>
          <w:iCs/>
          <w:color w:val="231F20"/>
        </w:rPr>
        <w:t>Arch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Intern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Med</w:t>
      </w:r>
      <w:r>
        <w:rPr>
          <w:rFonts w:ascii="SimSun" w:hAnsi="SimSun" w:eastAsia="SimSun" w:cs="SimSun"/>
          <w:color w:val="231F20"/>
          <w:spacing w:val="9"/>
        </w:rPr>
        <w:t>，2006，166（9</w:t>
      </w:r>
      <w:r>
        <w:rPr>
          <w:rFonts w:ascii="SimSun" w:hAnsi="SimSun" w:eastAsia="SimSun" w:cs="SimSun"/>
          <w:color w:val="231F20"/>
          <w:spacing w:val="-12"/>
        </w:rPr>
        <w:t>）：</w:t>
      </w:r>
      <w:r>
        <w:rPr>
          <w:rFonts w:ascii="SimSun" w:hAnsi="SimSun" w:eastAsia="SimSun" w:cs="SimSun"/>
          <w:color w:val="231F20"/>
          <w:spacing w:val="9"/>
        </w:rPr>
        <w:t>1021-1026.</w:t>
      </w:r>
    </w:p>
    <w:p>
      <w:pPr>
        <w:ind w:left="1195" w:right="619" w:hanging="419"/>
        <w:spacing w:before="68" w:line="25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［3］</w:t>
      </w:r>
      <w:r>
        <w:rPr>
          <w:rFonts w:ascii="SimSun" w:hAnsi="SimSun" w:eastAsia="SimSun" w:cs="SimSun"/>
          <w:sz w:val="14"/>
          <w:szCs w:val="14"/>
          <w:color w:val="231F20"/>
          <w:spacing w:val="7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唐琳，李碧，武海艳，等</w:t>
      </w:r>
      <w:r>
        <w:rPr>
          <w:rFonts w:ascii="SimSun" w:hAnsi="SimSun" w:eastAsia="SimSun" w:cs="SimSun"/>
          <w:sz w:val="14"/>
          <w:szCs w:val="14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. 山东省超药品说明书用药专家共识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（2022</w:t>
      </w:r>
      <w:r>
        <w:rPr>
          <w:rFonts w:ascii="SimSun" w:hAnsi="SimSun" w:eastAsia="SimSun" w:cs="SimSun"/>
          <w:sz w:val="14"/>
          <w:szCs w:val="14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版）系列：儿科超药品说明书用药专家共识［J］. 中国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合理用药探索，2022，19（11</w:t>
      </w:r>
      <w:r>
        <w:rPr>
          <w:rFonts w:ascii="SimSun" w:hAnsi="SimSun" w:eastAsia="SimSun" w:cs="SimSun"/>
          <w:sz w:val="14"/>
          <w:szCs w:val="14"/>
          <w:color w:val="231F20"/>
          <w:spacing w:val="-8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33-45.</w:t>
      </w:r>
    </w:p>
    <w:p>
      <w:pPr>
        <w:ind w:left="1272" w:right="619" w:hanging="496"/>
        <w:spacing w:before="77" w:line="25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-6"/>
        </w:rPr>
        <w:t>［4］  王珺，侯宁，张文，等</w:t>
      </w:r>
      <w:r>
        <w:rPr>
          <w:rFonts w:ascii="SimSun" w:hAnsi="SimSun" w:eastAsia="SimSun" w:cs="SimSun"/>
          <w:sz w:val="14"/>
          <w:szCs w:val="14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6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6"/>
        </w:rPr>
        <w:t>山东省超药品说明书用药专家共识（</w:t>
      </w:r>
      <w:r>
        <w:rPr>
          <w:rFonts w:ascii="SimSun" w:hAnsi="SimSun" w:eastAsia="SimSun" w:cs="SimSun"/>
          <w:sz w:val="14"/>
          <w:szCs w:val="14"/>
          <w:color w:val="231F20"/>
          <w:spacing w:val="-7"/>
        </w:rPr>
        <w:t>2022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版）系列：抗肿瘤药物超药品说明书用药专家共识［J］. 中国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合理用药探索，2023，20（1</w:t>
      </w:r>
      <w:r>
        <w:rPr>
          <w:rFonts w:ascii="SimSun" w:hAnsi="SimSun" w:eastAsia="SimSun" w:cs="SimSun"/>
          <w:sz w:val="14"/>
          <w:szCs w:val="14"/>
          <w:color w:val="231F20"/>
          <w:spacing w:val="-14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25-35.</w:t>
      </w:r>
    </w:p>
    <w:p>
      <w:pPr>
        <w:ind w:left="1195" w:right="620" w:hanging="419"/>
        <w:spacing w:before="78" w:line="24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［5］</w:t>
      </w:r>
      <w:r>
        <w:rPr>
          <w:rFonts w:ascii="SimSun" w:hAnsi="SimSun" w:eastAsia="SimSun" w:cs="SimSun"/>
          <w:sz w:val="14"/>
          <w:szCs w:val="14"/>
          <w:color w:val="231F20"/>
          <w:spacing w:val="7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广东省药学会</w:t>
      </w:r>
      <w:r>
        <w:rPr>
          <w:rFonts w:ascii="SimSun" w:hAnsi="SimSun" w:eastAsia="SimSun" w:cs="SimSun"/>
          <w:sz w:val="14"/>
          <w:szCs w:val="14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. 关于印发《药品未注册用法专家共识》的通知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［J］.</w:t>
      </w:r>
      <w:r>
        <w:rPr>
          <w:rFonts w:ascii="SimSun" w:hAnsi="SimSun" w:eastAsia="SimSun" w:cs="SimSun"/>
          <w:sz w:val="14"/>
          <w:szCs w:val="14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今日药学，2010，20（4</w:t>
      </w:r>
      <w:r>
        <w:rPr>
          <w:rFonts w:ascii="SimSun" w:hAnsi="SimSun" w:eastAsia="SimSun" w:cs="SimSun"/>
          <w:sz w:val="14"/>
          <w:szCs w:val="14"/>
          <w:color w:val="231F20"/>
          <w:spacing w:val="-12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1-3.</w:t>
      </w:r>
    </w:p>
    <w:p>
      <w:pPr>
        <w:ind w:left="1274" w:right="621" w:hanging="498"/>
        <w:spacing w:before="78" w:line="25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［6］</w:t>
      </w:r>
      <w:r>
        <w:rPr>
          <w:rFonts w:ascii="SimSun" w:hAnsi="SimSun" w:eastAsia="SimSun" w:cs="SimSun"/>
          <w:sz w:val="14"/>
          <w:szCs w:val="14"/>
          <w:color w:val="231F20"/>
          <w:spacing w:val="71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张镭，谭玲，陆进</w:t>
      </w:r>
      <w:r>
        <w:rPr>
          <w:rFonts w:ascii="SimSun" w:hAnsi="SimSun" w:eastAsia="SimSun" w:cs="SimSun"/>
          <w:sz w:val="14"/>
          <w:szCs w:val="14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. 超说明书用药专家共识［J］. 药物不良反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应杂志，2015，17（2）101-103.</w:t>
      </w:r>
    </w:p>
    <w:p>
      <w:pPr>
        <w:ind w:left="1274" w:right="620" w:hanging="498"/>
        <w:spacing w:before="78" w:line="25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-5"/>
        </w:rPr>
        <w:t>［7］  侯宁</w:t>
      </w:r>
      <w:r>
        <w:rPr>
          <w:rFonts w:ascii="SimSun" w:hAnsi="SimSun" w:eastAsia="SimSun" w:cs="SimSun"/>
          <w:sz w:val="14"/>
          <w:szCs w:val="14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5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5"/>
        </w:rPr>
        <w:t>山东省超药品说明书用药专家共识（2021</w:t>
      </w:r>
      <w:r>
        <w:rPr>
          <w:rFonts w:ascii="SimSun" w:hAnsi="SimSun" w:eastAsia="SimSun" w:cs="SimSun"/>
          <w:sz w:val="14"/>
          <w:szCs w:val="14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5"/>
        </w:rPr>
        <w:t>年版</w:t>
      </w:r>
      <w:r>
        <w:rPr>
          <w:rFonts w:ascii="SimSun" w:hAnsi="SimSun" w:eastAsia="SimSun" w:cs="SimSun"/>
          <w:sz w:val="14"/>
          <w:szCs w:val="14"/>
          <w:color w:val="231F20"/>
          <w:spacing w:val="-7"/>
        </w:rPr>
        <w:t>）［</w:t>
      </w:r>
      <w:r>
        <w:rPr>
          <w:rFonts w:ascii="SimSun" w:hAnsi="SimSun" w:eastAsia="SimSun" w:cs="SimSun"/>
          <w:sz w:val="14"/>
          <w:szCs w:val="14"/>
          <w:color w:val="231F20"/>
          <w:spacing w:val="-5"/>
        </w:rPr>
        <w:t>J］.</w:t>
      </w:r>
      <w:r>
        <w:rPr>
          <w:rFonts w:ascii="SimSun" w:hAnsi="SimSun" w:eastAsia="SimSun" w:cs="SimSun"/>
          <w:sz w:val="14"/>
          <w:szCs w:val="14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5"/>
        </w:rPr>
        <w:t>临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床药物治疗杂志，2021，19（6</w:t>
      </w:r>
      <w:r>
        <w:rPr>
          <w:rFonts w:ascii="SimSun" w:hAnsi="SimSun" w:eastAsia="SimSun" w:cs="SimSun"/>
          <w:sz w:val="14"/>
          <w:szCs w:val="14"/>
          <w:color w:val="231F20"/>
          <w:spacing w:val="-17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9-40.</w:t>
      </w:r>
    </w:p>
    <w:p>
      <w:pPr>
        <w:ind w:left="1272" w:right="619" w:hanging="496"/>
        <w:spacing w:before="78" w:line="25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［8］  中</w:t>
      </w:r>
      <w:r>
        <w:rPr>
          <w:rFonts w:ascii="SimSun" w:hAnsi="SimSun" w:eastAsia="SimSun" w:cs="SimSun"/>
          <w:sz w:val="14"/>
          <w:szCs w:val="14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国</w:t>
      </w:r>
      <w:r>
        <w:rPr>
          <w:rFonts w:ascii="SimSun" w:hAnsi="SimSun" w:eastAsia="SimSun" w:cs="SimSun"/>
          <w:sz w:val="14"/>
          <w:szCs w:val="14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人</w:t>
      </w:r>
      <w:r>
        <w:rPr>
          <w:rFonts w:ascii="SimSun" w:hAnsi="SimSun" w:eastAsia="SimSun" w:cs="SimSun"/>
          <w:sz w:val="14"/>
          <w:szCs w:val="14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大</w:t>
      </w:r>
      <w:r>
        <w:rPr>
          <w:rFonts w:ascii="SimSun" w:hAnsi="SimSun" w:eastAsia="SimSun" w:cs="SimSun"/>
          <w:sz w:val="14"/>
          <w:szCs w:val="14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网</w:t>
      </w:r>
      <w:r>
        <w:rPr>
          <w:rFonts w:ascii="SimSun" w:hAnsi="SimSun" w:eastAsia="SimSun" w:cs="SimSun"/>
          <w:sz w:val="14"/>
          <w:szCs w:val="14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中</w:t>
      </w:r>
      <w:r>
        <w:rPr>
          <w:rFonts w:ascii="SimSun" w:hAnsi="SimSun" w:eastAsia="SimSun" w:cs="SimSun"/>
          <w:sz w:val="14"/>
          <w:szCs w:val="14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华</w:t>
      </w:r>
      <w:r>
        <w:rPr>
          <w:rFonts w:ascii="SimSun" w:hAnsi="SimSun" w:eastAsia="SimSun" w:cs="SimSun"/>
          <w:sz w:val="14"/>
          <w:szCs w:val="14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人</w:t>
      </w:r>
      <w:r>
        <w:rPr>
          <w:rFonts w:ascii="SimSun" w:hAnsi="SimSun" w:eastAsia="SimSun" w:cs="SimSun"/>
          <w:sz w:val="14"/>
          <w:szCs w:val="14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民</w:t>
      </w:r>
      <w:r>
        <w:rPr>
          <w:rFonts w:ascii="SimSun" w:hAnsi="SimSun" w:eastAsia="SimSun" w:cs="SimSun"/>
          <w:sz w:val="14"/>
          <w:szCs w:val="14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共</w:t>
      </w:r>
      <w:r>
        <w:rPr>
          <w:rFonts w:ascii="SimSun" w:hAnsi="SimSun" w:eastAsia="SimSun" w:cs="SimSun"/>
          <w:sz w:val="14"/>
          <w:szCs w:val="14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和</w:t>
      </w:r>
      <w:r>
        <w:rPr>
          <w:rFonts w:ascii="SimSun" w:hAnsi="SimSun" w:eastAsia="SimSun" w:cs="SimSun"/>
          <w:sz w:val="14"/>
          <w:szCs w:val="14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国</w:t>
      </w:r>
      <w:r>
        <w:rPr>
          <w:rFonts w:ascii="SimSun" w:hAnsi="SimSun" w:eastAsia="SimSun" w:cs="SimSun"/>
          <w:sz w:val="14"/>
          <w:szCs w:val="14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医</w:t>
      </w:r>
      <w:r>
        <w:rPr>
          <w:rFonts w:ascii="SimSun" w:hAnsi="SimSun" w:eastAsia="SimSun" w:cs="SimSun"/>
          <w:sz w:val="14"/>
          <w:szCs w:val="14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师</w:t>
      </w:r>
      <w:r>
        <w:rPr>
          <w:rFonts w:ascii="SimSun" w:hAnsi="SimSun" w:eastAsia="SimSun" w:cs="SimSun"/>
          <w:sz w:val="14"/>
          <w:szCs w:val="14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法［EB/OL］ .（2021-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08-20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）［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2022-11-08］</w:t>
      </w:r>
      <w:r>
        <w:rPr>
          <w:rFonts w:ascii="SimSun" w:hAnsi="SimSun" w:eastAsia="SimSun" w:cs="SimSun"/>
          <w:sz w:val="14"/>
          <w:szCs w:val="14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.</w:t>
      </w:r>
      <w:hyperlink w:history="true" r:id="rId25">
        <w:r>
          <w:rPr>
            <w:rFonts w:ascii="SimSun" w:hAnsi="SimSun" w:eastAsia="SimSun" w:cs="SimSun"/>
            <w:sz w:val="14"/>
            <w:szCs w:val="14"/>
            <w:color w:val="231F20"/>
          </w:rPr>
          <w:t>http</w:t>
        </w:r>
        <w:r>
          <w:rPr>
            <w:rFonts w:ascii="SimSun" w:hAnsi="SimSun" w:eastAsia="SimSun" w:cs="SimSun"/>
            <w:sz w:val="14"/>
            <w:szCs w:val="14"/>
            <w:color w:val="231F20"/>
            <w:spacing w:val="15"/>
          </w:rPr>
          <w:t>：//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www</w:t>
        </w:r>
        <w:r>
          <w:rPr>
            <w:rFonts w:ascii="SimSun" w:hAnsi="SimSun" w:eastAsia="SimSun" w:cs="SimSun"/>
            <w:sz w:val="14"/>
            <w:szCs w:val="14"/>
            <w:color w:val="231F20"/>
            <w:spacing w:val="15"/>
          </w:rPr>
          <w:t>.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npc</w:t>
        </w:r>
        <w:r>
          <w:rPr>
            <w:rFonts w:ascii="SimSun" w:hAnsi="SimSun" w:eastAsia="SimSun" w:cs="SimSun"/>
            <w:sz w:val="14"/>
            <w:szCs w:val="14"/>
            <w:color w:val="231F20"/>
            <w:spacing w:val="15"/>
          </w:rPr>
          <w:t>.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gov</w:t>
        </w:r>
        <w:r>
          <w:rPr>
            <w:rFonts w:ascii="SimSun" w:hAnsi="SimSun" w:eastAsia="SimSun" w:cs="SimSun"/>
            <w:sz w:val="14"/>
            <w:szCs w:val="14"/>
            <w:color w:val="231F20"/>
            <w:spacing w:val="15"/>
          </w:rPr>
          <w:t>.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cn</w:t>
        </w:r>
        <w:r>
          <w:rPr>
            <w:rFonts w:ascii="SimSun" w:hAnsi="SimSun" w:eastAsia="SimSun" w:cs="SimSun"/>
            <w:sz w:val="14"/>
            <w:szCs w:val="14"/>
            <w:color w:val="231F20"/>
            <w:spacing w:val="15"/>
          </w:rPr>
          <w:t>/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npc</w:t>
        </w:r>
        <w:r>
          <w:rPr>
            <w:rFonts w:ascii="SimSun" w:hAnsi="SimSun" w:eastAsia="SimSun" w:cs="SimSun"/>
            <w:sz w:val="14"/>
            <w:szCs w:val="14"/>
            <w:color w:val="231F20"/>
            <w:spacing w:val="15"/>
          </w:rPr>
          <w:t>/</w:t>
        </w:r>
      </w:hyperlink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hyperlink w:history="true" r:id="rId25">
        <w:r>
          <w:rPr>
            <w:rFonts w:ascii="SimSun" w:hAnsi="SimSun" w:eastAsia="SimSun" w:cs="SimSun"/>
            <w:sz w:val="14"/>
            <w:szCs w:val="14"/>
            <w:color w:val="231F20"/>
            <w:spacing w:val="3"/>
          </w:rPr>
          <w:t>c30834/202108/d954d9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fa</w:t>
        </w:r>
        <w:r>
          <w:rPr>
            <w:rFonts w:ascii="SimSun" w:hAnsi="SimSun" w:eastAsia="SimSun" w:cs="SimSun"/>
            <w:sz w:val="14"/>
            <w:szCs w:val="14"/>
            <w:color w:val="231F20"/>
            <w:spacing w:val="3"/>
          </w:rPr>
          <w:t>0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af</w:t>
        </w:r>
        <w:r>
          <w:rPr>
            <w:rFonts w:ascii="SimSun" w:hAnsi="SimSun" w:eastAsia="SimSun" w:cs="SimSun"/>
            <w:sz w:val="14"/>
            <w:szCs w:val="14"/>
            <w:color w:val="231F20"/>
            <w:spacing w:val="3"/>
          </w:rPr>
          <w:t>7458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aa</w:t>
        </w:r>
        <w:r>
          <w:rPr>
            <w:rFonts w:ascii="SimSun" w:hAnsi="SimSun" w:eastAsia="SimSun" w:cs="SimSun"/>
            <w:sz w:val="14"/>
            <w:szCs w:val="14"/>
            <w:color w:val="231F20"/>
            <w:spacing w:val="3"/>
          </w:rPr>
          <w:t>862182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dc</w:t>
        </w:r>
        <w:r>
          <w:rPr>
            <w:rFonts w:ascii="SimSun" w:hAnsi="SimSun" w:eastAsia="SimSun" w:cs="SimSun"/>
            <w:sz w:val="14"/>
            <w:szCs w:val="14"/>
            <w:color w:val="231F20"/>
            <w:spacing w:val="3"/>
          </w:rPr>
          <w:t>50a0d63.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shtml</w:t>
        </w:r>
        <w:r>
          <w:rPr>
            <w:rFonts w:ascii="SimSun" w:hAnsi="SimSun" w:eastAsia="SimSun" w:cs="SimSun"/>
            <w:sz w:val="14"/>
            <w:szCs w:val="14"/>
            <w:color w:val="231F20"/>
            <w:spacing w:val="3"/>
          </w:rPr>
          <w:t>.</w:t>
        </w:r>
      </w:hyperlink>
    </w:p>
    <w:p>
      <w:pPr>
        <w:ind w:left="1195" w:right="619" w:hanging="419"/>
        <w:spacing w:before="76" w:line="252" w:lineRule="auto"/>
        <w:tabs>
          <w:tab w:val="left" w:pos="1275"/>
        </w:tabs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［9］  山东省药学会</w:t>
      </w:r>
      <w:r>
        <w:rPr>
          <w:rFonts w:ascii="SimSun" w:hAnsi="SimSun" w:eastAsia="SimSun" w:cs="SimSun"/>
          <w:sz w:val="14"/>
          <w:szCs w:val="14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关于发布《山东省超药品说明书用药专家共识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（2022</w:t>
      </w:r>
      <w:r>
        <w:rPr>
          <w:rFonts w:ascii="SimSun" w:hAnsi="SimSun" w:eastAsia="SimSun" w:cs="SimSun"/>
          <w:sz w:val="14"/>
          <w:szCs w:val="14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年版</w:t>
      </w:r>
      <w:r>
        <w:rPr>
          <w:rFonts w:ascii="SimSun" w:hAnsi="SimSun" w:eastAsia="SimSun" w:cs="SimSun"/>
          <w:sz w:val="14"/>
          <w:szCs w:val="14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）》的公告［EB/OL］ .（2022-0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8-25）.</w:t>
      </w:r>
      <w:hyperlink w:history="true" r:id="rId25">
        <w:r>
          <w:rPr>
            <w:rFonts w:ascii="SimSun" w:hAnsi="SimSun" w:eastAsia="SimSun" w:cs="SimSun"/>
            <w:sz w:val="14"/>
            <w:szCs w:val="14"/>
            <w:color w:val="231F20"/>
            <w:spacing w:val="-1"/>
          </w:rPr>
          <w:t>https：//</w:t>
        </w:r>
      </w:hyperlink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hyperlink w:history="true" r:id="rId25">
        <w:r>
          <w:rPr>
            <w:rFonts w:ascii="SimSun" w:hAnsi="SimSun" w:eastAsia="SimSun" w:cs="SimSun"/>
            <w:sz w:val="14"/>
            <w:szCs w:val="14"/>
            <w:color w:val="231F20"/>
          </w:rPr>
          <w:tab/>
        </w:r>
        <w:r>
          <w:rPr>
            <w:rFonts w:ascii="SimSun" w:hAnsi="SimSun" w:eastAsia="SimSun" w:cs="SimSun"/>
            <w:sz w:val="14"/>
            <w:szCs w:val="14"/>
            <w:color w:val="231F20"/>
          </w:rPr>
          <w:t>sdpa</w:t>
        </w:r>
        <w:r>
          <w:rPr>
            <w:rFonts w:ascii="SimSun" w:hAnsi="SimSun" w:eastAsia="SimSun" w:cs="SimSun"/>
            <w:sz w:val="14"/>
            <w:szCs w:val="14"/>
            <w:color w:val="231F20"/>
            <w:spacing w:val="3"/>
          </w:rPr>
          <w:t>.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org</w:t>
        </w:r>
        <w:r>
          <w:rPr>
            <w:rFonts w:ascii="SimSun" w:hAnsi="SimSun" w:eastAsia="SimSun" w:cs="SimSun"/>
            <w:sz w:val="14"/>
            <w:szCs w:val="14"/>
            <w:color w:val="231F20"/>
            <w:spacing w:val="3"/>
          </w:rPr>
          <w:t>.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cn</w:t>
        </w:r>
        <w:r>
          <w:rPr>
            <w:rFonts w:ascii="SimSun" w:hAnsi="SimSun" w:eastAsia="SimSun" w:cs="SimSun"/>
            <w:sz w:val="14"/>
            <w:szCs w:val="14"/>
            <w:color w:val="231F20"/>
            <w:spacing w:val="3"/>
          </w:rPr>
          <w:t>/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news</w:t>
        </w:r>
        <w:r>
          <w:rPr>
            <w:rFonts w:ascii="SimSun" w:hAnsi="SimSun" w:eastAsia="SimSun" w:cs="SimSun"/>
            <w:sz w:val="14"/>
            <w:szCs w:val="14"/>
            <w:color w:val="231F20"/>
            <w:spacing w:val="3"/>
          </w:rPr>
          <w:t>.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shtml</w:t>
        </w:r>
        <w:r>
          <w:rPr>
            <w:rFonts w:ascii="SimSun" w:hAnsi="SimSun" w:eastAsia="SimSun" w:cs="SimSun"/>
            <w:sz w:val="14"/>
            <w:szCs w:val="14"/>
            <w:color w:val="231F20"/>
            <w:spacing w:val="3"/>
          </w:rPr>
          <w:t>?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id</w:t>
        </w:r>
        <w:r>
          <w:rPr>
            <w:rFonts w:ascii="SimSun" w:hAnsi="SimSun" w:eastAsia="SimSun" w:cs="SimSun"/>
            <w:sz w:val="14"/>
            <w:szCs w:val="14"/>
            <w:color w:val="231F20"/>
            <w:spacing w:val="3"/>
          </w:rPr>
          <w:t>=1705.</w:t>
        </w:r>
      </w:hyperlink>
    </w:p>
    <w:p>
      <w:pPr>
        <w:ind w:left="1274" w:right="620" w:hanging="498"/>
        <w:spacing w:before="82" w:line="24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［10］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全恩希，刘香芳，倪穗琴</w:t>
      </w:r>
      <w:r>
        <w:rPr>
          <w:rFonts w:ascii="SimSun" w:hAnsi="SimSun" w:eastAsia="SimSun" w:cs="SimSun"/>
          <w:sz w:val="14"/>
          <w:szCs w:val="14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. 肾内科住院医嘱超说明书用药情况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分析［J］.</w:t>
      </w:r>
      <w:r>
        <w:rPr>
          <w:rFonts w:ascii="SimSun" w:hAnsi="SimSun" w:eastAsia="SimSun" w:cs="SimSun"/>
          <w:sz w:val="14"/>
          <w:szCs w:val="14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中国处方药，2022，20（12</w:t>
      </w:r>
      <w:r>
        <w:rPr>
          <w:rFonts w:ascii="SimSun" w:hAnsi="SimSun" w:eastAsia="SimSun" w:cs="SimSun"/>
          <w:sz w:val="14"/>
          <w:szCs w:val="14"/>
          <w:color w:val="231F20"/>
          <w:spacing w:val="-15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88-91.</w:t>
      </w:r>
    </w:p>
    <w:p>
      <w:pPr>
        <w:ind w:left="1274" w:right="618" w:hanging="498"/>
        <w:spacing w:before="79" w:line="24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［11］ 王惠霞，欧阳玉龙，张谊，等</w:t>
      </w:r>
      <w:r>
        <w:rPr>
          <w:rFonts w:ascii="SimSun" w:hAnsi="SimSun" w:eastAsia="SimSun" w:cs="SimSun"/>
          <w:sz w:val="14"/>
          <w:szCs w:val="14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. 我院肾内科超说明书用药情况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分析［J］.</w:t>
      </w:r>
      <w:r>
        <w:rPr>
          <w:rFonts w:ascii="SimSun" w:hAnsi="SimSun" w:eastAsia="SimSun" w:cs="SimSun"/>
          <w:sz w:val="14"/>
          <w:szCs w:val="14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中南药学，2020，18（2</w:t>
      </w:r>
      <w:r>
        <w:rPr>
          <w:rFonts w:ascii="SimSun" w:hAnsi="SimSun" w:eastAsia="SimSun" w:cs="SimSun"/>
          <w:sz w:val="14"/>
          <w:szCs w:val="14"/>
          <w:color w:val="231F20"/>
          <w:spacing w:val="-11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310-313.</w:t>
      </w:r>
    </w:p>
    <w:p>
      <w:pPr>
        <w:ind w:left="1274" w:right="619" w:hanging="498"/>
        <w:spacing w:before="79" w:line="26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［12］ 沈斌，张斌，徐亮，等</w:t>
      </w:r>
      <w:r>
        <w:rPr>
          <w:rFonts w:ascii="SimSun" w:hAnsi="SimSun" w:eastAsia="SimSun" w:cs="SimSun"/>
          <w:sz w:val="14"/>
          <w:szCs w:val="14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. 风湿免疫科门诊超说明书用药调查与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分析［J］. 中国临床药理学与治疗学，2017，22（3</w:t>
      </w:r>
      <w:r>
        <w:rPr>
          <w:rFonts w:ascii="SimSun" w:hAnsi="SimSun" w:eastAsia="SimSun" w:cs="SimSun"/>
          <w:sz w:val="14"/>
          <w:szCs w:val="14"/>
          <w:color w:val="231F20"/>
          <w:spacing w:val="-12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337-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6"/>
        </w:rPr>
        <w:t>341.</w:t>
      </w:r>
    </w:p>
    <w:p>
      <w:pPr>
        <w:ind w:left="1274" w:right="619" w:hanging="498"/>
        <w:spacing w:before="64" w:line="23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［13］ 徐丹，冯霞，陈丽金，等</w:t>
      </w:r>
      <w:r>
        <w:rPr>
          <w:rFonts w:ascii="SimSun" w:hAnsi="SimSun" w:eastAsia="SimSun" w:cs="SimSun"/>
          <w:sz w:val="14"/>
          <w:szCs w:val="14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. 某院风湿科住院患者免疫抑制剂超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说明书用药情况分析［J］. 今日药学，2016，26（8</w:t>
      </w:r>
      <w:r>
        <w:rPr>
          <w:rFonts w:ascii="SimSun" w:hAnsi="SimSun" w:eastAsia="SimSun" w:cs="SimSun"/>
          <w:sz w:val="14"/>
          <w:szCs w:val="14"/>
          <w:color w:val="231F20"/>
          <w:spacing w:val="-11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574-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99"/>
        <w:spacing w:before="45" w:line="194" w:lineRule="exac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-6"/>
          <w:position w:val="1"/>
        </w:rPr>
        <w:t>577.</w:t>
      </w:r>
    </w:p>
    <w:p>
      <w:pPr>
        <w:ind w:left="498" w:right="1415" w:hanging="498"/>
        <w:spacing w:before="62" w:line="25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</w:rPr>
        <w:t>［14］ 张翠翠，让莹子，王雪莲，等</w:t>
      </w:r>
      <w:r>
        <w:rPr>
          <w:rFonts w:ascii="SimSun" w:hAnsi="SimSun" w:eastAsia="SimSun" w:cs="SimSun"/>
          <w:sz w:val="14"/>
          <w:szCs w:val="14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. 1128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张免疫抑制剂处方超说明 </w:t>
      </w:r>
      <w:r>
        <w:rPr>
          <w:rFonts w:ascii="SimSun" w:hAnsi="SimSun" w:eastAsia="SimSun" w:cs="SimSun"/>
          <w:sz w:val="14"/>
          <w:szCs w:val="14"/>
          <w:color w:val="231F20"/>
        </w:rPr>
        <w:t>书用药情况及其不良反应风险分析［J］. 中国医院用药评价与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分析，2019，19（6</w:t>
      </w:r>
      <w:r>
        <w:rPr>
          <w:rFonts w:ascii="SimSun" w:hAnsi="SimSun" w:eastAsia="SimSun" w:cs="SimSun"/>
          <w:sz w:val="14"/>
          <w:szCs w:val="14"/>
          <w:color w:val="231F20"/>
          <w:spacing w:val="-10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742-744，747.</w:t>
      </w:r>
    </w:p>
    <w:p>
      <w:pPr>
        <w:ind w:left="497" w:right="1415" w:hanging="497"/>
        <w:spacing w:before="76" w:line="25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［15］ 广东省药学会</w:t>
      </w:r>
      <w:r>
        <w:rPr>
          <w:rFonts w:ascii="SimSun" w:hAnsi="SimSun" w:eastAsia="SimSun" w:cs="SimSun"/>
          <w:sz w:val="14"/>
          <w:szCs w:val="14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关于发布《超说明书用药循证评价规范》团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体</w:t>
      </w:r>
      <w:r>
        <w:rPr>
          <w:rFonts w:ascii="SimSun" w:hAnsi="SimSun" w:eastAsia="SimSun" w:cs="SimSun"/>
          <w:sz w:val="14"/>
          <w:szCs w:val="14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标</w:t>
      </w:r>
      <w:r>
        <w:rPr>
          <w:rFonts w:ascii="SimSun" w:hAnsi="SimSun" w:eastAsia="SimSun" w:cs="SimSun"/>
          <w:sz w:val="14"/>
          <w:szCs w:val="14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准 的</w:t>
      </w:r>
      <w:r>
        <w:rPr>
          <w:rFonts w:ascii="SimSun" w:hAnsi="SimSun" w:eastAsia="SimSun" w:cs="SimSun"/>
          <w:sz w:val="14"/>
          <w:szCs w:val="14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公</w:t>
      </w:r>
      <w:r>
        <w:rPr>
          <w:rFonts w:ascii="SimSun" w:hAnsi="SimSun" w:eastAsia="SimSun" w:cs="SimSun"/>
          <w:sz w:val="14"/>
          <w:szCs w:val="14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告［</w:t>
      </w:r>
      <w:r>
        <w:rPr>
          <w:rFonts w:ascii="SimSun" w:hAnsi="SimSun" w:eastAsia="SimSun" w:cs="SimSun"/>
          <w:sz w:val="14"/>
          <w:szCs w:val="14"/>
          <w:color w:val="231F20"/>
        </w:rPr>
        <w:t>EB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/</w:t>
      </w:r>
      <w:r>
        <w:rPr>
          <w:rFonts w:ascii="SimSun" w:hAnsi="SimSun" w:eastAsia="SimSun" w:cs="SimSun"/>
          <w:sz w:val="14"/>
          <w:szCs w:val="14"/>
          <w:color w:val="231F20"/>
        </w:rPr>
        <w:t>OL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］ .（2021-05-21）.</w:t>
      </w:r>
      <w:hyperlink w:history="true" r:id="rId26">
        <w:r>
          <w:rPr>
            <w:rFonts w:ascii="SimSun" w:hAnsi="SimSun" w:eastAsia="SimSun" w:cs="SimSun"/>
            <w:sz w:val="14"/>
            <w:szCs w:val="14"/>
            <w:color w:val="231F20"/>
          </w:rPr>
          <w:t>http</w:t>
        </w:r>
        <w:r>
          <w:rPr>
            <w:rFonts w:ascii="SimSun" w:hAnsi="SimSun" w:eastAsia="SimSun" w:cs="SimSun"/>
            <w:sz w:val="14"/>
            <w:szCs w:val="14"/>
            <w:color w:val="231F20"/>
            <w:spacing w:val="2"/>
          </w:rPr>
          <w:t>：//</w:t>
        </w:r>
        <w:r>
          <w:rPr>
            <w:rFonts w:ascii="SimSun" w:hAnsi="SimSun" w:eastAsia="SimSun" w:cs="SimSun"/>
            <w:sz w:val="14"/>
            <w:szCs w:val="14"/>
            <w:color w:val="231F20"/>
          </w:rPr>
          <w:t>www</w:t>
        </w:r>
      </w:hyperlink>
      <w:r>
        <w:rPr>
          <w:rFonts w:ascii="SimSun" w:hAnsi="SimSun" w:eastAsia="SimSun" w:cs="SimSun"/>
          <w:sz w:val="14"/>
          <w:szCs w:val="14"/>
          <w:color w:val="231F20"/>
          <w:spacing w:val="2"/>
        </w:rPr>
        <w:t>.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sinopharmacy.com.cn/notification/2236.html.</w:t>
      </w:r>
    </w:p>
    <w:p>
      <w:pPr>
        <w:ind w:left="496" w:right="1416" w:hanging="496"/>
        <w:spacing w:before="82" w:line="247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［16］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KDIGO group. KDIGO Clinical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Practice Guideline</w:t>
      </w:r>
      <w:r>
        <w:rPr>
          <w:rFonts w:ascii="SimSun" w:hAnsi="SimSun" w:eastAsia="SimSun" w:cs="SimSun"/>
          <w:sz w:val="14"/>
          <w:szCs w:val="14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for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Glomerulonephritis［S］.20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12.</w:t>
      </w:r>
    </w:p>
    <w:p>
      <w:pPr>
        <w:pStyle w:val="BodyText"/>
        <w:ind w:left="420" w:right="1416" w:hanging="420"/>
        <w:spacing w:before="83" w:line="253" w:lineRule="auto"/>
        <w:tabs>
          <w:tab w:val="left" w:pos="497"/>
          <w:tab w:val="left" w:pos="499"/>
        </w:tabs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3"/>
          <w:w w:val="114"/>
        </w:rPr>
        <w:t>［17］</w:t>
      </w:r>
      <w:r>
        <w:rPr>
          <w:rFonts w:ascii="SimSun" w:hAnsi="SimSun" w:eastAsia="SimSun" w:cs="SimSun"/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13"/>
          <w:w w:val="114"/>
        </w:rPr>
        <w:t>KIDNEY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13"/>
          <w:w w:val="114"/>
        </w:rPr>
        <w:t>DISEASE：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3"/>
          <w:w w:val="114"/>
        </w:rPr>
        <w:t>IMPROVING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12"/>
          <w:w w:val="114"/>
        </w:rPr>
        <w:t>GLOBAL</w:t>
      </w:r>
      <w:r>
        <w:rPr>
          <w:rFonts w:ascii="SimSun" w:hAnsi="SimSun" w:eastAsia="SimSun" w:cs="SimSun"/>
          <w:color w:val="231F20"/>
          <w:spacing w:val="-4"/>
        </w:rPr>
        <w:t xml:space="preserve"> </w:t>
      </w:r>
      <w:r>
        <w:rPr>
          <w:rFonts w:ascii="SimSun" w:hAnsi="SimSun" w:eastAsia="SimSun" w:cs="SimSun"/>
          <w:color w:val="231F20"/>
          <w:spacing w:val="12"/>
          <w:w w:val="114"/>
        </w:rPr>
        <w:t>OUTCOMES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（KDIGO）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DIABETES</w:t>
      </w:r>
      <w:r>
        <w:rPr>
          <w:rFonts w:ascii="SimSun" w:hAnsi="SimSun" w:eastAsia="SimSun" w:cs="SimSun"/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WORK</w:t>
      </w:r>
      <w:r>
        <w:rPr>
          <w:rFonts w:ascii="SimSun" w:hAnsi="SimSun" w:eastAsia="SimSun" w:cs="SimSun"/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GROUP.</w:t>
      </w:r>
      <w:r>
        <w:rPr>
          <w:rFonts w:ascii="SimSun" w:hAnsi="SimSun" w:eastAsia="SimSun" w:cs="SimSun"/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KDIGO</w:t>
      </w:r>
      <w:r>
        <w:rPr>
          <w:rFonts w:ascii="SimSun" w:hAnsi="SimSun" w:eastAsia="SimSun" w:cs="SimSun"/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2022</w:t>
      </w:r>
      <w:r>
        <w:rPr>
          <w:rFonts w:ascii="SimSun" w:hAnsi="SimSun" w:eastAsia="SimSun" w:cs="SimSun"/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c</w:t>
      </w:r>
      <w:r>
        <w:rPr>
          <w:rFonts w:ascii="SimSun" w:hAnsi="SimSun" w:eastAsia="SimSun" w:cs="SimSun"/>
          <w:color w:val="231F20"/>
          <w:spacing w:val="12"/>
        </w:rPr>
        <w:t>linical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  <w:spacing w:val="4"/>
        </w:rPr>
        <w:t>practice guideline fo</w:t>
      </w:r>
      <w:r>
        <w:rPr>
          <w:rFonts w:ascii="SimSun" w:hAnsi="SimSun" w:eastAsia="SimSun" w:cs="SimSun"/>
          <w:color w:val="231F20"/>
          <w:spacing w:val="3"/>
        </w:rPr>
        <w:t>r</w:t>
      </w:r>
      <w:r>
        <w:rPr>
          <w:rFonts w:ascii="SimSun" w:hAnsi="SimSun" w:eastAsia="SimSun" w:cs="SimSun"/>
          <w:color w:val="231F20"/>
          <w:spacing w:val="-9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diabetes</w:t>
      </w:r>
      <w:r>
        <w:rPr>
          <w:rFonts w:ascii="SimSun" w:hAnsi="SimSun" w:eastAsia="SimSun" w:cs="SimSun"/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management in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chronic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</w:rPr>
        <w:t>kidney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</w:rPr>
        <w:t>disease</w:t>
      </w:r>
      <w:r>
        <w:rPr>
          <w:rFonts w:ascii="SimSun" w:hAnsi="SimSun" w:eastAsia="SimSun" w:cs="SimSun"/>
          <w:color w:val="231F20"/>
          <w:spacing w:val="9"/>
        </w:rPr>
        <w:t>［J］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. </w:t>
      </w:r>
      <w:r>
        <w:rPr>
          <w:i/>
          <w:iCs/>
          <w:color w:val="231F20"/>
        </w:rPr>
        <w:t>Kidney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</w:rPr>
        <w:t>Int</w:t>
      </w:r>
      <w:r>
        <w:rPr>
          <w:rFonts w:ascii="SimSun" w:hAnsi="SimSun" w:eastAsia="SimSun" w:cs="SimSun"/>
          <w:color w:val="231F20"/>
          <w:spacing w:val="9"/>
        </w:rPr>
        <w:t>，2022，102（5S</w:t>
      </w:r>
      <w:r>
        <w:rPr>
          <w:rFonts w:ascii="SimSun" w:hAnsi="SimSun" w:eastAsia="SimSun" w:cs="SimSun"/>
          <w:color w:val="231F20"/>
          <w:spacing w:val="-5"/>
        </w:rPr>
        <w:t>）：</w:t>
      </w:r>
      <w:r>
        <w:rPr>
          <w:rFonts w:ascii="SimSun" w:hAnsi="SimSun" w:eastAsia="SimSun" w:cs="SimSun"/>
          <w:color w:val="231F20"/>
          <w:spacing w:val="9"/>
        </w:rPr>
        <w:t>S1-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  <w:spacing w:val="6"/>
        </w:rPr>
        <w:t>S127.</w:t>
      </w:r>
    </w:p>
    <w:p>
      <w:pPr>
        <w:pStyle w:val="BodyText"/>
        <w:ind w:left="497" w:right="1416" w:hanging="497"/>
        <w:spacing w:before="93" w:line="25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9"/>
        </w:rPr>
        <w:t>［18］</w:t>
      </w:r>
      <w:r>
        <w:rPr>
          <w:rFonts w:ascii="SimSun" w:hAnsi="SimSun" w:eastAsia="SimSun" w:cs="SimSun"/>
          <w:color w:val="231F20"/>
          <w:spacing w:val="-8"/>
        </w:rPr>
        <w:t xml:space="preserve"> </w:t>
      </w:r>
      <w:r>
        <w:rPr>
          <w:rFonts w:ascii="SimSun" w:hAnsi="SimSun" w:eastAsia="SimSun" w:cs="SimSun"/>
          <w:color w:val="231F20"/>
          <w:spacing w:val="19"/>
        </w:rPr>
        <w:t>ISOBE</w:t>
      </w:r>
      <w:r>
        <w:rPr>
          <w:rFonts w:ascii="SimSun" w:hAnsi="SimSun" w:eastAsia="SimSun" w:cs="SimSun"/>
          <w:color w:val="231F20"/>
          <w:spacing w:val="-2"/>
        </w:rPr>
        <w:t xml:space="preserve"> </w:t>
      </w:r>
      <w:r>
        <w:rPr>
          <w:rFonts w:ascii="SimSun" w:hAnsi="SimSun" w:eastAsia="SimSun" w:cs="SimSun"/>
          <w:color w:val="231F20"/>
          <w:spacing w:val="19"/>
        </w:rPr>
        <w:t>M， AMANO</w:t>
      </w:r>
      <w:r>
        <w:rPr>
          <w:rFonts w:ascii="SimSun" w:hAnsi="SimSun" w:eastAsia="SimSun" w:cs="SimSun"/>
          <w:color w:val="231F20"/>
          <w:spacing w:val="-3"/>
        </w:rPr>
        <w:t xml:space="preserve"> </w:t>
      </w:r>
      <w:r>
        <w:rPr>
          <w:rFonts w:ascii="SimSun" w:hAnsi="SimSun" w:eastAsia="SimSun" w:cs="SimSun"/>
          <w:color w:val="231F20"/>
          <w:spacing w:val="19"/>
        </w:rPr>
        <w:t>K，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19"/>
        </w:rPr>
        <w:t>ARIMURA</w:t>
      </w:r>
      <w:r>
        <w:rPr>
          <w:rFonts w:ascii="SimSun" w:hAnsi="SimSun" w:eastAsia="SimSun" w:cs="SimSun"/>
          <w:color w:val="231F20"/>
          <w:spacing w:val="-4"/>
        </w:rPr>
        <w:t xml:space="preserve"> </w:t>
      </w:r>
      <w:r>
        <w:rPr>
          <w:rFonts w:ascii="SimSun" w:hAnsi="SimSun" w:eastAsia="SimSun" w:cs="SimSun"/>
          <w:color w:val="231F20"/>
          <w:spacing w:val="19"/>
        </w:rPr>
        <w:t>Y，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i/>
          <w:iCs/>
          <w:color w:val="231F20"/>
          <w:spacing w:val="18"/>
        </w:rPr>
        <w:t>et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  <w:spacing w:val="18"/>
        </w:rPr>
        <w:t>al</w:t>
      </w:r>
      <w:r>
        <w:rPr>
          <w:rFonts w:ascii="SimSun" w:hAnsi="SimSun" w:eastAsia="SimSun" w:cs="SimSun"/>
          <w:color w:val="231F20"/>
          <w:spacing w:val="18"/>
        </w:rPr>
        <w:t>.</w:t>
      </w:r>
      <w:r>
        <w:rPr>
          <w:rFonts w:ascii="SimSun" w:hAnsi="SimSun" w:eastAsia="SimSun" w:cs="SimSun"/>
          <w:color w:val="231F20"/>
          <w:spacing w:val="-5"/>
        </w:rPr>
        <w:t xml:space="preserve"> </w:t>
      </w:r>
      <w:r>
        <w:rPr>
          <w:rFonts w:ascii="SimSun" w:hAnsi="SimSun" w:eastAsia="SimSun" w:cs="SimSun"/>
          <w:color w:val="231F20"/>
          <w:spacing w:val="18"/>
        </w:rPr>
        <w:t>JCS</w:t>
      </w:r>
      <w:r>
        <w:rPr>
          <w:rFonts w:ascii="SimSun" w:hAnsi="SimSun" w:eastAsia="SimSun" w:cs="SimSun"/>
          <w:color w:val="231F20"/>
          <w:spacing w:val="-2"/>
        </w:rPr>
        <w:t xml:space="preserve"> </w:t>
      </w:r>
      <w:r>
        <w:rPr>
          <w:rFonts w:ascii="SimSun" w:hAnsi="SimSun" w:eastAsia="SimSun" w:cs="SimSun"/>
          <w:color w:val="231F20"/>
          <w:spacing w:val="18"/>
        </w:rPr>
        <w:t>2017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guideline</w:t>
      </w:r>
      <w:r>
        <w:rPr>
          <w:rFonts w:ascii="SimSun" w:hAnsi="SimSun" w:eastAsia="SimSun" w:cs="SimSun"/>
          <w:color w:val="231F20"/>
          <w:spacing w:val="-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on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management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of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vasculitis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syndrome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-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digest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version</w:t>
      </w:r>
      <w:r>
        <w:rPr>
          <w:rFonts w:ascii="SimSun" w:hAnsi="SimSun" w:eastAsia="SimSun" w:cs="SimSun"/>
          <w:color w:val="231F20"/>
          <w:spacing w:val="1"/>
        </w:rPr>
        <w:t>［J］.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i/>
          <w:iCs/>
          <w:color w:val="231F20"/>
        </w:rPr>
        <w:t>Circ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J</w:t>
      </w:r>
      <w:r>
        <w:rPr>
          <w:rFonts w:ascii="SimSun" w:hAnsi="SimSun" w:eastAsia="SimSun" w:cs="SimSun"/>
          <w:color w:val="231F20"/>
          <w:spacing w:val="1"/>
        </w:rPr>
        <w:t>，2020，84（2</w:t>
      </w:r>
      <w:r>
        <w:rPr>
          <w:rFonts w:ascii="SimSun" w:hAnsi="SimSun" w:eastAsia="SimSun" w:cs="SimSun"/>
          <w:color w:val="231F20"/>
          <w:spacing w:val="-19"/>
        </w:rPr>
        <w:t>）：</w:t>
      </w:r>
      <w:r>
        <w:rPr>
          <w:rFonts w:ascii="SimSun" w:hAnsi="SimSun" w:eastAsia="SimSun" w:cs="SimSun"/>
          <w:color w:val="231F20"/>
          <w:spacing w:val="1"/>
        </w:rPr>
        <w:t>299-359.</w:t>
      </w:r>
    </w:p>
    <w:p>
      <w:pPr>
        <w:pStyle w:val="BodyText"/>
        <w:ind w:left="495" w:right="1416" w:hanging="495"/>
        <w:spacing w:before="79" w:line="25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2"/>
        </w:rPr>
        <w:t>［19］ KILLICK</w:t>
      </w:r>
      <w:r>
        <w:rPr>
          <w:rFonts w:ascii="SimSun" w:hAnsi="SimSun" w:eastAsia="SimSun" w:cs="SimSun"/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SB，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BOWN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N，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CAVE</w:t>
      </w:r>
      <w:r>
        <w:rPr>
          <w:rFonts w:ascii="SimSun" w:hAnsi="SimSun" w:eastAsia="SimSun" w:cs="SimSun"/>
          <w:color w:val="231F20"/>
          <w:spacing w:val="11"/>
        </w:rPr>
        <w:t>NAGH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J，</w:t>
      </w:r>
      <w:r>
        <w:rPr>
          <w:i/>
          <w:iCs/>
          <w:color w:val="231F20"/>
          <w:spacing w:val="11"/>
        </w:rPr>
        <w:t>et al</w:t>
      </w:r>
      <w:r>
        <w:rPr>
          <w:rFonts w:ascii="SimSun" w:hAnsi="SimSun" w:eastAsia="SimSun" w:cs="SimSun"/>
          <w:color w:val="231F20"/>
          <w:spacing w:val="11"/>
        </w:rPr>
        <w:t>.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Guidelines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for the diagnosis and</w:t>
      </w:r>
      <w:r>
        <w:rPr>
          <w:rFonts w:ascii="SimSun" w:hAnsi="SimSun" w:eastAsia="SimSun" w:cs="SimSun"/>
          <w:color w:val="231F20"/>
          <w:spacing w:val="-1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managemen</w:t>
      </w:r>
      <w:r>
        <w:rPr>
          <w:rFonts w:ascii="SimSun" w:hAnsi="SimSun" w:eastAsia="SimSun" w:cs="SimSun"/>
          <w:color w:val="231F20"/>
          <w:spacing w:val="7"/>
        </w:rPr>
        <w:t>t of</w:t>
      </w:r>
      <w:r>
        <w:rPr>
          <w:rFonts w:ascii="SimSun" w:hAnsi="SimSun" w:eastAsia="SimSun" w:cs="SimSun"/>
          <w:color w:val="231F20"/>
          <w:spacing w:val="-1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adult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aplastic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anaemia</w:t>
      </w:r>
      <w:r>
        <w:rPr>
          <w:rFonts w:ascii="SimSun" w:hAnsi="SimSun" w:eastAsia="SimSun" w:cs="SimSun"/>
          <w:color w:val="231F20"/>
          <w:spacing w:val="3"/>
        </w:rPr>
        <w:t>［J］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.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i/>
          <w:iCs/>
          <w:color w:val="231F20"/>
        </w:rPr>
        <w:t>Br</w:t>
      </w:r>
      <w:r>
        <w:rPr>
          <w:i/>
          <w:iCs/>
          <w:color w:val="231F20"/>
          <w:spacing w:val="3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</w:rPr>
        <w:t>Haematol</w:t>
      </w:r>
      <w:r>
        <w:rPr>
          <w:rFonts w:ascii="SimSun" w:hAnsi="SimSun" w:eastAsia="SimSun" w:cs="SimSun"/>
          <w:color w:val="231F20"/>
          <w:spacing w:val="3"/>
        </w:rPr>
        <w:t>，2016，172（2</w:t>
      </w:r>
      <w:r>
        <w:rPr>
          <w:rFonts w:ascii="SimSun" w:hAnsi="SimSun" w:eastAsia="SimSun" w:cs="SimSun"/>
          <w:color w:val="231F20"/>
          <w:spacing w:val="-6"/>
        </w:rPr>
        <w:t>）：</w:t>
      </w:r>
      <w:r>
        <w:rPr>
          <w:rFonts w:ascii="SimSun" w:hAnsi="SimSun" w:eastAsia="SimSun" w:cs="SimSun"/>
          <w:color w:val="231F20"/>
          <w:spacing w:val="3"/>
        </w:rPr>
        <w:t>187-207.</w:t>
      </w:r>
    </w:p>
    <w:p>
      <w:pPr>
        <w:pStyle w:val="BodyText"/>
        <w:ind w:left="494" w:right="1372" w:hanging="494"/>
        <w:spacing w:before="78" w:line="26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1"/>
          <w:w w:val="106"/>
        </w:rPr>
        <w:t>［20］</w:t>
      </w:r>
      <w:r>
        <w:rPr>
          <w:rFonts w:ascii="SimSun" w:hAnsi="SimSun" w:eastAsia="SimSun" w:cs="SimSun"/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21"/>
          <w:w w:val="106"/>
        </w:rPr>
        <w:t>HILL QA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21"/>
          <w:w w:val="106"/>
        </w:rPr>
        <w:t>，STAMPS R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21"/>
          <w:w w:val="106"/>
        </w:rPr>
        <w:t>，</w:t>
      </w:r>
      <w:r>
        <w:rPr>
          <w:rFonts w:ascii="SimSun" w:hAnsi="SimSun" w:eastAsia="SimSun" w:cs="SimSun"/>
          <w:color w:val="231F20"/>
          <w:spacing w:val="20"/>
          <w:w w:val="106"/>
        </w:rPr>
        <w:t>MA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rFonts w:ascii="SimSun" w:hAnsi="SimSun" w:eastAsia="SimSun" w:cs="SimSun"/>
          <w:color w:val="231F20"/>
          <w:spacing w:val="20"/>
          <w:w w:val="106"/>
        </w:rPr>
        <w:t>SS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rFonts w:ascii="SimSun" w:hAnsi="SimSun" w:eastAsia="SimSun" w:cs="SimSun"/>
          <w:color w:val="231F20"/>
          <w:spacing w:val="20"/>
          <w:w w:val="106"/>
        </w:rPr>
        <w:t>EY E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20"/>
          <w:w w:val="106"/>
        </w:rPr>
        <w:t>，</w:t>
      </w:r>
      <w:r>
        <w:rPr>
          <w:i/>
          <w:iCs/>
          <w:color w:val="231F20"/>
          <w:spacing w:val="20"/>
          <w:w w:val="106"/>
        </w:rPr>
        <w:t>et  al</w:t>
      </w:r>
      <w:r>
        <w:rPr>
          <w:rFonts w:ascii="SimSun" w:hAnsi="SimSun" w:eastAsia="SimSun" w:cs="SimSun"/>
          <w:color w:val="231F20"/>
          <w:spacing w:val="20"/>
          <w:w w:val="106"/>
        </w:rPr>
        <w:t>. The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diagnosis and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management of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pri</w:t>
      </w:r>
      <w:r>
        <w:rPr>
          <w:rFonts w:ascii="SimSun" w:hAnsi="SimSun" w:eastAsia="SimSun" w:cs="SimSun"/>
          <w:color w:val="231F20"/>
          <w:spacing w:val="14"/>
        </w:rPr>
        <w:t>mary</w:t>
      </w:r>
      <w:r>
        <w:rPr>
          <w:rFonts w:ascii="SimSun" w:hAnsi="SimSun" w:eastAsia="SimSun" w:cs="SimSun"/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autoimmune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haemolyticanaemia</w:t>
      </w:r>
      <w:r>
        <w:rPr>
          <w:rFonts w:ascii="SimSun" w:hAnsi="SimSun" w:eastAsia="SimSun" w:cs="SimSun"/>
          <w:color w:val="231F20"/>
          <w:spacing w:val="9"/>
        </w:rPr>
        <w:t>［J］.</w:t>
      </w:r>
      <w:r>
        <w:rPr>
          <w:rFonts w:ascii="SimSun" w:hAnsi="SimSun" w:eastAsia="SimSun" w:cs="SimSun"/>
          <w:color w:val="231F20"/>
          <w:spacing w:val="-12"/>
        </w:rPr>
        <w:t xml:space="preserve"> </w:t>
      </w:r>
      <w:r>
        <w:rPr>
          <w:i/>
          <w:iCs/>
          <w:color w:val="231F20"/>
        </w:rPr>
        <w:t>Br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</w:rPr>
        <w:t>Haematol</w:t>
      </w:r>
      <w:r>
        <w:rPr>
          <w:rFonts w:ascii="SimSun" w:hAnsi="SimSun" w:eastAsia="SimSun" w:cs="SimSun"/>
          <w:color w:val="231F20"/>
          <w:spacing w:val="9"/>
        </w:rPr>
        <w:t>，2017，176（3</w:t>
      </w:r>
      <w:r>
        <w:rPr>
          <w:rFonts w:ascii="SimSun" w:hAnsi="SimSun" w:eastAsia="SimSun" w:cs="SimSun"/>
          <w:color w:val="231F20"/>
          <w:spacing w:val="-15"/>
        </w:rPr>
        <w:t>）：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395-411.</w:t>
      </w:r>
    </w:p>
    <w:p>
      <w:pPr>
        <w:ind w:left="497" w:right="1415" w:hanging="497"/>
        <w:spacing w:before="64" w:line="25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［21］ 中华医学会血液学分会红细胞疾病（贫血）学组</w:t>
      </w:r>
      <w:r>
        <w:rPr>
          <w:rFonts w:ascii="SimSun" w:hAnsi="SimSun" w:eastAsia="SimSun" w:cs="SimSun"/>
          <w:sz w:val="14"/>
          <w:szCs w:val="14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. 自身免疫性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溶血性贫血诊断与治疗中国专家共识（2017</w:t>
      </w:r>
      <w:r>
        <w:rPr>
          <w:rFonts w:ascii="SimSun" w:hAnsi="SimSun" w:eastAsia="SimSun" w:cs="SimSun"/>
          <w:sz w:val="14"/>
          <w:szCs w:val="14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年版</w:t>
      </w:r>
      <w:r>
        <w:rPr>
          <w:rFonts w:ascii="SimSun" w:hAnsi="SimSun" w:eastAsia="SimSun" w:cs="SimSun"/>
          <w:sz w:val="14"/>
          <w:szCs w:val="14"/>
          <w:color w:val="231F20"/>
          <w:spacing w:val="-36"/>
        </w:rPr>
        <w:t>）［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J］.</w:t>
      </w:r>
      <w:r>
        <w:rPr>
          <w:rFonts w:ascii="SimSun" w:hAnsi="SimSun" w:eastAsia="SimSun" w:cs="SimSun"/>
          <w:sz w:val="14"/>
          <w:szCs w:val="14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中华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血液学杂志，2017，38（4</w:t>
      </w:r>
      <w:r>
        <w:rPr>
          <w:rFonts w:ascii="SimSun" w:hAnsi="SimSun" w:eastAsia="SimSun" w:cs="SimSun"/>
          <w:sz w:val="14"/>
          <w:szCs w:val="14"/>
          <w:color w:val="231F20"/>
          <w:spacing w:val="-10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265-267.</w:t>
      </w:r>
    </w:p>
    <w:p>
      <w:pPr>
        <w:pStyle w:val="BodyText"/>
        <w:ind w:left="419" w:right="1412" w:hanging="419"/>
        <w:spacing w:before="79" w:line="251" w:lineRule="auto"/>
        <w:tabs>
          <w:tab w:val="left" w:pos="494"/>
        </w:tabs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3"/>
          <w:w w:val="116"/>
        </w:rPr>
        <w:t>［22］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13"/>
          <w:w w:val="116"/>
        </w:rPr>
        <w:t>GORDON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13"/>
          <w:w w:val="116"/>
        </w:rPr>
        <w:t>C，AMISSAH-ARTHUR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13"/>
          <w:w w:val="116"/>
        </w:rPr>
        <w:t>MB， GAYED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13"/>
          <w:w w:val="116"/>
        </w:rPr>
        <w:t>M，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i/>
          <w:iCs/>
          <w:color w:val="231F20"/>
          <w:spacing w:val="13"/>
          <w:w w:val="116"/>
        </w:rPr>
        <w:t>et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2"/>
        </w:rPr>
        <w:t>al</w:t>
      </w:r>
      <w:r>
        <w:rPr>
          <w:rFonts w:ascii="SimSun" w:hAnsi="SimSun" w:eastAsia="SimSun" w:cs="SimSun"/>
          <w:color w:val="231F20"/>
          <w:spacing w:val="2"/>
        </w:rPr>
        <w:t>.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The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British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Society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f</w:t>
      </w:r>
      <w:r>
        <w:rPr>
          <w:rFonts w:ascii="SimSun" w:hAnsi="SimSun" w:eastAsia="SimSun" w:cs="SimSun"/>
          <w:color w:val="231F20"/>
          <w:spacing w:val="1"/>
        </w:rPr>
        <w:t>or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Rheumatology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guideline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for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the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  <w:spacing w:val="6"/>
        </w:rPr>
        <w:t>management</w:t>
      </w:r>
      <w:r>
        <w:rPr>
          <w:rFonts w:ascii="SimSun" w:hAnsi="SimSun" w:eastAsia="SimSun" w:cs="SimSun"/>
          <w:color w:val="231F20"/>
          <w:spacing w:val="-4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of</w:t>
      </w:r>
      <w:r>
        <w:rPr>
          <w:rFonts w:ascii="SimSun" w:hAnsi="SimSun" w:eastAsia="SimSun" w:cs="SimSun"/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systemic</w:t>
      </w:r>
      <w:r>
        <w:rPr>
          <w:rFonts w:ascii="SimSun" w:hAnsi="SimSun" w:eastAsia="SimSun" w:cs="SimSun"/>
          <w:color w:val="231F20"/>
          <w:spacing w:val="-9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lupus</w:t>
      </w:r>
      <w:r>
        <w:rPr>
          <w:rFonts w:ascii="SimSun" w:hAnsi="SimSun" w:eastAsia="SimSun" w:cs="SimSun"/>
          <w:color w:val="231F20"/>
          <w:spacing w:val="-12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erythematosus</w:t>
      </w:r>
      <w:r>
        <w:rPr>
          <w:rFonts w:ascii="SimSun" w:hAnsi="SimSun" w:eastAsia="SimSun" w:cs="SimSun"/>
          <w:color w:val="231F20"/>
          <w:spacing w:val="-9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in</w:t>
      </w:r>
      <w:r>
        <w:rPr>
          <w:rFonts w:ascii="SimSun" w:hAnsi="SimSun" w:eastAsia="SimSun" w:cs="SimSun"/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adults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［J］.</w:t>
      </w:r>
      <w:r>
        <w:rPr>
          <w:rFonts w:ascii="SimSun" w:hAnsi="SimSun" w:eastAsia="SimSun" w:cs="SimSun"/>
          <w:color w:val="231F20"/>
          <w:spacing w:val="-16"/>
        </w:rPr>
        <w:t xml:space="preserve"> </w:t>
      </w:r>
      <w:r>
        <w:rPr>
          <w:i/>
          <w:iCs/>
          <w:color w:val="231F20"/>
        </w:rPr>
        <w:t>Rheumatology</w:t>
      </w:r>
      <w:r>
        <w:rPr>
          <w:rFonts w:ascii="SimSun" w:hAnsi="SimSun" w:eastAsia="SimSun" w:cs="SimSun"/>
          <w:color w:val="231F20"/>
          <w:spacing w:val="8"/>
        </w:rPr>
        <w:t>（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i/>
          <w:iCs/>
          <w:color w:val="231F20"/>
        </w:rPr>
        <w:t>Oxford</w:t>
      </w:r>
      <w:r>
        <w:rPr>
          <w:i/>
          <w:iCs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-32"/>
        </w:rPr>
        <w:t>），</w:t>
      </w:r>
      <w:r>
        <w:rPr>
          <w:rFonts w:ascii="SimSun" w:hAnsi="SimSun" w:eastAsia="SimSun" w:cs="SimSun"/>
          <w:color w:val="231F20"/>
          <w:spacing w:val="8"/>
        </w:rPr>
        <w:t>2018，57（1</w:t>
      </w:r>
      <w:r>
        <w:rPr>
          <w:rFonts w:ascii="SimSun" w:hAnsi="SimSun" w:eastAsia="SimSun" w:cs="SimSun"/>
          <w:color w:val="231F20"/>
          <w:spacing w:val="-32"/>
        </w:rPr>
        <w:t>）：</w:t>
      </w:r>
      <w:r>
        <w:rPr>
          <w:rFonts w:ascii="SimSun" w:hAnsi="SimSun" w:eastAsia="SimSun" w:cs="SimSun"/>
          <w:color w:val="231F20"/>
          <w:spacing w:val="8"/>
        </w:rPr>
        <w:t>e1-e45.</w:t>
      </w:r>
    </w:p>
    <w:p>
      <w:pPr>
        <w:ind w:left="497" w:right="1415" w:hanging="497"/>
        <w:spacing w:before="94" w:line="25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［23］ 中华医学会风湿病学分会，国家皮肤与免疫疾病临床医学研究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中心，中国系统性红斑狼疮研究协作组</w:t>
      </w:r>
      <w:r>
        <w:rPr>
          <w:rFonts w:ascii="SimSun" w:hAnsi="SimSun" w:eastAsia="SimSun" w:cs="SimSun"/>
          <w:sz w:val="14"/>
          <w:szCs w:val="14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.2020</w:t>
      </w:r>
      <w:r>
        <w:rPr>
          <w:rFonts w:ascii="SimSun" w:hAnsi="SimSun" w:eastAsia="SimSun" w:cs="SimSun"/>
          <w:sz w:val="14"/>
          <w:szCs w:val="14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中国系统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性红斑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狼疮诊疗指南［J］.</w:t>
      </w:r>
      <w:r>
        <w:rPr>
          <w:rFonts w:ascii="SimSun" w:hAnsi="SimSun" w:eastAsia="SimSun" w:cs="SimSun"/>
          <w:sz w:val="14"/>
          <w:szCs w:val="14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中华内科杂志，2020，59（3</w:t>
      </w:r>
      <w:r>
        <w:rPr>
          <w:rFonts w:ascii="SimSun" w:hAnsi="SimSun" w:eastAsia="SimSun" w:cs="SimSun"/>
          <w:sz w:val="14"/>
          <w:szCs w:val="14"/>
          <w:color w:val="231F20"/>
          <w:spacing w:val="-9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172-185.</w:t>
      </w:r>
    </w:p>
    <w:p>
      <w:pPr>
        <w:ind w:left="498" w:right="1417" w:hanging="498"/>
        <w:spacing w:before="79" w:line="25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</w:rPr>
        <w:t>［24］ 中华医学会风湿病学分会</w:t>
      </w:r>
      <w:r>
        <w:rPr>
          <w:rFonts w:ascii="SimSun" w:hAnsi="SimSun" w:eastAsia="SimSun" w:cs="SimSun"/>
          <w:sz w:val="14"/>
          <w:szCs w:val="14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临床诊疗指南 ·风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湿病分册［M］.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北京：人民卫生出版社，2005.</w:t>
      </w:r>
    </w:p>
    <w:p>
      <w:pPr>
        <w:pStyle w:val="BodyText"/>
        <w:ind w:left="496" w:right="1416" w:hanging="496"/>
        <w:spacing w:before="79" w:line="26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1"/>
        </w:rPr>
        <w:t>［25］</w:t>
      </w:r>
      <w:r>
        <w:rPr>
          <w:rFonts w:ascii="SimSun" w:hAnsi="SimSun" w:eastAsia="SimSun" w:cs="SimSun"/>
          <w:color w:val="231F20"/>
          <w:spacing w:val="-9"/>
        </w:rPr>
        <w:t xml:space="preserve"> </w:t>
      </w:r>
      <w:r>
        <w:rPr>
          <w:rFonts w:ascii="SimSun" w:hAnsi="SimSun" w:eastAsia="SimSun" w:cs="SimSun"/>
          <w:color w:val="231F20"/>
          <w:spacing w:val="21"/>
        </w:rPr>
        <w:t>DE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rFonts w:ascii="SimSun" w:hAnsi="SimSun" w:eastAsia="SimSun" w:cs="SimSun"/>
          <w:color w:val="231F20"/>
          <w:spacing w:val="21"/>
        </w:rPr>
        <w:t>JACO C，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1"/>
        </w:rPr>
        <w:t>SINGH YP，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21"/>
        </w:rPr>
        <w:t>PER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rFonts w:ascii="SimSun" w:hAnsi="SimSun" w:eastAsia="SimSun" w:cs="SimSun"/>
          <w:color w:val="231F20"/>
          <w:spacing w:val="20"/>
        </w:rPr>
        <w:t>EL P，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i/>
          <w:iCs/>
          <w:color w:val="231F20"/>
          <w:spacing w:val="20"/>
        </w:rPr>
        <w:t>et  al</w:t>
      </w:r>
      <w:r>
        <w:rPr>
          <w:rFonts w:ascii="SimSun" w:hAnsi="SimSun" w:eastAsia="SimSun" w:cs="SimSun"/>
          <w:color w:val="231F20"/>
          <w:spacing w:val="20"/>
        </w:rPr>
        <w:t>. 20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  <w:spacing w:val="20"/>
        </w:rPr>
        <w:t>15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Recommendations for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the</w:t>
      </w:r>
      <w:r>
        <w:rPr>
          <w:rFonts w:ascii="SimSun" w:hAnsi="SimSun" w:eastAsia="SimSun" w:cs="SimSun"/>
          <w:color w:val="231F20"/>
          <w:spacing w:val="-9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management</w:t>
      </w:r>
      <w:r>
        <w:rPr>
          <w:rFonts w:ascii="SimSun" w:hAnsi="SimSun" w:eastAsia="SimSun" w:cs="SimSun"/>
          <w:color w:val="231F20"/>
          <w:spacing w:val="-3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of</w:t>
      </w:r>
      <w:r>
        <w:rPr>
          <w:rFonts w:ascii="SimSun" w:hAnsi="SimSun" w:eastAsia="SimSun" w:cs="SimSun"/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polymyalgia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rheumatica：a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European</w:t>
      </w:r>
      <w:r>
        <w:rPr>
          <w:rFonts w:ascii="SimSun" w:hAnsi="SimSun" w:eastAsia="SimSun" w:cs="SimSun"/>
          <w:color w:val="231F20"/>
          <w:spacing w:val="-8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League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Against</w:t>
      </w:r>
      <w:r>
        <w:rPr>
          <w:rFonts w:ascii="SimSun" w:hAnsi="SimSun" w:eastAsia="SimSun" w:cs="SimSun"/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Rheumatism/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American College of Rheumatology colla</w:t>
      </w:r>
      <w:r>
        <w:rPr>
          <w:rFonts w:ascii="SimSun" w:hAnsi="SimSun" w:eastAsia="SimSun" w:cs="SimSun"/>
          <w:color w:val="231F20"/>
          <w:spacing w:val="13"/>
        </w:rPr>
        <w:t>borative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initiative</w:t>
      </w:r>
      <w:r>
        <w:rPr>
          <w:rFonts w:ascii="SimSun" w:hAnsi="SimSun" w:eastAsia="SimSun" w:cs="SimSun"/>
          <w:color w:val="231F20"/>
          <w:spacing w:val="9"/>
        </w:rPr>
        <w:t>［J］. </w:t>
      </w:r>
      <w:r>
        <w:rPr>
          <w:i/>
          <w:iCs/>
          <w:color w:val="231F20"/>
        </w:rPr>
        <w:t>Ann</w:t>
      </w:r>
      <w:r>
        <w:rPr>
          <w:i/>
          <w:iCs/>
          <w:color w:val="231F20"/>
          <w:spacing w:val="34"/>
          <w:w w:val="102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</w:rPr>
        <w:t>Dis</w:t>
      </w:r>
      <w:r>
        <w:rPr>
          <w:rFonts w:ascii="SimSun" w:hAnsi="SimSun" w:eastAsia="SimSun" w:cs="SimSun"/>
          <w:color w:val="231F20"/>
          <w:spacing w:val="9"/>
        </w:rPr>
        <w:t>，2015，74（10</w:t>
      </w:r>
      <w:r>
        <w:rPr>
          <w:rFonts w:ascii="SimSun" w:hAnsi="SimSun" w:eastAsia="SimSun" w:cs="SimSun"/>
          <w:color w:val="231F20"/>
          <w:spacing w:val="-38"/>
        </w:rPr>
        <w:t>）：</w:t>
      </w:r>
      <w:r>
        <w:rPr>
          <w:rFonts w:ascii="SimSun" w:hAnsi="SimSun" w:eastAsia="SimSun" w:cs="SimSun"/>
          <w:color w:val="231F20"/>
          <w:spacing w:val="9"/>
        </w:rPr>
        <w:t>1799-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1807.</w:t>
      </w:r>
    </w:p>
    <w:p>
      <w:pPr>
        <w:pStyle w:val="BodyText"/>
        <w:ind w:left="490" w:right="1370" w:hanging="490"/>
        <w:spacing w:before="63" w:line="26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1"/>
          <w:w w:val="122"/>
        </w:rPr>
        <w:t>［26］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11"/>
          <w:w w:val="122"/>
        </w:rPr>
        <w:t>KNOBLER</w:t>
      </w:r>
      <w:r>
        <w:rPr>
          <w:rFonts w:ascii="SimSun" w:hAnsi="SimSun" w:eastAsia="SimSun" w:cs="SimSun"/>
          <w:color w:val="231F20"/>
          <w:spacing w:val="-2"/>
        </w:rPr>
        <w:t xml:space="preserve"> </w:t>
      </w:r>
      <w:r>
        <w:rPr>
          <w:rFonts w:ascii="SimSun" w:hAnsi="SimSun" w:eastAsia="SimSun" w:cs="SimSun"/>
          <w:color w:val="231F20"/>
          <w:spacing w:val="11"/>
          <w:w w:val="122"/>
        </w:rPr>
        <w:t>R，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11"/>
          <w:w w:val="122"/>
        </w:rPr>
        <w:t>MOINZADEH</w:t>
      </w:r>
      <w:r>
        <w:rPr>
          <w:rFonts w:ascii="SimSun" w:hAnsi="SimSun" w:eastAsia="SimSun" w:cs="SimSun"/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11"/>
          <w:w w:val="122"/>
        </w:rPr>
        <w:t>P，HUNZELMANN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11"/>
          <w:w w:val="122"/>
        </w:rPr>
        <w:t>N，</w:t>
      </w:r>
      <w:r>
        <w:rPr>
          <w:i/>
          <w:iCs/>
          <w:color w:val="231F20"/>
          <w:spacing w:val="11"/>
          <w:w w:val="122"/>
        </w:rPr>
        <w:t>et</w:t>
      </w:r>
      <w:r>
        <w:rPr>
          <w:i/>
          <w:iCs/>
          <w:color w:val="231F20"/>
        </w:rPr>
        <w:t xml:space="preserve">  </w:t>
      </w:r>
      <w:r>
        <w:rPr>
          <w:i/>
          <w:iCs/>
          <w:color w:val="231F20"/>
          <w:spacing w:val="9"/>
        </w:rPr>
        <w:t>al</w:t>
      </w:r>
      <w:r>
        <w:rPr>
          <w:rFonts w:ascii="SimSun" w:hAnsi="SimSun" w:eastAsia="SimSun" w:cs="SimSun"/>
          <w:color w:val="231F20"/>
          <w:spacing w:val="9"/>
        </w:rPr>
        <w:t>. European</w:t>
      </w:r>
      <w:r>
        <w:rPr>
          <w:rFonts w:ascii="SimSun" w:hAnsi="SimSun" w:eastAsia="SimSun" w:cs="SimSun"/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Dermatology</w:t>
      </w:r>
      <w:r>
        <w:rPr>
          <w:rFonts w:ascii="SimSun" w:hAnsi="SimSun" w:eastAsia="SimSun" w:cs="SimSun"/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Forum S1-guideline</w:t>
      </w:r>
      <w:r>
        <w:rPr>
          <w:rFonts w:ascii="SimSun" w:hAnsi="SimSun" w:eastAsia="SimSun" w:cs="SimSun"/>
          <w:color w:val="231F20"/>
          <w:spacing w:val="-3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on</w:t>
      </w:r>
      <w:r>
        <w:rPr>
          <w:rFonts w:ascii="SimSun" w:hAnsi="SimSun" w:eastAsia="SimSun" w:cs="SimSun"/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the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diagnosis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and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treatment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of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scler</w:t>
      </w:r>
      <w:r>
        <w:rPr>
          <w:rFonts w:ascii="SimSun" w:hAnsi="SimSun" w:eastAsia="SimSun" w:cs="SimSun"/>
          <w:color w:val="231F20"/>
          <w:spacing w:val="-2"/>
        </w:rPr>
        <w:t>osing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diseases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of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the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skin，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Part</w:t>
      </w:r>
      <w:r>
        <w:rPr>
          <w:rFonts w:ascii="SimSun" w:hAnsi="SimSun" w:eastAsia="SimSun" w:cs="SimSun"/>
          <w:color w:val="231F20"/>
          <w:spacing w:val="21"/>
        </w:rPr>
        <w:t xml:space="preserve"> 1：</w:t>
      </w:r>
      <w:r>
        <w:rPr>
          <w:rFonts w:ascii="SimSun" w:hAnsi="SimSun" w:eastAsia="SimSun" w:cs="SimSun"/>
          <w:color w:val="231F20"/>
        </w:rPr>
        <w:t>localized</w:t>
      </w:r>
      <w:r>
        <w:rPr>
          <w:rFonts w:ascii="SimSun" w:hAnsi="SimSun" w:eastAsia="SimSun" w:cs="SimSun"/>
          <w:color w:val="231F20"/>
          <w:spacing w:val="21"/>
        </w:rPr>
        <w:t xml:space="preserve"> </w:t>
      </w:r>
      <w:r>
        <w:rPr>
          <w:rFonts w:ascii="SimSun" w:hAnsi="SimSun" w:eastAsia="SimSun" w:cs="SimSun"/>
          <w:color w:val="231F20"/>
        </w:rPr>
        <w:t>scleroderma</w:t>
      </w:r>
      <w:r>
        <w:rPr>
          <w:rFonts w:ascii="SimSun" w:hAnsi="SimSun" w:eastAsia="SimSun" w:cs="SimSun"/>
          <w:color w:val="231F20"/>
          <w:spacing w:val="21"/>
        </w:rPr>
        <w:t>，</w:t>
      </w:r>
      <w:r>
        <w:rPr>
          <w:rFonts w:ascii="SimSun" w:hAnsi="SimSun" w:eastAsia="SimSun" w:cs="SimSun"/>
          <w:color w:val="231F20"/>
        </w:rPr>
        <w:t>systemic</w:t>
      </w:r>
      <w:r>
        <w:rPr>
          <w:rFonts w:ascii="SimSun" w:hAnsi="SimSun" w:eastAsia="SimSun" w:cs="SimSun"/>
          <w:color w:val="231F20"/>
          <w:spacing w:val="21"/>
        </w:rPr>
        <w:t xml:space="preserve"> </w:t>
      </w:r>
      <w:r>
        <w:rPr>
          <w:rFonts w:ascii="SimSun" w:hAnsi="SimSun" w:eastAsia="SimSun" w:cs="SimSun"/>
          <w:color w:val="231F20"/>
        </w:rPr>
        <w:t>sclerosis</w:t>
      </w:r>
      <w:r>
        <w:rPr>
          <w:rFonts w:ascii="SimSun" w:hAnsi="SimSun" w:eastAsia="SimSun" w:cs="SimSun"/>
          <w:color w:val="231F20"/>
          <w:spacing w:val="21"/>
        </w:rPr>
        <w:t xml:space="preserve"> </w:t>
      </w:r>
      <w:r>
        <w:rPr>
          <w:rFonts w:ascii="SimSun" w:hAnsi="SimSun" w:eastAsia="SimSun" w:cs="SimSun"/>
          <w:color w:val="231F20"/>
        </w:rPr>
        <w:t>and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overlap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syndromes［J］</w:t>
      </w:r>
      <w:r>
        <w:rPr>
          <w:rFonts w:ascii="SimSun" w:hAnsi="SimSun" w:eastAsia="SimSun" w:cs="SimSun"/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.</w:t>
      </w:r>
      <w:r>
        <w:rPr>
          <w:rFonts w:ascii="SimSun" w:hAnsi="SimSun" w:eastAsia="SimSun" w:cs="SimSun"/>
          <w:color w:val="231F20"/>
          <w:spacing w:val="-14"/>
        </w:rPr>
        <w:t xml:space="preserve"> </w:t>
      </w:r>
      <w:r>
        <w:rPr>
          <w:i/>
          <w:iCs/>
          <w:color w:val="231F20"/>
          <w:spacing w:val="7"/>
        </w:rPr>
        <w:t>J  EurAcadDer</w:t>
      </w:r>
      <w:r>
        <w:rPr>
          <w:i/>
          <w:iCs/>
          <w:color w:val="231F20"/>
          <w:spacing w:val="6"/>
        </w:rPr>
        <w:t>matol</w:t>
      </w:r>
      <w:r>
        <w:rPr>
          <w:i/>
          <w:iCs/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  <w:spacing w:val="6"/>
        </w:rPr>
        <w:t>Venereol</w:t>
      </w:r>
      <w:r>
        <w:rPr>
          <w:rFonts w:ascii="SimSun" w:hAnsi="SimSun" w:eastAsia="SimSun" w:cs="SimSun"/>
          <w:color w:val="231F20"/>
          <w:spacing w:val="6"/>
        </w:rPr>
        <w:t>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2017，31（9</w:t>
      </w:r>
      <w:r>
        <w:rPr>
          <w:rFonts w:ascii="SimSun" w:hAnsi="SimSun" w:eastAsia="SimSun" w:cs="SimSun"/>
          <w:color w:val="231F20"/>
          <w:spacing w:val="-13"/>
        </w:rPr>
        <w:t>）：</w:t>
      </w:r>
      <w:r>
        <w:rPr>
          <w:rFonts w:ascii="SimSun" w:hAnsi="SimSun" w:eastAsia="SimSun" w:cs="SimSun"/>
          <w:color w:val="231F20"/>
          <w:spacing w:val="3"/>
        </w:rPr>
        <w:t>1401-1424.</w:t>
      </w:r>
    </w:p>
    <w:p>
      <w:pPr>
        <w:ind w:left="495" w:right="1371" w:hanging="495"/>
        <w:spacing w:before="69" w:line="26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［27］ 中华医学会神经病学分会，中华医学会神经病学分会神经肌肉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病学组，中华医学会神经病学分会肌电图及临床神经生理学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组</w:t>
      </w:r>
      <w:r>
        <w:rPr>
          <w:rFonts w:ascii="SimSun" w:hAnsi="SimSun" w:eastAsia="SimSun" w:cs="SimSun"/>
          <w:sz w:val="14"/>
          <w:szCs w:val="14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中国多发性肌炎诊治共识［J］.</w:t>
      </w:r>
      <w:r>
        <w:rPr>
          <w:rFonts w:ascii="SimSun" w:hAnsi="SimSun" w:eastAsia="SimSun" w:cs="SimSun"/>
          <w:sz w:val="14"/>
          <w:szCs w:val="14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中华神经科杂志，2015，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48（11</w:t>
      </w:r>
      <w:r>
        <w:rPr>
          <w:rFonts w:ascii="SimSun" w:hAnsi="SimSun" w:eastAsia="SimSun" w:cs="SimSun"/>
          <w:sz w:val="14"/>
          <w:szCs w:val="14"/>
          <w:color w:val="231F20"/>
          <w:spacing w:val="-18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946-949.</w:t>
      </w:r>
    </w:p>
    <w:p>
      <w:pPr>
        <w:pStyle w:val="BodyText"/>
        <w:ind w:left="420" w:right="1416" w:hanging="420"/>
        <w:spacing w:before="68" w:line="260" w:lineRule="auto"/>
        <w:tabs>
          <w:tab w:val="left" w:pos="495"/>
          <w:tab w:val="left" w:pos="499"/>
        </w:tabs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9"/>
          <w:w w:val="106"/>
        </w:rPr>
        <w:t>［28］</w:t>
      </w:r>
      <w:r>
        <w:rPr>
          <w:rFonts w:ascii="SimSun" w:hAnsi="SimSun" w:eastAsia="SimSun" w:cs="SimSun"/>
          <w:color w:val="231F20"/>
          <w:spacing w:val="-12"/>
        </w:rPr>
        <w:t xml:space="preserve"> </w:t>
      </w:r>
      <w:r>
        <w:rPr>
          <w:rFonts w:ascii="SimSun" w:hAnsi="SimSun" w:eastAsia="SimSun" w:cs="SimSun"/>
          <w:color w:val="231F20"/>
          <w:spacing w:val="19"/>
          <w:w w:val="106"/>
        </w:rPr>
        <w:t>NEUNERT C，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rFonts w:ascii="SimSun" w:hAnsi="SimSun" w:eastAsia="SimSun" w:cs="SimSun"/>
          <w:color w:val="231F20"/>
          <w:spacing w:val="19"/>
          <w:w w:val="106"/>
        </w:rPr>
        <w:t>TERRELL DR， AR</w:t>
      </w:r>
      <w:r>
        <w:rPr>
          <w:rFonts w:ascii="SimSun" w:hAnsi="SimSun" w:eastAsia="SimSun" w:cs="SimSun"/>
          <w:color w:val="231F20"/>
          <w:spacing w:val="18"/>
          <w:w w:val="106"/>
        </w:rPr>
        <w:t>NOLD DM， </w:t>
      </w:r>
      <w:r>
        <w:rPr>
          <w:i/>
          <w:iCs/>
          <w:color w:val="231F20"/>
          <w:spacing w:val="18"/>
          <w:w w:val="106"/>
        </w:rPr>
        <w:t>et</w:t>
      </w:r>
      <w:r>
        <w:rPr>
          <w:i/>
          <w:iCs/>
          <w:color w:val="231F20"/>
          <w:spacing w:val="34"/>
        </w:rPr>
        <w:t xml:space="preserve"> </w:t>
      </w:r>
      <w:r>
        <w:rPr>
          <w:i/>
          <w:iCs/>
          <w:color w:val="231F20"/>
          <w:spacing w:val="18"/>
          <w:w w:val="106"/>
        </w:rPr>
        <w:t>al</w:t>
      </w:r>
      <w:r>
        <w:rPr>
          <w:rFonts w:ascii="SimSun" w:hAnsi="SimSun" w:eastAsia="SimSun" w:cs="SimSun"/>
          <w:color w:val="231F20"/>
          <w:spacing w:val="18"/>
          <w:w w:val="106"/>
        </w:rPr>
        <w:t>.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  <w:spacing w:val="8"/>
        </w:rPr>
        <w:t>American Society of Hematology</w:t>
      </w:r>
      <w:r>
        <w:rPr>
          <w:rFonts w:ascii="SimSun" w:hAnsi="SimSun" w:eastAsia="SimSun" w:cs="SimSun"/>
          <w:color w:val="231F20"/>
          <w:spacing w:val="-2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201</w:t>
      </w:r>
      <w:r>
        <w:rPr>
          <w:rFonts w:ascii="SimSun" w:hAnsi="SimSun" w:eastAsia="SimSun" w:cs="SimSun"/>
          <w:color w:val="231F20"/>
          <w:spacing w:val="7"/>
        </w:rPr>
        <w:t>9</w:t>
      </w:r>
      <w:r>
        <w:rPr>
          <w:rFonts w:ascii="SimSun" w:hAnsi="SimSun" w:eastAsia="SimSun" w:cs="SimSun"/>
          <w:color w:val="231F20"/>
          <w:spacing w:val="-1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guidelines</w:t>
      </w:r>
      <w:r>
        <w:rPr>
          <w:rFonts w:ascii="SimSun" w:hAnsi="SimSun" w:eastAsia="SimSun" w:cs="SimSun"/>
          <w:color w:val="231F20"/>
          <w:spacing w:val="-2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for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  <w:spacing w:val="10"/>
        </w:rPr>
        <w:t>immune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thrombocytopenia.［J］. </w:t>
      </w:r>
      <w:r>
        <w:rPr>
          <w:i/>
          <w:iCs/>
          <w:color w:val="231F20"/>
          <w:spacing w:val="10"/>
        </w:rPr>
        <w:t>Blood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  <w:spacing w:val="10"/>
        </w:rPr>
        <w:t>Adv</w:t>
      </w:r>
      <w:r>
        <w:rPr>
          <w:rFonts w:ascii="SimSun" w:hAnsi="SimSun" w:eastAsia="SimSun" w:cs="SimSun"/>
          <w:color w:val="231F20"/>
          <w:spacing w:val="10"/>
        </w:rPr>
        <w:t>，2019，3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（23</w:t>
      </w:r>
      <w:r>
        <w:rPr>
          <w:rFonts w:ascii="SimSun" w:hAnsi="SimSun" w:eastAsia="SimSun" w:cs="SimSun"/>
          <w:color w:val="231F20"/>
          <w:spacing w:val="-14"/>
        </w:rPr>
        <w:t>）：</w:t>
      </w:r>
      <w:r>
        <w:rPr>
          <w:rFonts w:ascii="SimSun" w:hAnsi="SimSun" w:eastAsia="SimSun" w:cs="SimSun"/>
          <w:color w:val="231F20"/>
          <w:spacing w:val="6"/>
        </w:rPr>
        <w:t>3820-3866.</w:t>
      </w:r>
    </w:p>
    <w:p>
      <w:pPr>
        <w:ind w:left="496" w:right="1372" w:hanging="496"/>
        <w:spacing w:before="69" w:line="25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［29］ 广东省药学会风湿免疫用药专家委员会</w:t>
      </w:r>
      <w:r>
        <w:rPr>
          <w:rFonts w:ascii="SimSun" w:hAnsi="SimSun" w:eastAsia="SimSun" w:cs="SimSun"/>
          <w:sz w:val="14"/>
          <w:szCs w:val="14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. 风湿免疫疾病（系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统性红斑狼疮）超药品说明书用药专家共识［J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］. 今日药学，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2014，24（9</w:t>
      </w:r>
      <w:r>
        <w:rPr>
          <w:rFonts w:ascii="SimSun" w:hAnsi="SimSun" w:eastAsia="SimSun" w:cs="SimSun"/>
          <w:sz w:val="14"/>
          <w:szCs w:val="14"/>
          <w:color w:val="231F20"/>
          <w:spacing w:val="-12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630-636.</w:t>
      </w:r>
    </w:p>
    <w:p>
      <w:pPr>
        <w:pStyle w:val="BodyText"/>
        <w:ind w:left="494" w:right="1416" w:hanging="494"/>
        <w:spacing w:before="69" w:line="243" w:lineRule="auto"/>
        <w:rPr/>
      </w:pPr>
      <w:r>
        <w:rPr>
          <w:rFonts w:ascii="SimSun" w:hAnsi="SimSun" w:eastAsia="SimSun" w:cs="SimSun"/>
          <w:color w:val="231F20"/>
          <w:spacing w:val="17"/>
          <w:w w:val="112"/>
        </w:rPr>
        <w:t>［30］</w:t>
      </w:r>
      <w:r>
        <w:rPr>
          <w:rFonts w:ascii="SimSun" w:hAnsi="SimSun" w:eastAsia="SimSun" w:cs="SimSun"/>
          <w:color w:val="231F20"/>
          <w:spacing w:val="-9"/>
        </w:rPr>
        <w:t xml:space="preserve"> </w:t>
      </w:r>
      <w:r>
        <w:rPr>
          <w:rFonts w:ascii="SimSun" w:hAnsi="SimSun" w:eastAsia="SimSun" w:cs="SimSun"/>
          <w:color w:val="231F20"/>
          <w:spacing w:val="17"/>
          <w:w w:val="112"/>
        </w:rPr>
        <w:t>HATE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rFonts w:ascii="SimSun" w:hAnsi="SimSun" w:eastAsia="SimSun" w:cs="SimSun"/>
          <w:color w:val="231F20"/>
          <w:spacing w:val="17"/>
          <w:w w:val="112"/>
        </w:rPr>
        <w:t>MI G，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17"/>
          <w:w w:val="112"/>
        </w:rPr>
        <w:t>CHRISTENSEN R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17"/>
          <w:w w:val="112"/>
        </w:rPr>
        <w:t>，BANG D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17"/>
          <w:w w:val="112"/>
        </w:rPr>
        <w:t>，</w:t>
      </w:r>
      <w:r>
        <w:rPr>
          <w:i/>
          <w:iCs/>
          <w:color w:val="231F20"/>
          <w:spacing w:val="17"/>
          <w:w w:val="112"/>
        </w:rPr>
        <w:t>et</w:t>
      </w:r>
      <w:r>
        <w:rPr>
          <w:i/>
          <w:iCs/>
          <w:color w:val="231F20"/>
          <w:spacing w:val="5"/>
        </w:rPr>
        <w:t xml:space="preserve">  </w:t>
      </w:r>
      <w:r>
        <w:rPr>
          <w:i/>
          <w:iCs/>
          <w:color w:val="231F20"/>
          <w:spacing w:val="17"/>
          <w:w w:val="112"/>
        </w:rPr>
        <w:t>al</w:t>
      </w:r>
      <w:r>
        <w:rPr>
          <w:rFonts w:ascii="SimSun" w:hAnsi="SimSun" w:eastAsia="SimSun" w:cs="SimSun"/>
          <w:color w:val="231F20"/>
          <w:spacing w:val="17"/>
          <w:w w:val="112"/>
        </w:rPr>
        <w:t>.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2018 update of</w:t>
      </w:r>
      <w:r>
        <w:rPr>
          <w:rFonts w:ascii="SimSun" w:hAnsi="SimSun" w:eastAsia="SimSun" w:cs="SimSun"/>
          <w:color w:val="231F20"/>
          <w:spacing w:val="-1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the</w:t>
      </w:r>
      <w:r>
        <w:rPr>
          <w:rFonts w:ascii="SimSun" w:hAnsi="SimSun" w:eastAsia="SimSun" w:cs="SimSun"/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EULAR</w:t>
      </w:r>
      <w:r>
        <w:rPr>
          <w:rFonts w:ascii="SimSun" w:hAnsi="SimSun" w:eastAsia="SimSun" w:cs="SimSun"/>
          <w:color w:val="231F20"/>
          <w:spacing w:val="-1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reco</w:t>
      </w:r>
      <w:r>
        <w:rPr>
          <w:rFonts w:ascii="SimSun" w:hAnsi="SimSun" w:eastAsia="SimSun" w:cs="SimSun"/>
          <w:color w:val="231F20"/>
          <w:spacing w:val="11"/>
        </w:rPr>
        <w:t>mmendations</w:t>
      </w:r>
      <w:r>
        <w:rPr>
          <w:rFonts w:ascii="SimSun" w:hAnsi="SimSun" w:eastAsia="SimSun" w:cs="SimSun"/>
          <w:color w:val="231F20"/>
          <w:spacing w:val="-1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for</w:t>
      </w:r>
      <w:r>
        <w:rPr>
          <w:rFonts w:ascii="SimSun" w:hAnsi="SimSun" w:eastAsia="SimSun" w:cs="SimSun"/>
          <w:color w:val="231F20"/>
          <w:spacing w:val="-1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the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management of Beh</w:t>
      </w:r>
      <w:r>
        <w:rPr>
          <w:color w:val="231F20"/>
          <w:spacing w:val="9"/>
        </w:rPr>
        <w:t>ç</w:t>
      </w:r>
      <w:r>
        <w:rPr>
          <w:rFonts w:ascii="SimSun" w:hAnsi="SimSun" w:eastAsia="SimSun" w:cs="SimSun"/>
          <w:color w:val="231F20"/>
          <w:spacing w:val="9"/>
        </w:rPr>
        <w:t>et’s</w:t>
      </w:r>
      <w:r>
        <w:rPr>
          <w:rFonts w:ascii="SimSun" w:hAnsi="SimSun" w:eastAsia="SimSun" w:cs="SimSun"/>
          <w:color w:val="231F20"/>
          <w:spacing w:val="-3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syndrome［J］ .</w:t>
      </w:r>
      <w:r>
        <w:rPr>
          <w:rFonts w:ascii="SimSun" w:hAnsi="SimSun" w:eastAsia="SimSun" w:cs="SimSun"/>
          <w:color w:val="231F20"/>
          <w:spacing w:val="-5"/>
        </w:rPr>
        <w:t xml:space="preserve"> </w:t>
      </w:r>
      <w:r>
        <w:rPr>
          <w:i/>
          <w:iCs/>
          <w:color w:val="231F20"/>
          <w:spacing w:val="9"/>
        </w:rPr>
        <w:t>Ann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9"/>
        </w:rPr>
        <w:t>Rheum</w:t>
      </w:r>
    </w:p>
    <w:p>
      <w:pPr>
        <w:spacing w:line="243" w:lineRule="auto"/>
        <w:sectPr>
          <w:type w:val="continuous"/>
          <w:pgSz w:w="11906" w:h="16158"/>
          <w:pgMar w:top="1177" w:right="1" w:bottom="577" w:left="283" w:header="677" w:footer="421" w:gutter="0"/>
          <w:cols w:equalWidth="0" w:num="2">
            <w:col w:w="5751" w:space="100"/>
            <w:col w:w="5771" w:space="0"/>
          </w:cols>
        </w:sectPr>
        <w:rPr/>
      </w:pPr>
    </w:p>
    <w:p>
      <w:pPr>
        <w:spacing w:before="81"/>
        <w:rPr/>
      </w:pPr>
      <w:r/>
    </w:p>
    <w:p>
      <w:pPr>
        <w:sectPr>
          <w:headerReference w:type="default" r:id="rId19"/>
          <w:footerReference w:type="default" r:id="rId27"/>
          <w:pgSz w:w="11906" w:h="16158"/>
          <w:pgMar w:top="1177" w:right="283" w:bottom="577" w:left="1" w:header="677" w:footer="384" w:gutter="0"/>
          <w:cols w:equalWidth="0" w:num="1">
            <w:col w:w="11621" w:space="0"/>
          </w:cols>
        </w:sectPr>
        <w:rPr/>
      </w:pPr>
    </w:p>
    <w:p>
      <w:pPr>
        <w:pStyle w:val="BodyText"/>
        <w:ind w:left="1837"/>
        <w:spacing w:before="30" w:line="187" w:lineRule="exact"/>
        <w:rPr>
          <w:rFonts w:ascii="SimSun" w:hAnsi="SimSun" w:eastAsia="SimSun" w:cs="SimSun"/>
        </w:rPr>
      </w:pPr>
      <w:r>
        <w:rPr>
          <w:i/>
          <w:iCs/>
          <w:color w:val="231F20"/>
          <w:position w:val="1"/>
        </w:rPr>
        <w:t>Dis</w:t>
      </w:r>
      <w:r>
        <w:rPr>
          <w:rFonts w:ascii="SimSun" w:hAnsi="SimSun" w:eastAsia="SimSun" w:cs="SimSun"/>
          <w:color w:val="231F20"/>
          <w:spacing w:val="3"/>
          <w:position w:val="1"/>
        </w:rPr>
        <w:t>，2018，77（6</w:t>
      </w:r>
      <w:r>
        <w:rPr>
          <w:rFonts w:ascii="SimSun" w:hAnsi="SimSun" w:eastAsia="SimSun" w:cs="SimSun"/>
          <w:color w:val="231F20"/>
          <w:spacing w:val="-12"/>
          <w:position w:val="1"/>
        </w:rPr>
        <w:t>）：</w:t>
      </w:r>
      <w:r>
        <w:rPr>
          <w:rFonts w:ascii="SimSun" w:hAnsi="SimSun" w:eastAsia="SimSun" w:cs="SimSun"/>
          <w:color w:val="231F20"/>
          <w:spacing w:val="3"/>
          <w:position w:val="1"/>
        </w:rPr>
        <w:t>808-818.</w:t>
      </w:r>
    </w:p>
    <w:p>
      <w:pPr>
        <w:pStyle w:val="BodyText"/>
        <w:ind w:left="1837" w:right="620" w:hanging="495"/>
        <w:spacing w:before="69" w:line="25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2"/>
        </w:rPr>
        <w:t>［31］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LAU</w:t>
      </w:r>
      <w:r>
        <w:rPr>
          <w:rFonts w:ascii="SimSun" w:hAnsi="SimSun" w:eastAsia="SimSun" w:cs="SimSun"/>
          <w:color w:val="231F20"/>
          <w:spacing w:val="-4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CS，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CHIA</w:t>
      </w:r>
      <w:r>
        <w:rPr>
          <w:rFonts w:ascii="SimSun" w:hAnsi="SimSun" w:eastAsia="SimSun" w:cs="SimSun"/>
          <w:color w:val="231F20"/>
          <w:spacing w:val="-4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F，DANS</w:t>
      </w:r>
      <w:r>
        <w:rPr>
          <w:rFonts w:ascii="SimSun" w:hAnsi="SimSun" w:eastAsia="SimSun" w:cs="SimSun"/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L，</w:t>
      </w:r>
      <w:r>
        <w:rPr>
          <w:i/>
          <w:iCs/>
          <w:color w:val="231F20"/>
          <w:spacing w:val="12"/>
        </w:rPr>
        <w:t>et</w:t>
      </w:r>
      <w:r>
        <w:rPr>
          <w:i/>
          <w:iCs/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12"/>
        </w:rPr>
        <w:t>al</w:t>
      </w:r>
      <w:r>
        <w:rPr>
          <w:rFonts w:ascii="SimSun" w:hAnsi="SimSun" w:eastAsia="SimSun" w:cs="SimSun"/>
          <w:color w:val="231F20"/>
          <w:spacing w:val="12"/>
        </w:rPr>
        <w:t>.</w:t>
      </w:r>
      <w:r>
        <w:rPr>
          <w:rFonts w:ascii="SimSun" w:hAnsi="SimSun" w:eastAsia="SimSun" w:cs="SimSun"/>
          <w:color w:val="231F20"/>
          <w:spacing w:val="-4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2018</w:t>
      </w:r>
      <w:r>
        <w:rPr>
          <w:rFonts w:ascii="SimSun" w:hAnsi="SimSun" w:eastAsia="SimSun" w:cs="SimSun"/>
          <w:color w:val="231F20"/>
          <w:spacing w:val="-4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update of</w:t>
      </w:r>
      <w:r>
        <w:rPr>
          <w:rFonts w:ascii="SimSun" w:hAnsi="SimSun" w:eastAsia="SimSun" w:cs="SimSun"/>
          <w:color w:val="231F20"/>
          <w:spacing w:val="-5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the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APLAR</w:t>
      </w:r>
      <w:r>
        <w:rPr>
          <w:rFonts w:ascii="SimSun" w:hAnsi="SimSun" w:eastAsia="SimSun" w:cs="SimSun"/>
          <w:color w:val="231F20"/>
          <w:spacing w:val="-5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recommendations</w:t>
      </w:r>
      <w:r>
        <w:rPr>
          <w:rFonts w:ascii="SimSun" w:hAnsi="SimSun" w:eastAsia="SimSun" w:cs="SimSun"/>
          <w:color w:val="231F20"/>
          <w:spacing w:val="-5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for</w:t>
      </w:r>
      <w:r>
        <w:rPr>
          <w:rFonts w:ascii="SimSun" w:hAnsi="SimSun" w:eastAsia="SimSun" w:cs="SimSun"/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treatment of</w:t>
      </w:r>
      <w:r>
        <w:rPr>
          <w:rFonts w:ascii="SimSun" w:hAnsi="SimSun" w:eastAsia="SimSun" w:cs="SimSun"/>
          <w:color w:val="231F20"/>
          <w:spacing w:val="-5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rheumato</w:t>
      </w:r>
      <w:r>
        <w:rPr>
          <w:rFonts w:ascii="SimSun" w:hAnsi="SimSun" w:eastAsia="SimSun" w:cs="SimSun"/>
          <w:color w:val="231F20"/>
          <w:spacing w:val="9"/>
        </w:rPr>
        <w:t>id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arthritis</w:t>
      </w:r>
      <w:r>
        <w:rPr>
          <w:rFonts w:ascii="SimSun" w:hAnsi="SimSun" w:eastAsia="SimSun" w:cs="SimSun"/>
          <w:color w:val="231F20"/>
          <w:spacing w:val="1"/>
        </w:rPr>
        <w:t>［J］.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i/>
          <w:iCs/>
          <w:color w:val="231F20"/>
        </w:rPr>
        <w:t>Int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Rheum</w:t>
      </w:r>
      <w:r>
        <w:rPr>
          <w:i/>
          <w:iCs/>
          <w:color w:val="231F20"/>
          <w:spacing w:val="10"/>
          <w:w w:val="102"/>
        </w:rPr>
        <w:t xml:space="preserve"> </w:t>
      </w:r>
      <w:r>
        <w:rPr>
          <w:i/>
          <w:iCs/>
          <w:color w:val="231F20"/>
        </w:rPr>
        <w:t>Dis</w:t>
      </w:r>
      <w:r>
        <w:rPr>
          <w:rFonts w:ascii="SimSun" w:hAnsi="SimSun" w:eastAsia="SimSun" w:cs="SimSun"/>
          <w:color w:val="231F20"/>
          <w:spacing w:val="1"/>
        </w:rPr>
        <w:t>，2019，22（3</w:t>
      </w:r>
      <w:r>
        <w:rPr>
          <w:rFonts w:ascii="SimSun" w:hAnsi="SimSun" w:eastAsia="SimSun" w:cs="SimSun"/>
          <w:color w:val="231F20"/>
          <w:spacing w:val="-10"/>
        </w:rPr>
        <w:t>）：</w:t>
      </w:r>
      <w:r>
        <w:rPr>
          <w:rFonts w:ascii="SimSun" w:hAnsi="SimSun" w:eastAsia="SimSun" w:cs="SimSun"/>
          <w:color w:val="231F20"/>
          <w:spacing w:val="1"/>
        </w:rPr>
        <w:t>357-375.</w:t>
      </w:r>
    </w:p>
    <w:p>
      <w:pPr>
        <w:pStyle w:val="BodyText"/>
        <w:ind w:left="1840" w:right="608" w:hanging="498"/>
        <w:spacing w:before="77" w:line="26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6"/>
          <w:w w:val="118"/>
        </w:rPr>
        <w:t>［32］</w:t>
      </w:r>
      <w:r>
        <w:rPr>
          <w:rFonts w:ascii="SimSun" w:hAnsi="SimSun" w:eastAsia="SimSun" w:cs="SimSun"/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16"/>
          <w:w w:val="118"/>
        </w:rPr>
        <w:t>GLADMAN D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rFonts w:ascii="SimSun" w:hAnsi="SimSun" w:eastAsia="SimSun" w:cs="SimSun"/>
          <w:color w:val="231F20"/>
          <w:spacing w:val="16"/>
          <w:w w:val="118"/>
        </w:rPr>
        <w:t>，RIGBY W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16"/>
          <w:w w:val="118"/>
        </w:rPr>
        <w:t>，AZEVEDO VF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16"/>
          <w:w w:val="118"/>
        </w:rPr>
        <w:t>，</w:t>
      </w:r>
      <w:r>
        <w:rPr>
          <w:i/>
          <w:iCs/>
          <w:color w:val="231F20"/>
          <w:spacing w:val="16"/>
          <w:w w:val="118"/>
        </w:rPr>
        <w:t>et</w:t>
      </w:r>
      <w:r>
        <w:rPr>
          <w:i/>
          <w:iCs/>
          <w:color w:val="231F20"/>
          <w:spacing w:val="4"/>
        </w:rPr>
        <w:t xml:space="preserve">  </w:t>
      </w:r>
      <w:r>
        <w:rPr>
          <w:i/>
          <w:iCs/>
          <w:color w:val="231F20"/>
          <w:spacing w:val="16"/>
          <w:w w:val="118"/>
        </w:rPr>
        <w:t>al</w:t>
      </w:r>
      <w:r>
        <w:rPr>
          <w:rFonts w:ascii="SimSun" w:hAnsi="SimSun" w:eastAsia="SimSun" w:cs="SimSun"/>
          <w:color w:val="231F20"/>
          <w:spacing w:val="16"/>
          <w:w w:val="118"/>
        </w:rPr>
        <w:t>.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Tofacitinib for psoriatic arthritis in patients with an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</w:rPr>
        <w:t>inadequate</w:t>
      </w:r>
      <w:r>
        <w:rPr>
          <w:rFonts w:ascii="SimSun" w:hAnsi="SimSun" w:eastAsia="SimSun" w:cs="SimSun"/>
          <w:color w:val="231F20"/>
          <w:spacing w:val="19"/>
        </w:rPr>
        <w:t xml:space="preserve"> </w:t>
      </w:r>
      <w:r>
        <w:rPr>
          <w:rFonts w:ascii="SimSun" w:hAnsi="SimSun" w:eastAsia="SimSun" w:cs="SimSun"/>
          <w:color w:val="231F20"/>
        </w:rPr>
        <w:t>response</w:t>
      </w:r>
      <w:r>
        <w:rPr>
          <w:rFonts w:ascii="SimSun" w:hAnsi="SimSun" w:eastAsia="SimSun" w:cs="SimSun"/>
          <w:color w:val="231F20"/>
          <w:spacing w:val="19"/>
        </w:rPr>
        <w:t xml:space="preserve"> </w:t>
      </w:r>
      <w:r>
        <w:rPr>
          <w:rFonts w:ascii="SimSun" w:hAnsi="SimSun" w:eastAsia="SimSun" w:cs="SimSun"/>
          <w:color w:val="231F20"/>
        </w:rPr>
        <w:t>to</w:t>
      </w:r>
      <w:r>
        <w:rPr>
          <w:rFonts w:ascii="SimSun" w:hAnsi="SimSun" w:eastAsia="SimSun" w:cs="SimSun"/>
          <w:color w:val="231F20"/>
          <w:spacing w:val="19"/>
        </w:rPr>
        <w:t xml:space="preserve"> </w:t>
      </w:r>
      <w:r>
        <w:rPr>
          <w:rFonts w:ascii="SimSun" w:hAnsi="SimSun" w:eastAsia="SimSun" w:cs="SimSun"/>
          <w:color w:val="231F20"/>
        </w:rPr>
        <w:t>TNF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</w:rPr>
        <w:t>inhibitors</w:t>
      </w:r>
      <w:r>
        <w:rPr>
          <w:rFonts w:ascii="SimSun" w:hAnsi="SimSun" w:eastAsia="SimSun" w:cs="SimSun"/>
          <w:color w:val="231F20"/>
          <w:spacing w:val="19"/>
        </w:rPr>
        <w:t>［J］ . </w:t>
      </w:r>
      <w:r>
        <w:rPr>
          <w:i/>
          <w:iCs/>
          <w:color w:val="231F20"/>
        </w:rPr>
        <w:t>N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</w:rPr>
        <w:t>Engl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</w:rPr>
        <w:t>J </w:t>
      </w:r>
      <w:r>
        <w:rPr>
          <w:i/>
          <w:iCs/>
          <w:color w:val="231F20"/>
        </w:rPr>
        <w:t>Med</w:t>
      </w:r>
      <w:r>
        <w:rPr>
          <w:rFonts w:ascii="SimSun" w:hAnsi="SimSun" w:eastAsia="SimSun" w:cs="SimSun"/>
          <w:color w:val="231F20"/>
          <w:spacing w:val="4"/>
        </w:rPr>
        <w:t>，2017，377（16</w:t>
      </w:r>
      <w:r>
        <w:rPr>
          <w:rFonts w:ascii="SimSun" w:hAnsi="SimSun" w:eastAsia="SimSun" w:cs="SimSun"/>
          <w:color w:val="231F20"/>
          <w:spacing w:val="-7"/>
        </w:rPr>
        <w:t>）：</w:t>
      </w:r>
      <w:r>
        <w:rPr>
          <w:rFonts w:ascii="SimSun" w:hAnsi="SimSun" w:eastAsia="SimSun" w:cs="SimSun"/>
          <w:color w:val="231F20"/>
          <w:spacing w:val="4"/>
        </w:rPr>
        <w:t>1525-1536.</w:t>
      </w:r>
    </w:p>
    <w:p>
      <w:pPr>
        <w:pStyle w:val="BodyText"/>
        <w:ind w:left="1841" w:right="574" w:hanging="499"/>
        <w:spacing w:before="68" w:line="26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5"/>
        </w:rPr>
        <w:t>［33］</w:t>
      </w:r>
      <w:r>
        <w:rPr>
          <w:rFonts w:ascii="SimSun" w:hAnsi="SimSun" w:eastAsia="SimSun" w:cs="SimSun"/>
          <w:color w:val="231F20"/>
          <w:spacing w:val="-2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KENNEDY</w:t>
      </w:r>
      <w:r>
        <w:rPr>
          <w:rFonts w:ascii="SimSun" w:hAnsi="SimSun" w:eastAsia="SimSun" w:cs="SimSun"/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CRISPIN</w:t>
      </w:r>
      <w:r>
        <w:rPr>
          <w:rFonts w:ascii="SimSun" w:hAnsi="SimSun" w:eastAsia="SimSun" w:cs="SimSun"/>
          <w:color w:val="231F20"/>
          <w:spacing w:val="-9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M， KO</w:t>
      </w:r>
      <w:r>
        <w:rPr>
          <w:rFonts w:ascii="SimSun" w:hAnsi="SimSun" w:eastAsia="SimSun" w:cs="SimSun"/>
          <w:color w:val="231F20"/>
          <w:spacing w:val="-12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JM， CRAIGLOW</w:t>
      </w:r>
      <w:r>
        <w:rPr>
          <w:rFonts w:ascii="SimSun" w:hAnsi="SimSun" w:eastAsia="SimSun" w:cs="SimSun"/>
          <w:color w:val="231F20"/>
          <w:spacing w:val="-8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BG，</w:t>
      </w:r>
      <w:r>
        <w:rPr>
          <w:rFonts w:ascii="SimSun" w:hAnsi="SimSun" w:eastAsia="SimSun" w:cs="SimSun"/>
          <w:color w:val="231F20"/>
          <w:spacing w:val="-11"/>
        </w:rPr>
        <w:t xml:space="preserve"> </w:t>
      </w:r>
      <w:r>
        <w:rPr>
          <w:i/>
          <w:iCs/>
          <w:color w:val="231F20"/>
          <w:spacing w:val="15"/>
        </w:rPr>
        <w:t>et al</w:t>
      </w:r>
      <w:r>
        <w:rPr>
          <w:rFonts w:ascii="SimSun" w:hAnsi="SimSun" w:eastAsia="SimSun" w:cs="SimSun"/>
          <w:color w:val="231F20"/>
          <w:spacing w:val="15"/>
        </w:rPr>
        <w:t>.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Safety</w:t>
      </w:r>
      <w:r>
        <w:rPr>
          <w:rFonts w:ascii="SimSun" w:hAnsi="SimSun" w:eastAsia="SimSun" w:cs="SimSun"/>
          <w:color w:val="231F20"/>
          <w:spacing w:val="-4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and efficacy of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the</w:t>
      </w:r>
      <w:r>
        <w:rPr>
          <w:rFonts w:ascii="SimSun" w:hAnsi="SimSun" w:eastAsia="SimSun" w:cs="SimSun"/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JAK</w:t>
      </w:r>
      <w:r>
        <w:rPr>
          <w:rFonts w:ascii="SimSun" w:hAnsi="SimSun" w:eastAsia="SimSun" w:cs="SimSun"/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inhibitor</w:t>
      </w:r>
      <w:r>
        <w:rPr>
          <w:rFonts w:ascii="SimSun" w:hAnsi="SimSun" w:eastAsia="SimSun" w:cs="SimSun"/>
          <w:color w:val="231F20"/>
          <w:spacing w:val="-14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tofacitinib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citrate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in</w:t>
      </w:r>
      <w:r>
        <w:rPr>
          <w:rFonts w:ascii="SimSun" w:hAnsi="SimSun" w:eastAsia="SimSun" w:cs="SimSun"/>
          <w:color w:val="231F20"/>
          <w:spacing w:val="-8"/>
        </w:rPr>
        <w:t xml:space="preserve"> </w:t>
      </w:r>
      <w:r>
        <w:rPr>
          <w:rFonts w:ascii="SimSun" w:hAnsi="SimSun" w:eastAsia="SimSun" w:cs="SimSun"/>
          <w:color w:val="231F20"/>
        </w:rPr>
        <w:t>patients</w:t>
      </w:r>
      <w:r>
        <w:rPr>
          <w:rFonts w:ascii="SimSun" w:hAnsi="SimSun" w:eastAsia="SimSun" w:cs="SimSun"/>
          <w:color w:val="231F20"/>
          <w:spacing w:val="-14"/>
        </w:rPr>
        <w:t xml:space="preserve"> </w:t>
      </w:r>
      <w:r>
        <w:rPr>
          <w:rFonts w:ascii="SimSun" w:hAnsi="SimSun" w:eastAsia="SimSun" w:cs="SimSun"/>
          <w:color w:val="231F20"/>
        </w:rPr>
        <w:t>with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</w:rPr>
        <w:t>alopecia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</w:rPr>
        <w:t>areata</w:t>
      </w:r>
      <w:r>
        <w:rPr>
          <w:rFonts w:ascii="SimSun" w:hAnsi="SimSun" w:eastAsia="SimSun" w:cs="SimSun"/>
          <w:color w:val="231F20"/>
          <w:spacing w:val="1"/>
        </w:rPr>
        <w:t>［J］. </w:t>
      </w:r>
      <w:r>
        <w:rPr>
          <w:i/>
          <w:iCs/>
          <w:color w:val="231F20"/>
        </w:rPr>
        <w:t>JCI</w:t>
      </w:r>
      <w:r>
        <w:rPr>
          <w:i/>
          <w:iCs/>
          <w:color w:val="231F20"/>
          <w:spacing w:val="24"/>
        </w:rPr>
        <w:t xml:space="preserve"> </w:t>
      </w:r>
      <w:r>
        <w:rPr>
          <w:i/>
          <w:iCs/>
          <w:color w:val="231F20"/>
        </w:rPr>
        <w:t>Insight</w:t>
      </w:r>
      <w:r>
        <w:rPr>
          <w:rFonts w:ascii="SimSun" w:hAnsi="SimSun" w:eastAsia="SimSun" w:cs="SimSun"/>
          <w:color w:val="231F20"/>
          <w:spacing w:val="1"/>
        </w:rPr>
        <w:t>，2016，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1（15</w:t>
      </w:r>
      <w:r>
        <w:rPr>
          <w:rFonts w:ascii="SimSun" w:hAnsi="SimSun" w:eastAsia="SimSun" w:cs="SimSun"/>
          <w:color w:val="231F20"/>
          <w:spacing w:val="-21"/>
        </w:rPr>
        <w:t>）：</w:t>
      </w:r>
      <w:r>
        <w:rPr>
          <w:rFonts w:ascii="SimSun" w:hAnsi="SimSun" w:eastAsia="SimSun" w:cs="SimSun"/>
          <w:color w:val="231F20"/>
          <w:spacing w:val="-1"/>
        </w:rPr>
        <w:t>e89776.</w:t>
      </w:r>
    </w:p>
    <w:p>
      <w:pPr>
        <w:ind w:left="1762" w:right="620" w:hanging="420"/>
        <w:spacing w:before="69" w:line="24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［34］ 中华医学会皮肤性病学分会毛发学组</w:t>
      </w:r>
      <w:r>
        <w:rPr>
          <w:rFonts w:ascii="SimSun" w:hAnsi="SimSun" w:eastAsia="SimSun" w:cs="SimSun"/>
          <w:sz w:val="14"/>
          <w:szCs w:val="14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. 中国斑秃诊疗指南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2"/>
        </w:rPr>
        <w:t>（2019</w:t>
      </w:r>
      <w:r>
        <w:rPr>
          <w:rFonts w:ascii="SimSun" w:hAnsi="SimSun" w:eastAsia="SimSun" w:cs="SimSun"/>
          <w:sz w:val="14"/>
          <w:szCs w:val="14"/>
          <w:color w:val="231F20"/>
          <w:spacing w:val="-9"/>
        </w:rPr>
        <w:t>）［</w:t>
      </w:r>
      <w:r>
        <w:rPr>
          <w:rFonts w:ascii="SimSun" w:hAnsi="SimSun" w:eastAsia="SimSun" w:cs="SimSun"/>
          <w:sz w:val="14"/>
          <w:szCs w:val="14"/>
          <w:color w:val="231F20"/>
          <w:spacing w:val="-2"/>
        </w:rPr>
        <w:t>J］.</w:t>
      </w:r>
      <w:r>
        <w:rPr>
          <w:rFonts w:ascii="SimSun" w:hAnsi="SimSun" w:eastAsia="SimSun" w:cs="SimSun"/>
          <w:sz w:val="14"/>
          <w:szCs w:val="14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2"/>
        </w:rPr>
        <w:t>临床皮肤科杂志，2020，49（2</w:t>
      </w:r>
      <w:r>
        <w:rPr>
          <w:rFonts w:ascii="SimSun" w:hAnsi="SimSun" w:eastAsia="SimSun" w:cs="SimSun"/>
          <w:sz w:val="14"/>
          <w:szCs w:val="14"/>
          <w:color w:val="231F20"/>
          <w:spacing w:val="-9"/>
        </w:rPr>
        <w:t>）：</w:t>
      </w:r>
      <w:r>
        <w:rPr>
          <w:rFonts w:ascii="SimSun" w:hAnsi="SimSun" w:eastAsia="SimSun" w:cs="SimSun"/>
          <w:sz w:val="14"/>
          <w:szCs w:val="14"/>
          <w:color w:val="231F20"/>
          <w:spacing w:val="-2"/>
        </w:rPr>
        <w:t>69-72.</w:t>
      </w:r>
    </w:p>
    <w:p>
      <w:pPr>
        <w:ind w:left="1342"/>
        <w:spacing w:before="79" w:line="230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40" style="position:absolute;margin-left:69.8094pt;margin-top:34.6813pt;mso-position-vertical-relative:text;mso-position-horizontal-relative:text;width:345.6pt;height:37.9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4" w:lineRule="exact"/>
                    <w:rPr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57585A"/>
                      <w:position w:val="-1"/>
                    </w:rPr>
                    <w:drawing>
                      <wp:inline distT="0" distB="0" distL="0" distR="0">
                        <wp:extent cx="191693" cy="108902"/>
                        <wp:effectExtent l="0" t="0" r="0" b="0"/>
                        <wp:docPr id="138" name="IM 1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8" name="IM 138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91693" cy="108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57585A"/>
                      <w:spacing w:val="21"/>
                      <w:w w:val="101"/>
                      <w:position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57585A"/>
                      <w:spacing w:val="-7"/>
                      <w:w w:val="94"/>
                      <w:position w:val="-2"/>
                    </w:rPr>
                    <w:t>合理用药科普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57585A"/>
                      <w:spacing w:val="45"/>
                      <w:w w:val="101"/>
                      <w:position w:val="-2"/>
                    </w:rPr>
                    <w:t xml:space="preserve"> </w:t>
                  </w:r>
                  <w:r>
                    <w:rPr>
                      <w:sz w:val="24"/>
                      <w:szCs w:val="24"/>
                      <w:position w:val="-1"/>
                    </w:rPr>
                    <w:drawing>
                      <wp:inline distT="0" distB="0" distL="0" distR="0">
                        <wp:extent cx="3204896" cy="108902"/>
                        <wp:effectExtent l="0" t="0" r="0" b="0"/>
                        <wp:docPr id="140" name="IM 1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0" name="IM 140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204896" cy="108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723"/>
                    <w:spacing w:before="188" w:line="175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A53653"/>
                      <w:spacing w:val="-4"/>
                    </w:rPr>
                    <w:t>激素大家庭：糖皮质激素的前世今生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［35］</w:t>
      </w:r>
      <w:r>
        <w:rPr>
          <w:rFonts w:ascii="SimSun" w:hAnsi="SimSun" w:eastAsia="SimSun" w:cs="SimSun"/>
          <w:sz w:val="14"/>
          <w:szCs w:val="14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STERKENSA，LAMBE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RT</w:t>
      </w:r>
      <w:r>
        <w:rPr>
          <w:rFonts w:ascii="SimSun" w:hAnsi="SimSun" w:eastAsia="SimSun" w:cs="SimSun"/>
          <w:sz w:val="14"/>
          <w:szCs w:val="14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J，BERVOETSA.</w:t>
      </w:r>
      <w:r>
        <w:rPr>
          <w:rFonts w:ascii="SimSun" w:hAnsi="SimSun" w:eastAsia="SimSun" w:cs="SimSun"/>
          <w:sz w:val="14"/>
          <w:szCs w:val="14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Alopecia</w:t>
      </w:r>
      <w:r>
        <w:rPr>
          <w:rFonts w:ascii="SimSun" w:hAnsi="SimSun" w:eastAsia="SimSun" w:cs="SimSun"/>
          <w:sz w:val="14"/>
          <w:szCs w:val="14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areata：</w:t>
      </w:r>
    </w:p>
    <w:p>
      <w:pPr>
        <w:spacing w:line="13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5" w:right="807"/>
        <w:spacing w:before="28" w:line="27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5"/>
        </w:rPr>
        <w:t>a</w:t>
      </w:r>
      <w:r>
        <w:rPr>
          <w:rFonts w:ascii="SimSun" w:hAnsi="SimSun" w:eastAsia="SimSun" w:cs="SimSun"/>
          <w:color w:val="231F20"/>
          <w:spacing w:val="-3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review</w:t>
      </w:r>
      <w:r>
        <w:rPr>
          <w:rFonts w:ascii="SimSun" w:hAnsi="SimSun" w:eastAsia="SimSun" w:cs="SimSun"/>
          <w:color w:val="231F20"/>
          <w:spacing w:val="-8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on</w:t>
      </w:r>
      <w:r>
        <w:rPr>
          <w:rFonts w:ascii="SimSun" w:hAnsi="SimSun" w:eastAsia="SimSun" w:cs="SimSun"/>
          <w:color w:val="231F20"/>
          <w:spacing w:val="-12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diagnosis，immunologicaletiopathogenesis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and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</w:rPr>
        <w:t>treatment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</w:rPr>
        <w:t>options</w:t>
      </w:r>
      <w:r>
        <w:rPr>
          <w:rFonts w:ascii="SimSun" w:hAnsi="SimSun" w:eastAsia="SimSun" w:cs="SimSun"/>
          <w:color w:val="231F20"/>
          <w:spacing w:val="5"/>
        </w:rPr>
        <w:t>［J］.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i/>
          <w:iCs/>
          <w:color w:val="231F20"/>
        </w:rPr>
        <w:t>Clin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Exp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</w:rPr>
        <w:t>Med</w:t>
      </w:r>
      <w:r>
        <w:rPr>
          <w:rFonts w:ascii="SimSun" w:hAnsi="SimSun" w:eastAsia="SimSun" w:cs="SimSun"/>
          <w:color w:val="231F20"/>
          <w:spacing w:val="5"/>
        </w:rPr>
        <w:t>，2021，21（2</w:t>
      </w:r>
      <w:r>
        <w:rPr>
          <w:rFonts w:ascii="SimSun" w:hAnsi="SimSun" w:eastAsia="SimSun" w:cs="SimSun"/>
          <w:color w:val="231F20"/>
          <w:spacing w:val="-17"/>
        </w:rPr>
        <w:t>）：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215-230.</w:t>
      </w:r>
    </w:p>
    <w:p>
      <w:pPr>
        <w:pStyle w:val="BodyText"/>
        <w:ind w:left="495" w:right="806" w:hanging="496"/>
        <w:spacing w:before="39" w:line="26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4"/>
        </w:rPr>
        <w:t>［36］ </w:t>
      </w:r>
      <w:r>
        <w:rPr>
          <w:rFonts w:ascii="SimSun" w:hAnsi="SimSun" w:eastAsia="SimSun" w:cs="SimSun"/>
          <w:color w:val="231F20"/>
        </w:rPr>
        <w:t>LIU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</w:rPr>
        <w:t>LY</w:t>
      </w:r>
      <w:r>
        <w:rPr>
          <w:rFonts w:ascii="SimSun" w:hAnsi="SimSun" w:eastAsia="SimSun" w:cs="SimSun"/>
          <w:color w:val="231F20"/>
          <w:spacing w:val="24"/>
        </w:rPr>
        <w:t>，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</w:rPr>
        <w:t>CRAIGLOW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</w:rPr>
        <w:t>BG</w:t>
      </w:r>
      <w:r>
        <w:rPr>
          <w:rFonts w:ascii="SimSun" w:hAnsi="SimSun" w:eastAsia="SimSun" w:cs="SimSun"/>
          <w:color w:val="231F20"/>
          <w:spacing w:val="24"/>
        </w:rPr>
        <w:t>，</w:t>
      </w:r>
      <w:r>
        <w:rPr>
          <w:rFonts w:ascii="SimSun" w:hAnsi="SimSun" w:eastAsia="SimSun" w:cs="SimSun"/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</w:rPr>
        <w:t>DAI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</w:rPr>
        <w:t>F</w:t>
      </w:r>
      <w:r>
        <w:rPr>
          <w:rFonts w:ascii="SimSun" w:hAnsi="SimSun" w:eastAsia="SimSun" w:cs="SimSun"/>
          <w:color w:val="231F20"/>
          <w:spacing w:val="24"/>
        </w:rPr>
        <w:t>，</w:t>
      </w:r>
      <w:r>
        <w:rPr>
          <w:i/>
          <w:iCs/>
          <w:color w:val="231F20"/>
        </w:rPr>
        <w:t>et</w:t>
      </w:r>
      <w:r>
        <w:rPr>
          <w:i/>
          <w:iCs/>
          <w:color w:val="231F20"/>
          <w:spacing w:val="24"/>
        </w:rPr>
        <w:t xml:space="preserve"> </w:t>
      </w:r>
      <w:r>
        <w:rPr>
          <w:i/>
          <w:iCs/>
          <w:color w:val="231F20"/>
        </w:rPr>
        <w:t>al</w:t>
      </w:r>
      <w:r>
        <w:rPr>
          <w:rFonts w:ascii="SimSun" w:hAnsi="SimSun" w:eastAsia="SimSun" w:cs="SimSun"/>
          <w:color w:val="231F20"/>
          <w:spacing w:val="24"/>
        </w:rPr>
        <w:t>.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</w:rPr>
        <w:t>Tofacitinib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</w:rPr>
        <w:t>for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</w:rPr>
        <w:t>the </w:t>
      </w:r>
      <w:r>
        <w:rPr>
          <w:rFonts w:ascii="SimSun" w:hAnsi="SimSun" w:eastAsia="SimSun" w:cs="SimSun"/>
          <w:color w:val="231F20"/>
          <w:spacing w:val="-1"/>
        </w:rPr>
        <w:t>treatment of severe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alopecia</w:t>
      </w:r>
      <w:r>
        <w:rPr>
          <w:rFonts w:ascii="SimSun" w:hAnsi="SimSun" w:eastAsia="SimSun" w:cs="SimSun"/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ar</w:t>
      </w:r>
      <w:r>
        <w:rPr>
          <w:rFonts w:ascii="SimSun" w:hAnsi="SimSun" w:eastAsia="SimSun" w:cs="SimSun"/>
          <w:color w:val="231F20"/>
          <w:spacing w:val="-2"/>
        </w:rPr>
        <w:t>eata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and</w:t>
      </w:r>
      <w:r>
        <w:rPr>
          <w:rFonts w:ascii="SimSun" w:hAnsi="SimSun" w:eastAsia="SimSun" w:cs="SimSun"/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variants：a study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of</w:t>
      </w:r>
      <w:r>
        <w:rPr>
          <w:rFonts w:ascii="SimSun" w:hAnsi="SimSun" w:eastAsia="SimSun" w:cs="SimSun"/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90</w:t>
      </w:r>
      <w:r>
        <w:rPr>
          <w:rFonts w:ascii="SimSun" w:hAnsi="SimSun" w:eastAsia="SimSun" w:cs="SimSun"/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</w:rPr>
        <w:t>patients</w:t>
      </w:r>
      <w:r>
        <w:rPr>
          <w:rFonts w:ascii="SimSun" w:hAnsi="SimSun" w:eastAsia="SimSun" w:cs="SimSun"/>
          <w:color w:val="231F20"/>
          <w:spacing w:val="9"/>
        </w:rPr>
        <w:t>［J］.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i/>
          <w:iCs/>
          <w:color w:val="231F20"/>
        </w:rPr>
        <w:t>J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</w:rPr>
        <w:t>Am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</w:rPr>
        <w:t>Acad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</w:rPr>
        <w:t>Dermatol</w:t>
      </w:r>
      <w:r>
        <w:rPr>
          <w:rFonts w:ascii="SimSun" w:hAnsi="SimSun" w:eastAsia="SimSun" w:cs="SimSun"/>
          <w:color w:val="231F20"/>
          <w:spacing w:val="9"/>
        </w:rPr>
        <w:t>，2017，76（1</w:t>
      </w:r>
      <w:r>
        <w:rPr>
          <w:rFonts w:ascii="SimSun" w:hAnsi="SimSun" w:eastAsia="SimSun" w:cs="SimSun"/>
          <w:color w:val="231F20"/>
          <w:spacing w:val="-33"/>
          <w:w w:val="89"/>
        </w:rPr>
        <w:t>）：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22-28.</w:t>
      </w:r>
    </w:p>
    <w:p>
      <w:pPr>
        <w:pStyle w:val="BodyText"/>
        <w:ind w:left="419" w:right="850" w:hanging="419"/>
        <w:spacing w:before="64" w:line="251" w:lineRule="auto"/>
        <w:tabs>
          <w:tab w:val="left" w:pos="495"/>
          <w:tab w:val="left" w:pos="500"/>
        </w:tabs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6"/>
          <w:w w:val="108"/>
        </w:rPr>
        <w:t>［37］</w:t>
      </w:r>
      <w:r>
        <w:rPr>
          <w:rFonts w:ascii="SimSun" w:hAnsi="SimSun" w:eastAsia="SimSun" w:cs="SimSun"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16"/>
          <w:w w:val="108"/>
        </w:rPr>
        <w:t>MACKIE SL，</w:t>
      </w:r>
      <w:r>
        <w:rPr>
          <w:rFonts w:ascii="SimSun" w:hAnsi="SimSun" w:eastAsia="SimSun" w:cs="SimSun"/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16"/>
          <w:w w:val="108"/>
        </w:rPr>
        <w:t>DEJACO C，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6"/>
          <w:w w:val="108"/>
        </w:rPr>
        <w:t>APP</w:t>
      </w:r>
      <w:r>
        <w:rPr>
          <w:rFonts w:ascii="SimSun" w:hAnsi="SimSun" w:eastAsia="SimSun" w:cs="SimSun"/>
          <w:color w:val="231F20"/>
          <w:spacing w:val="15"/>
          <w:w w:val="108"/>
        </w:rPr>
        <w:t>ENZELLER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15"/>
          <w:w w:val="108"/>
        </w:rPr>
        <w:t>S，</w:t>
      </w:r>
      <w:r>
        <w:rPr>
          <w:i/>
          <w:iCs/>
          <w:color w:val="231F20"/>
          <w:spacing w:val="15"/>
          <w:w w:val="108"/>
        </w:rPr>
        <w:t>et</w:t>
      </w:r>
      <w:r>
        <w:rPr>
          <w:i/>
          <w:iCs/>
          <w:color w:val="231F20"/>
          <w:spacing w:val="31"/>
        </w:rPr>
        <w:t xml:space="preserve"> </w:t>
      </w:r>
      <w:r>
        <w:rPr>
          <w:i/>
          <w:iCs/>
          <w:color w:val="231F20"/>
          <w:spacing w:val="15"/>
          <w:w w:val="108"/>
        </w:rPr>
        <w:t>al</w:t>
      </w:r>
      <w:r>
        <w:rPr>
          <w:rFonts w:ascii="SimSun" w:hAnsi="SimSun" w:eastAsia="SimSun" w:cs="SimSun"/>
          <w:color w:val="231F20"/>
          <w:spacing w:val="15"/>
          <w:w w:val="108"/>
        </w:rPr>
        <w:t>.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  <w:spacing w:val="1"/>
        </w:rPr>
        <w:t>British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Society</w:t>
      </w:r>
      <w:r>
        <w:rPr>
          <w:rFonts w:ascii="SimSun" w:hAnsi="SimSun" w:eastAsia="SimSun" w:cs="SimSun"/>
          <w:color w:val="231F20"/>
          <w:spacing w:val="-14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for</w:t>
      </w:r>
      <w:r>
        <w:rPr>
          <w:rFonts w:ascii="SimSun" w:hAnsi="SimSun" w:eastAsia="SimSun" w:cs="SimSun"/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Rheumatology</w:t>
      </w:r>
      <w:r>
        <w:rPr>
          <w:rFonts w:ascii="SimSun" w:hAnsi="SimSun" w:eastAsia="SimSun" w:cs="SimSun"/>
          <w:color w:val="231F20"/>
          <w:spacing w:val="-12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guideline on</w:t>
      </w:r>
      <w:r>
        <w:rPr>
          <w:rFonts w:ascii="SimSun" w:hAnsi="SimSun" w:eastAsia="SimSun" w:cs="SimSun"/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diagnosis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ab/>
      </w:r>
      <w:r>
        <w:rPr>
          <w:rFonts w:ascii="SimSun" w:hAnsi="SimSun" w:eastAsia="SimSun" w:cs="SimSun"/>
          <w:color w:val="231F20"/>
        </w:rPr>
        <w:t>and</w:t>
      </w:r>
      <w:r>
        <w:rPr>
          <w:rFonts w:ascii="SimSun" w:hAnsi="SimSun" w:eastAsia="SimSun" w:cs="SimSun"/>
          <w:color w:val="231F20"/>
          <w:spacing w:val="-12"/>
        </w:rPr>
        <w:t xml:space="preserve"> </w:t>
      </w:r>
      <w:r>
        <w:rPr>
          <w:rFonts w:ascii="SimSun" w:hAnsi="SimSun" w:eastAsia="SimSun" w:cs="SimSun"/>
          <w:color w:val="231F20"/>
        </w:rPr>
        <w:t>treatment of giant cell</w:t>
      </w:r>
      <w:r>
        <w:rPr>
          <w:rFonts w:ascii="SimSun" w:hAnsi="SimSun" w:eastAsia="SimSun" w:cs="SimSun"/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</w:rPr>
        <w:t>arteritis［J］. </w:t>
      </w:r>
      <w:r>
        <w:rPr>
          <w:i/>
          <w:iCs/>
          <w:color w:val="231F20"/>
        </w:rPr>
        <w:t>Rhe</w:t>
      </w:r>
      <w:r>
        <w:rPr>
          <w:i/>
          <w:iCs/>
          <w:color w:val="231F20"/>
          <w:spacing w:val="-1"/>
        </w:rPr>
        <w:t>umatology</w:t>
      </w:r>
      <w:r>
        <w:rPr>
          <w:i/>
          <w:iCs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（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i/>
          <w:iCs/>
          <w:color w:val="231F20"/>
        </w:rPr>
        <w:t>Oxford</w:t>
      </w:r>
      <w:r>
        <w:rPr>
          <w:i/>
          <w:iCs/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-30"/>
        </w:rPr>
        <w:t>），</w:t>
      </w:r>
      <w:r>
        <w:rPr>
          <w:rFonts w:ascii="SimSun" w:hAnsi="SimSun" w:eastAsia="SimSun" w:cs="SimSun"/>
          <w:color w:val="231F20"/>
          <w:spacing w:val="3"/>
        </w:rPr>
        <w:t>2020，59（3</w:t>
      </w:r>
      <w:r>
        <w:rPr>
          <w:rFonts w:ascii="SimSun" w:hAnsi="SimSun" w:eastAsia="SimSun" w:cs="SimSun"/>
          <w:color w:val="231F20"/>
          <w:spacing w:val="-30"/>
        </w:rPr>
        <w:t>）：</w:t>
      </w:r>
      <w:r>
        <w:rPr>
          <w:rFonts w:ascii="SimSun" w:hAnsi="SimSun" w:eastAsia="SimSun" w:cs="SimSun"/>
          <w:color w:val="231F20"/>
          <w:spacing w:val="3"/>
        </w:rPr>
        <w:t>e1-e23.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ind w:left="2522"/>
        <w:spacing w:before="58" w:line="245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8"/>
          <w:position w:val="1"/>
        </w:rPr>
        <w:t>收稿日期：2023-2-14</w:t>
      </w:r>
    </w:p>
    <w:p>
      <w:pPr>
        <w:ind w:left="3043"/>
        <w:spacing w:before="100" w:line="21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（编辑：赵文锐）</w:t>
      </w:r>
    </w:p>
    <w:p>
      <w:pPr>
        <w:spacing w:line="215" w:lineRule="auto"/>
        <w:sectPr>
          <w:type w:val="continuous"/>
          <w:pgSz w:w="11906" w:h="16158"/>
          <w:pgMar w:top="1177" w:right="283" w:bottom="577" w:left="1" w:header="677" w:footer="384" w:gutter="0"/>
          <w:cols w:equalWidth="0" w:num="2">
            <w:col w:w="6317" w:space="100"/>
            <w:col w:w="5205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spacing w:line="444" w:lineRule="auto"/>
        <w:rPr>
          <w:rFonts w:ascii="Arial"/>
          <w:sz w:val="21"/>
        </w:rPr>
      </w:pPr>
      <w:r/>
    </w:p>
    <w:p>
      <w:pPr>
        <w:ind w:firstLine="8622"/>
        <w:spacing w:line="9218" w:lineRule="exact"/>
        <w:rPr/>
      </w:pPr>
      <w:r>
        <w:pict>
          <v:group id="_x0000_s42" style="position:absolute;margin-left:70.8095pt;margin-top:40.8414pt;mso-position-vertical-relative:text;mso-position-horizontal-relative:text;width:343pt;height:0.5pt;z-index:251697152;" filled="false" stroked="false" coordsize="6860,10" coordorigin="0,0">
            <v:shape id="_x0000_s44" style="position:absolute;left:30;top:0;width:6815;height:10;" filled="false" strokecolor="#A53653" strokeweight="0.50pt" coordsize="6815,10" coordorigin="0,0" path="m5,5l6809,5e">
              <v:stroke dashstyle="dash" endcap="round" miterlimit="10"/>
            </v:shape>
            <v:shape id="_x0000_s46" style="position:absolute;left:0;top:0;width:6860;height:10;" filled="false" strokecolor="#A53653" strokeweight="0.50pt" coordsize="6860,10" coordorigin="0,0" path="m5,5l5,5m6854,5l6854,5e">
              <v:stroke endcap="round" miterlimit="10"/>
            </v:shape>
          </v:group>
        </w:pict>
      </w:r>
      <w:r>
        <w:pict>
          <v:shape id="_x0000_s48" style="position:absolute;margin-left:69.9075pt;margin-top:48.5523pt;mso-position-vertical-relative:text;mso-position-horizontal-relative:text;width:348.3pt;height:416.8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9"/>
                    <w:spacing w:before="19" w:line="206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7"/>
                      <w:w w:val="99"/>
                    </w:rPr>
                    <w:t>很多人一提到激素就毛骨悚然，但是您真正了解过激素么？今天就带您解锁激素的神秘面纱！</w:t>
                  </w:r>
                </w:p>
                <w:p>
                  <w:pPr>
                    <w:ind w:left="360"/>
                    <w:spacing w:before="43" w:line="205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DCDDDF"/>
                      <w:spacing w:val="-5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5"/>
                    </w:rPr>
                    <w:t>什么是激素？</w:t>
                  </w:r>
                </w:p>
                <w:p>
                  <w:pPr>
                    <w:ind w:left="22" w:right="24" w:firstLine="318"/>
                    <w:spacing w:before="15" w:line="245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6"/>
                    </w:rPr>
                    <w:t>激素是我们人体内分泌器官分泌的一类重要调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7"/>
                    </w:rPr>
                    <w:t>节物质，常见有糖皮质激素、盐皮质激素、性激素、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7"/>
                      <w:w w:val="94"/>
                    </w:rPr>
                    <w:t>甲状腺激素、生长激素等，这些激素对生长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8"/>
                      <w:w w:val="94"/>
                    </w:rPr>
                    <w:t>、发育、代谢以及免疫都具有重要调节作用。日常人们所说的“激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8"/>
                    </w:rPr>
                    <w:t>素”通常指的是糖皮质激素，糖皮质激素是由肾上腺皮质的束状带分泌的，主要成分是皮质醇，作为激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9"/>
                    </w:rPr>
                    <w:t>素大家庭中不可或缺的一位，糖皮质激素的地位举足轻重！</w:t>
                  </w:r>
                </w:p>
                <w:p>
                  <w:pPr>
                    <w:ind w:left="360"/>
                    <w:spacing w:before="1" w:line="204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DCDDDF"/>
                      <w:spacing w:val="-3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3"/>
                    </w:rPr>
                    <w:t>糖皮质激素的分类有哪些？</w:t>
                  </w:r>
                </w:p>
                <w:p>
                  <w:pPr>
                    <w:ind w:left="338"/>
                    <w:spacing w:before="17" w:line="206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8"/>
                    </w:rPr>
                    <w:t>糖皮质激素种类繁多，作用效果强弱不同，作用时间长短各异，既可内服，又可外用。</w:t>
                  </w:r>
                </w:p>
                <w:p>
                  <w:pPr>
                    <w:ind w:left="354"/>
                    <w:spacing w:before="44" w:line="206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A53653"/>
                    </w:rPr>
                    <w:t>1. 按照来源，可将糖皮质激素分为内源性和外源性。</w:t>
                  </w:r>
                </w:p>
                <w:p>
                  <w:pPr>
                    <w:ind w:left="21" w:right="88" w:firstLine="315"/>
                    <w:spacing w:before="24" w:line="245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8"/>
                    </w:rPr>
                    <w:t>①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8"/>
                    </w:rPr>
                    <w:t>内源性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8"/>
                    </w:rPr>
                    <w:t>：可以在体内自行分泌，包括可的松和氢化可的松。②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9"/>
                    </w:rPr>
                    <w:t>外源性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9"/>
                    </w:rPr>
                    <w:t>：可对内源性糖皮质激素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7"/>
                      <w:w w:val="97"/>
                    </w:rPr>
                    <w:t>进行修饰加工合成，包括泼尼松（强的松）、泼尼松龙（强的松龙）、甲泼尼龙、地塞米松和倍他米松。</w:t>
                  </w:r>
                </w:p>
                <w:p>
                  <w:pPr>
                    <w:ind w:left="341"/>
                    <w:spacing w:line="206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A53653"/>
                      <w:spacing w:val="1"/>
                    </w:rPr>
                    <w:t>2. 根据作用时间长短，可以将糖皮质激素分为短效、中效和长效。</w:t>
                  </w:r>
                </w:p>
                <w:p>
                  <w:pPr>
                    <w:ind w:left="21" w:right="87" w:firstLine="316"/>
                    <w:spacing w:before="24" w:line="245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① 短效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：包括可的松和氢化可的松。②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中效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：包括泼尼松、泼尼松龙、甲泼尼龙。③ 长效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：包括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3"/>
                      <w:w w:val="97"/>
                    </w:rPr>
                    <w:t>地塞米松和倍他米松。</w:t>
                  </w:r>
                </w:p>
                <w:p>
                  <w:pPr>
                    <w:ind w:left="341"/>
                    <w:spacing w:line="206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A53653"/>
                      <w:spacing w:val="-1"/>
                    </w:rPr>
                    <w:t>3. 根据给药途径可以分为 ：口服、注射、吸入、局部外用 4 种。</w:t>
                  </w:r>
                </w:p>
                <w:p>
                  <w:pPr>
                    <w:ind w:left="24" w:right="37" w:firstLine="315"/>
                    <w:spacing w:before="25" w:line="244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9"/>
                      <w:w w:val="97"/>
                    </w:rPr>
                    <w:t>总结来说：判断一个药品是否是激素，看药名中是否含有“松、龙”等字眼；确定激素作用时间长短，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8"/>
                    </w:rPr>
                    <w:t>牢记“短效可，中效泼尼，长效米松”。</w:t>
                  </w:r>
                </w:p>
                <w:p>
                  <w:pPr>
                    <w:ind w:left="360"/>
                    <w:spacing w:before="1" w:line="204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DCDDDF"/>
                      <w:spacing w:val="9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9"/>
                    </w:rPr>
                    <w:t>糖皮质激素的“十八般武艺”</w:t>
                  </w:r>
                </w:p>
                <w:p>
                  <w:pPr>
                    <w:ind w:left="28" w:right="25" w:firstLine="310"/>
                    <w:spacing w:before="16" w:line="245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8"/>
                      <w:w w:val="99"/>
                    </w:rPr>
                    <w:t>糖皮质激素在生理剂量时，能够促进糖、蛋白质和脂肪的代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9"/>
                      <w:w w:val="99"/>
                    </w:rPr>
                    <w:t>谢，以调节生长发育；在超生理剂量时，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7"/>
                      <w:w w:val="96"/>
                    </w:rPr>
                    <w:t>它还拥有“十八般武艺”，如抗炎、抗休克、抗过敏、免疫抑制等。就是因其“全能”，在风湿免疫疾病、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5"/>
                      <w:w w:val="98"/>
                    </w:rPr>
                    <w:t>呼吸疾病、内分泌疾病、血液疾病等多类疾病治疗过程中都有糖皮质激素的身影。</w:t>
                  </w:r>
                </w:p>
                <w:p>
                  <w:pPr>
                    <w:ind w:left="360"/>
                    <w:spacing w:line="204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DCDDDF"/>
                      <w:spacing w:val="7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7"/>
                    </w:rPr>
                    <w:t>注意事项</w:t>
                  </w:r>
                </w:p>
                <w:p>
                  <w:pPr>
                    <w:ind w:left="21" w:right="87" w:firstLine="316"/>
                    <w:spacing w:before="18" w:line="245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8"/>
                    </w:rPr>
                    <w:t>都说糖皮质激素让人又爱又恨，是因其在具备强大功能的同时，不良反应也非常严重。长期大剂量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7"/>
                      <w:w w:val="98"/>
                    </w:rPr>
                    <w:t>使用，会导致医源性肾上腺皮质功能亢进（库欣综合征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5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7"/>
                      <w:w w:val="98"/>
                    </w:rPr>
                    <w:t>出现水牛背、满月脸、肥胖等。</w:t>
                  </w:r>
                </w:p>
                <w:p>
                  <w:pPr>
                    <w:ind w:left="21" w:right="20" w:firstLine="317"/>
                    <w:spacing w:before="1" w:line="244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7"/>
                    </w:rPr>
                    <w:t>但是，在正确合理应用的前提下，也不必过分担心。①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8"/>
                    </w:rPr>
                    <w:t>用药期间要定期监测血压、血糖、电解质、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4"/>
                    </w:rPr>
                    <w:t>体重等各项指标。② 如果需要长期使用，需要补充钙类和维生素 D，以防止骨质疏松和骨折的发生。</w:t>
                  </w:r>
                </w:p>
                <w:p>
                  <w:pPr>
                    <w:ind w:left="20"/>
                    <w:spacing w:before="1" w:line="199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5"/>
                      <w:w w:val="98"/>
                    </w:rPr>
                    <w:t>③要注意停药反应和反跳现象，切忌减药过快或忽然停药而引起肾上腺皮质萎缩和功能不全。</w:t>
                  </w:r>
                </w:p>
                <w:p>
                  <w:pPr>
                    <w:ind w:left="360"/>
                    <w:spacing w:before="51" w:line="205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DCDDDF"/>
                      <w:spacing w:val="6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6"/>
                    </w:rPr>
                    <w:t>用药小提示</w:t>
                  </w:r>
                </w:p>
                <w:p>
                  <w:pPr>
                    <w:ind w:left="23" w:right="37" w:firstLine="315"/>
                    <w:spacing w:before="18" w:line="234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6"/>
                      <w:w w:val="95"/>
                    </w:rPr>
                    <w:t>糖皮质激素的使用应贯彻合理使用、及时减量、缓慢停用的原则，尽量做到“早期快减、晚期慢减”，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8"/>
                    </w:rPr>
                    <w:t>长期口服一定要遵医嘱。</w:t>
                  </w:r>
                </w:p>
              </w:txbxContent>
            </v:textbox>
          </v:shape>
        </w:pict>
      </w:r>
      <w:r>
        <w:rPr>
          <w:position w:val="-184"/>
        </w:rPr>
        <w:pict>
          <v:group id="_x0000_s50" style="mso-position-vertical-relative:line;mso-position-horizontal-relative:char;width:107.45pt;height:460.95pt;" filled="false" stroked="false" coordsize="2148,9219" coordorigin="0,0">
            <v:rect id="_x0000_s52" style="position:absolute;left:0;top:0;width:2148;height:9219;" fillcolor="#E6E7E9" filled="true" stroked="false"/>
            <v:shape id="_x0000_s54" style="position:absolute;left:-20;top:-20;width:2188;height:92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368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1364399" cy="234010"/>
                          <wp:effectExtent l="0" t="0" r="0" b="0"/>
                          <wp:docPr id="142" name="IM 14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2" name="IM 142"/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64399" cy="2340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982"/>
                      <w:spacing w:line="223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41478" cy="141452"/>
                          <wp:effectExtent l="0" t="0" r="0" b="0"/>
                          <wp:docPr id="144" name="IM 14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4" name="IM 144"/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1478" cy="14145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685"/>
                      <w:spacing w:before="78" w:line="20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231F20"/>
                        <w:spacing w:val="-2"/>
                      </w:rPr>
                      <w:t>中国合理用药</w:t>
                    </w:r>
                  </w:p>
                  <w:p>
                    <w:pPr>
                      <w:ind w:firstLine="462"/>
                      <w:spacing w:before="124" w:line="1264" w:lineRule="exact"/>
                      <w:rPr/>
                    </w:pPr>
                    <w:r>
                      <w:rPr>
                        <w:position w:val="-25"/>
                      </w:rPr>
                      <w:drawing>
                        <wp:inline distT="0" distB="0" distL="0" distR="0">
                          <wp:extent cx="802792" cy="802779"/>
                          <wp:effectExtent l="0" t="0" r="0" b="0"/>
                          <wp:docPr id="146" name="IM 14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6" name="IM 146"/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02792" cy="8027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887"/>
                      <w:spacing w:before="176" w:line="177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231F20"/>
                        <w:spacing w:val="-2"/>
                      </w:rPr>
                      <w:t>扫一扫</w:t>
                    </w:r>
                  </w:p>
                  <w:p>
                    <w:pPr>
                      <w:ind w:left="817"/>
                      <w:spacing w:before="33" w:line="206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231F20"/>
                        <w:spacing w:val="-1"/>
                      </w:rPr>
                      <w:t>观看视频</w:t>
                    </w:r>
                  </w:p>
                  <w:p>
                    <w:pPr>
                      <w:ind w:left="621"/>
                      <w:spacing w:before="80" w:line="207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231F20"/>
                        <w:spacing w:val="7"/>
                      </w:rPr>
                      <w:t>“三分钟说药”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before="1" w:line="2465" w:lineRule="exact"/>
                      <w:rPr/>
                    </w:pPr>
                    <w:r>
                      <w:rPr>
                        <w:position w:val="-49"/>
                      </w:rPr>
                      <w:drawing>
                        <wp:inline distT="0" distB="0" distL="0" distR="0">
                          <wp:extent cx="1364398" cy="1565439"/>
                          <wp:effectExtent l="0" t="0" r="0" b="0"/>
                          <wp:docPr id="148" name="IM 14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8" name="IM 148"/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64398" cy="156543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56" style="position:absolute;left:589;top:3299;width:970;height:227;" filled="false" strokecolor="#A5A6CB" strokeweight="0.28pt" coordsize="970,227" coordorigin="0,0" path="m82,2c82,2,2,2,2,82l2,143c2,143,2,223,82,223l886,223c886,223,966,223,966,143l966,82c966,82,966,2,886,2l82,2xe">
              <v:stroke joinstyle="miter" miterlimit="4"/>
            </v:shape>
          </v:group>
        </w:pict>
      </w:r>
    </w:p>
    <w:sectPr>
      <w:type w:val="continuous"/>
      <w:pgSz w:w="11906" w:h="16158"/>
      <w:pgMar w:top="1177" w:right="283" w:bottom="577" w:left="1" w:header="677" w:footer="384" w:gutter="0"/>
      <w:cols w:equalWidth="0" w:num="1">
        <w:col w:w="1162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50"/>
      <w:spacing w:line="191" w:lineRule="auto"/>
      <w:rPr>
        <w:sz w:val="20"/>
        <w:szCs w:val="20"/>
      </w:rPr>
    </w:pPr>
    <w:r>
      <w:rPr>
        <w:rFonts w:ascii="SimSun" w:hAnsi="SimSun" w:eastAsia="SimSun" w:cs="SimSun"/>
        <w:sz w:val="12"/>
        <w:szCs w:val="12"/>
        <w:color w:val="231F20"/>
        <w:spacing w:val="6"/>
      </w:rPr>
      <w:t>2023</w:t>
    </w:r>
    <w:r>
      <w:rPr>
        <w:rFonts w:ascii="SimSun" w:hAnsi="SimSun" w:eastAsia="SimSun" w:cs="SimSun"/>
        <w:sz w:val="12"/>
        <w:szCs w:val="12"/>
        <w:color w:val="231F20"/>
        <w:spacing w:val="-24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年第</w:t>
    </w:r>
    <w:r>
      <w:rPr>
        <w:rFonts w:ascii="SimSun" w:hAnsi="SimSun" w:eastAsia="SimSun" w:cs="SimSun"/>
        <w:sz w:val="12"/>
        <w:szCs w:val="12"/>
        <w:color w:val="231F20"/>
        <w:spacing w:val="-25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03</w:t>
    </w:r>
    <w:r>
      <w:rPr>
        <w:rFonts w:ascii="SimSun" w:hAnsi="SimSun" w:eastAsia="SimSun" w:cs="SimSun"/>
        <w:sz w:val="12"/>
        <w:szCs w:val="12"/>
        <w:color w:val="231F20"/>
        <w:spacing w:val="-26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期</w:t>
    </w:r>
    <w:r>
      <w:rPr>
        <w:rFonts w:ascii="SimSun" w:hAnsi="SimSun" w:eastAsia="SimSun" w:cs="SimSun"/>
        <w:sz w:val="12"/>
        <w:szCs w:val="12"/>
        <w:color w:val="231F20"/>
        <w:spacing w:val="17"/>
      </w:rPr>
      <w:t xml:space="preserve">  </w:t>
    </w:r>
    <w:r>
      <w:rPr>
        <w:sz w:val="12"/>
        <w:szCs w:val="12"/>
      </w:rPr>
      <w:drawing>
        <wp:inline distT="0" distB="0" distL="0" distR="0">
          <wp:extent cx="3038" cy="85782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038" cy="857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2"/>
        <w:szCs w:val="12"/>
        <w:color w:val="231F20"/>
        <w:spacing w:val="18"/>
      </w:rPr>
      <w:t xml:space="preserve">  </w:t>
    </w:r>
    <w:r>
      <w:rPr>
        <w:rFonts w:ascii="SimSun" w:hAnsi="SimSun" w:eastAsia="SimSun" w:cs="SimSun"/>
        <w:sz w:val="12"/>
        <w:szCs w:val="12"/>
        <w:color w:val="231F20"/>
        <w:spacing w:val="6"/>
      </w:rPr>
      <w:t>第</w:t>
    </w:r>
    <w:r>
      <w:rPr>
        <w:rFonts w:ascii="SimSun" w:hAnsi="SimSun" w:eastAsia="SimSun" w:cs="SimSun"/>
        <w:sz w:val="12"/>
        <w:szCs w:val="12"/>
        <w:color w:val="231F20"/>
        <w:spacing w:val="-24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20</w:t>
    </w:r>
    <w:r>
      <w:rPr>
        <w:rFonts w:ascii="SimSun" w:hAnsi="SimSun" w:eastAsia="SimSun" w:cs="SimSun"/>
        <w:sz w:val="12"/>
        <w:szCs w:val="12"/>
        <w:color w:val="231F20"/>
        <w:spacing w:val="-26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卷</w:t>
    </w:r>
    <w:r>
      <w:rPr>
        <w:rFonts w:ascii="SimSun" w:hAnsi="SimSun" w:eastAsia="SimSun" w:cs="SimSun"/>
        <w:sz w:val="12"/>
        <w:szCs w:val="12"/>
        <w:color w:val="231F20"/>
        <w:spacing w:val="16"/>
        <w:w w:val="101"/>
      </w:rPr>
      <w:t xml:space="preserve">  </w:t>
    </w:r>
    <w:r>
      <w:rPr>
        <w:sz w:val="12"/>
        <w:szCs w:val="12"/>
      </w:rPr>
      <w:drawing>
        <wp:inline distT="0" distB="0" distL="0" distR="0">
          <wp:extent cx="3038" cy="85782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038" cy="857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2"/>
        <w:szCs w:val="12"/>
        <w:color w:val="231F20"/>
        <w:spacing w:val="7"/>
      </w:rPr>
      <w:t xml:space="preserve">   </w:t>
    </w:r>
    <w:r>
      <w:rPr>
        <w:sz w:val="20"/>
        <w:szCs w:val="20"/>
        <w:color w:val="A53653"/>
        <w:spacing w:val="6"/>
        <w:position w:val="-1"/>
      </w:rPr>
      <w:t>39  </w:t>
    </w:r>
    <w:r>
      <w:rPr>
        <w:sz w:val="20"/>
        <w:szCs w:val="20"/>
      </w:rPr>
      <w:drawing>
        <wp:inline distT="0" distB="0" distL="0" distR="0">
          <wp:extent cx="75008" cy="84606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75008" cy="846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5665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790" cy="15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99238" cy="85470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99238" cy="85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6033"/>
          <wp:effectExtent l="0" t="0" r="0" b="0"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790" cy="16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3"/>
      </w:rPr>
      <w:drawing>
        <wp:inline distT="0" distB="0" distL="0" distR="0">
          <wp:extent cx="25211" cy="39106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 rot="0">
                    <a:off x="0" y="0"/>
                    <a:ext cx="25211" cy="39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4"/>
      </w:rPr>
      <w:drawing>
        <wp:inline distT="0" distB="0" distL="0" distR="0">
          <wp:extent cx="790" cy="15701"/>
          <wp:effectExtent l="0" t="0" r="0" b="0"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 rot="0">
                    <a:off x="0" y="0"/>
                    <a:ext cx="790" cy="15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75616" cy="85732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 rot="0">
                    <a:off x="0" y="0"/>
                    <a:ext cx="75616" cy="85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5665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 rot="0">
                    <a:off x="0" y="0"/>
                    <a:ext cx="790" cy="15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99238" cy="85470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 rot="0">
                    <a:off x="0" y="0"/>
                    <a:ext cx="99238" cy="85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6033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 rot="0">
                    <a:off x="0" y="0"/>
                    <a:ext cx="790" cy="16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3"/>
      </w:rPr>
      <w:drawing>
        <wp:inline distT="0" distB="0" distL="0" distR="0">
          <wp:extent cx="25211" cy="39106"/>
          <wp:effectExtent l="0" t="0" r="0" b="0"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 rot="0">
                    <a:off x="0" y="0"/>
                    <a:ext cx="25211" cy="39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4"/>
      </w:rPr>
      <w:drawing>
        <wp:inline distT="0" distB="0" distL="0" distR="0">
          <wp:extent cx="790" cy="15701"/>
          <wp:effectExtent l="0" t="0" r="0" b="0"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4"/>
                  <a:stretch>
                    <a:fillRect/>
                  </a:stretch>
                </pic:blipFill>
                <pic:spPr>
                  <a:xfrm rot="0">
                    <a:off x="0" y="0"/>
                    <a:ext cx="790" cy="15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61093" cy="85733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5"/>
                  <a:stretch>
                    <a:fillRect/>
                  </a:stretch>
                </pic:blipFill>
                <pic:spPr>
                  <a:xfrm rot="0">
                    <a:off x="0" y="0"/>
                    <a:ext cx="61093" cy="857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u w:val="single" w:color="000000"/>
        <w:color w:val="A53653"/>
        <w:spacing w:val="1"/>
        <w:position w:val="-1"/>
      </w:rPr>
      <w:t xml:space="preserve">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68"/>
      <w:spacing w:before="39" w:line="186" w:lineRule="auto"/>
      <w:rPr>
        <w:sz w:val="12"/>
        <w:szCs w:val="12"/>
      </w:rPr>
    </w:pPr>
    <w:r>
      <w:pict>
        <v:shape id="_x0000_s24" style="position:absolute;margin-left:76.3775pt;margin-top:779.386pt;mso-position-vertical-relative:page;mso-position-horizontal-relative:page;width:0.25pt;height:7.25pt;z-index:251664384;" o:allowincell="f" filled="false" strokecolor="#A53653" strokeweight="0.25pt" coordsize="5,145" coordorigin="0,0" path="m2,0l2,144e">
          <v:stroke joinstyle="miter" miterlimit="10"/>
        </v:shape>
      </w:pict>
    </w:r>
    <w:r>
      <w:pict>
        <v:shape id="_x0000_s26" style="position:absolute;margin-left:144.458pt;margin-top:779.386pt;mso-position-vertical-relative:page;mso-position-horizontal-relative:page;width:0.25pt;height:7.25pt;z-index:251663360;" o:allowincell="f" filled="false" strokecolor="#A53653" strokeweight="0.25pt" coordsize="5,145" coordorigin="0,0" path="m2,0l2,144e">
          <v:stroke joinstyle="miter" miterlimit="10"/>
        </v:shape>
      </w:pict>
    </w:r>
    <w:r>
      <w:pict>
        <v:shape id="_x0000_s28" style="position:absolute;margin-left:41.68pt;margin-top:-0.546831pt;mso-position-vertical-relative:text;mso-position-horizontal-relative:text;width:11.85pt;height:10.9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6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color w:val="A53653"/>
                    <w:spacing w:val="-1"/>
                  </w:rPr>
                  <w:t>40</w:t>
                </w:r>
              </w:p>
            </w:txbxContent>
          </v:textbox>
        </v:shape>
      </w:pict>
    </w:r>
    <w:r>
      <w:pict>
        <v:shape id="_x0000_s30" style="position:absolute;margin-left:69.7783pt;margin-top:0.248867pt;mso-position-vertical-relative:text;mso-position-horizontal-relative:text;width:53.6pt;height:8.6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4" w:lineRule="auto"/>
                  <w:rPr>
                    <w:rFonts w:ascii="SimSun" w:hAnsi="SimSun" w:eastAsia="SimSun" w:cs="SimSun"/>
                    <w:sz w:val="12"/>
                    <w:szCs w:val="12"/>
                  </w:rPr>
                </w:pPr>
                <w:r>
                  <w:rPr>
                    <w:rFonts w:ascii="SimSun" w:hAnsi="SimSun" w:eastAsia="SimSun" w:cs="SimSun"/>
                    <w:sz w:val="12"/>
                    <w:szCs w:val="12"/>
                    <w:color w:val="4B4C4D"/>
                    <w:spacing w:val="8"/>
                  </w:rPr>
                  <w:t>中国合理用药探索</w:t>
                </w:r>
              </w:p>
            </w:txbxContent>
          </v:textbox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179989</wp:posOffset>
          </wp:positionH>
          <wp:positionV relativeFrom="page">
            <wp:posOffset>9893052</wp:posOffset>
          </wp:positionV>
          <wp:extent cx="468007" cy="98897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68007" cy="98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2"/>
        <w:szCs w:val="12"/>
        <w:color w:val="A53653"/>
        <w:spacing w:val="3"/>
      </w:rPr>
      <w:t>CHINESE</w:t>
    </w:r>
    <w:r>
      <w:rPr>
        <w:sz w:val="12"/>
        <w:szCs w:val="12"/>
        <w:color w:val="A53653"/>
        <w:spacing w:val="13"/>
      </w:rPr>
      <w:t xml:space="preserve"> </w:t>
    </w:r>
    <w:r>
      <w:rPr>
        <w:sz w:val="12"/>
        <w:szCs w:val="12"/>
        <w:color w:val="A53653"/>
        <w:spacing w:val="3"/>
      </w:rPr>
      <w:t>JOURNAL</w:t>
    </w:r>
    <w:r>
      <w:rPr>
        <w:sz w:val="12"/>
        <w:szCs w:val="12"/>
        <w:color w:val="A53653"/>
        <w:spacing w:val="9"/>
        <w:w w:val="101"/>
      </w:rPr>
      <w:t xml:space="preserve"> </w:t>
    </w:r>
    <w:r>
      <w:rPr>
        <w:sz w:val="12"/>
        <w:szCs w:val="12"/>
        <w:color w:val="A53653"/>
        <w:spacing w:val="3"/>
      </w:rPr>
      <w:t>OF</w:t>
    </w:r>
    <w:r>
      <w:rPr>
        <w:sz w:val="12"/>
        <w:szCs w:val="12"/>
        <w:color w:val="A53653"/>
        <w:spacing w:val="11"/>
        <w:w w:val="102"/>
      </w:rPr>
      <w:t xml:space="preserve"> </w:t>
    </w:r>
    <w:r>
      <w:rPr>
        <w:sz w:val="12"/>
        <w:szCs w:val="12"/>
        <w:color w:val="A53653"/>
        <w:spacing w:val="3"/>
      </w:rPr>
      <w:t>RATIONAL DRUG</w:t>
    </w:r>
    <w:r>
      <w:rPr>
        <w:sz w:val="12"/>
        <w:szCs w:val="12"/>
        <w:color w:val="A53653"/>
        <w:spacing w:val="10"/>
      </w:rPr>
      <w:t xml:space="preserve"> </w:t>
    </w:r>
    <w:r>
      <w:rPr>
        <w:sz w:val="12"/>
        <w:szCs w:val="12"/>
        <w:color w:val="A53653"/>
        <w:spacing w:val="3"/>
      </w:rPr>
      <w:t>USE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50"/>
      <w:spacing w:line="192" w:lineRule="auto"/>
      <w:rPr>
        <w:sz w:val="20"/>
        <w:szCs w:val="20"/>
      </w:rPr>
    </w:pPr>
    <w:r>
      <w:drawing>
        <wp:anchor distT="0" distB="0" distL="0" distR="0" simplePos="0" relativeHeight="251665408" behindDoc="1" locked="0" layoutInCell="1" allowOverlap="1">
          <wp:simplePos x="0" y="0"/>
          <wp:positionH relativeFrom="column">
            <wp:posOffset>7128729</wp:posOffset>
          </wp:positionH>
          <wp:positionV relativeFrom="paragraph">
            <wp:posOffset>86206</wp:posOffset>
          </wp:positionV>
          <wp:extent cx="11354" cy="11366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1354" cy="113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2"/>
        <w:szCs w:val="12"/>
        <w:color w:val="231F20"/>
        <w:spacing w:val="6"/>
      </w:rPr>
      <w:t>2023</w:t>
    </w:r>
    <w:r>
      <w:rPr>
        <w:rFonts w:ascii="SimSun" w:hAnsi="SimSun" w:eastAsia="SimSun" w:cs="SimSun"/>
        <w:sz w:val="12"/>
        <w:szCs w:val="12"/>
        <w:color w:val="231F20"/>
        <w:spacing w:val="-19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年第</w:t>
    </w:r>
    <w:r>
      <w:rPr>
        <w:rFonts w:ascii="SimSun" w:hAnsi="SimSun" w:eastAsia="SimSun" w:cs="SimSun"/>
        <w:sz w:val="12"/>
        <w:szCs w:val="12"/>
        <w:color w:val="231F20"/>
        <w:spacing w:val="-25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03</w:t>
    </w:r>
    <w:r>
      <w:rPr>
        <w:rFonts w:ascii="SimSun" w:hAnsi="SimSun" w:eastAsia="SimSun" w:cs="SimSun"/>
        <w:sz w:val="12"/>
        <w:szCs w:val="12"/>
        <w:color w:val="231F20"/>
        <w:spacing w:val="-26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期</w:t>
    </w:r>
    <w:r>
      <w:rPr>
        <w:rFonts w:ascii="SimSun" w:hAnsi="SimSun" w:eastAsia="SimSun" w:cs="SimSun"/>
        <w:sz w:val="12"/>
        <w:szCs w:val="12"/>
        <w:color w:val="231F20"/>
        <w:spacing w:val="17"/>
      </w:rPr>
      <w:t xml:space="preserve">  </w:t>
    </w:r>
    <w:r>
      <w:rPr>
        <w:sz w:val="12"/>
        <w:szCs w:val="12"/>
      </w:rPr>
      <w:drawing>
        <wp:inline distT="0" distB="0" distL="0" distR="0">
          <wp:extent cx="3038" cy="86153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038" cy="861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2"/>
        <w:szCs w:val="12"/>
        <w:color w:val="231F20"/>
        <w:spacing w:val="18"/>
      </w:rPr>
      <w:t xml:space="preserve">  </w:t>
    </w:r>
    <w:r>
      <w:rPr>
        <w:rFonts w:ascii="SimSun" w:hAnsi="SimSun" w:eastAsia="SimSun" w:cs="SimSun"/>
        <w:sz w:val="12"/>
        <w:szCs w:val="12"/>
        <w:color w:val="231F20"/>
        <w:spacing w:val="6"/>
      </w:rPr>
      <w:t>第</w:t>
    </w:r>
    <w:r>
      <w:rPr>
        <w:rFonts w:ascii="SimSun" w:hAnsi="SimSun" w:eastAsia="SimSun" w:cs="SimSun"/>
        <w:sz w:val="12"/>
        <w:szCs w:val="12"/>
        <w:color w:val="231F20"/>
        <w:spacing w:val="-24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20</w:t>
    </w:r>
    <w:r>
      <w:rPr>
        <w:rFonts w:ascii="SimSun" w:hAnsi="SimSun" w:eastAsia="SimSun" w:cs="SimSun"/>
        <w:sz w:val="12"/>
        <w:szCs w:val="12"/>
        <w:color w:val="231F20"/>
        <w:spacing w:val="-26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卷</w:t>
    </w:r>
    <w:r>
      <w:rPr>
        <w:rFonts w:ascii="SimSun" w:hAnsi="SimSun" w:eastAsia="SimSun" w:cs="SimSun"/>
        <w:sz w:val="12"/>
        <w:szCs w:val="12"/>
        <w:color w:val="231F20"/>
        <w:spacing w:val="16"/>
        <w:w w:val="101"/>
      </w:rPr>
      <w:t xml:space="preserve">  </w:t>
    </w:r>
    <w:r>
      <w:rPr>
        <w:sz w:val="12"/>
        <w:szCs w:val="12"/>
      </w:rPr>
      <w:drawing>
        <wp:inline distT="0" distB="0" distL="0" distR="0">
          <wp:extent cx="3038" cy="86153"/>
          <wp:effectExtent l="0" t="0" r="0" b="0"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038" cy="861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2"/>
        <w:szCs w:val="12"/>
        <w:color w:val="231F20"/>
        <w:spacing w:val="5"/>
      </w:rPr>
      <w:t xml:space="preserve">   </w:t>
    </w:r>
    <w:r>
      <w:rPr>
        <w:sz w:val="20"/>
        <w:szCs w:val="20"/>
        <w:color w:val="A53653"/>
        <w:spacing w:val="6"/>
        <w:position w:val="-1"/>
      </w:rPr>
      <w:t>41  </w:t>
    </w:r>
    <w:r>
      <w:rPr>
        <w:sz w:val="20"/>
        <w:szCs w:val="20"/>
      </w:rPr>
      <w:drawing>
        <wp:inline distT="0" distB="0" distL="0" distR="0">
          <wp:extent cx="75008" cy="84972"/>
          <wp:effectExtent l="0" t="0" r="0" b="0"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75008" cy="849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5733"/>
          <wp:effectExtent l="0" t="0" r="0" b="0"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790" cy="157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99238" cy="85839"/>
          <wp:effectExtent l="0" t="0" r="0" b="0"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99238" cy="858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6103"/>
          <wp:effectExtent l="0" t="0" r="0" b="0"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 rot="0">
                    <a:off x="0" y="0"/>
                    <a:ext cx="790" cy="161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3"/>
      </w:rPr>
      <w:drawing>
        <wp:inline distT="0" distB="0" distL="0" distR="0">
          <wp:extent cx="25211" cy="39275"/>
          <wp:effectExtent l="0" t="0" r="0" b="0"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 rot="0">
                    <a:off x="0" y="0"/>
                    <a:ext cx="25211" cy="3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4"/>
      </w:rPr>
      <w:drawing>
        <wp:inline distT="0" distB="0" distL="0" distR="0">
          <wp:extent cx="790" cy="15769"/>
          <wp:effectExtent l="0" t="0" r="0" b="0"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 rot="0">
                    <a:off x="0" y="0"/>
                    <a:ext cx="790" cy="15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75616" cy="86103"/>
          <wp:effectExtent l="0" t="0" r="0" b="0"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 rot="0">
                    <a:off x="0" y="0"/>
                    <a:ext cx="75616" cy="861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5733"/>
          <wp:effectExtent l="0" t="0" r="0" b="0"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 rot="0">
                    <a:off x="0" y="0"/>
                    <a:ext cx="790" cy="157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99238" cy="85839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 rot="0">
                    <a:off x="0" y="0"/>
                    <a:ext cx="99238" cy="858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6103"/>
          <wp:effectExtent l="0" t="0" r="0" b="0"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 rot="0">
                    <a:off x="0" y="0"/>
                    <a:ext cx="790" cy="161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3"/>
      </w:rPr>
      <w:drawing>
        <wp:inline distT="0" distB="0" distL="0" distR="0">
          <wp:extent cx="25211" cy="39275"/>
          <wp:effectExtent l="0" t="0" r="0" b="0"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14"/>
                  <a:stretch>
                    <a:fillRect/>
                  </a:stretch>
                </pic:blipFill>
                <pic:spPr>
                  <a:xfrm rot="0">
                    <a:off x="0" y="0"/>
                    <a:ext cx="25211" cy="3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4"/>
      </w:rPr>
      <w:drawing>
        <wp:inline distT="0" distB="0" distL="0" distR="0">
          <wp:extent cx="790" cy="15769"/>
          <wp:effectExtent l="0" t="0" r="0" b="0"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15"/>
                  <a:stretch>
                    <a:fillRect/>
                  </a:stretch>
                </pic:blipFill>
                <pic:spPr>
                  <a:xfrm rot="0">
                    <a:off x="0" y="0"/>
                    <a:ext cx="790" cy="15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61093" cy="86103"/>
          <wp:effectExtent l="0" t="0" r="0" b="0"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 rot="0">
                    <a:off x="0" y="0"/>
                    <a:ext cx="61093" cy="861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u w:val="single" w:color="000000"/>
        <w:color w:val="A53653"/>
        <w:spacing w:val="2"/>
        <w:position w:val="-1"/>
      </w:rPr>
      <w:t xml:space="preserve"> 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68"/>
      <w:spacing w:before="39" w:line="186" w:lineRule="auto"/>
      <w:rPr>
        <w:sz w:val="12"/>
        <w:szCs w:val="12"/>
      </w:rPr>
    </w:pPr>
    <w:r>
      <w:pict>
        <v:shape id="_x0000_s32" style="position:absolute;margin-left:76.3775pt;margin-top:779.386pt;mso-position-vertical-relative:page;mso-position-horizontal-relative:page;width:0.25pt;height:7.25pt;z-index:251676672;" o:allowincell="f" filled="false" strokecolor="#A53653" strokeweight="0.25pt" coordsize="5,145" coordorigin="0,0" path="m2,0l2,144e">
          <v:stroke joinstyle="miter" miterlimit="10"/>
        </v:shape>
      </w:pict>
    </w:r>
    <w:r>
      <w:pict>
        <v:shape id="_x0000_s34" style="position:absolute;margin-left:144.458pt;margin-top:779.386pt;mso-position-vertical-relative:page;mso-position-horizontal-relative:page;width:0.25pt;height:7.25pt;z-index:251677696;" o:allowincell="f" filled="false" strokecolor="#A53653" strokeweight="0.25pt" coordsize="5,145" coordorigin="0,0" path="m2,0l2,144e">
          <v:stroke joinstyle="miter" miterlimit="10"/>
        </v:shape>
      </w:pict>
    </w:r>
    <w:r>
      <w:pict>
        <v:shape id="_x0000_s36" style="position:absolute;margin-left:41.68pt;margin-top:-0.646831pt;mso-position-vertical-relative:text;mso-position-horizontal-relative:text;width:11.85pt;height:11.05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8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color w:val="A53653"/>
                    <w:spacing w:val="-1"/>
                  </w:rPr>
                  <w:t>42</w:t>
                </w:r>
              </w:p>
            </w:txbxContent>
          </v:textbox>
        </v:shape>
      </w:pict>
    </w:r>
    <w:r>
      <w:pict>
        <v:shape id="_x0000_s38" style="position:absolute;margin-left:69.7783pt;margin-top:0.248867pt;mso-position-vertical-relative:text;mso-position-horizontal-relative:text;width:53.6pt;height:8.6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4" w:lineRule="auto"/>
                  <w:rPr>
                    <w:rFonts w:ascii="SimSun" w:hAnsi="SimSun" w:eastAsia="SimSun" w:cs="SimSun"/>
                    <w:sz w:val="12"/>
                    <w:szCs w:val="12"/>
                  </w:rPr>
                </w:pPr>
                <w:r>
                  <w:rPr>
                    <w:rFonts w:ascii="SimSun" w:hAnsi="SimSun" w:eastAsia="SimSun" w:cs="SimSun"/>
                    <w:sz w:val="12"/>
                    <w:szCs w:val="12"/>
                    <w:color w:val="4B4C4D"/>
                    <w:spacing w:val="8"/>
                  </w:rPr>
                  <w:t>中国合理用药探索</w:t>
                </w:r>
              </w:p>
            </w:txbxContent>
          </v:textbox>
        </v:shape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179989</wp:posOffset>
          </wp:positionH>
          <wp:positionV relativeFrom="page">
            <wp:posOffset>9893052</wp:posOffset>
          </wp:positionV>
          <wp:extent cx="468007" cy="98897"/>
          <wp:effectExtent l="0" t="0" r="0" b="0"/>
          <wp:wrapNone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68007" cy="98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2"/>
        <w:szCs w:val="12"/>
        <w:color w:val="A53653"/>
        <w:spacing w:val="3"/>
      </w:rPr>
      <w:t>CHINESE</w:t>
    </w:r>
    <w:r>
      <w:rPr>
        <w:sz w:val="12"/>
        <w:szCs w:val="12"/>
        <w:color w:val="A53653"/>
        <w:spacing w:val="13"/>
      </w:rPr>
      <w:t xml:space="preserve"> </w:t>
    </w:r>
    <w:r>
      <w:rPr>
        <w:sz w:val="12"/>
        <w:szCs w:val="12"/>
        <w:color w:val="A53653"/>
        <w:spacing w:val="3"/>
      </w:rPr>
      <w:t>JOURNAL</w:t>
    </w:r>
    <w:r>
      <w:rPr>
        <w:sz w:val="12"/>
        <w:szCs w:val="12"/>
        <w:color w:val="A53653"/>
        <w:spacing w:val="9"/>
        <w:w w:val="101"/>
      </w:rPr>
      <w:t xml:space="preserve"> </w:t>
    </w:r>
    <w:r>
      <w:rPr>
        <w:sz w:val="12"/>
        <w:szCs w:val="12"/>
        <w:color w:val="A53653"/>
        <w:spacing w:val="3"/>
      </w:rPr>
      <w:t>OF</w:t>
    </w:r>
    <w:r>
      <w:rPr>
        <w:sz w:val="12"/>
        <w:szCs w:val="12"/>
        <w:color w:val="A53653"/>
        <w:spacing w:val="11"/>
        <w:w w:val="102"/>
      </w:rPr>
      <w:t xml:space="preserve"> </w:t>
    </w:r>
    <w:r>
      <w:rPr>
        <w:sz w:val="12"/>
        <w:szCs w:val="12"/>
        <w:color w:val="A53653"/>
        <w:spacing w:val="3"/>
      </w:rPr>
      <w:t>RATIONAL DRUG</w:t>
    </w:r>
    <w:r>
      <w:rPr>
        <w:sz w:val="12"/>
        <w:szCs w:val="12"/>
        <w:color w:val="A53653"/>
        <w:spacing w:val="10"/>
      </w:rPr>
      <w:t xml:space="preserve"> </w:t>
    </w:r>
    <w:r>
      <w:rPr>
        <w:sz w:val="12"/>
        <w:szCs w:val="12"/>
        <w:color w:val="A53653"/>
        <w:spacing w:val="3"/>
      </w:rPr>
      <w:t>USE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50"/>
      <w:spacing w:line="191" w:lineRule="auto"/>
      <w:rPr>
        <w:sz w:val="20"/>
        <w:szCs w:val="20"/>
      </w:rPr>
    </w:pPr>
    <w:r>
      <w:rPr>
        <w:rFonts w:ascii="SimSun" w:hAnsi="SimSun" w:eastAsia="SimSun" w:cs="SimSun"/>
        <w:sz w:val="12"/>
        <w:szCs w:val="12"/>
        <w:color w:val="231F20"/>
        <w:spacing w:val="6"/>
      </w:rPr>
      <w:t>2023</w:t>
    </w:r>
    <w:r>
      <w:rPr>
        <w:rFonts w:ascii="SimSun" w:hAnsi="SimSun" w:eastAsia="SimSun" w:cs="SimSun"/>
        <w:sz w:val="12"/>
        <w:szCs w:val="12"/>
        <w:color w:val="231F20"/>
        <w:spacing w:val="-19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年第</w:t>
    </w:r>
    <w:r>
      <w:rPr>
        <w:rFonts w:ascii="SimSun" w:hAnsi="SimSun" w:eastAsia="SimSun" w:cs="SimSun"/>
        <w:sz w:val="12"/>
        <w:szCs w:val="12"/>
        <w:color w:val="231F20"/>
        <w:spacing w:val="-25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03</w:t>
    </w:r>
    <w:r>
      <w:rPr>
        <w:rFonts w:ascii="SimSun" w:hAnsi="SimSun" w:eastAsia="SimSun" w:cs="SimSun"/>
        <w:sz w:val="12"/>
        <w:szCs w:val="12"/>
        <w:color w:val="231F20"/>
        <w:spacing w:val="-26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期</w:t>
    </w:r>
    <w:r>
      <w:rPr>
        <w:rFonts w:ascii="SimSun" w:hAnsi="SimSun" w:eastAsia="SimSun" w:cs="SimSun"/>
        <w:sz w:val="12"/>
        <w:szCs w:val="12"/>
        <w:color w:val="231F20"/>
        <w:spacing w:val="17"/>
      </w:rPr>
      <w:t xml:space="preserve">  </w:t>
    </w:r>
    <w:r>
      <w:rPr>
        <w:sz w:val="12"/>
        <w:szCs w:val="12"/>
      </w:rPr>
      <w:drawing>
        <wp:inline distT="0" distB="0" distL="0" distR="0">
          <wp:extent cx="3038" cy="85782"/>
          <wp:effectExtent l="0" t="0" r="0" b="0"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038" cy="857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2"/>
        <w:szCs w:val="12"/>
        <w:color w:val="231F20"/>
        <w:spacing w:val="18"/>
      </w:rPr>
      <w:t xml:space="preserve">  </w:t>
    </w:r>
    <w:r>
      <w:rPr>
        <w:rFonts w:ascii="SimSun" w:hAnsi="SimSun" w:eastAsia="SimSun" w:cs="SimSun"/>
        <w:sz w:val="12"/>
        <w:szCs w:val="12"/>
        <w:color w:val="231F20"/>
        <w:spacing w:val="6"/>
      </w:rPr>
      <w:t>第</w:t>
    </w:r>
    <w:r>
      <w:rPr>
        <w:rFonts w:ascii="SimSun" w:hAnsi="SimSun" w:eastAsia="SimSun" w:cs="SimSun"/>
        <w:sz w:val="12"/>
        <w:szCs w:val="12"/>
        <w:color w:val="231F20"/>
        <w:spacing w:val="-24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20</w:t>
    </w:r>
    <w:r>
      <w:rPr>
        <w:rFonts w:ascii="SimSun" w:hAnsi="SimSun" w:eastAsia="SimSun" w:cs="SimSun"/>
        <w:sz w:val="12"/>
        <w:szCs w:val="12"/>
        <w:color w:val="231F20"/>
        <w:spacing w:val="-26"/>
      </w:rPr>
      <w:t xml:space="preserve"> </w:t>
    </w:r>
    <w:r>
      <w:rPr>
        <w:rFonts w:ascii="SimSun" w:hAnsi="SimSun" w:eastAsia="SimSun" w:cs="SimSun"/>
        <w:sz w:val="12"/>
        <w:szCs w:val="12"/>
        <w:color w:val="231F20"/>
        <w:spacing w:val="6"/>
      </w:rPr>
      <w:t>卷</w:t>
    </w:r>
    <w:r>
      <w:rPr>
        <w:rFonts w:ascii="SimSun" w:hAnsi="SimSun" w:eastAsia="SimSun" w:cs="SimSun"/>
        <w:sz w:val="12"/>
        <w:szCs w:val="12"/>
        <w:color w:val="231F20"/>
        <w:spacing w:val="16"/>
        <w:w w:val="101"/>
      </w:rPr>
      <w:t xml:space="preserve">  </w:t>
    </w:r>
    <w:r>
      <w:rPr>
        <w:sz w:val="12"/>
        <w:szCs w:val="12"/>
      </w:rPr>
      <w:drawing>
        <wp:inline distT="0" distB="0" distL="0" distR="0">
          <wp:extent cx="3038" cy="85782"/>
          <wp:effectExtent l="0" t="0" r="0" b="0"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038" cy="857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2"/>
        <w:szCs w:val="12"/>
        <w:color w:val="231F20"/>
        <w:spacing w:val="5"/>
      </w:rPr>
      <w:t xml:space="preserve">   </w:t>
    </w:r>
    <w:r>
      <w:rPr>
        <w:sz w:val="20"/>
        <w:szCs w:val="20"/>
        <w:color w:val="A53653"/>
        <w:spacing w:val="6"/>
        <w:position w:val="-1"/>
      </w:rPr>
      <w:t>43  </w:t>
    </w:r>
    <w:r>
      <w:rPr>
        <w:sz w:val="20"/>
        <w:szCs w:val="20"/>
      </w:rPr>
      <w:drawing>
        <wp:inline distT="0" distB="0" distL="0" distR="0">
          <wp:extent cx="75008" cy="84606"/>
          <wp:effectExtent l="0" t="0" r="0" b="0"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75008" cy="846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5665"/>
          <wp:effectExtent l="0" t="0" r="0" b="0"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790" cy="15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99238" cy="85470"/>
          <wp:effectExtent l="0" t="0" r="0" b="0"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99238" cy="85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6033"/>
          <wp:effectExtent l="0" t="0" r="0" b="0"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790" cy="16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3"/>
      </w:rPr>
      <w:drawing>
        <wp:inline distT="0" distB="0" distL="0" distR="0">
          <wp:extent cx="25211" cy="39106"/>
          <wp:effectExtent l="0" t="0" r="0" b="0"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 rot="0">
                    <a:off x="0" y="0"/>
                    <a:ext cx="25211" cy="39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4"/>
      </w:rPr>
      <w:drawing>
        <wp:inline distT="0" distB="0" distL="0" distR="0">
          <wp:extent cx="790" cy="15701"/>
          <wp:effectExtent l="0" t="0" r="0" b="0"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 rot="0">
                    <a:off x="0" y="0"/>
                    <a:ext cx="790" cy="15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75616" cy="85732"/>
          <wp:effectExtent l="0" t="0" r="0" b="0"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 rot="0">
                    <a:off x="0" y="0"/>
                    <a:ext cx="75616" cy="85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5665"/>
          <wp:effectExtent l="0" t="0" r="0" b="0"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 rot="0">
                    <a:off x="0" y="0"/>
                    <a:ext cx="790" cy="15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99238" cy="85470"/>
          <wp:effectExtent l="0" t="0" r="0" b="0"/>
          <wp:docPr id="128" name="IM 128"/>
          <wp:cNvGraphicFramePr/>
          <a:graphic>
            <a:graphicData uri="http://schemas.openxmlformats.org/drawingml/2006/picture">
              <pic:pic>
                <pic:nvPicPr>
                  <pic:cNvPr id="128" name="IM 128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 rot="0">
                    <a:off x="0" y="0"/>
                    <a:ext cx="99238" cy="85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6033"/>
          <wp:effectExtent l="0" t="0" r="0" b="0"/>
          <wp:docPr id="130" name="IM 130"/>
          <wp:cNvGraphicFramePr/>
          <a:graphic>
            <a:graphicData uri="http://schemas.openxmlformats.org/drawingml/2006/picture">
              <pic:pic>
                <pic:nvPicPr>
                  <pic:cNvPr id="130" name="IM 130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 rot="0">
                    <a:off x="0" y="0"/>
                    <a:ext cx="790" cy="16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3"/>
      </w:rPr>
      <w:drawing>
        <wp:inline distT="0" distB="0" distL="0" distR="0">
          <wp:extent cx="25211" cy="39106"/>
          <wp:effectExtent l="0" t="0" r="0" b="0"/>
          <wp:docPr id="132" name="IM 132"/>
          <wp:cNvGraphicFramePr/>
          <a:graphic>
            <a:graphicData uri="http://schemas.openxmlformats.org/drawingml/2006/picture">
              <pic:pic>
                <pic:nvPicPr>
                  <pic:cNvPr id="132" name="IM 132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 rot="0">
                    <a:off x="0" y="0"/>
                    <a:ext cx="25211" cy="39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4"/>
      </w:rPr>
      <w:drawing>
        <wp:inline distT="0" distB="0" distL="0" distR="0">
          <wp:extent cx="790" cy="15701"/>
          <wp:effectExtent l="0" t="0" r="0" b="0"/>
          <wp:docPr id="134" name="IM 134"/>
          <wp:cNvGraphicFramePr/>
          <a:graphic>
            <a:graphicData uri="http://schemas.openxmlformats.org/drawingml/2006/picture">
              <pic:pic>
                <pic:nvPicPr>
                  <pic:cNvPr id="134" name="IM 134"/>
                  <pic:cNvPicPr/>
                </pic:nvPicPr>
                <pic:blipFill>
                  <a:blip r:embed="rId14"/>
                  <a:stretch>
                    <a:fillRect/>
                  </a:stretch>
                </pic:blipFill>
                <pic:spPr>
                  <a:xfrm rot="0">
                    <a:off x="0" y="0"/>
                    <a:ext cx="790" cy="15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61093" cy="85733"/>
          <wp:effectExtent l="0" t="0" r="0" b="0"/>
          <wp:docPr id="136" name="IM 136"/>
          <wp:cNvGraphicFramePr/>
          <a:graphic>
            <a:graphicData uri="http://schemas.openxmlformats.org/drawingml/2006/picture">
              <pic:pic>
                <pic:nvPicPr>
                  <pic:cNvPr id="136" name="IM 136"/>
                  <pic:cNvPicPr/>
                </pic:nvPicPr>
                <pic:blipFill>
                  <a:blip r:embed="rId15"/>
                  <a:stretch>
                    <a:fillRect/>
                  </a:stretch>
                </pic:blipFill>
                <pic:spPr>
                  <a:xfrm rot="0">
                    <a:off x="0" y="0"/>
                    <a:ext cx="61093" cy="857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u w:val="single" w:color="000000"/>
        <w:color w:val="A53653"/>
        <w:spacing w:val="2"/>
        <w:position w:val="-1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before="37" w:line="232" w:lineRule="auto"/>
      <w:rPr>
        <w:sz w:val="22"/>
        <w:szCs w:val="22"/>
      </w:rPr>
    </w:pPr>
    <w:r>
      <w:pict>
        <v:shape id="_x0000_s20" style="position:absolute;margin-left:0.056202pt;margin-top:56.4431pt;mso-position-vertical-relative:page;mso-position-horizontal-relative:page;width:538.55pt;height:0.5pt;z-index:251658240;" o:allowincell="f" filled="false" strokecolor="#4B4C4D" strokeweight="0.50pt" coordsize="10770,10" coordorigin="0,0" path="m0,5l10770,5e">
          <v:stroke joinstyle="miter" miterlimit="10"/>
        </v:shape>
      </w:pict>
    </w:r>
    <w:r>
      <w:rPr>
        <w:rFonts w:ascii="SimSun" w:hAnsi="SimSun" w:eastAsia="SimSun" w:cs="SimSun"/>
        <w:sz w:val="22"/>
        <w:szCs w:val="22"/>
        <w:color w:val="A53653"/>
        <w:spacing w:val="34"/>
      </w:rPr>
      <w:t>标准与讨论</w:t>
    </w:r>
    <w:r>
      <w:rPr>
        <w:rFonts w:ascii="SimSun" w:hAnsi="SimSun" w:eastAsia="SimSun" w:cs="SimSun"/>
        <w:sz w:val="22"/>
        <w:szCs w:val="22"/>
        <w:color w:val="A53653"/>
        <w:spacing w:val="-24"/>
      </w:rPr>
      <w:t xml:space="preserve"> </w:t>
    </w:r>
    <w:r>
      <w:rPr>
        <w:sz w:val="22"/>
        <w:szCs w:val="22"/>
        <w:position w:val="-5"/>
      </w:rPr>
      <w:drawing>
        <wp:inline distT="0" distB="0" distL="0" distR="0">
          <wp:extent cx="381680" cy="166366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81680" cy="1663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50"/>
      <w:spacing w:before="37" w:line="232" w:lineRule="auto"/>
      <w:rPr>
        <w:rFonts w:ascii="SimSun" w:hAnsi="SimSun" w:eastAsia="SimSun" w:cs="SimSun"/>
        <w:sz w:val="22"/>
        <w:szCs w:val="22"/>
      </w:rPr>
    </w:pPr>
    <w:r>
      <w:pict>
        <v:shape id="_x0000_s22" style="position:absolute;margin-left:56.6641pt;margin-top:56.4431pt;mso-position-vertical-relative:page;mso-position-horizontal-relative:page;width:538.6pt;height:0.5pt;z-index:251661312;" o:allowincell="f" filled="false" strokecolor="#4B4C4D" strokeweight="0.50pt" coordsize="10771,10" coordorigin="0,0" path="m0,5l10771,5e">
          <v:stroke joinstyle="miter" miterlimit="10"/>
        </v:shape>
      </w:pict>
    </w:r>
    <w:r>
      <w:rPr>
        <w:rFonts w:ascii="SimSun" w:hAnsi="SimSun" w:eastAsia="SimSun" w:cs="SimSun"/>
        <w:sz w:val="22"/>
        <w:szCs w:val="22"/>
        <w:color w:val="A53653"/>
        <w:position w:val="-5"/>
      </w:rPr>
      <w:drawing>
        <wp:inline distT="0" distB="0" distL="0" distR="0">
          <wp:extent cx="381688" cy="166366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81688" cy="1663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22"/>
        <w:szCs w:val="22"/>
        <w:color w:val="A53653"/>
        <w:spacing w:val="-20"/>
      </w:rPr>
      <w:t xml:space="preserve"> </w:t>
    </w:r>
    <w:r>
      <w:rPr>
        <w:rFonts w:ascii="SimSun" w:hAnsi="SimSun" w:eastAsia="SimSun" w:cs="SimSun"/>
        <w:sz w:val="22"/>
        <w:szCs w:val="22"/>
        <w:color w:val="A53653"/>
        <w:spacing w:val="34"/>
      </w:rPr>
      <w:t>标准与讨论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6" Type="http://schemas.openxmlformats.org/officeDocument/2006/relationships/fontTable" Target="fontTable.xml"/><Relationship Id="rId35" Type="http://schemas.openxmlformats.org/officeDocument/2006/relationships/styles" Target="styles.xml"/><Relationship Id="rId34" Type="http://schemas.openxmlformats.org/officeDocument/2006/relationships/settings" Target="settings.xml"/><Relationship Id="rId33" Type="http://schemas.openxmlformats.org/officeDocument/2006/relationships/image" Target="media/image74.png"/><Relationship Id="rId32" Type="http://schemas.openxmlformats.org/officeDocument/2006/relationships/image" Target="media/image73.png"/><Relationship Id="rId31" Type="http://schemas.openxmlformats.org/officeDocument/2006/relationships/image" Target="media/image72.png"/><Relationship Id="rId30" Type="http://schemas.openxmlformats.org/officeDocument/2006/relationships/image" Target="media/image71.png"/><Relationship Id="rId3" Type="http://schemas.openxmlformats.org/officeDocument/2006/relationships/image" Target="media/image3.png"/><Relationship Id="rId29" Type="http://schemas.openxmlformats.org/officeDocument/2006/relationships/image" Target="media/image70.png"/><Relationship Id="rId28" Type="http://schemas.openxmlformats.org/officeDocument/2006/relationships/image" Target="media/image69.png"/><Relationship Id="rId27" Type="http://schemas.openxmlformats.org/officeDocument/2006/relationships/footer" Target="footer5.xml"/><Relationship Id="rId26" Type="http://schemas.openxmlformats.org/officeDocument/2006/relationships/hyperlink" Target="http&#65306;//www" TargetMode="External"/><Relationship Id="rId25" Type="http://schemas.openxmlformats.org/officeDocument/2006/relationships/hyperlink" Target="https&#65306;//www.nmpa.gov.cn/yaopin/ypfgwj/ypfgbmgzh/20060315010101975.html." TargetMode="External"/><Relationship Id="rId24" Type="http://schemas.openxmlformats.org/officeDocument/2006/relationships/footer" Target="footer4.xml"/><Relationship Id="rId23" Type="http://schemas.openxmlformats.org/officeDocument/2006/relationships/footer" Target="footer3.xml"/><Relationship Id="rId22" Type="http://schemas.openxmlformats.org/officeDocument/2006/relationships/footer" Target="footer2.xml"/><Relationship Id="rId21" Type="http://schemas.openxmlformats.org/officeDocument/2006/relationships/header" Target="header2.xml"/><Relationship Id="rId20" Type="http://schemas.openxmlformats.org/officeDocument/2006/relationships/footer" Target="footer1.xml"/><Relationship Id="rId2" Type="http://schemas.openxmlformats.org/officeDocument/2006/relationships/image" Target="media/image2.png"/><Relationship Id="rId19" Type="http://schemas.openxmlformats.org/officeDocument/2006/relationships/header" Target="header1.xml"/><Relationship Id="rId18" Type="http://schemas.openxmlformats.org/officeDocument/2006/relationships/image" Target="media/image18.png"/><Relationship Id="rId17" Type="http://schemas.openxmlformats.org/officeDocument/2006/relationships/image" Target="media/image17.jpe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9" Type="http://schemas.openxmlformats.org/officeDocument/2006/relationships/image" Target="media/image28.png"/><Relationship Id="rId8" Type="http://schemas.openxmlformats.org/officeDocument/2006/relationships/image" Target="media/image27.png"/><Relationship Id="rId7" Type="http://schemas.openxmlformats.org/officeDocument/2006/relationships/image" Target="media/image26.png"/><Relationship Id="rId6" Type="http://schemas.openxmlformats.org/officeDocument/2006/relationships/image" Target="media/image25.png"/><Relationship Id="rId5" Type="http://schemas.openxmlformats.org/officeDocument/2006/relationships/image" Target="media/image24.png"/><Relationship Id="rId4" Type="http://schemas.openxmlformats.org/officeDocument/2006/relationships/image" Target="media/image23.png"/><Relationship Id="rId3" Type="http://schemas.openxmlformats.org/officeDocument/2006/relationships/image" Target="media/image22.png"/><Relationship Id="rId2" Type="http://schemas.openxmlformats.org/officeDocument/2006/relationships/image" Target="media/image21.png"/><Relationship Id="rId15" Type="http://schemas.openxmlformats.org/officeDocument/2006/relationships/image" Target="media/image34.png"/><Relationship Id="rId14" Type="http://schemas.openxmlformats.org/officeDocument/2006/relationships/image" Target="media/image33.png"/><Relationship Id="rId13" Type="http://schemas.openxmlformats.org/officeDocument/2006/relationships/image" Target="media/image32.png"/><Relationship Id="rId12" Type="http://schemas.openxmlformats.org/officeDocument/2006/relationships/image" Target="media/image31.png"/><Relationship Id="rId11" Type="http://schemas.openxmlformats.org/officeDocument/2006/relationships/image" Target="media/image30.png"/><Relationship Id="rId10" Type="http://schemas.openxmlformats.org/officeDocument/2006/relationships/image" Target="media/image29.png"/><Relationship Id="rId1" Type="http://schemas.openxmlformats.org/officeDocument/2006/relationships/image" Target="media/image2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footer3.xml.rels><?xml version="1.0" encoding="UTF-8" standalone="yes"?>
<Relationships xmlns="http://schemas.openxmlformats.org/package/2006/relationships"><Relationship Id="rId9" Type="http://schemas.openxmlformats.org/officeDocument/2006/relationships/image" Target="media/image45.png"/><Relationship Id="rId8" Type="http://schemas.openxmlformats.org/officeDocument/2006/relationships/image" Target="media/image44.png"/><Relationship Id="rId7" Type="http://schemas.openxmlformats.org/officeDocument/2006/relationships/image" Target="media/image43.png"/><Relationship Id="rId6" Type="http://schemas.openxmlformats.org/officeDocument/2006/relationships/image" Target="media/image42.png"/><Relationship Id="rId5" Type="http://schemas.openxmlformats.org/officeDocument/2006/relationships/image" Target="media/image41.png"/><Relationship Id="rId4" Type="http://schemas.openxmlformats.org/officeDocument/2006/relationships/image" Target="media/image40.png"/><Relationship Id="rId3" Type="http://schemas.openxmlformats.org/officeDocument/2006/relationships/image" Target="media/image39.png"/><Relationship Id="rId2" Type="http://schemas.openxmlformats.org/officeDocument/2006/relationships/image" Target="media/image38.png"/><Relationship Id="rId16" Type="http://schemas.openxmlformats.org/officeDocument/2006/relationships/image" Target="media/image52.png"/><Relationship Id="rId15" Type="http://schemas.openxmlformats.org/officeDocument/2006/relationships/image" Target="media/image51.png"/><Relationship Id="rId14" Type="http://schemas.openxmlformats.org/officeDocument/2006/relationships/image" Target="media/image50.png"/><Relationship Id="rId13" Type="http://schemas.openxmlformats.org/officeDocument/2006/relationships/image" Target="media/image49.png"/><Relationship Id="rId12" Type="http://schemas.openxmlformats.org/officeDocument/2006/relationships/image" Target="media/image48.png"/><Relationship Id="rId11" Type="http://schemas.openxmlformats.org/officeDocument/2006/relationships/image" Target="media/image47.png"/><Relationship Id="rId10" Type="http://schemas.openxmlformats.org/officeDocument/2006/relationships/image" Target="media/image46.png"/><Relationship Id="rId1" Type="http://schemas.openxmlformats.org/officeDocument/2006/relationships/image" Target="media/image37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footer5.xml.rels><?xml version="1.0" encoding="UTF-8" standalone="yes"?>
<Relationships xmlns="http://schemas.openxmlformats.org/package/2006/relationships"><Relationship Id="rId9" Type="http://schemas.openxmlformats.org/officeDocument/2006/relationships/image" Target="media/image62.png"/><Relationship Id="rId8" Type="http://schemas.openxmlformats.org/officeDocument/2006/relationships/image" Target="media/image61.png"/><Relationship Id="rId7" Type="http://schemas.openxmlformats.org/officeDocument/2006/relationships/image" Target="media/image60.png"/><Relationship Id="rId6" Type="http://schemas.openxmlformats.org/officeDocument/2006/relationships/image" Target="media/image59.png"/><Relationship Id="rId5" Type="http://schemas.openxmlformats.org/officeDocument/2006/relationships/image" Target="media/image58.png"/><Relationship Id="rId4" Type="http://schemas.openxmlformats.org/officeDocument/2006/relationships/image" Target="media/image57.png"/><Relationship Id="rId3" Type="http://schemas.openxmlformats.org/officeDocument/2006/relationships/image" Target="media/image56.png"/><Relationship Id="rId2" Type="http://schemas.openxmlformats.org/officeDocument/2006/relationships/image" Target="media/image55.png"/><Relationship Id="rId15" Type="http://schemas.openxmlformats.org/officeDocument/2006/relationships/image" Target="media/image68.png"/><Relationship Id="rId14" Type="http://schemas.openxmlformats.org/officeDocument/2006/relationships/image" Target="media/image67.png"/><Relationship Id="rId13" Type="http://schemas.openxmlformats.org/officeDocument/2006/relationships/image" Target="media/image66.png"/><Relationship Id="rId12" Type="http://schemas.openxmlformats.org/officeDocument/2006/relationships/image" Target="media/image65.png"/><Relationship Id="rId11" Type="http://schemas.openxmlformats.org/officeDocument/2006/relationships/image" Target="media/image64.png"/><Relationship Id="rId10" Type="http://schemas.openxmlformats.org/officeDocument/2006/relationships/image" Target="media/image63.png"/><Relationship Id="rId1" Type="http://schemas.openxmlformats.org/officeDocument/2006/relationships/image" Target="media/image5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2023-04-12T09:50:14Z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2025-10-28T22:20:04</vt:filetime>
  </property>
</Properties>
</file>