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058"/>
        <w:spacing w:before="284" w:line="19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>·</w:t>
      </w:r>
      <w:r>
        <w:rPr>
          <w:rFonts w:ascii="Microsoft YaHei" w:hAnsi="Microsoft YaHei" w:eastAsia="Microsoft YaHei" w:cs="Microsoft YaHei"/>
          <w:sz w:val="28"/>
          <w:szCs w:val="28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>专家共识</w:t>
      </w:r>
      <w:r>
        <w:rPr>
          <w:rFonts w:ascii="Microsoft YaHei" w:hAnsi="Microsoft YaHei" w:eastAsia="Microsoft YaHei" w:cs="Microsoft YaHei"/>
          <w:sz w:val="28"/>
          <w:szCs w:val="28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28"/>
        </w:rPr>
        <w:t>·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769"/>
        <w:spacing w:before="101" w:line="218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5"/>
        </w:rPr>
        <w:t>外阴苔藓类疾病诊治专家共识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638"/>
        <w:spacing w:before="90" w:line="210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1"/>
        </w:rPr>
        <w:t>李静然 </w:t>
      </w:r>
      <w:r>
        <w:rPr>
          <w:rFonts w:ascii="Microsoft YaHei" w:hAnsi="Microsoft YaHei" w:eastAsia="Microsoft YaHei" w:cs="Microsoft YaHei"/>
          <w:sz w:val="12"/>
          <w:szCs w:val="12"/>
          <w:spacing w:val="-3"/>
          <w:position w:val="8"/>
        </w:rPr>
        <w:t>1a        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1"/>
        </w:rPr>
        <w:t>赵丽君 </w:t>
      </w:r>
      <w:r>
        <w:rPr>
          <w:rFonts w:ascii="Microsoft YaHei" w:hAnsi="Microsoft YaHei" w:eastAsia="Microsoft YaHei" w:cs="Microsoft YaHei"/>
          <w:sz w:val="12"/>
          <w:szCs w:val="12"/>
          <w:spacing w:val="-3"/>
          <w:position w:val="8"/>
        </w:rPr>
        <w:t>1a         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1"/>
        </w:rPr>
        <w:t>李明珠 </w:t>
      </w:r>
      <w:r>
        <w:rPr>
          <w:rFonts w:ascii="Microsoft YaHei" w:hAnsi="Microsoft YaHei" w:eastAsia="Microsoft YaHei" w:cs="Microsoft YaHei"/>
          <w:sz w:val="12"/>
          <w:szCs w:val="12"/>
          <w:spacing w:val="-3"/>
          <w:position w:val="8"/>
        </w:rPr>
        <w:t>1a  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 xml:space="preserve">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吴瑞芳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2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吴丹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3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赵群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4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李明霞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5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江静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6</w:t>
      </w:r>
    </w:p>
    <w:p>
      <w:pPr>
        <w:ind w:left="345"/>
        <w:spacing w:before="1" w:line="203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2"/>
        </w:rPr>
        <w:t>常淑芳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7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陈忆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3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吴玉梅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4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赵超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1a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赵昀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1a 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沈丹华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1c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隋龙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8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毕蕙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9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耿力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10</w:t>
      </w:r>
    </w:p>
    <w:p>
      <w:pPr>
        <w:ind w:left="1638"/>
        <w:spacing w:line="214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丛青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8</w:t>
      </w:r>
      <w:r>
        <w:rPr>
          <w:rFonts w:ascii="Microsoft YaHei" w:hAnsi="Microsoft YaHei" w:eastAsia="Microsoft YaHei" w:cs="Microsoft YaHei"/>
          <w:sz w:val="12"/>
          <w:szCs w:val="12"/>
          <w:spacing w:val="3"/>
          <w:position w:val="8"/>
        </w:rPr>
        <w:t xml:space="preserve">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赵春梅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11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陈飞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12         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孙秀丽 </w:t>
      </w:r>
      <w:r>
        <w:rPr>
          <w:rFonts w:ascii="Microsoft YaHei" w:hAnsi="Microsoft YaHei" w:eastAsia="Microsoft YaHei" w:cs="Microsoft YaHei"/>
          <w:sz w:val="12"/>
          <w:szCs w:val="12"/>
          <w:spacing w:val="-4"/>
          <w:position w:val="8"/>
        </w:rPr>
        <w:t>1a       </w:t>
      </w:r>
      <w:r>
        <w:rPr>
          <w:rFonts w:ascii="Microsoft YaHei" w:hAnsi="Microsoft YaHei" w:eastAsia="Microsoft YaHei" w:cs="Microsoft YaHei"/>
          <w:sz w:val="12"/>
          <w:szCs w:val="12"/>
          <w:spacing w:val="-5"/>
          <w:position w:val="8"/>
        </w:rPr>
        <w:t xml:space="preserve">  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王建六 </w:t>
      </w:r>
      <w:r>
        <w:rPr>
          <w:rFonts w:ascii="Microsoft YaHei" w:hAnsi="Microsoft YaHei" w:eastAsia="Microsoft YaHei" w:cs="Microsoft YaHei"/>
          <w:sz w:val="12"/>
          <w:szCs w:val="12"/>
          <w:spacing w:val="-5"/>
          <w:position w:val="8"/>
        </w:rPr>
        <w:t>1a         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魏丽惠 </w:t>
      </w:r>
      <w:r>
        <w:rPr>
          <w:rFonts w:ascii="Microsoft YaHei" w:hAnsi="Microsoft YaHei" w:eastAsia="Microsoft YaHei" w:cs="Microsoft YaHei"/>
          <w:sz w:val="12"/>
          <w:szCs w:val="12"/>
          <w:spacing w:val="-5"/>
          <w:position w:val="8"/>
        </w:rPr>
        <w:t>1a</w:t>
      </w:r>
    </w:p>
    <w:p>
      <w:pPr>
        <w:spacing w:before="89"/>
        <w:rPr/>
      </w:pPr>
      <w:r/>
    </w:p>
    <w:p>
      <w:pPr>
        <w:sectPr>
          <w:headerReference w:type="default" r:id="rId1"/>
          <w:pgSz w:w="11396" w:h="15704"/>
          <w:pgMar w:top="1018" w:right="893" w:bottom="0" w:left="793" w:header="771" w:footer="0" w:gutter="0"/>
          <w:cols w:equalWidth="0" w:num="1">
            <w:col w:w="9709" w:space="0"/>
          </w:cols>
        </w:sectPr>
        <w:rPr/>
      </w:pPr>
    </w:p>
    <w:p>
      <w:pPr>
        <w:pStyle w:val="BodyText"/>
        <w:ind w:left="2" w:right="241" w:firstLine="397"/>
        <w:spacing w:before="36" w:line="287" w:lineRule="auto"/>
        <w:jc w:val="both"/>
        <w:rPr/>
      </w:pPr>
      <w:r>
        <w:rPr>
          <w:spacing w:val="-9"/>
        </w:rPr>
        <w:t>外阴苔藓类疾病是一组外阴皮肤黏膜的慢性炎症性疾病，</w:t>
      </w:r>
      <w:r>
        <w:rPr>
          <w:spacing w:val="2"/>
        </w:rPr>
        <w:t xml:space="preserve"> </w:t>
      </w:r>
      <w:r>
        <w:rPr>
          <w:spacing w:val="-9"/>
        </w:rPr>
        <w:t>包括外阴硬化性苔藓（</w:t>
      </w:r>
      <w:r>
        <w:rPr>
          <w:rFonts w:ascii="Times New Roman" w:hAnsi="Times New Roman" w:eastAsia="Times New Roman" w:cs="Times New Roman"/>
          <w:spacing w:val="-9"/>
        </w:rPr>
        <w:t>vulvar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lichen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sclerosus,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VLS</w:t>
      </w:r>
      <w:r>
        <w:rPr>
          <w:spacing w:val="-10"/>
        </w:rPr>
        <w:t>）、外阴慢性</w:t>
      </w:r>
      <w:r>
        <w:rPr/>
        <w:t xml:space="preserve"> </w:t>
      </w:r>
      <w:r>
        <w:rPr>
          <w:spacing w:val="-6"/>
        </w:rPr>
        <w:t>单纯性苔藓（</w:t>
      </w:r>
      <w:r>
        <w:rPr>
          <w:rFonts w:ascii="Times New Roman" w:hAnsi="Times New Roman" w:eastAsia="Times New Roman" w:cs="Times New Roman"/>
          <w:spacing w:val="-6"/>
        </w:rPr>
        <w:t>vulvar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lichen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simplex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chronicus,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VLSC</w:t>
      </w:r>
      <w:r>
        <w:rPr>
          <w:spacing w:val="-6"/>
        </w:rPr>
        <w:t>）和外阴扁</w:t>
      </w:r>
      <w:r>
        <w:rPr/>
        <w:t xml:space="preserve"> </w:t>
      </w:r>
      <w:r>
        <w:rPr>
          <w:spacing w:val="-5"/>
        </w:rPr>
        <w:t>平苔藓（</w:t>
      </w:r>
      <w:r>
        <w:rPr>
          <w:rFonts w:ascii="Times New Roman" w:hAnsi="Times New Roman" w:eastAsia="Times New Roman" w:cs="Times New Roman"/>
          <w:spacing w:val="-5"/>
        </w:rPr>
        <w:t>vulvar lichen planus, VLP</w:t>
      </w:r>
      <w:r>
        <w:rPr>
          <w:spacing w:val="-42"/>
          <w:w w:val="87"/>
        </w:rPr>
        <w:t>），</w:t>
      </w:r>
      <w:r>
        <w:rPr>
          <w:spacing w:val="-5"/>
        </w:rPr>
        <w:t>属于妇科常见</w:t>
      </w:r>
      <w:r>
        <w:rPr>
          <w:spacing w:val="-6"/>
        </w:rPr>
        <w:t>疾病，也是</w:t>
      </w:r>
      <w:r>
        <w:rPr>
          <w:spacing w:val="3"/>
        </w:rPr>
        <w:t xml:space="preserve"> </w:t>
      </w:r>
      <w:r>
        <w:rPr>
          <w:spacing w:val="-3"/>
        </w:rPr>
        <w:t>外阴瘙痒常见的原因之一，以进展性、难治性及复发性为特</w:t>
      </w:r>
      <w:r>
        <w:rPr>
          <w:spacing w:val="14"/>
        </w:rPr>
        <w:t xml:space="preserve"> </w:t>
      </w:r>
      <w:r>
        <w:rPr>
          <w:spacing w:val="-9"/>
        </w:rPr>
        <w:t>点，严重影响患者的生活质量和预后。三种疾病在临床上有相</w:t>
      </w:r>
      <w:r>
        <w:rPr/>
        <w:t xml:space="preserve"> </w:t>
      </w:r>
      <w:r>
        <w:rPr>
          <w:spacing w:val="-9"/>
        </w:rPr>
        <w:t>似之处，易混淆，但也各有特征，并且预后不同，也常合并其</w:t>
      </w:r>
      <w:r>
        <w:rPr/>
        <w:t xml:space="preserve"> </w:t>
      </w:r>
      <w:r>
        <w:rPr>
          <w:spacing w:val="-9"/>
        </w:rPr>
        <w:t>他外阴疾病，需要准确诊断。目前以局部药物治疗为主，其中</w:t>
      </w:r>
      <w:r>
        <w:rPr/>
        <w:t xml:space="preserve"> </w:t>
      </w:r>
      <w:r>
        <w:rPr>
          <w:spacing w:val="-7"/>
        </w:rPr>
        <w:t>局部糖皮质激素（</w:t>
      </w:r>
      <w:r>
        <w:rPr>
          <w:rFonts w:ascii="Times New Roman" w:hAnsi="Times New Roman" w:eastAsia="Times New Roman" w:cs="Times New Roman"/>
          <w:spacing w:val="-7"/>
        </w:rPr>
        <w:t>topical corticosteroid, TC</w:t>
      </w:r>
      <w:r>
        <w:rPr>
          <w:spacing w:val="-7"/>
        </w:rPr>
        <w:t>）治疗是目前较为有</w:t>
      </w:r>
      <w:r>
        <w:rPr>
          <w:spacing w:val="13"/>
        </w:rPr>
        <w:t xml:space="preserve"> </w:t>
      </w:r>
      <w:r>
        <w:rPr>
          <w:spacing w:val="-9"/>
        </w:rPr>
        <w:t>效的治疗方法。但目前许多患者诊断不及时，治疗不规范</w:t>
      </w:r>
      <w:r>
        <w:rPr>
          <w:spacing w:val="-10"/>
        </w:rPr>
        <w:t>，致</w:t>
      </w:r>
      <w:r>
        <w:rPr/>
        <w:t xml:space="preserve"> </w:t>
      </w:r>
      <w:r>
        <w:rPr>
          <w:spacing w:val="-4"/>
        </w:rPr>
        <w:t>使其反复发作，乃至进展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[1-2]</w:t>
      </w:r>
      <w:r>
        <w:rPr>
          <w:spacing w:val="-4"/>
        </w:rPr>
        <w:t>。近年</w:t>
      </w:r>
      <w:r>
        <w:rPr>
          <w:spacing w:val="-5"/>
        </w:rPr>
        <w:t>来多项研究显示，早期诊</w:t>
      </w:r>
      <w:r>
        <w:rPr/>
        <w:t xml:space="preserve"> </w:t>
      </w:r>
      <w:r>
        <w:rPr>
          <w:spacing w:val="-3"/>
        </w:rPr>
        <w:t>断和及时规范治疗不仅有效控制症状，还可以减少外阴瘢痕</w:t>
      </w:r>
      <w:r>
        <w:rPr>
          <w:spacing w:val="14"/>
        </w:rPr>
        <w:t xml:space="preserve"> </w:t>
      </w:r>
      <w:r>
        <w:rPr>
          <w:spacing w:val="-9"/>
        </w:rPr>
        <w:t>形成、解剖结构失常、癌前病变和癌的发生，从而改善患者的</w:t>
      </w:r>
      <w:r>
        <w:rPr/>
        <w:t xml:space="preserve"> </w:t>
      </w:r>
      <w:r>
        <w:rPr>
          <w:spacing w:val="-8"/>
        </w:rPr>
        <w:t>预后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8"/>
          <w:position w:val="8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8"/>
          <w:position w:val="8"/>
        </w:rPr>
        <w:t>3-5]</w:t>
      </w:r>
      <w:r>
        <w:rPr>
          <w:spacing w:val="-8"/>
        </w:rPr>
        <w:t>。因此，为及时诊断，规范治疗和管理，改善患者预</w:t>
      </w:r>
      <w:r>
        <w:rPr/>
        <w:t xml:space="preserve"> </w:t>
      </w:r>
      <w:r>
        <w:rPr>
          <w:spacing w:val="-10"/>
        </w:rPr>
        <w:t>后，中国优生科学协会阴道镜和宫颈病理学分会（</w:t>
      </w:r>
      <w:r>
        <w:rPr>
          <w:rFonts w:ascii="Times New Roman" w:hAnsi="Times New Roman" w:eastAsia="Times New Roman" w:cs="Times New Roman"/>
          <w:spacing w:val="-10"/>
        </w:rPr>
        <w:t>CSCCP</w:t>
      </w:r>
      <w:r>
        <w:rPr>
          <w:spacing w:val="-10"/>
        </w:rPr>
        <w:t>）组</w:t>
      </w:r>
      <w:r>
        <w:rPr>
          <w:spacing w:val="17"/>
        </w:rPr>
        <w:t xml:space="preserve"> </w:t>
      </w:r>
      <w:r>
        <w:rPr>
          <w:spacing w:val="-10"/>
        </w:rPr>
        <w:t>织专家编写此共识，以指导临床诊治。</w:t>
      </w:r>
    </w:p>
    <w:p>
      <w:pPr>
        <w:pStyle w:val="BodyText"/>
        <w:ind w:left="401"/>
        <w:spacing w:before="2" w:line="213" w:lineRule="auto"/>
        <w:outlineLvl w:val="0"/>
        <w:rPr/>
      </w:pPr>
      <w:r>
        <w:rPr>
          <w:spacing w:val="-2"/>
        </w:rPr>
        <w:t>一、发病及临床特征</w:t>
      </w:r>
    </w:p>
    <w:p>
      <w:pPr>
        <w:pStyle w:val="BodyText"/>
        <w:ind w:left="416"/>
        <w:spacing w:before="73" w:line="211" w:lineRule="auto"/>
        <w:rPr/>
      </w:pPr>
      <w:r>
        <w:rPr>
          <w:rFonts w:ascii="Times New Roman" w:hAnsi="Times New Roman" w:eastAsia="Times New Roman" w:cs="Times New Roman"/>
          <w:spacing w:val="-4"/>
        </w:rPr>
        <w:t>1. VLS</w:t>
      </w:r>
      <w:r>
        <w:rPr>
          <w:spacing w:val="-4"/>
        </w:rPr>
        <w:t>：是一种慢性、进展性、瘢痕性皮肤黏膜的炎性</w:t>
      </w:r>
    </w:p>
    <w:p>
      <w:pPr>
        <w:spacing w:line="7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/>
        <w:spacing w:before="33" w:line="287" w:lineRule="auto"/>
        <w:jc w:val="both"/>
        <w:rPr/>
      </w:pPr>
      <w:r>
        <w:rPr>
          <w:spacing w:val="-3"/>
        </w:rPr>
        <w:t>疾病，可影响外阴、会阴和肛周。其病因不明，可能与多种</w:t>
      </w:r>
      <w:r>
        <w:rPr>
          <w:spacing w:val="1"/>
        </w:rPr>
        <w:t xml:space="preserve">  </w:t>
      </w:r>
      <w:r>
        <w:rPr>
          <w:spacing w:val="-3"/>
        </w:rPr>
        <w:t>因素有关，包括自身免疫性疾病、遗传、炎症、内分泌、新</w:t>
      </w:r>
      <w:r>
        <w:rPr>
          <w:spacing w:val="13"/>
        </w:rPr>
        <w:t xml:space="preserve"> </w:t>
      </w:r>
      <w:r>
        <w:rPr>
          <w:spacing w:val="-3"/>
        </w:rPr>
        <w:t>陈代谢、局部神经血管、感染及环境因素等。目前与自身免</w:t>
      </w:r>
      <w:r>
        <w:rPr>
          <w:spacing w:val="12"/>
        </w:rPr>
        <w:t xml:space="preserve"> </w:t>
      </w:r>
      <w:r>
        <w:rPr>
          <w:spacing w:val="-2"/>
        </w:rPr>
        <w:t>疫性疾病有关的证据较多，约占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28%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的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VLS </w:t>
      </w:r>
      <w:r>
        <w:rPr>
          <w:spacing w:val="-2"/>
        </w:rPr>
        <w:t>患者，其中常</w:t>
      </w:r>
      <w:r>
        <w:rPr/>
        <w:t xml:space="preserve"> </w:t>
      </w:r>
      <w:r>
        <w:rPr/>
        <w:t>与甲状腺疾病、斑形脱发和白癜风等合并，</w:t>
      </w:r>
      <w:r>
        <w:rPr>
          <w:rFonts w:ascii="Times New Roman" w:hAnsi="Times New Roman" w:eastAsia="Times New Roman" w:cs="Times New Roman"/>
        </w:rPr>
        <w:t>1/3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/>
        <w:t>的患者自身 </w:t>
      </w:r>
      <w:r>
        <w:rPr>
          <w:spacing w:val="-4"/>
        </w:rPr>
        <w:t>抗体增加，</w:t>
      </w:r>
      <w:r>
        <w:rPr>
          <w:rFonts w:ascii="Times New Roman" w:hAnsi="Times New Roman" w:eastAsia="Times New Roman" w:cs="Times New Roman"/>
          <w:spacing w:val="-4"/>
        </w:rPr>
        <w:t>IgG </w:t>
      </w:r>
      <w:r>
        <w:rPr>
          <w:spacing w:val="-4"/>
        </w:rPr>
        <w:t>升高等；其次是遗传因素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 xml:space="preserve"> 3, 6]</w:t>
      </w:r>
      <w:r>
        <w:rPr>
          <w:spacing w:val="-5"/>
        </w:rPr>
        <w:t>。据文献报道，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VLS </w:t>
      </w:r>
      <w:r>
        <w:rPr/>
        <w:t>发病率为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0.1%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~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Times New Roman" w:hAnsi="Times New Roman" w:eastAsia="Times New Roman" w:cs="Times New Roman"/>
        </w:rPr>
        <w:t>3%</w:t>
      </w:r>
      <w:r>
        <w:rPr/>
        <w:t>，因无症状、未就诊、诊断错误及 </w:t>
      </w:r>
      <w:r>
        <w:rPr/>
        <w:t>数据统计等原因，其实际发病率可能更高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[1-2]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8"/>
        </w:rPr>
        <w:t xml:space="preserve"> </w:t>
      </w:r>
      <w:r>
        <w:rPr/>
        <w:t>。其发病呈双 </w:t>
      </w:r>
      <w:r>
        <w:rPr>
          <w:spacing w:val="-3"/>
        </w:rPr>
        <w:t>峰状，青春期前和绝经后妇女是两个高峰，且绝经后女性更</w:t>
      </w:r>
      <w:r>
        <w:rPr>
          <w:spacing w:val="7"/>
        </w:rPr>
        <w:t xml:space="preserve"> </w:t>
      </w:r>
      <w:r>
        <w:rPr>
          <w:spacing w:val="-4"/>
        </w:rPr>
        <w:t>多见，仅约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1/3 </w:t>
      </w:r>
      <w:r>
        <w:rPr>
          <w:spacing w:val="-4"/>
        </w:rPr>
        <w:t>发生在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50 </w:t>
      </w:r>
      <w:r>
        <w:rPr>
          <w:spacing w:val="-4"/>
        </w:rPr>
        <w:t>岁以下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[3</w:t>
      </w:r>
      <w:r>
        <w:rPr>
          <w:sz w:val="10"/>
          <w:szCs w:val="10"/>
          <w:spacing w:val="-4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7]</w:t>
      </w:r>
      <w:r>
        <w:rPr>
          <w:spacing w:val="-4"/>
        </w:rPr>
        <w:t>。以病变上皮萎缩、角</w:t>
      </w:r>
      <w:r>
        <w:rPr/>
        <w:t xml:space="preserve">  </w:t>
      </w:r>
      <w:r>
        <w:rPr>
          <w:spacing w:val="-4"/>
        </w:rPr>
        <w:t>化和瓷白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/ </w:t>
      </w:r>
      <w:r>
        <w:rPr>
          <w:spacing w:val="-4"/>
        </w:rPr>
        <w:t>象牙白色斑块为特征，其临床特征见表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。</w:t>
      </w:r>
    </w:p>
    <w:p>
      <w:pPr>
        <w:pStyle w:val="BodyText"/>
        <w:ind w:left="1" w:firstLine="398"/>
        <w:spacing w:before="2" w:line="287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2. VLSC</w:t>
      </w:r>
      <w:r>
        <w:rPr>
          <w:spacing w:val="-1"/>
        </w:rPr>
        <w:t>：是一种外阴慢性、复发性炎症性疾病。其确</w:t>
      </w:r>
      <w:r>
        <w:rPr>
          <w:spacing w:val="2"/>
        </w:rPr>
        <w:t xml:space="preserve">  </w:t>
      </w:r>
      <w:r>
        <w:rPr/>
        <w:t>切病因尚不清楚。多与神经精神因素、局部环境因素（热、</w:t>
      </w:r>
      <w:r>
        <w:rPr>
          <w:spacing w:val="6"/>
        </w:rPr>
        <w:t xml:space="preserve"> </w:t>
      </w:r>
      <w:r>
        <w:rPr>
          <w:spacing w:val="-3"/>
        </w:rPr>
        <w:t>汗、局部衣物等刺激）、其他皮肤病（念珠菌、接触性皮炎</w:t>
      </w:r>
      <w:r>
        <w:rPr>
          <w:spacing w:val="2"/>
        </w:rPr>
        <w:t xml:space="preserve">  </w:t>
      </w:r>
      <w:r>
        <w:rPr>
          <w:spacing w:val="4"/>
        </w:rPr>
        <w:t>等）以及过敏、胃肠功能及内分泌异常等引起的大脑皮质</w:t>
      </w:r>
      <w:r>
        <w:rPr>
          <w:spacing w:val="3"/>
        </w:rPr>
        <w:t xml:space="preserve">  </w:t>
      </w:r>
      <w:r>
        <w:rPr>
          <w:spacing w:val="5"/>
        </w:rPr>
        <w:t>兴奋与抑制功能失调导致的皮肤神经功能障碍有关。</w:t>
      </w:r>
      <w:r>
        <w:rPr>
          <w:rFonts w:ascii="Times New Roman" w:hAnsi="Times New Roman" w:eastAsia="Times New Roman" w:cs="Times New Roman"/>
          <w:spacing w:val="5"/>
        </w:rPr>
        <w:t>75%   </w:t>
      </w:r>
      <w:r>
        <w:rPr>
          <w:spacing w:val="7"/>
        </w:rPr>
        <w:t>的患者有个人或家族性季节性过敏、哮喘及儿童湿疹史。</w:t>
      </w:r>
      <w:r>
        <w:rPr>
          <w:spacing w:val="9"/>
        </w:rPr>
        <w:t xml:space="preserve"> </w:t>
      </w:r>
      <w:r>
        <w:rPr>
          <w:spacing w:val="4"/>
        </w:rPr>
        <w:t>以长期搔抓或摩擦等慢性刺激引起的皮肤局部增厚、色素</w:t>
      </w:r>
    </w:p>
    <w:p>
      <w:pPr>
        <w:spacing w:line="287" w:lineRule="auto"/>
        <w:sectPr>
          <w:type w:val="continuous"/>
          <w:pgSz w:w="11396" w:h="15704"/>
          <w:pgMar w:top="1018" w:right="893" w:bottom="0" w:left="793" w:header="771" w:footer="0" w:gutter="0"/>
          <w:cols w:equalWidth="0" w:num="2">
            <w:col w:w="4920" w:space="100"/>
            <w:col w:w="4690" w:space="0"/>
          </w:cols>
        </w:sectPr>
        <w:rPr/>
      </w:pPr>
    </w:p>
    <w:p>
      <w:pPr>
        <w:pStyle w:val="BodyText"/>
        <w:ind w:left="3523"/>
        <w:spacing w:before="171" w:line="222" w:lineRule="auto"/>
        <w:rPr/>
      </w:pPr>
      <w:r>
        <w:rPr>
          <w:rFonts w:ascii="SimHei" w:hAnsi="SimHei" w:eastAsia="SimHei" w:cs="SimHei"/>
          <w:spacing w:val="-1"/>
        </w:rPr>
        <w:t>表1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外阴苔藓类疾病的临床特征</w:t>
      </w:r>
    </w:p>
    <w:p>
      <w:pPr>
        <w:spacing w:line="19" w:lineRule="exact"/>
        <w:rPr/>
      </w:pPr>
      <w:r/>
    </w:p>
    <w:tbl>
      <w:tblPr>
        <w:tblStyle w:val="TableNormal"/>
        <w:tblW w:w="963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4"/>
        <w:gridCol w:w="3189"/>
        <w:gridCol w:w="2688"/>
        <w:gridCol w:w="2666"/>
      </w:tblGrid>
      <w:tr>
        <w:trPr>
          <w:trHeight w:val="264" w:hRule="atLeast"/>
        </w:trPr>
        <w:tc>
          <w:tcPr>
            <w:tcW w:w="109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3"/>
              <w:spacing w:before="53" w:line="209" w:lineRule="auto"/>
              <w:rPr/>
            </w:pPr>
            <w:r>
              <w:rPr>
                <w:spacing w:val="-2"/>
              </w:rPr>
              <w:t>特征</w:t>
            </w:r>
          </w:p>
        </w:tc>
        <w:tc>
          <w:tcPr>
            <w:tcW w:w="318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199"/>
              <w:spacing w:before="51" w:line="212" w:lineRule="auto"/>
              <w:rPr/>
            </w:pPr>
            <w:r>
              <w:rPr>
                <w:spacing w:val="-1"/>
              </w:rPr>
              <w:t>硬化性苔藓</w:t>
            </w:r>
          </w:p>
        </w:tc>
        <w:tc>
          <w:tcPr>
            <w:tcW w:w="268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89"/>
              <w:spacing w:before="51" w:line="214" w:lineRule="auto"/>
              <w:rPr/>
            </w:pPr>
            <w:r>
              <w:rPr>
                <w:spacing w:val="-1"/>
              </w:rPr>
              <w:t>慢性单纯性苔藓</w:t>
            </w:r>
          </w:p>
        </w:tc>
        <w:tc>
          <w:tcPr>
            <w:tcW w:w="266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018"/>
              <w:spacing w:before="51" w:line="214" w:lineRule="auto"/>
              <w:rPr/>
            </w:pPr>
            <w:r>
              <w:rPr>
                <w:spacing w:val="-1"/>
              </w:rPr>
              <w:t>扁平苔藓</w:t>
            </w:r>
          </w:p>
        </w:tc>
      </w:tr>
      <w:tr>
        <w:trPr>
          <w:trHeight w:val="206" w:hRule="atLeast"/>
        </w:trPr>
        <w:tc>
          <w:tcPr>
            <w:tcW w:w="109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"/>
              <w:spacing w:before="23" w:line="199" w:lineRule="auto"/>
              <w:rPr/>
            </w:pPr>
            <w:r>
              <w:rPr>
                <w:spacing w:val="-1"/>
              </w:rPr>
              <w:t>发病年龄</w:t>
            </w:r>
          </w:p>
        </w:tc>
        <w:tc>
          <w:tcPr>
            <w:tcW w:w="318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6"/>
              <w:spacing w:before="23" w:line="199" w:lineRule="auto"/>
              <w:rPr/>
            </w:pPr>
            <w:r>
              <w:rPr>
                <w:spacing w:val="-1"/>
              </w:rPr>
              <w:t>所有年龄，青春期前和绝经后为主</w:t>
            </w:r>
          </w:p>
        </w:tc>
        <w:tc>
          <w:tcPr>
            <w:tcW w:w="268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0"/>
              <w:spacing w:before="23" w:line="199" w:lineRule="auto"/>
              <w:rPr/>
            </w:pPr>
            <w:r>
              <w:rPr>
                <w:spacing w:val="-1"/>
              </w:rPr>
              <w:t>所有年龄，育龄期多见</w:t>
            </w:r>
          </w:p>
        </w:tc>
        <w:tc>
          <w:tcPr>
            <w:tcW w:w="266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4"/>
              <w:spacing w:before="23" w:line="199" w:lineRule="auto"/>
              <w:rPr/>
            </w:pPr>
            <w:r>
              <w:rPr>
                <w:spacing w:val="-2"/>
              </w:rPr>
              <w:t>围绝经和绝经后女性，儿童期不发病</w:t>
            </w:r>
          </w:p>
        </w:tc>
      </w:tr>
      <w:tr>
        <w:trPr>
          <w:trHeight w:val="452" w:hRule="atLeast"/>
        </w:trPr>
        <w:tc>
          <w:tcPr>
            <w:tcW w:w="1094" w:type="dxa"/>
            <w:vAlign w:val="top"/>
          </w:tcPr>
          <w:p>
            <w:pPr>
              <w:pStyle w:val="TableText"/>
              <w:ind w:left="30" w:right="29" w:firstLine="2"/>
              <w:spacing w:before="34" w:line="235" w:lineRule="auto"/>
              <w:rPr/>
            </w:pPr>
            <w:r>
              <w:rPr>
                <w:spacing w:val="11"/>
              </w:rPr>
              <w:t>生殖道及肛周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外累及</w:t>
            </w:r>
          </w:p>
        </w:tc>
        <w:tc>
          <w:tcPr>
            <w:tcW w:w="3189" w:type="dxa"/>
            <w:vAlign w:val="top"/>
          </w:tcPr>
          <w:p>
            <w:pPr>
              <w:pStyle w:val="TableText"/>
              <w:ind w:left="47"/>
              <w:spacing w:before="153" w:line="211" w:lineRule="auto"/>
              <w:rPr/>
            </w:pPr>
            <w:r>
              <w:rPr>
                <w:spacing w:val="-1"/>
              </w:rPr>
              <w:t>非常少见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51"/>
              <w:spacing w:before="155" w:line="208" w:lineRule="auto"/>
              <w:rPr/>
            </w:pPr>
            <w:r>
              <w:rPr/>
              <w:t>有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50"/>
              <w:spacing w:before="155" w:line="208" w:lineRule="auto"/>
              <w:rPr/>
            </w:pPr>
            <w:r>
              <w:rPr/>
              <w:t>有</w:t>
            </w:r>
          </w:p>
        </w:tc>
      </w:tr>
      <w:tr>
        <w:trPr>
          <w:trHeight w:val="218" w:hRule="atLeast"/>
        </w:trPr>
        <w:tc>
          <w:tcPr>
            <w:tcW w:w="1094" w:type="dxa"/>
            <w:vAlign w:val="top"/>
          </w:tcPr>
          <w:p>
            <w:pPr>
              <w:pStyle w:val="TableText"/>
              <w:ind w:left="37"/>
              <w:spacing w:before="40" w:line="193" w:lineRule="auto"/>
              <w:rPr/>
            </w:pPr>
            <w:r>
              <w:rPr>
                <w:spacing w:val="-2"/>
              </w:rPr>
              <w:t>主要症状</w:t>
            </w:r>
          </w:p>
        </w:tc>
        <w:tc>
          <w:tcPr>
            <w:tcW w:w="3189" w:type="dxa"/>
            <w:vAlign w:val="top"/>
          </w:tcPr>
          <w:p>
            <w:pPr>
              <w:pStyle w:val="TableText"/>
              <w:ind w:left="46"/>
              <w:spacing w:before="38" w:line="196" w:lineRule="auto"/>
              <w:rPr/>
            </w:pPr>
            <w:r>
              <w:rPr>
                <w:spacing w:val="-1"/>
              </w:rPr>
              <w:t>瘙痒，疼痛，少部分无症状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51"/>
              <w:spacing w:before="38" w:line="196" w:lineRule="auto"/>
              <w:rPr/>
            </w:pPr>
            <w:r>
              <w:rPr>
                <w:spacing w:val="-1"/>
              </w:rPr>
              <w:t>奇痒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50"/>
              <w:spacing w:before="38" w:line="196" w:lineRule="auto"/>
              <w:rPr/>
            </w:pPr>
            <w:r>
              <w:rPr>
                <w:spacing w:val="-1"/>
              </w:rPr>
              <w:t>疼痛、烧灼感，可伴瘙痒</w:t>
            </w:r>
          </w:p>
        </w:tc>
      </w:tr>
      <w:tr>
        <w:trPr>
          <w:trHeight w:val="215" w:hRule="atLeast"/>
        </w:trPr>
        <w:tc>
          <w:tcPr>
            <w:tcW w:w="1094" w:type="dxa"/>
            <w:vAlign w:val="top"/>
          </w:tcPr>
          <w:p>
            <w:pPr>
              <w:pStyle w:val="TableText"/>
              <w:ind w:left="31"/>
              <w:spacing w:before="36" w:line="194" w:lineRule="auto"/>
              <w:rPr/>
            </w:pPr>
            <w:r>
              <w:rPr>
                <w:spacing w:val="-1"/>
              </w:rPr>
              <w:t>病变分布</w:t>
            </w:r>
          </w:p>
        </w:tc>
        <w:tc>
          <w:tcPr>
            <w:tcW w:w="3189" w:type="dxa"/>
            <w:vAlign w:val="top"/>
          </w:tcPr>
          <w:p>
            <w:pPr>
              <w:pStyle w:val="TableText"/>
              <w:ind w:left="46"/>
              <w:spacing w:before="36" w:line="194" w:lineRule="auto"/>
              <w:rPr/>
            </w:pPr>
            <w:r>
              <w:rPr>
                <w:spacing w:val="-1"/>
              </w:rPr>
              <w:t>外阴、会阴及肛周，无阴道累及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54"/>
              <w:spacing w:before="36" w:line="194" w:lineRule="auto"/>
              <w:rPr/>
            </w:pPr>
            <w:r>
              <w:rPr>
                <w:spacing w:val="-1"/>
              </w:rPr>
              <w:t>大阴唇、阴唇沟、阴蒂，无阴道累及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49"/>
              <w:spacing w:before="36" w:line="194" w:lineRule="auto"/>
              <w:rPr/>
            </w:pPr>
            <w:r>
              <w:rPr>
                <w:spacing w:val="-1"/>
              </w:rPr>
              <w:t>外阴、阴道前庭、阴道</w:t>
            </w:r>
          </w:p>
        </w:tc>
      </w:tr>
      <w:tr>
        <w:trPr>
          <w:trHeight w:val="683" w:hRule="atLeast"/>
        </w:trPr>
        <w:tc>
          <w:tcPr>
            <w:tcW w:w="1094" w:type="dxa"/>
            <w:vAlign w:val="top"/>
          </w:tcPr>
          <w:p>
            <w:pPr>
              <w:pStyle w:val="TableText"/>
              <w:ind w:left="40"/>
              <w:spacing w:before="158" w:line="213" w:lineRule="auto"/>
              <w:rPr/>
            </w:pPr>
            <w:r>
              <w:rPr>
                <w:spacing w:val="-3"/>
              </w:rPr>
              <w:t>临床特征</w:t>
            </w:r>
          </w:p>
        </w:tc>
        <w:tc>
          <w:tcPr>
            <w:tcW w:w="3189" w:type="dxa"/>
            <w:vAlign w:val="top"/>
          </w:tcPr>
          <w:p>
            <w:pPr>
              <w:pStyle w:val="TableText"/>
              <w:ind w:left="46" w:right="42" w:firstLine="1"/>
              <w:spacing w:before="38" w:line="244" w:lineRule="auto"/>
              <w:jc w:val="both"/>
              <w:rPr/>
            </w:pPr>
            <w:r>
              <w:rPr>
                <w:spacing w:val="12"/>
              </w:rPr>
              <w:t>瓷白色斑块，上皮萎缩，角化，瘀斑，皲</w:t>
            </w:r>
            <w:r>
              <w:rPr/>
              <w:t xml:space="preserve"> </w:t>
            </w:r>
            <w:r>
              <w:rPr>
                <w:spacing w:val="-1"/>
              </w:rPr>
              <w:t>裂，小阴唇消失，阴蒂包埋等外阴结构失常</w:t>
            </w:r>
            <w:r>
              <w:rPr>
                <w:spacing w:val="7"/>
              </w:rPr>
              <w:t xml:space="preserve">  </w:t>
            </w:r>
            <w:r>
              <w:rPr>
                <w:spacing w:val="9"/>
              </w:rPr>
              <w:t>表皮萎缩，角化过度，颗粒层变薄</w:t>
            </w:r>
            <w:r>
              <w:rPr>
                <w:rFonts w:ascii="Times New Roman" w:hAnsi="Times New Roman" w:eastAsia="Times New Roman" w:cs="Times New Roman"/>
                <w:spacing w:val="9"/>
              </w:rPr>
              <w:t>,</w:t>
            </w:r>
            <w:r>
              <w:rPr>
                <w:spacing w:val="9"/>
              </w:rPr>
              <w:t>棘层萎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50" w:right="44"/>
              <w:spacing w:before="38" w:line="264" w:lineRule="auto"/>
              <w:rPr/>
            </w:pPr>
            <w:r>
              <w:rPr>
                <w:spacing w:val="2"/>
              </w:rPr>
              <w:t>皮肤增厚，皮纹深，多角形扁平丘疹</w:t>
            </w:r>
            <w:r>
              <w:rPr/>
              <w:t xml:space="preserve"> </w:t>
            </w:r>
            <w:r>
              <w:rPr>
                <w:spacing w:val="-1"/>
              </w:rPr>
              <w:t>融合，苔藓样斑块</w:t>
            </w:r>
          </w:p>
          <w:p>
            <w:pPr>
              <w:pStyle w:val="TableText"/>
              <w:ind w:left="51"/>
              <w:spacing w:line="204" w:lineRule="auto"/>
              <w:rPr/>
            </w:pPr>
            <w:r>
              <w:rPr>
                <w:spacing w:val="9"/>
              </w:rPr>
              <w:t>表层角化过度</w:t>
            </w:r>
            <w:r>
              <w:rPr>
                <w:rFonts w:ascii="Times New Roman" w:hAnsi="Times New Roman" w:eastAsia="Times New Roman" w:cs="Times New Roman"/>
                <w:spacing w:val="9"/>
              </w:rPr>
              <w:t>/</w:t>
            </w:r>
            <w:r>
              <w:rPr>
                <w:spacing w:val="9"/>
              </w:rPr>
              <w:t>不全，表皮颗粒层及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48" w:right="44"/>
              <w:spacing w:before="36" w:line="265" w:lineRule="auto"/>
              <w:rPr/>
            </w:pPr>
            <w:r>
              <w:rPr/>
              <w:t>釉面红斑、糜烂、边缘角化、口腔累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及、外阴结构失常</w:t>
            </w:r>
          </w:p>
          <w:p>
            <w:pPr>
              <w:pStyle w:val="TableText"/>
              <w:ind w:left="50"/>
              <w:spacing w:line="204" w:lineRule="auto"/>
              <w:rPr/>
            </w:pPr>
            <w:r>
              <w:rPr/>
              <w:t>表皮角化过度，颗粒层楔形增厚，棘</w:t>
            </w:r>
          </w:p>
        </w:tc>
      </w:tr>
      <w:tr>
        <w:trPr>
          <w:trHeight w:val="238" w:hRule="atLeast"/>
        </w:trPr>
        <w:tc>
          <w:tcPr>
            <w:tcW w:w="10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"/>
              <w:spacing w:before="173" w:line="209" w:lineRule="auto"/>
              <w:rPr/>
            </w:pPr>
            <w:r>
              <w:rPr>
                <w:spacing w:val="-1"/>
              </w:rPr>
              <w:t>组织学表现</w:t>
            </w:r>
          </w:p>
        </w:tc>
        <w:tc>
          <w:tcPr>
            <w:tcW w:w="3189" w:type="dxa"/>
            <w:vAlign w:val="top"/>
          </w:tcPr>
          <w:p>
            <w:pPr>
              <w:pStyle w:val="TableText"/>
              <w:ind w:left="46"/>
              <w:spacing w:before="52" w:line="203" w:lineRule="auto"/>
              <w:rPr/>
            </w:pPr>
            <w:r>
              <w:rPr>
                <w:spacing w:val="3"/>
              </w:rPr>
              <w:t>缩，上皮脚消失，真皮层弹力纤维破坏，呈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50"/>
              <w:spacing w:before="52" w:line="203" w:lineRule="auto"/>
              <w:rPr/>
            </w:pPr>
            <w:r>
              <w:rPr>
                <w:spacing w:val="7"/>
              </w:rPr>
              <w:t>棘层增生肥厚，表皮突增宽</w:t>
            </w:r>
            <w:r>
              <w:rPr>
                <w:rFonts w:ascii="Times New Roman" w:hAnsi="Times New Roman" w:eastAsia="Times New Roman" w:cs="Times New Roman"/>
                <w:spacing w:val="7"/>
              </w:rPr>
              <w:t>/</w:t>
            </w:r>
            <w:r>
              <w:rPr>
                <w:spacing w:val="7"/>
              </w:rPr>
              <w:t>延伸，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49"/>
              <w:spacing w:before="52" w:line="202" w:lineRule="auto"/>
              <w:rPr/>
            </w:pPr>
            <w:r>
              <w:rPr>
                <w:spacing w:val="-1"/>
              </w:rPr>
              <w:t>层不规则增厚，上皮脚锯齿状下延，</w:t>
            </w:r>
          </w:p>
        </w:tc>
      </w:tr>
      <w:tr>
        <w:trPr>
          <w:trHeight w:val="239" w:hRule="atLeast"/>
        </w:trPr>
        <w:tc>
          <w:tcPr>
            <w:tcW w:w="10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89" w:type="dxa"/>
            <w:vAlign w:val="top"/>
          </w:tcPr>
          <w:p>
            <w:pPr>
              <w:pStyle w:val="TableText"/>
              <w:ind w:left="45"/>
              <w:spacing w:before="53" w:line="202" w:lineRule="auto"/>
              <w:rPr/>
            </w:pPr>
            <w:r>
              <w:rPr>
                <w:spacing w:val="-1"/>
              </w:rPr>
              <w:t>胶原均质化，下方见淋巴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浆细胞浸润带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53"/>
              <w:spacing w:before="53" w:line="202" w:lineRule="auto"/>
              <w:rPr/>
            </w:pPr>
            <w:r>
              <w:rPr>
                <w:spacing w:val="-1"/>
              </w:rPr>
              <w:t>真皮浅层淋巴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</w:t>
            </w:r>
            <w:r>
              <w:rPr>
                <w:spacing w:val="-1"/>
              </w:rPr>
              <w:t>浆细胞浸润</w:t>
            </w:r>
          </w:p>
        </w:tc>
        <w:tc>
          <w:tcPr>
            <w:tcW w:w="2666" w:type="dxa"/>
            <w:vAlign w:val="top"/>
          </w:tcPr>
          <w:p>
            <w:pPr>
              <w:pStyle w:val="TableText"/>
              <w:ind w:left="49"/>
              <w:spacing w:before="53" w:line="202" w:lineRule="auto"/>
              <w:rPr/>
            </w:pPr>
            <w:r>
              <w:rPr>
                <w:spacing w:val="-2"/>
              </w:rPr>
              <w:t>基底层细胞破坏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/</w:t>
            </w:r>
            <w:r>
              <w:rPr>
                <w:spacing w:val="-2"/>
              </w:rPr>
              <w:t>液化，表皮与真皮界</w:t>
            </w:r>
          </w:p>
        </w:tc>
      </w:tr>
      <w:tr>
        <w:trPr>
          <w:trHeight w:val="228" w:hRule="atLeast"/>
        </w:trPr>
        <w:tc>
          <w:tcPr>
            <w:tcW w:w="1094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3189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688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2666" w:type="dxa"/>
            <w:vAlign w:val="top"/>
          </w:tcPr>
          <w:p>
            <w:pPr>
              <w:pStyle w:val="TableText"/>
              <w:ind w:left="61"/>
              <w:spacing w:before="55" w:line="188" w:lineRule="auto"/>
              <w:rPr/>
            </w:pPr>
            <w:r>
              <w:rPr>
                <w:spacing w:val="-5"/>
              </w:rPr>
              <w:t>限模糊，真皮浅层带状淋巴细胞浸润</w:t>
            </w:r>
          </w:p>
        </w:tc>
      </w:tr>
      <w:tr>
        <w:trPr>
          <w:trHeight w:val="222" w:hRule="atLeast"/>
        </w:trPr>
        <w:tc>
          <w:tcPr>
            <w:tcW w:w="10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"/>
              <w:spacing w:before="44" w:line="193" w:lineRule="auto"/>
              <w:rPr/>
            </w:pPr>
            <w:r>
              <w:rPr>
                <w:spacing w:val="-12"/>
                <w:w w:val="98"/>
              </w:rPr>
              <w:t>癌变及瘢痕形成</w:t>
            </w:r>
          </w:p>
        </w:tc>
        <w:tc>
          <w:tcPr>
            <w:tcW w:w="31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7"/>
              <w:spacing w:before="46" w:line="191" w:lineRule="auto"/>
              <w:rPr/>
            </w:pPr>
            <w:r>
              <w:rPr/>
              <w:t>有</w:t>
            </w:r>
          </w:p>
        </w:tc>
        <w:tc>
          <w:tcPr>
            <w:tcW w:w="26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"/>
              <w:spacing w:before="49" w:line="187" w:lineRule="auto"/>
              <w:rPr/>
            </w:pPr>
            <w:r>
              <w:rPr/>
              <w:t>无</w:t>
            </w:r>
          </w:p>
        </w:tc>
        <w:tc>
          <w:tcPr>
            <w:tcW w:w="26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0"/>
              <w:spacing w:before="46" w:line="191" w:lineRule="auto"/>
              <w:rPr/>
            </w:pPr>
            <w:r>
              <w:rPr/>
              <w:t>有</w:t>
            </w:r>
          </w:p>
        </w:tc>
      </w:tr>
    </w:tbl>
    <w:p>
      <w:pPr>
        <w:spacing w:line="67" w:lineRule="auto"/>
        <w:rPr>
          <w:rFonts w:ascii="Arial"/>
          <w:sz w:val="2"/>
        </w:rPr>
      </w:pPr>
      <w:r/>
    </w:p>
    <w:p>
      <w:pPr>
        <w:spacing w:line="67" w:lineRule="auto"/>
        <w:sectPr>
          <w:type w:val="continuous"/>
          <w:pgSz w:w="11396" w:h="15704"/>
          <w:pgMar w:top="1018" w:right="893" w:bottom="0" w:left="793" w:header="771" w:footer="0" w:gutter="0"/>
          <w:cols w:equalWidth="0" w:num="1">
            <w:col w:w="970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315"/>
        <w:spacing w:before="18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shape id="_x0000_s2" style="position:absolute;margin-left:0.25pt;margin-top:2.06995pt;mso-position-vertical-relative:text;mso-position-horizontal-relative:text;width:100pt;height:0.5pt;z-index:251658240;" filled="false" strokecolor="#000000" strokeweight="0.50pt" coordsize="2000,10" coordorigin="0,0" path="m0,5l1999,5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sz w:val="16"/>
          <w:szCs w:val="16"/>
        </w:rPr>
        <w:t>doi:10.13390/j.issn.1672-1861.2023.0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2.033</w:t>
      </w:r>
    </w:p>
    <w:p>
      <w:pPr>
        <w:pStyle w:val="BodyText"/>
        <w:ind w:left="3" w:right="245" w:firstLine="311"/>
        <w:spacing w:before="49" w:line="254" w:lineRule="auto"/>
        <w:jc w:val="both"/>
        <w:rPr>
          <w:sz w:val="16"/>
          <w:szCs w:val="16"/>
        </w:rPr>
      </w:pPr>
      <w:r>
        <w:rPr>
          <w:sz w:val="16"/>
          <w:szCs w:val="16"/>
          <w:spacing w:val="8"/>
        </w:rPr>
        <w:t>作者单位：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1.</w:t>
      </w:r>
      <w:r>
        <w:rPr>
          <w:rFonts w:ascii="Times New Roman" w:hAnsi="Times New Roman" w:eastAsia="Times New Roman" w:cs="Times New Roman"/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8"/>
        </w:rPr>
        <w:t>北京大学人民医</w:t>
      </w:r>
      <w:r>
        <w:rPr>
          <w:sz w:val="16"/>
          <w:szCs w:val="16"/>
          <w:spacing w:val="-41"/>
        </w:rPr>
        <w:t xml:space="preserve"> </w:t>
      </w:r>
      <w:r>
        <w:rPr>
          <w:sz w:val="16"/>
          <w:szCs w:val="16"/>
          <w:spacing w:val="8"/>
        </w:rPr>
        <w:t>院，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8"/>
        </w:rPr>
        <w:t>妇产科，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7"/>
        </w:rPr>
        <w:t>病理科，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北京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100044</w:t>
      </w:r>
      <w:r>
        <w:rPr>
          <w:sz w:val="16"/>
          <w:szCs w:val="16"/>
          <w:spacing w:val="-5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2. </w:t>
      </w:r>
      <w:r>
        <w:rPr>
          <w:sz w:val="16"/>
          <w:szCs w:val="16"/>
          <w:spacing w:val="-5"/>
        </w:rPr>
        <w:t>北京大学深圳医院妇产中心，深圳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518035</w:t>
      </w:r>
      <w:r>
        <w:rPr>
          <w:sz w:val="16"/>
          <w:szCs w:val="16"/>
          <w:spacing w:val="-5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3.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5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国福利会国际和平妇幼保健院宫颈科，上海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200030</w:t>
      </w:r>
      <w:r>
        <w:rPr>
          <w:sz w:val="16"/>
          <w:szCs w:val="16"/>
          <w:spacing w:val="-1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4.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首都医科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大学附属北京妇产医院妇产科，北京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100006</w:t>
      </w:r>
      <w:r>
        <w:rPr>
          <w:sz w:val="16"/>
          <w:szCs w:val="16"/>
          <w:spacing w:val="-2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5.  </w:t>
      </w:r>
      <w:r>
        <w:rPr>
          <w:sz w:val="16"/>
          <w:szCs w:val="16"/>
          <w:spacing w:val="-2"/>
        </w:rPr>
        <w:t>中国人民解放军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总医院第一医学中心妇产科，北京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100039</w:t>
      </w:r>
      <w:r>
        <w:rPr>
          <w:sz w:val="16"/>
          <w:szCs w:val="16"/>
          <w:spacing w:val="-1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6.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河北医科大</w:t>
      </w:r>
      <w:r>
        <w:rPr>
          <w:sz w:val="16"/>
          <w:szCs w:val="16"/>
          <w:spacing w:val="-2"/>
        </w:rPr>
        <w:t>学第二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医院妇科，石家庄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050000</w:t>
      </w:r>
      <w:r>
        <w:rPr>
          <w:sz w:val="16"/>
          <w:szCs w:val="16"/>
          <w:spacing w:val="-1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7.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重庆</w:t>
      </w:r>
      <w:r>
        <w:rPr>
          <w:sz w:val="16"/>
          <w:szCs w:val="16"/>
          <w:spacing w:val="-2"/>
        </w:rPr>
        <w:t>医科大学第二医院妇产科，重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庆</w:t>
      </w:r>
      <w:r>
        <w:rPr>
          <w:sz w:val="16"/>
          <w:szCs w:val="16"/>
          <w:spacing w:val="8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400010</w:t>
      </w:r>
      <w:r>
        <w:rPr>
          <w:sz w:val="16"/>
          <w:szCs w:val="16"/>
        </w:rPr>
        <w:t>；</w:t>
      </w:r>
      <w:r>
        <w:rPr>
          <w:rFonts w:ascii="Times New Roman" w:hAnsi="Times New Roman" w:eastAsia="Times New Roman" w:cs="Times New Roman"/>
          <w:sz w:val="16"/>
          <w:szCs w:val="16"/>
        </w:rPr>
        <w:t>8.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复旦大学附属妇产科医院妇产科，上海  </w:t>
      </w:r>
      <w:r>
        <w:rPr>
          <w:rFonts w:ascii="Times New Roman" w:hAnsi="Times New Roman" w:eastAsia="Times New Roman" w:cs="Times New Roman"/>
          <w:sz w:val="16"/>
          <w:szCs w:val="16"/>
        </w:rPr>
        <w:t>200011</w:t>
      </w:r>
      <w:r>
        <w:rPr>
          <w:sz w:val="16"/>
          <w:szCs w:val="16"/>
        </w:rPr>
        <w:t>；</w:t>
      </w:r>
    </w:p>
    <w:p>
      <w:pPr>
        <w:pStyle w:val="BodyText"/>
        <w:ind w:left="4" w:right="299"/>
        <w:spacing w:before="1" w:line="253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9.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北京大学第一医院妇产科，北京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100034</w:t>
      </w:r>
      <w:r>
        <w:rPr>
          <w:sz w:val="16"/>
          <w:szCs w:val="16"/>
          <w:spacing w:val="5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北京大学第三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医院妇产科，北京 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100191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11.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广东</w:t>
      </w:r>
      <w:r>
        <w:rPr>
          <w:sz w:val="16"/>
          <w:szCs w:val="16"/>
          <w:spacing w:val="4"/>
        </w:rPr>
        <w:t>省妇幼保健院妇产科，广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州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511400</w:t>
      </w:r>
      <w:r>
        <w:rPr>
          <w:sz w:val="16"/>
          <w:szCs w:val="16"/>
          <w:spacing w:val="-5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12. </w:t>
      </w:r>
      <w:r>
        <w:rPr>
          <w:sz w:val="16"/>
          <w:szCs w:val="16"/>
          <w:spacing w:val="-5"/>
        </w:rPr>
        <w:t>北京协和医院妇产科，北京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100006</w:t>
      </w:r>
    </w:p>
    <w:p>
      <w:pPr>
        <w:pStyle w:val="BodyText"/>
        <w:ind w:left="315"/>
        <w:spacing w:before="1" w:line="1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通信作者：魏丽惠  </w:t>
      </w:r>
      <w:r>
        <w:rPr>
          <w:rFonts w:ascii="Times New Roman" w:hAnsi="Times New Roman" w:eastAsia="Times New Roman" w:cs="Times New Roman"/>
          <w:sz w:val="16"/>
          <w:szCs w:val="16"/>
        </w:rPr>
        <w:t>Email: weilhpku@16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249" w:line="288" w:lineRule="auto"/>
        <w:jc w:val="both"/>
        <w:rPr/>
      </w:pPr>
      <w:r>
        <w:rPr>
          <w:spacing w:val="-1"/>
        </w:rPr>
        <w:t>减退或沉着的苔藓样斑块为主要特征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1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5] </w:t>
      </w:r>
      <w:r>
        <w:rPr>
          <w:spacing w:val="-1"/>
        </w:rPr>
        <w:t>。可分为原发性和</w:t>
      </w:r>
      <w:r>
        <w:rPr/>
        <w:t xml:space="preserve">  </w:t>
      </w:r>
      <w:r>
        <w:rPr>
          <w:spacing w:val="2"/>
        </w:rPr>
        <w:t>继发性：①</w:t>
      </w:r>
      <w:r>
        <w:rPr>
          <w:spacing w:val="-19"/>
        </w:rPr>
        <w:t xml:space="preserve"> </w:t>
      </w:r>
      <w:r>
        <w:rPr>
          <w:spacing w:val="2"/>
        </w:rPr>
        <w:t>原发性：由皮肤受刺激诱发，可能</w:t>
      </w:r>
      <w:r>
        <w:rPr>
          <w:spacing w:val="1"/>
        </w:rPr>
        <w:t>是一种特应</w:t>
      </w:r>
      <w:r>
        <w:rPr/>
        <w:t xml:space="preserve"> </w:t>
      </w:r>
      <w:r>
        <w:rPr>
          <w:spacing w:val="1"/>
        </w:rPr>
        <w:t>性皮炎的变体，与患者过敏体质有关；②</w:t>
      </w:r>
      <w:r>
        <w:rPr>
          <w:spacing w:val="-4"/>
        </w:rPr>
        <w:t xml:space="preserve"> </w:t>
      </w:r>
      <w:r>
        <w:rPr>
          <w:spacing w:val="1"/>
        </w:rPr>
        <w:t>继发性：多继发</w:t>
      </w:r>
      <w:r>
        <w:rPr/>
        <w:t xml:space="preserve"> </w:t>
      </w:r>
      <w:r>
        <w:rPr>
          <w:spacing w:val="4"/>
        </w:rPr>
        <w:t>于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VLS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4"/>
        </w:rPr>
        <w:t>、</w:t>
      </w:r>
      <w:r>
        <w:rPr>
          <w:rFonts w:ascii="Times New Roman" w:hAnsi="Times New Roman" w:eastAsia="Times New Roman" w:cs="Times New Roman"/>
        </w:rPr>
        <w:t>VLP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或其他外阴疾病。瘙痒可由各种因素诱发，</w:t>
      </w:r>
      <w:r>
        <w:rPr/>
        <w:t xml:space="preserve"> </w:t>
      </w:r>
      <w:r>
        <w:rPr>
          <w:spacing w:val="4"/>
        </w:rPr>
        <w:t>而搔抓和摩擦虽可缓解不适，但可破坏皮肤屏障，从而导</w:t>
      </w:r>
      <w:r>
        <w:rPr>
          <w:spacing w:val="2"/>
        </w:rPr>
        <w:t xml:space="preserve">  </w:t>
      </w:r>
      <w:r>
        <w:rPr/>
        <w:t>致表皮增厚和持续损伤，形成痒抓循环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[1,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5]</w:t>
      </w:r>
      <w:r>
        <w:rPr>
          <w:spacing w:val="-1"/>
        </w:rPr>
        <w:t>。</w:t>
      </w:r>
    </w:p>
    <w:p>
      <w:pPr>
        <w:pStyle w:val="BodyText"/>
        <w:ind w:right="70" w:firstLine="401"/>
        <w:spacing w:before="3" w:line="278" w:lineRule="auto"/>
        <w:jc w:val="both"/>
        <w:rPr/>
      </w:pPr>
      <w:r>
        <w:rPr>
          <w:rFonts w:ascii="Times New Roman" w:hAnsi="Times New Roman" w:eastAsia="Times New Roman" w:cs="Times New Roman"/>
          <w:spacing w:val="3"/>
        </w:rPr>
        <w:t>3. </w:t>
      </w:r>
      <w:r>
        <w:rPr>
          <w:rFonts w:ascii="Times New Roman" w:hAnsi="Times New Roman" w:eastAsia="Times New Roman" w:cs="Times New Roman"/>
        </w:rPr>
        <w:t>VLP</w:t>
      </w:r>
      <w:r>
        <w:rPr>
          <w:spacing w:val="3"/>
        </w:rPr>
        <w:t>：是一种慢性、亚急性外阴皮肤黏膜炎症性疾</w:t>
      </w:r>
      <w:r>
        <w:rPr>
          <w:spacing w:val="16"/>
        </w:rPr>
        <w:t xml:space="preserve"> </w:t>
      </w:r>
      <w:r>
        <w:rPr>
          <w:spacing w:val="-4"/>
        </w:rPr>
        <w:t>病，以基底细胞破坏为特征。其病因不明，可能与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 </w:t>
      </w:r>
      <w:r>
        <w:rPr>
          <w:spacing w:val="-4"/>
        </w:rPr>
        <w:t>淋巴细</w:t>
      </w:r>
      <w:r>
        <w:rPr/>
        <w:t xml:space="preserve"> </w:t>
      </w:r>
      <w:r>
        <w:rPr>
          <w:spacing w:val="-2"/>
        </w:rPr>
        <w:t>胞介导的皮肤黏膜免疫异常有关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[8]</w:t>
      </w:r>
      <w:r>
        <w:rPr>
          <w:spacing w:val="-2"/>
        </w:rPr>
        <w:t>。约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1/3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2"/>
        </w:rPr>
        <w:t>的患者合并自身</w:t>
      </w:r>
    </w:p>
    <w:p>
      <w:pPr>
        <w:spacing w:line="278" w:lineRule="auto"/>
        <w:sectPr>
          <w:type w:val="continuous"/>
          <w:pgSz w:w="11396" w:h="15704"/>
          <w:pgMar w:top="1018" w:right="893" w:bottom="0" w:left="793" w:header="771" w:footer="0" w:gutter="0"/>
          <w:cols w:equalWidth="0" w:num="2">
            <w:col w:w="4921" w:space="100"/>
            <w:col w:w="4689" w:space="0"/>
          </w:cols>
        </w:sectPr>
        <w:rPr/>
      </w:pPr>
    </w:p>
    <w:p>
      <w:pPr>
        <w:spacing w:before="5"/>
        <w:rPr/>
      </w:pPr>
      <w:r/>
    </w:p>
    <w:p>
      <w:pPr>
        <w:sectPr>
          <w:headerReference w:type="default" r:id="rId2"/>
          <w:pgSz w:w="11396" w:h="15704"/>
          <w:pgMar w:top="1018" w:right="671" w:bottom="0" w:left="827" w:header="771" w:footer="0" w:gutter="0"/>
          <w:cols w:equalWidth="0" w:num="1">
            <w:col w:w="9896" w:space="0"/>
          </w:cols>
        </w:sectPr>
        <w:rPr/>
      </w:pPr>
    </w:p>
    <w:p>
      <w:pPr>
        <w:pStyle w:val="BodyText"/>
        <w:ind w:left="138" w:right="222" w:firstLine="2"/>
        <w:spacing w:before="42" w:line="286" w:lineRule="auto"/>
        <w:jc w:val="both"/>
        <w:rPr/>
      </w:pPr>
      <w:r>
        <w:rPr>
          <w:spacing w:val="-3"/>
        </w:rPr>
        <w:t>免疫性疾病，故认为可能与自身免疫相关，其炎性浸润可能</w:t>
      </w:r>
      <w:r>
        <w:rPr>
          <w:spacing w:val="4"/>
        </w:rPr>
        <w:t xml:space="preserve"> </w:t>
      </w:r>
      <w:r>
        <w:rPr>
          <w:spacing w:val="-2"/>
        </w:rPr>
        <w:t>是免疫细胞迁移而来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5]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8"/>
        </w:rPr>
        <w:t xml:space="preserve"> </w:t>
      </w:r>
      <w:r>
        <w:rPr>
          <w:spacing w:val="-2"/>
        </w:rPr>
        <w:t>。一般分三种类</w:t>
      </w:r>
      <w:r>
        <w:rPr>
          <w:spacing w:val="-3"/>
        </w:rPr>
        <w:t>型：①</w:t>
      </w:r>
      <w:r>
        <w:rPr>
          <w:spacing w:val="-27"/>
        </w:rPr>
        <w:t xml:space="preserve"> </w:t>
      </w:r>
      <w:r>
        <w:rPr>
          <w:spacing w:val="-3"/>
        </w:rPr>
        <w:t>糜烂型：最</w:t>
      </w:r>
      <w:r>
        <w:rPr/>
        <w:t xml:space="preserve"> </w:t>
      </w:r>
      <w:r>
        <w:rPr>
          <w:spacing w:val="-3"/>
        </w:rPr>
        <w:t>多见，以位于阴道前庭黏膜、阴道口皮肤黏膜交界处的糜烂</w:t>
      </w:r>
      <w:r>
        <w:rPr>
          <w:spacing w:val="8"/>
        </w:rPr>
        <w:t xml:space="preserve"> </w:t>
      </w:r>
      <w:r>
        <w:rPr>
          <w:spacing w:val="-3"/>
        </w:rPr>
        <w:t>性红斑为特征。约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50%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~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70% </w:t>
      </w:r>
      <w:r>
        <w:rPr>
          <w:spacing w:val="-3"/>
        </w:rPr>
        <w:t>患者有口腔黏膜可累及，称为</w:t>
      </w:r>
      <w:r>
        <w:rPr/>
        <w:t xml:space="preserve"> </w:t>
      </w:r>
      <w:r>
        <w:rPr>
          <w:spacing w:val="-1"/>
        </w:rPr>
        <w:t>外阴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-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1"/>
        </w:rPr>
        <w:t>阴道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- </w:t>
      </w:r>
      <w:r>
        <w:rPr>
          <w:spacing w:val="-1"/>
        </w:rPr>
        <w:t>牙龈综合征；②</w:t>
      </w:r>
      <w:r>
        <w:rPr>
          <w:spacing w:val="-20"/>
        </w:rPr>
        <w:t xml:space="preserve"> </w:t>
      </w:r>
      <w:r>
        <w:rPr>
          <w:spacing w:val="-1"/>
        </w:rPr>
        <w:t>经典型（丘疹鳞屑型</w:t>
      </w:r>
      <w:r>
        <w:rPr>
          <w:spacing w:val="-37"/>
        </w:rPr>
        <w:t>）：</w:t>
      </w:r>
      <w:r>
        <w:rPr>
          <w:spacing w:val="-1"/>
        </w:rPr>
        <w:t>表现</w:t>
      </w:r>
      <w:r>
        <w:rPr/>
        <w:t xml:space="preserve"> </w:t>
      </w:r>
      <w:r>
        <w:rPr>
          <w:spacing w:val="-4"/>
        </w:rPr>
        <w:t>为灰白、粉红或紫色的扁平丘疹或斑块，其表面有因过度角</w:t>
      </w:r>
      <w:r>
        <w:rPr>
          <w:spacing w:val="18"/>
        </w:rPr>
        <w:t xml:space="preserve"> </w:t>
      </w:r>
      <w:r>
        <w:rPr>
          <w:spacing w:val="-3"/>
        </w:rPr>
        <w:t>化而形成的特征性的灰白色或白色纹理，花边网状称为维氏</w:t>
      </w:r>
      <w:r>
        <w:rPr/>
        <w:t xml:space="preserve"> </w:t>
      </w:r>
      <w:r>
        <w:rPr>
          <w:spacing w:val="-2"/>
        </w:rPr>
        <w:t>纹（</w:t>
      </w:r>
      <w:r>
        <w:rPr>
          <w:rFonts w:ascii="Times New Roman" w:hAnsi="Times New Roman" w:eastAsia="Times New Roman" w:cs="Times New Roman"/>
          <w:spacing w:val="-2"/>
        </w:rPr>
        <w:t>Wickham’s</w:t>
      </w:r>
      <w:r>
        <w:rPr>
          <w:rFonts w:ascii="Times New Roman" w:hAnsi="Times New Roman" w:eastAsia="Times New Roman" w:cs="Times New Roman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striae</w:t>
      </w:r>
      <w:r>
        <w:rPr>
          <w:spacing w:val="-42"/>
        </w:rPr>
        <w:t>）；</w:t>
      </w:r>
      <w:r>
        <w:rPr>
          <w:spacing w:val="-2"/>
        </w:rPr>
        <w:t>③</w:t>
      </w:r>
      <w:r>
        <w:rPr>
          <w:spacing w:val="-27"/>
        </w:rPr>
        <w:t xml:space="preserve"> </w:t>
      </w:r>
      <w:r>
        <w:rPr>
          <w:spacing w:val="-2"/>
        </w:rPr>
        <w:t>肥厚型：最为少见，主要表现为</w:t>
      </w:r>
      <w:r>
        <w:rPr/>
        <w:t xml:space="preserve"> </w:t>
      </w:r>
      <w:r>
        <w:rPr>
          <w:spacing w:val="-4"/>
        </w:rPr>
        <w:t>位于大阴唇、会阴的白色或粉红色疣状或增厚性斑块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[1, 4-5]</w:t>
      </w:r>
      <w:r>
        <w:rPr>
          <w:spacing w:val="-4"/>
        </w:rPr>
        <w:t>。</w:t>
      </w:r>
    </w:p>
    <w:p>
      <w:pPr>
        <w:pStyle w:val="BodyText"/>
        <w:ind w:left="537"/>
        <w:spacing w:before="9" w:line="211" w:lineRule="auto"/>
        <w:outlineLvl w:val="0"/>
        <w:rPr/>
      </w:pPr>
      <w:r>
        <w:rPr>
          <w:spacing w:val="-1"/>
        </w:rPr>
        <w:t>二、诊断和鉴别诊断</w:t>
      </w:r>
    </w:p>
    <w:p>
      <w:pPr>
        <w:pStyle w:val="BodyText"/>
        <w:ind w:left="138" w:right="221" w:firstLine="413"/>
        <w:spacing w:before="68" w:line="289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1.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1"/>
        </w:rPr>
        <w:t>诊断：依据患者的病史、症状及全面的体格检查进</w:t>
      </w:r>
      <w:r>
        <w:rPr/>
        <w:t xml:space="preserve"> </w:t>
      </w:r>
      <w:r>
        <w:rPr>
          <w:spacing w:val="-8"/>
        </w:rPr>
        <w:t>行初步诊断。（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8"/>
        </w:rPr>
        <w:t>）临床诊断：基于患者的病史、</w:t>
      </w:r>
      <w:r>
        <w:rPr>
          <w:spacing w:val="-9"/>
        </w:rPr>
        <w:t>家族史和典</w:t>
      </w:r>
      <w:r>
        <w:rPr/>
        <w:t xml:space="preserve"> </w:t>
      </w:r>
      <w:r>
        <w:rPr>
          <w:spacing w:val="4"/>
        </w:rPr>
        <w:t>型的临床表现，无活检指征，可做出临床诊断。可不常规</w:t>
      </w:r>
      <w:r>
        <w:rPr>
          <w:spacing w:val="9"/>
        </w:rPr>
        <w:t xml:space="preserve"> </w:t>
      </w:r>
      <w:r>
        <w:rPr>
          <w:spacing w:val="-2"/>
        </w:rPr>
        <w:t>进行活检，特别是青春期前患者</w:t>
      </w:r>
      <w:r>
        <w:rPr>
          <w:spacing w:val="-45"/>
          <w:w w:val="94"/>
        </w:rPr>
        <w:t>；（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2"/>
        </w:rPr>
        <w:t>）临床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- </w:t>
      </w:r>
      <w:r>
        <w:rPr>
          <w:spacing w:val="-2"/>
        </w:rPr>
        <w:t>病理诊断：如</w:t>
      </w:r>
      <w:r>
        <w:rPr/>
        <w:t xml:space="preserve"> </w:t>
      </w:r>
      <w:r>
        <w:rPr>
          <w:spacing w:val="4"/>
        </w:rPr>
        <w:t>缺乏典型的临床特征或诊断不确定、有活检指征，需要活 </w:t>
      </w:r>
      <w:r>
        <w:rPr>
          <w:spacing w:val="-2"/>
        </w:rPr>
        <w:t>检，进行临床联合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- </w:t>
      </w:r>
      <w:r>
        <w:rPr>
          <w:spacing w:val="-2"/>
        </w:rPr>
        <w:t>病理的诊断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[5]</w:t>
      </w:r>
      <w:r>
        <w:rPr>
          <w:spacing w:val="-2"/>
        </w:rPr>
        <w:t>。这是由于苔藓类疾病的</w:t>
      </w:r>
      <w:r>
        <w:rPr/>
        <w:t xml:space="preserve"> </w:t>
      </w:r>
      <w:r>
        <w:rPr>
          <w:spacing w:val="4"/>
        </w:rPr>
        <w:t>病理组织学常缺乏特征性，特别是病变早期或治疗后，或</w:t>
      </w:r>
      <w:r>
        <w:rPr>
          <w:spacing w:val="6"/>
        </w:rPr>
        <w:t xml:space="preserve"> </w:t>
      </w:r>
      <w:r>
        <w:rPr>
          <w:spacing w:val="4"/>
        </w:rPr>
        <w:t>不同病程阶段，因此非特异性的病理表现并不能排除此类</w:t>
      </w:r>
      <w:r>
        <w:rPr>
          <w:spacing w:val="15"/>
        </w:rPr>
        <w:t xml:space="preserve"> </w:t>
      </w:r>
      <w:r>
        <w:rPr>
          <w:spacing w:val="-2"/>
        </w:rPr>
        <w:t>疾病。其中糜烂型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VLP</w:t>
      </w:r>
      <w:r>
        <w:rPr>
          <w:rFonts w:ascii="Times New Roman" w:hAnsi="Times New Roman" w:eastAsia="Times New Roman" w:cs="Times New Roman"/>
          <w:spacing w:val="12"/>
          <w:w w:val="102"/>
        </w:rPr>
        <w:t xml:space="preserve"> </w:t>
      </w:r>
      <w:r>
        <w:rPr>
          <w:spacing w:val="-2"/>
        </w:rPr>
        <w:t>临床病理诊断的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 </w:t>
      </w:r>
      <w:r>
        <w:rPr>
          <w:spacing w:val="-2"/>
        </w:rPr>
        <w:t>项指标：①</w:t>
      </w:r>
      <w:r>
        <w:rPr>
          <w:spacing w:val="-24"/>
        </w:rPr>
        <w:t xml:space="preserve"> </w:t>
      </w:r>
      <w:r>
        <w:rPr>
          <w:spacing w:val="-2"/>
        </w:rPr>
        <w:t>小阴</w:t>
      </w:r>
      <w:r>
        <w:rPr/>
        <w:t xml:space="preserve"> </w:t>
      </w:r>
      <w:r>
        <w:rPr>
          <w:spacing w:val="5"/>
        </w:rPr>
        <w:t>唇、前庭和（或）阴道，边界清楚釉面红斑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spacing w:val="5"/>
        </w:rPr>
        <w:t>斑块；②</w:t>
      </w:r>
      <w:r>
        <w:rPr>
          <w:spacing w:val="-21"/>
        </w:rPr>
        <w:t xml:space="preserve"> </w:t>
      </w:r>
      <w:r>
        <w:rPr>
          <w:spacing w:val="5"/>
        </w:rPr>
        <w:t>非</w:t>
      </w:r>
      <w:r>
        <w:rPr/>
        <w:t xml:space="preserve"> </w:t>
      </w:r>
      <w:r>
        <w:rPr>
          <w:spacing w:val="-1"/>
        </w:rPr>
        <w:t>角化鳞状上皮病变；③</w:t>
      </w:r>
      <w:r>
        <w:rPr>
          <w:spacing w:val="-14"/>
        </w:rPr>
        <w:t xml:space="preserve"> </w:t>
      </w:r>
      <w:r>
        <w:rPr>
          <w:spacing w:val="-1"/>
        </w:rPr>
        <w:t>基底层损伤的证据；④</w:t>
      </w:r>
      <w:r>
        <w:rPr>
          <w:spacing w:val="-25"/>
        </w:rPr>
        <w:t xml:space="preserve"> </w:t>
      </w:r>
      <w:r>
        <w:rPr>
          <w:spacing w:val="-1"/>
        </w:rPr>
        <w:t>带状淋巴细</w:t>
      </w:r>
      <w:r>
        <w:rPr/>
        <w:t xml:space="preserve"> </w:t>
      </w:r>
      <w:r>
        <w:rPr/>
        <w:t>胞浸润；⑤</w:t>
      </w:r>
      <w:r>
        <w:rPr>
          <w:spacing w:val="-20"/>
        </w:rPr>
        <w:t xml:space="preserve"> </w:t>
      </w:r>
      <w:r>
        <w:rPr/>
        <w:t>无上皮下硬化；典型和肥厚型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</w:rPr>
        <w:t>VLP</w:t>
      </w:r>
      <w:r>
        <w:rPr/>
        <w:t>：除有特征 </w:t>
      </w:r>
      <w:r>
        <w:rPr>
          <w:spacing w:val="4"/>
        </w:rPr>
        <w:t>性临床表现外，病理表现为角化过度、颗粒层增厚、棘层</w:t>
      </w:r>
      <w:r>
        <w:rPr>
          <w:spacing w:val="6"/>
        </w:rPr>
        <w:t xml:space="preserve"> </w:t>
      </w:r>
      <w:r>
        <w:rPr>
          <w:spacing w:val="4"/>
        </w:rPr>
        <w:t>肥厚、基底层变性、淋巴细胞浸润和无真皮硬化；肥厚型</w:t>
      </w:r>
    </w:p>
    <w:p>
      <w:pPr>
        <w:spacing w:line="6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8"/>
        <w:spacing w:before="34" w:line="219" w:lineRule="auto"/>
        <w:rPr/>
      </w:pPr>
      <w:r>
        <w:rPr>
          <w:spacing w:val="-3"/>
        </w:rPr>
        <w:t>有明显的上皮异常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8"/>
        </w:rPr>
        <w:t>[8]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 xml:space="preserve"> </w:t>
      </w:r>
      <w:r>
        <w:rPr>
          <w:spacing w:val="-3"/>
        </w:rPr>
        <w:t>。</w:t>
      </w:r>
      <w:r>
        <w:rPr>
          <w:rFonts w:ascii="Times New Roman" w:hAnsi="Times New Roman" w:eastAsia="Times New Roman" w:cs="Times New Roman"/>
          <w:spacing w:val="-3"/>
        </w:rPr>
        <w:t>VLS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VLSC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spacing w:val="-3"/>
        </w:rPr>
        <w:t>的临床病理改</w:t>
      </w:r>
      <w:r>
        <w:rPr>
          <w:spacing w:val="-4"/>
        </w:rPr>
        <w:t>变见表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。</w:t>
      </w:r>
    </w:p>
    <w:p>
      <w:pPr>
        <w:pStyle w:val="BodyText"/>
        <w:ind w:left="76" w:right="121" w:hanging="77"/>
        <w:spacing w:before="72" w:line="285" w:lineRule="auto"/>
        <w:jc w:val="both"/>
        <w:rPr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-4"/>
        </w:rPr>
        <w:t>）活检：为诊断提供证据，排除其他外阴疾病、癌前病变</w:t>
      </w:r>
      <w:r>
        <w:rPr/>
        <w:t xml:space="preserve"> </w:t>
      </w:r>
      <w:r>
        <w:rPr>
          <w:spacing w:val="4"/>
        </w:rPr>
        <w:t>和外阴癌等。活检指征：任何肉眼可见的不典型病变，包</w:t>
      </w:r>
      <w:r>
        <w:rPr>
          <w:spacing w:val="9"/>
        </w:rPr>
        <w:t xml:space="preserve"> </w:t>
      </w:r>
      <w:r>
        <w:rPr>
          <w:spacing w:val="1"/>
        </w:rPr>
        <w:t>括：①</w:t>
      </w:r>
      <w:r>
        <w:rPr>
          <w:spacing w:val="-8"/>
        </w:rPr>
        <w:t xml:space="preserve"> </w:t>
      </w:r>
      <w:r>
        <w:rPr>
          <w:spacing w:val="1"/>
        </w:rPr>
        <w:t>可疑病变，如糜烂、溃疡、角化过度、增厚、色素</w:t>
      </w:r>
      <w:r>
        <w:rPr/>
        <w:t xml:space="preserve"> </w:t>
      </w:r>
      <w:r>
        <w:rPr>
          <w:spacing w:val="-1"/>
        </w:rPr>
        <w:t>沉着、疣状病变或新生物等；②</w:t>
      </w:r>
      <w:r>
        <w:rPr>
          <w:spacing w:val="-14"/>
        </w:rPr>
        <w:t xml:space="preserve"> </w:t>
      </w:r>
      <w:r>
        <w:rPr>
          <w:spacing w:val="-1"/>
        </w:rPr>
        <w:t>可疑癌前病变或癌；③</w:t>
      </w:r>
      <w:r>
        <w:rPr>
          <w:spacing w:val="-24"/>
        </w:rPr>
        <w:t xml:space="preserve"> </w:t>
      </w:r>
      <w:r>
        <w:rPr>
          <w:spacing w:val="-1"/>
        </w:rPr>
        <w:t>一</w:t>
      </w:r>
      <w:r>
        <w:rPr/>
        <w:t xml:space="preserve"> </w:t>
      </w:r>
      <w:r>
        <w:rPr>
          <w:spacing w:val="2"/>
        </w:rPr>
        <w:t>线或长期药物治疗无效或恶化；④</w:t>
      </w:r>
      <w:r>
        <w:rPr>
          <w:spacing w:val="-24"/>
        </w:rPr>
        <w:t xml:space="preserve"> </w:t>
      </w:r>
      <w:r>
        <w:rPr>
          <w:spacing w:val="2"/>
        </w:rPr>
        <w:t>选择二线治疗或其他治</w:t>
      </w:r>
      <w:r>
        <w:rPr/>
        <w:t xml:space="preserve"> </w:t>
      </w:r>
      <w:r>
        <w:rPr>
          <w:spacing w:val="1"/>
        </w:rPr>
        <w:t>疗前；⑤</w:t>
      </w:r>
      <w:r>
        <w:rPr>
          <w:spacing w:val="-4"/>
        </w:rPr>
        <w:t xml:space="preserve"> </w:t>
      </w:r>
      <w:r>
        <w:rPr>
          <w:spacing w:val="1"/>
        </w:rPr>
        <w:t>与硬皮病重叠。注意事项：应给予局部麻醉。对</w:t>
      </w:r>
      <w:r>
        <w:rPr/>
        <w:t xml:space="preserve"> </w:t>
      </w:r>
      <w:r>
        <w:rPr>
          <w:spacing w:val="4"/>
        </w:rPr>
        <w:t>不同特征病变进行多部位活检，或重复活检；并在最显著</w:t>
      </w:r>
      <w:r>
        <w:rPr>
          <w:spacing w:val="8"/>
        </w:rPr>
        <w:t xml:space="preserve"> </w:t>
      </w:r>
      <w:r>
        <w:rPr>
          <w:spacing w:val="-4"/>
        </w:rPr>
        <w:t>硬化区取材，而糜烂（例如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VLP</w:t>
      </w:r>
      <w:r>
        <w:rPr>
          <w:spacing w:val="-4"/>
        </w:rPr>
        <w:t>）、溃疡性病变应在病变边</w:t>
      </w:r>
      <w:r>
        <w:rPr/>
        <w:t xml:space="preserve"> </w:t>
      </w:r>
      <w:r>
        <w:rPr>
          <w:spacing w:val="-3"/>
        </w:rPr>
        <w:t>缘和周围正常组织取材；取材深度应至少达到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~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spacing w:val="-3"/>
        </w:rPr>
        <w:t>，有</w:t>
      </w:r>
      <w:r>
        <w:rPr/>
        <w:t xml:space="preserve"> </w:t>
      </w:r>
      <w:r>
        <w:rPr>
          <w:spacing w:val="-3"/>
        </w:rPr>
        <w:t>毛发区至少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mm</w:t>
      </w:r>
      <w:r>
        <w:rPr>
          <w:rFonts w:ascii="Times New Roman" w:hAnsi="Times New Roman" w:eastAsia="Times New Roman" w:cs="Times New Roman"/>
          <w:spacing w:val="16"/>
          <w:w w:val="102"/>
        </w:rPr>
        <w:t xml:space="preserve"> </w:t>
      </w:r>
      <w:r>
        <w:rPr>
          <w:spacing w:val="-3"/>
        </w:rPr>
        <w:t>以获得足够的组织；应在开始治疗前或停</w:t>
      </w:r>
      <w:r>
        <w:rPr/>
        <w:t xml:space="preserve"> </w:t>
      </w:r>
      <w:r>
        <w:rPr>
          <w:spacing w:val="-3"/>
        </w:rPr>
        <w:t>止治疗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周后进行活检，但如高度怀疑癌，则随时活检。</w:t>
      </w:r>
    </w:p>
    <w:p>
      <w:pPr>
        <w:pStyle w:val="BodyText"/>
        <w:ind w:left="78" w:right="130" w:firstLine="399"/>
        <w:spacing w:before="22" w:line="263" w:lineRule="auto"/>
        <w:rPr/>
      </w:pPr>
      <w:r>
        <w:rPr>
          <w:rFonts w:ascii="Times New Roman" w:hAnsi="Times New Roman" w:eastAsia="Times New Roman" w:cs="Times New Roman"/>
          <w:spacing w:val="2"/>
        </w:rPr>
        <w:t>2.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2"/>
        </w:rPr>
        <w:t>辅助检查：应常规进行分泌物检查除外单纯疱</w:t>
      </w:r>
      <w:r>
        <w:rPr>
          <w:spacing w:val="1"/>
        </w:rPr>
        <w:t>疹或</w:t>
      </w:r>
      <w:r>
        <w:rPr/>
        <w:t xml:space="preserve"> </w:t>
      </w:r>
      <w:r>
        <w:rPr>
          <w:spacing w:val="4"/>
        </w:rPr>
        <w:t>念珠菌感染等，必要时行自身免疫性疾病、甲状腺疾病和</w:t>
      </w:r>
      <w:r>
        <w:rPr>
          <w:spacing w:val="3"/>
        </w:rPr>
        <w:t xml:space="preserve"> </w:t>
      </w:r>
      <w:r>
        <w:rPr>
          <w:spacing w:val="-2"/>
        </w:rPr>
        <w:t>糖尿病相关检查等。有条件者可行皮肤镜检查。</w:t>
      </w:r>
    </w:p>
    <w:p>
      <w:pPr>
        <w:pStyle w:val="BodyText"/>
        <w:ind w:left="78" w:right="48" w:firstLine="401"/>
        <w:spacing w:before="69" w:line="270" w:lineRule="auto"/>
        <w:rPr/>
      </w:pPr>
      <w:r>
        <w:rPr>
          <w:rFonts w:ascii="Times New Roman" w:hAnsi="Times New Roman" w:eastAsia="Times New Roman" w:cs="Times New Roman"/>
          <w:spacing w:val="9"/>
        </w:rPr>
        <w:t>3.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9"/>
        </w:rPr>
        <w:t>鉴别诊断：依据外阴瘙痒时间分为急性和慢性瘙</w:t>
      </w:r>
      <w:r>
        <w:rPr/>
        <w:t xml:space="preserve">  </w:t>
      </w:r>
      <w:r>
        <w:rPr>
          <w:spacing w:val="9"/>
        </w:rPr>
        <w:t>痒( </w:t>
      </w:r>
      <w:r>
        <w:rPr>
          <w:rFonts w:ascii="Microsoft YaHei" w:hAnsi="Microsoft YaHei" w:eastAsia="Microsoft YaHei" w:cs="Microsoft YaHei"/>
          <w:spacing w:val="9"/>
        </w:rPr>
        <w:t>≥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6 </w:t>
      </w:r>
      <w:r>
        <w:rPr>
          <w:spacing w:val="9"/>
        </w:rPr>
        <w:t>周</w:t>
      </w:r>
      <w:r>
        <w:rPr>
          <w:spacing w:val="-27"/>
        </w:rPr>
        <w:t>），</w:t>
      </w:r>
      <w:r>
        <w:rPr>
          <w:spacing w:val="9"/>
        </w:rPr>
        <w:t>有助于鉴别诊断。急性瘙痒多与滴虫、霉</w:t>
      </w:r>
      <w:r>
        <w:rPr/>
        <w:t xml:space="preserve">  </w:t>
      </w:r>
      <w:r>
        <w:rPr>
          <w:spacing w:val="4"/>
        </w:rPr>
        <w:t>菌、股癣等感染性疾病有关；慢性瘙痒多与外阴皮肤病及  </w:t>
      </w:r>
      <w:r>
        <w:rPr>
          <w:spacing w:val="3"/>
        </w:rPr>
        <w:t>全身疾病有关。</w:t>
      </w:r>
      <w:r>
        <w:rPr>
          <w:rFonts w:ascii="Times New Roman" w:hAnsi="Times New Roman" w:eastAsia="Times New Roman" w:cs="Times New Roman"/>
        </w:rPr>
        <w:t>VLS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和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VLSC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需与外阴湿疹、白癜风、接</w:t>
      </w:r>
      <w:r>
        <w:rPr/>
        <w:t xml:space="preserve">  </w:t>
      </w:r>
      <w:r>
        <w:rPr>
          <w:spacing w:val="3"/>
        </w:rPr>
        <w:t>触性皮炎及外阴癌等鉴别，见表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2</w:t>
      </w:r>
      <w:r>
        <w:rPr>
          <w:spacing w:val="3"/>
        </w:rPr>
        <w:t>。糜烂型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VLP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应与雌激</w:t>
      </w:r>
      <w:r>
        <w:rPr/>
        <w:t xml:space="preserve">  </w:t>
      </w:r>
      <w:r>
        <w:rPr>
          <w:spacing w:val="7"/>
        </w:rPr>
        <w:t>素缺乏相关外阴萎缩、浆细胞性外阴炎、寻常性天疱疮、</w:t>
      </w:r>
      <w:r>
        <w:rPr>
          <w:spacing w:val="14"/>
        </w:rPr>
        <w:t xml:space="preserve"> </w:t>
      </w:r>
      <w:r>
        <w:rPr>
          <w:rFonts w:ascii="Times New Roman" w:hAnsi="Times New Roman" w:eastAsia="Times New Roman" w:cs="Times New Roman"/>
        </w:rPr>
        <w:t>Beh</w:t>
      </w:r>
      <w:r>
        <w:rPr>
          <w:rFonts w:ascii="Times New Roman" w:hAnsi="Times New Roman" w:eastAsia="Times New Roman" w:cs="Times New Roman"/>
          <w:spacing w:val="3"/>
        </w:rPr>
        <w:t>ç</w:t>
      </w:r>
      <w:r>
        <w:rPr>
          <w:rFonts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  <w:spacing w:val="3"/>
        </w:rPr>
        <w:t>’s </w:t>
      </w:r>
      <w:r>
        <w:rPr>
          <w:spacing w:val="3"/>
        </w:rPr>
        <w:t>病、外阴癌等鉴别。肥厚型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VLP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与其他肥厚性外</w:t>
      </w:r>
      <w:r>
        <w:rPr/>
        <w:t xml:space="preserve">  </w:t>
      </w:r>
      <w:r>
        <w:rPr>
          <w:spacing w:val="4"/>
        </w:rPr>
        <w:t>阴疾病、苔藓类疾病本身或与其他外阴疾病鉴别，但合并</w:t>
      </w:r>
      <w:r>
        <w:rPr>
          <w:spacing w:val="3"/>
        </w:rPr>
        <w:t xml:space="preserve">  </w:t>
      </w:r>
      <w:r>
        <w:rPr>
          <w:spacing w:val="-3"/>
        </w:rPr>
        <w:t>时，鉴别更困难。</w:t>
      </w:r>
    </w:p>
    <w:p>
      <w:pPr>
        <w:spacing w:line="270" w:lineRule="auto"/>
        <w:sectPr>
          <w:type w:val="continuous"/>
          <w:pgSz w:w="11396" w:h="15704"/>
          <w:pgMar w:top="1018" w:right="671" w:bottom="0" w:left="827" w:header="771" w:footer="0" w:gutter="0"/>
          <w:cols w:equalWidth="0" w:num="2">
            <w:col w:w="4979" w:space="100"/>
            <w:col w:w="4818" w:space="0"/>
          </w:cols>
        </w:sectPr>
        <w:rPr/>
      </w:pPr>
    </w:p>
    <w:p>
      <w:pPr>
        <w:pStyle w:val="BodyText"/>
        <w:ind w:left="3569"/>
        <w:spacing w:before="149" w:line="222" w:lineRule="auto"/>
        <w:rPr/>
      </w:pPr>
      <w:r>
        <w:rPr>
          <w:rFonts w:ascii="SimHei" w:hAnsi="SimHei" w:eastAsia="SimHei" w:cs="SimHei"/>
          <w:spacing w:val="-1"/>
        </w:rPr>
        <w:t>表2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其他几种外阴疾病的临床特征</w:t>
      </w:r>
    </w:p>
    <w:p>
      <w:pPr>
        <w:spacing w:line="21" w:lineRule="exact"/>
        <w:rPr/>
      </w:pPr>
      <w:r/>
    </w:p>
    <w:tbl>
      <w:tblPr>
        <w:tblStyle w:val="TableNormal"/>
        <w:tblW w:w="989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7"/>
        <w:gridCol w:w="2142"/>
        <w:gridCol w:w="2022"/>
        <w:gridCol w:w="2451"/>
        <w:gridCol w:w="1369"/>
        <w:gridCol w:w="1204"/>
      </w:tblGrid>
      <w:tr>
        <w:trPr>
          <w:trHeight w:val="265" w:hRule="atLeast"/>
        </w:trPr>
        <w:tc>
          <w:tcPr>
            <w:tcW w:w="70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31"/>
              <w:spacing w:before="55" w:line="204" w:lineRule="auto"/>
              <w:rPr/>
            </w:pPr>
            <w:r>
              <w:rPr>
                <w:spacing w:val="-1"/>
              </w:rPr>
              <w:t>项目</w:t>
            </w:r>
          </w:p>
        </w:tc>
        <w:tc>
          <w:tcPr>
            <w:tcW w:w="214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914"/>
              <w:spacing w:before="52" w:line="214" w:lineRule="auto"/>
              <w:rPr/>
            </w:pPr>
            <w:r>
              <w:rPr>
                <w:spacing w:val="-2"/>
              </w:rPr>
              <w:t>湿疹</w:t>
            </w:r>
          </w:p>
        </w:tc>
        <w:tc>
          <w:tcPr>
            <w:tcW w:w="202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795"/>
              <w:spacing w:before="52" w:line="210" w:lineRule="auto"/>
              <w:rPr/>
            </w:pPr>
            <w:r>
              <w:rPr>
                <w:spacing w:val="-6"/>
              </w:rPr>
              <w:t>白癜风</w:t>
            </w:r>
          </w:p>
        </w:tc>
        <w:tc>
          <w:tcPr>
            <w:tcW w:w="245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829"/>
              <w:spacing w:before="53" w:line="211" w:lineRule="auto"/>
              <w:rPr/>
            </w:pPr>
            <w:r>
              <w:rPr>
                <w:spacing w:val="-1"/>
              </w:rPr>
              <w:t>接触性皮炎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52" w:line="211" w:lineRule="auto"/>
              <w:rPr/>
            </w:pPr>
            <w:r>
              <w:rPr>
                <w:spacing w:val="-1"/>
              </w:rPr>
              <w:t>鳞状上皮内病变</w:t>
            </w:r>
          </w:p>
        </w:tc>
        <w:tc>
          <w:tcPr>
            <w:tcW w:w="120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48"/>
              <w:spacing w:before="51" w:line="212" w:lineRule="auto"/>
              <w:rPr/>
            </w:pPr>
            <w:r>
              <w:rPr>
                <w:spacing w:val="-1"/>
              </w:rPr>
              <w:t>炎症后色素减退</w:t>
            </w:r>
          </w:p>
        </w:tc>
      </w:tr>
      <w:tr>
        <w:trPr>
          <w:trHeight w:val="435" w:hRule="atLeast"/>
        </w:trPr>
        <w:tc>
          <w:tcPr>
            <w:tcW w:w="70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"/>
              <w:spacing w:before="22" w:line="213" w:lineRule="auto"/>
              <w:rPr/>
            </w:pPr>
            <w:r>
              <w:rPr>
                <w:spacing w:val="-1"/>
              </w:rPr>
              <w:t>病因</w:t>
            </w:r>
          </w:p>
        </w:tc>
        <w:tc>
          <w:tcPr>
            <w:tcW w:w="214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6" w:right="43" w:hanging="1"/>
              <w:spacing w:before="21" w:line="233" w:lineRule="auto"/>
              <w:rPr/>
            </w:pPr>
            <w:r>
              <w:rPr>
                <w:spacing w:val="6"/>
              </w:rPr>
              <w:t>过敏性或炎性因素或由急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亚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急性迁延而来</w:t>
            </w:r>
          </w:p>
        </w:tc>
        <w:tc>
          <w:tcPr>
            <w:tcW w:w="202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1" w:right="46" w:hanging="1"/>
              <w:spacing w:before="21" w:line="233" w:lineRule="auto"/>
              <w:rPr/>
            </w:pPr>
            <w:r>
              <w:rPr/>
              <w:t>遗传、自身免疫、精神与神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经化学、黑素细胞功能异常</w:t>
            </w:r>
          </w:p>
        </w:tc>
        <w:tc>
          <w:tcPr>
            <w:tcW w:w="245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" w:right="45" w:firstLine="1"/>
              <w:spacing w:before="22" w:line="232" w:lineRule="auto"/>
              <w:rPr/>
            </w:pPr>
            <w:r>
              <w:rPr>
                <w:spacing w:val="-3"/>
              </w:rPr>
              <w:t>接触刺激或致敏性物质，因外阴环</w:t>
            </w:r>
            <w:r>
              <w:rPr/>
              <w:t xml:space="preserve"> </w:t>
            </w:r>
            <w:r>
              <w:rPr>
                <w:spacing w:val="-4"/>
              </w:rPr>
              <w:t>境、年龄、激素及皮肤病等诱发</w:t>
            </w:r>
          </w:p>
        </w:tc>
        <w:tc>
          <w:tcPr>
            <w:tcW w:w="13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"/>
              <w:spacing w:before="21" w:line="212" w:lineRule="auto"/>
              <w:rPr/>
            </w:pPr>
            <w:r>
              <w:rPr>
                <w:spacing w:val="-1"/>
              </w:rPr>
              <w:t>人乳头瘤病毒感染</w:t>
            </w:r>
          </w:p>
        </w:tc>
        <w:tc>
          <w:tcPr>
            <w:tcW w:w="120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0" w:right="44" w:firstLine="4"/>
              <w:spacing w:before="21" w:line="233" w:lineRule="auto"/>
              <w:rPr/>
            </w:pPr>
            <w:r>
              <w:rPr>
                <w:spacing w:val="23"/>
              </w:rPr>
              <w:t>多种炎性或感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染性皮肤病后</w:t>
            </w:r>
          </w:p>
        </w:tc>
      </w:tr>
      <w:tr>
        <w:trPr>
          <w:trHeight w:val="670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2"/>
              <w:spacing w:before="44" w:line="211" w:lineRule="auto"/>
              <w:rPr/>
            </w:pPr>
            <w:r>
              <w:rPr>
                <w:spacing w:val="-1"/>
              </w:rPr>
              <w:t>发病年龄</w:t>
            </w:r>
          </w:p>
          <w:p>
            <w:pPr>
              <w:pStyle w:val="TableText"/>
              <w:ind w:left="32"/>
              <w:spacing w:before="33" w:line="211" w:lineRule="auto"/>
              <w:rPr/>
            </w:pPr>
            <w:r>
              <w:rPr>
                <w:spacing w:val="-1"/>
              </w:rPr>
              <w:t>发病部位</w:t>
            </w:r>
          </w:p>
        </w:tc>
        <w:tc>
          <w:tcPr>
            <w:tcW w:w="2142" w:type="dxa"/>
            <w:vAlign w:val="top"/>
          </w:tcPr>
          <w:p>
            <w:pPr>
              <w:pStyle w:val="TableText"/>
              <w:ind w:left="44"/>
              <w:spacing w:before="44" w:line="210" w:lineRule="auto"/>
              <w:rPr/>
            </w:pPr>
            <w:r>
              <w:rPr>
                <w:spacing w:val="-1"/>
              </w:rPr>
              <w:t>所有年龄</w:t>
            </w:r>
          </w:p>
          <w:p>
            <w:pPr>
              <w:pStyle w:val="TableText"/>
              <w:ind w:left="45" w:right="43" w:firstLine="3"/>
              <w:spacing w:before="33" w:line="231" w:lineRule="auto"/>
              <w:rPr/>
            </w:pPr>
            <w:r>
              <w:rPr>
                <w:spacing w:val="6"/>
              </w:rPr>
              <w:t>大阴唇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肛周多见，常伴生殖 </w:t>
            </w:r>
            <w:r>
              <w:rPr>
                <w:spacing w:val="-1"/>
              </w:rPr>
              <w:t>道外病变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49"/>
              <w:spacing w:before="44" w:line="209" w:lineRule="auto"/>
              <w:rPr/>
            </w:pPr>
            <w:r>
              <w:rPr>
                <w:spacing w:val="-1"/>
              </w:rPr>
              <w:t>青年女性居多</w:t>
            </w:r>
          </w:p>
          <w:p>
            <w:pPr>
              <w:pStyle w:val="TableText"/>
              <w:ind w:left="50" w:right="46"/>
              <w:spacing w:before="33" w:line="231" w:lineRule="auto"/>
              <w:rPr/>
            </w:pPr>
            <w:r>
              <w:rPr/>
              <w:t>全身各部位，好发于阳光照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射及磨擦损伤部位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47"/>
              <w:spacing w:before="44" w:line="210" w:lineRule="auto"/>
              <w:rPr/>
            </w:pPr>
            <w:r>
              <w:rPr>
                <w:spacing w:val="-1"/>
              </w:rPr>
              <w:t>所有年龄</w:t>
            </w:r>
          </w:p>
          <w:p>
            <w:pPr>
              <w:pStyle w:val="TableText"/>
              <w:ind w:left="49"/>
              <w:spacing w:before="32" w:line="215" w:lineRule="auto"/>
              <w:rPr/>
            </w:pPr>
            <w:r>
              <w:rPr>
                <w:spacing w:val="-1"/>
              </w:rPr>
              <w:t>接触部位，全身均可发病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64"/>
              <w:spacing w:before="44" w:line="210" w:lineRule="auto"/>
              <w:rPr/>
            </w:pPr>
            <w:r>
              <w:rPr>
                <w:spacing w:val="-4"/>
              </w:rPr>
              <w:t>中老年女性</w:t>
            </w:r>
          </w:p>
          <w:p>
            <w:pPr>
              <w:pStyle w:val="TableText"/>
              <w:ind w:left="47"/>
              <w:spacing w:before="34" w:line="210" w:lineRule="auto"/>
              <w:rPr/>
            </w:pPr>
            <w:r>
              <w:rPr>
                <w:spacing w:val="-1"/>
              </w:rPr>
              <w:t>外阴及肛周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50"/>
              <w:spacing w:before="44" w:line="210" w:lineRule="auto"/>
              <w:rPr/>
            </w:pPr>
            <w:r>
              <w:rPr>
                <w:spacing w:val="-1"/>
              </w:rPr>
              <w:t>所有年龄</w:t>
            </w:r>
          </w:p>
          <w:p>
            <w:pPr>
              <w:pStyle w:val="TableText"/>
              <w:ind w:left="55"/>
              <w:spacing w:before="34" w:line="212" w:lineRule="auto"/>
              <w:rPr/>
            </w:pPr>
            <w:r>
              <w:rPr>
                <w:spacing w:val="-2"/>
              </w:rPr>
              <w:t>与之前炎性病变</w:t>
            </w:r>
          </w:p>
          <w:p>
            <w:pPr>
              <w:pStyle w:val="TableText"/>
              <w:ind w:left="50"/>
              <w:spacing w:before="37" w:line="206" w:lineRule="auto"/>
              <w:rPr/>
            </w:pPr>
            <w:r>
              <w:rPr>
                <w:spacing w:val="-4"/>
              </w:rPr>
              <w:t>形状和分布一致</w:t>
            </w:r>
          </w:p>
        </w:tc>
      </w:tr>
      <w:tr>
        <w:trPr>
          <w:trHeight w:val="445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1"/>
              <w:spacing w:before="49" w:line="207" w:lineRule="auto"/>
              <w:rPr/>
            </w:pPr>
            <w:r>
              <w:rPr>
                <w:spacing w:val="-1"/>
              </w:rPr>
              <w:t>症状</w:t>
            </w:r>
          </w:p>
        </w:tc>
        <w:tc>
          <w:tcPr>
            <w:tcW w:w="2142" w:type="dxa"/>
            <w:vAlign w:val="top"/>
          </w:tcPr>
          <w:p>
            <w:pPr>
              <w:pStyle w:val="TableText"/>
              <w:ind w:left="44" w:right="43" w:hanging="1"/>
              <w:spacing w:before="46" w:line="224" w:lineRule="auto"/>
              <w:rPr/>
            </w:pPr>
            <w:r>
              <w:rPr>
                <w:spacing w:val="11"/>
              </w:rPr>
              <w:t>严重瘙痒，呈阵发性，病程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不规则，反复发作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54"/>
              <w:spacing w:before="46" w:line="214" w:lineRule="auto"/>
              <w:rPr/>
            </w:pPr>
            <w:r>
              <w:rPr>
                <w:spacing w:val="-1"/>
              </w:rPr>
              <w:t>多数无症状，少数轻度瘙痒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49" w:right="45" w:firstLine="3"/>
              <w:spacing w:before="46" w:line="224" w:lineRule="auto"/>
              <w:rPr/>
            </w:pPr>
            <w:r>
              <w:rPr>
                <w:spacing w:val="8"/>
              </w:rPr>
              <w:t>多烧灼感、刺痛或瘙痒，常有加</w:t>
            </w:r>
            <w:r>
              <w:rPr/>
              <w:t xml:space="preserve"> </w:t>
            </w:r>
            <w:r>
              <w:rPr>
                <w:spacing w:val="-1"/>
              </w:rPr>
              <w:t>重与缓解交替的特点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47" w:right="58"/>
              <w:spacing w:before="46" w:line="224" w:lineRule="auto"/>
              <w:rPr/>
            </w:pPr>
            <w:r>
              <w:rPr>
                <w:spacing w:val="-3"/>
              </w:rPr>
              <w:t>外阴瘙痒、不适、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烧灼感或无症状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52"/>
              <w:spacing w:before="47" w:line="210" w:lineRule="auto"/>
              <w:rPr/>
            </w:pPr>
            <w:r>
              <w:rPr>
                <w:spacing w:val="-1"/>
              </w:rPr>
              <w:t>一般无症状</w:t>
            </w:r>
          </w:p>
        </w:tc>
      </w:tr>
      <w:tr>
        <w:trPr>
          <w:trHeight w:val="1312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31"/>
              <w:spacing w:before="36" w:line="214" w:lineRule="auto"/>
              <w:rPr/>
            </w:pPr>
            <w:r>
              <w:rPr>
                <w:spacing w:val="-1"/>
              </w:rPr>
              <w:t>体征</w:t>
            </w:r>
          </w:p>
        </w:tc>
        <w:tc>
          <w:tcPr>
            <w:tcW w:w="2142" w:type="dxa"/>
            <w:vAlign w:val="top"/>
          </w:tcPr>
          <w:p>
            <w:pPr>
              <w:pStyle w:val="TableText"/>
              <w:ind w:left="43" w:right="43" w:firstLine="5"/>
              <w:spacing w:before="38" w:line="243" w:lineRule="auto"/>
              <w:jc w:val="both"/>
              <w:rPr/>
            </w:pPr>
            <w:r>
              <w:rPr>
                <w:spacing w:val="-3"/>
              </w:rPr>
              <w:t>多形性红斑、丘疹、丘疱疹，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其中央明显，向周围散开，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边界不清。急性期见红肿、糜</w:t>
            </w:r>
            <w:r>
              <w:rPr/>
              <w:t xml:space="preserve"> </w:t>
            </w:r>
            <w:r>
              <w:rPr>
                <w:spacing w:val="-2"/>
              </w:rPr>
              <w:t>烂、渗出结痂或鳞屑；慢性期</w:t>
            </w:r>
            <w:r>
              <w:rPr/>
              <w:t xml:space="preserve"> </w:t>
            </w:r>
            <w:r>
              <w:rPr>
                <w:spacing w:val="-2"/>
              </w:rPr>
              <w:t>见圆锥形丘疹融合对称、浸润</w:t>
            </w:r>
            <w:r>
              <w:rPr/>
              <w:t xml:space="preserve"> </w:t>
            </w:r>
            <w:r>
              <w:rPr>
                <w:spacing w:val="-4"/>
              </w:rPr>
              <w:t>肥厚，苔藓样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50" w:right="45"/>
              <w:spacing w:before="37" w:line="261" w:lineRule="auto"/>
              <w:jc w:val="both"/>
              <w:rPr/>
            </w:pPr>
            <w:r>
              <w:rPr/>
              <w:t>局限或泛发性乳白色、浅粉</w:t>
            </w:r>
            <w:r>
              <w:rPr>
                <w:spacing w:val="4"/>
              </w:rPr>
              <w:t xml:space="preserve"> </w:t>
            </w:r>
            <w:r>
              <w:rPr>
                <w:spacing w:val="15"/>
              </w:rPr>
              <w:t>色斑，表面光滑润泽，质</w:t>
            </w:r>
            <w:r>
              <w:rPr/>
              <w:t xml:space="preserve"> </w:t>
            </w:r>
            <w:r>
              <w:rPr/>
              <w:t>地、弹性和皮纹正常，边界</w:t>
            </w:r>
            <w:r>
              <w:rPr>
                <w:spacing w:val="4"/>
              </w:rPr>
              <w:t xml:space="preserve"> </w:t>
            </w:r>
            <w:r>
              <w:rPr/>
              <w:t>清楚，白斑内毛发正常或变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白；无萎缩、硬化等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47" w:right="45" w:firstLine="3"/>
              <w:spacing w:before="38" w:line="243" w:lineRule="auto"/>
              <w:jc w:val="both"/>
              <w:rPr/>
            </w:pPr>
            <w:r>
              <w:rPr>
                <w:spacing w:val="4"/>
              </w:rPr>
              <w:t>急性亚急性：红斑、水肿，糜烂</w:t>
            </w:r>
            <w:r>
              <w:rPr>
                <w:rFonts w:ascii="Times New Roman" w:hAnsi="Times New Roman" w:eastAsia="Times New Roman" w:cs="Times New Roman"/>
                <w:spacing w:val="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8"/>
              </w:rPr>
              <w:t>溃疡，界限不清；慢性：轻度红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斑、鳞屑，苔藓样变、角化、皲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裂。变应性接触性皮炎：常在接触</w:t>
            </w:r>
            <w:r>
              <w:rPr>
                <w:spacing w:val="2"/>
              </w:rPr>
              <w:t xml:space="preserve"> </w:t>
            </w:r>
            <w:r>
              <w:rPr/>
              <w:t>致敏原</w:t>
            </w:r>
            <w:r>
              <w:rPr>
                <w:rFonts w:ascii="Times New Roman" w:hAnsi="Times New Roman" w:eastAsia="Times New Roman" w:cs="Times New Roman"/>
              </w:rPr>
              <w:t>28</w:t>
            </w:r>
            <w:r>
              <w:rPr>
                <w:rFonts w:ascii="Times New Roman" w:hAnsi="Times New Roman" w:eastAsia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~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72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/>
              <w:t>内发病，为Ⅳ型迟 </w:t>
            </w:r>
            <w:r>
              <w:rPr>
                <w:spacing w:val="-4"/>
              </w:rPr>
              <w:t>发型超敏反应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52"/>
              <w:spacing w:before="38" w:line="213" w:lineRule="auto"/>
              <w:rPr/>
            </w:pPr>
            <w:r>
              <w:rPr>
                <w:spacing w:val="-1"/>
              </w:rPr>
              <w:t>大小不等、形态不</w:t>
            </w:r>
          </w:p>
          <w:p>
            <w:pPr>
              <w:pStyle w:val="TableText"/>
              <w:ind w:left="47" w:right="42" w:firstLine="1"/>
              <w:spacing w:before="36" w:line="255" w:lineRule="auto"/>
              <w:rPr/>
            </w:pPr>
            <w:r>
              <w:rPr>
                <w:spacing w:val="-3"/>
              </w:rPr>
              <w:t>一的色素样斑块、</w:t>
            </w:r>
            <w:r>
              <w:rPr>
                <w:spacing w:val="4"/>
              </w:rPr>
              <w:t xml:space="preserve"> </w:t>
            </w:r>
            <w:r>
              <w:rPr>
                <w:spacing w:val="22"/>
              </w:rPr>
              <w:t>斑片、乳头状病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变，颜色各异，不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对称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53" w:right="44" w:firstLine="1"/>
              <w:spacing w:before="38" w:line="259" w:lineRule="auto"/>
              <w:rPr/>
            </w:pPr>
            <w:r>
              <w:rPr>
                <w:spacing w:val="24"/>
              </w:rPr>
              <w:t>色素减退性斑</w:t>
            </w:r>
            <w:r>
              <w:rPr/>
              <w:t xml:space="preserve"> </w:t>
            </w:r>
            <w:r>
              <w:rPr>
                <w:spacing w:val="-1"/>
              </w:rPr>
              <w:t>点或斑片</w:t>
            </w:r>
          </w:p>
        </w:tc>
      </w:tr>
      <w:tr>
        <w:trPr>
          <w:trHeight w:val="661" w:hRule="atLeast"/>
        </w:trPr>
        <w:tc>
          <w:tcPr>
            <w:tcW w:w="7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"/>
              <w:spacing w:before="45" w:line="208" w:lineRule="auto"/>
              <w:rPr/>
            </w:pPr>
            <w:r>
              <w:rPr>
                <w:spacing w:val="-1"/>
              </w:rPr>
              <w:t>组织学</w:t>
            </w:r>
          </w:p>
        </w:tc>
        <w:tc>
          <w:tcPr>
            <w:tcW w:w="21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" w:right="43"/>
              <w:spacing w:before="45" w:line="233" w:lineRule="auto"/>
              <w:jc w:val="both"/>
              <w:rPr/>
            </w:pPr>
            <w:r>
              <w:rPr>
                <w:spacing w:val="11"/>
              </w:rPr>
              <w:t>表皮棘层细胞内及细胞间水</w:t>
            </w:r>
            <w:r>
              <w:rPr/>
              <w:t xml:space="preserve"> </w:t>
            </w:r>
            <w:r>
              <w:rPr>
                <w:spacing w:val="-3"/>
              </w:rPr>
              <w:t>肿，慢性湿疹由于水肿减轻或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消失，缺乏特异性病理表现</w:t>
            </w:r>
          </w:p>
        </w:tc>
        <w:tc>
          <w:tcPr>
            <w:tcW w:w="202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4" w:right="45" w:hanging="4"/>
              <w:spacing w:before="42" w:line="257" w:lineRule="auto"/>
              <w:rPr/>
            </w:pPr>
            <w:r>
              <w:rPr>
                <w:spacing w:val="10"/>
              </w:rPr>
              <w:t>皮肤组织中黑素细胞减少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spacing w:val="-3"/>
              </w:rPr>
              <w:t>消失</w:t>
            </w:r>
          </w:p>
        </w:tc>
        <w:tc>
          <w:tcPr>
            <w:tcW w:w="245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7" w:right="45" w:firstLine="1"/>
              <w:spacing w:before="42" w:line="257" w:lineRule="auto"/>
              <w:rPr/>
            </w:pPr>
            <w:r>
              <w:rPr>
                <w:spacing w:val="8"/>
              </w:rPr>
              <w:t>表皮海绵水肿性炎症表现，依据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病程，水肿程度不同</w:t>
            </w:r>
          </w:p>
        </w:tc>
        <w:tc>
          <w:tcPr>
            <w:tcW w:w="13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7" w:right="42"/>
              <w:spacing w:before="42" w:line="234" w:lineRule="auto"/>
              <w:jc w:val="both"/>
              <w:rPr/>
            </w:pPr>
            <w:r>
              <w:rPr>
                <w:spacing w:val="-1"/>
              </w:rPr>
              <w:t>鳞状上皮呈类似宫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颈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HPV</w:t>
            </w:r>
            <w:r>
              <w:rPr>
                <w:spacing w:val="-1"/>
              </w:rPr>
              <w:t>感染相关鳞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状病变表现</w:t>
            </w:r>
          </w:p>
        </w:tc>
        <w:tc>
          <w:tcPr>
            <w:tcW w:w="12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" w:right="44"/>
              <w:spacing w:before="43" w:line="257" w:lineRule="auto"/>
              <w:rPr/>
            </w:pPr>
            <w:r>
              <w:rPr>
                <w:spacing w:val="24"/>
              </w:rPr>
              <w:t>缺乏特异性病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理表现</w:t>
            </w:r>
          </w:p>
        </w:tc>
      </w:tr>
    </w:tbl>
    <w:p>
      <w:pPr>
        <w:spacing w:line="186" w:lineRule="exact"/>
        <w:rPr>
          <w:rFonts w:ascii="Arial"/>
          <w:sz w:val="16"/>
        </w:rPr>
      </w:pPr>
      <w:r/>
    </w:p>
    <w:p>
      <w:pPr>
        <w:spacing w:line="186" w:lineRule="exact"/>
        <w:sectPr>
          <w:type w:val="continuous"/>
          <w:pgSz w:w="11396" w:h="15704"/>
          <w:pgMar w:top="1018" w:right="671" w:bottom="0" w:left="827" w:header="771" w:footer="0" w:gutter="0"/>
          <w:cols w:equalWidth="0" w:num="1">
            <w:col w:w="9896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539"/>
        <w:spacing w:before="47" w:line="212" w:lineRule="auto"/>
        <w:outlineLvl w:val="0"/>
        <w:rPr/>
      </w:pPr>
      <w:r>
        <w:rPr>
          <w:spacing w:val="-2"/>
        </w:rPr>
        <w:t>三、治疗</w:t>
      </w:r>
    </w:p>
    <w:p>
      <w:pPr>
        <w:pStyle w:val="BodyText"/>
        <w:ind w:left="457"/>
        <w:spacing w:before="68" w:line="253" w:lineRule="exact"/>
        <w:rPr>
          <w:rFonts w:ascii="Times New Roman" w:hAnsi="Times New Roman" w:eastAsia="Times New Roman" w:cs="Times New Roman"/>
        </w:rPr>
      </w:pPr>
      <w:r>
        <w:rPr>
          <w:spacing w:val="2"/>
          <w:position w:val="1"/>
        </w:rPr>
        <w:t>（一）</w:t>
      </w:r>
      <w:r>
        <w:rPr>
          <w:rFonts w:ascii="Times New Roman" w:hAnsi="Times New Roman" w:eastAsia="Times New Roman" w:cs="Times New Roman"/>
          <w:position w:val="1"/>
        </w:rPr>
        <w:t>VLS</w:t>
      </w:r>
    </w:p>
    <w:p>
      <w:pPr>
        <w:pStyle w:val="BodyText"/>
        <w:ind w:left="138" w:right="297" w:firstLine="402"/>
        <w:spacing w:before="32" w:line="277" w:lineRule="auto"/>
        <w:jc w:val="both"/>
        <w:rPr/>
      </w:pPr>
      <w:r>
        <w:rPr>
          <w:spacing w:val="8"/>
        </w:rPr>
        <w:t>大部分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VLS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患者需要治疗，特别是有症状者，需要</w:t>
      </w:r>
      <w:r>
        <w:rPr/>
        <w:t xml:space="preserve"> </w:t>
      </w:r>
      <w:r>
        <w:rPr>
          <w:spacing w:val="12"/>
        </w:rPr>
        <w:t>长期控制病情进展，少部分儿童至青春期患者可自然缓</w:t>
      </w:r>
      <w:r>
        <w:rPr>
          <w:spacing w:val="2"/>
        </w:rPr>
        <w:t xml:space="preserve"> </w:t>
      </w:r>
      <w:r>
        <w:rPr/>
        <w:t>解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[3,</w:t>
      </w:r>
      <w:r>
        <w:rPr>
          <w:rFonts w:ascii="Times New Roman" w:hAnsi="Times New Roman" w:eastAsia="Times New Roman" w:cs="Times New Roman"/>
          <w:sz w:val="10"/>
          <w:szCs w:val="10"/>
          <w:spacing w:val="11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7]</w:t>
      </w:r>
      <w:r>
        <w:rPr/>
        <w:t>。治疗目的：控制临床症状，预防疾病进展，保护外 </w:t>
      </w:r>
      <w:r>
        <w:rPr>
          <w:spacing w:val="4"/>
        </w:rPr>
        <w:t>阴功能，改善长期预后和生活质量。治疗原则：多点活检</w:t>
      </w:r>
      <w:r>
        <w:rPr>
          <w:spacing w:val="13"/>
        </w:rPr>
        <w:t xml:space="preserve"> </w:t>
      </w:r>
      <w:r>
        <w:rPr>
          <w:spacing w:val="4"/>
        </w:rPr>
        <w:t>排除外阴癌前病变和癌，推荐在确定诊断后早期治疗和长</w:t>
      </w:r>
      <w:r>
        <w:rPr>
          <w:spacing w:val="9"/>
        </w:rPr>
        <w:t xml:space="preserve"> </w:t>
      </w:r>
      <w:r>
        <w:rPr>
          <w:spacing w:val="6"/>
        </w:rPr>
        <w:t>期管理。在一般治疗的基础上，进行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6"/>
        </w:rPr>
        <w:t>的初始治</w:t>
      </w:r>
      <w:r>
        <w:rPr>
          <w:spacing w:val="5"/>
        </w:rPr>
        <w:t>疗，初</w:t>
      </w:r>
      <w:r>
        <w:rPr/>
        <w:t xml:space="preserve"> </w:t>
      </w:r>
      <w:r>
        <w:rPr>
          <w:spacing w:val="4"/>
        </w:rPr>
        <w:t>始治疗无效或效果不佳，可采用或联合二线治疗、物理治</w:t>
      </w:r>
      <w:r>
        <w:rPr>
          <w:spacing w:val="5"/>
        </w:rPr>
        <w:t xml:space="preserve"> </w:t>
      </w:r>
      <w:r>
        <w:rPr>
          <w:spacing w:val="6"/>
        </w:rPr>
        <w:t>疗等；有效疗程后建议长期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/ </w:t>
      </w:r>
      <w:r>
        <w:rPr>
          <w:spacing w:val="6"/>
        </w:rPr>
        <w:t>终身维持治</w:t>
      </w:r>
      <w:r>
        <w:rPr>
          <w:spacing w:val="5"/>
        </w:rPr>
        <w:t>疗和管理；并定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4" w:line="221" w:lineRule="auto"/>
        <w:rPr/>
      </w:pPr>
      <w:r>
        <w:rPr>
          <w:position w:val="-1"/>
        </w:rPr>
        <w:t>期评估病情和生活质量，监测并发症</w:t>
      </w:r>
      <w:r>
        <w:rPr>
          <w:spacing w:val="-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[1-3, 5, 9-10]</w:t>
      </w:r>
      <w:r>
        <w:rPr>
          <w:position w:val="-1"/>
        </w:rPr>
        <w:t>。</w:t>
      </w:r>
    </w:p>
    <w:p>
      <w:pPr>
        <w:pStyle w:val="BodyText"/>
        <w:ind w:left="2" w:right="63" w:firstLine="413"/>
        <w:spacing w:before="73" w:line="269" w:lineRule="auto"/>
        <w:rPr/>
      </w:pPr>
      <w:r>
        <w:rPr>
          <w:rFonts w:ascii="Times New Roman" w:hAnsi="Times New Roman" w:eastAsia="Times New Roman" w:cs="Times New Roman"/>
        </w:rPr>
        <w:t>1.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/>
        <w:t>一般治疗：避免或去除局部刺激因素、改变生活习  </w:t>
      </w:r>
      <w:r>
        <w:rPr/>
        <w:t>惯、调整饮食，局部给予无刺激洗液坐浴，例</w:t>
      </w:r>
      <w:r>
        <w:rPr>
          <w:spacing w:val="-1"/>
        </w:rPr>
        <w:t>如中药制剂，</w:t>
      </w:r>
      <w:r>
        <w:rPr/>
        <w:t xml:space="preserve"> </w:t>
      </w:r>
      <w:r>
        <w:rPr>
          <w:spacing w:val="4"/>
        </w:rPr>
        <w:t>必要时抗炎、抗过敏，镇静等治疗。强调对患者进行用药</w:t>
      </w:r>
      <w:r>
        <w:rPr>
          <w:spacing w:val="10"/>
        </w:rPr>
        <w:t xml:space="preserve"> </w:t>
      </w:r>
      <w:r>
        <w:rPr/>
        <w:t>指导和健康教育，提高其认知度和自我管理意识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[1, 5, 9]</w:t>
      </w:r>
      <w:r>
        <w:rPr/>
        <w:t>。</w:t>
      </w:r>
    </w:p>
    <w:p>
      <w:pPr>
        <w:pStyle w:val="BodyText"/>
        <w:ind w:left="401"/>
        <w:spacing w:before="72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2. </w:t>
      </w:r>
      <w:r>
        <w:rPr>
          <w:spacing w:val="-1"/>
        </w:rPr>
        <w:t>药物治疗</w:t>
      </w:r>
    </w:p>
    <w:p>
      <w:pPr>
        <w:pStyle w:val="BodyText"/>
        <w:ind w:right="121" w:firstLine="320"/>
        <w:spacing w:before="69" w:line="285" w:lineRule="auto"/>
        <w:jc w:val="both"/>
        <w:rPr/>
      </w:pPr>
      <w:r>
        <w:rPr>
          <w:spacing w:val="-4"/>
        </w:rPr>
        <w:t>（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4"/>
        </w:rPr>
        <w:t>）</w:t>
      </w:r>
      <w:r>
        <w:rPr>
          <w:rFonts w:ascii="Times New Roman" w:hAnsi="Times New Roman" w:eastAsia="Times New Roman" w:cs="Times New Roman"/>
          <w:spacing w:val="-4"/>
        </w:rPr>
        <w:t>TC </w:t>
      </w:r>
      <w:r>
        <w:rPr>
          <w:spacing w:val="-4"/>
        </w:rPr>
        <w:t>治疗：适用于一般治疗不能控制症状者。禁用</w:t>
      </w:r>
      <w:r>
        <w:rPr/>
        <w:t xml:space="preserve"> </w:t>
      </w:r>
      <w:r>
        <w:rPr>
          <w:spacing w:val="6"/>
        </w:rPr>
        <w:t>于对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或其中成分过敏者、外阴急性炎症，外阴假丝酵</w:t>
      </w:r>
      <w:r>
        <w:rPr/>
        <w:t xml:space="preserve"> </w:t>
      </w:r>
      <w:r>
        <w:rPr>
          <w:spacing w:val="-2"/>
        </w:rPr>
        <w:t>母菌感染、皮肤溃烂及癌变等。</w:t>
      </w:r>
    </w:p>
    <w:p>
      <w:pPr>
        <w:pStyle w:val="BodyText"/>
        <w:ind w:left="416"/>
        <w:spacing w:before="6" w:line="212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3"/>
        </w:rPr>
        <w:t>）作用机制及疗效：糖皮质激素具有较强的抗炎、抗</w:t>
      </w:r>
    </w:p>
    <w:p>
      <w:pPr>
        <w:spacing w:line="212" w:lineRule="auto"/>
        <w:sectPr>
          <w:type w:val="continuous"/>
          <w:pgSz w:w="11396" w:h="15704"/>
          <w:pgMar w:top="1018" w:right="671" w:bottom="0" w:left="827" w:header="771" w:footer="0" w:gutter="0"/>
          <w:cols w:equalWidth="0" w:num="2">
            <w:col w:w="5055" w:space="100"/>
            <w:col w:w="4742" w:space="0"/>
          </w:cols>
        </w:sectPr>
        <w:rPr/>
      </w:pPr>
    </w:p>
    <w:p>
      <w:pPr>
        <w:spacing w:before="4"/>
        <w:rPr/>
      </w:pPr>
      <w:r/>
    </w:p>
    <w:p>
      <w:pPr>
        <w:sectPr>
          <w:headerReference w:type="default" r:id="rId3"/>
          <w:pgSz w:w="11396" w:h="15704"/>
          <w:pgMar w:top="1018" w:right="904" w:bottom="0" w:left="795" w:header="771" w:footer="0" w:gutter="0"/>
          <w:cols w:equalWidth="0" w:num="1">
            <w:col w:w="9696" w:space="0"/>
          </w:cols>
        </w:sectPr>
        <w:rPr/>
      </w:pPr>
    </w:p>
    <w:p>
      <w:pPr>
        <w:pStyle w:val="BodyText"/>
        <w:ind w:right="227" w:firstLine="2"/>
        <w:spacing w:before="41" w:line="287" w:lineRule="auto"/>
        <w:jc w:val="both"/>
        <w:rPr/>
      </w:pPr>
      <w:r>
        <w:rPr>
          <w:spacing w:val="4"/>
        </w:rPr>
        <w:t>过敏、免疫抑制、抗增生，以及血管收缩、抑制有丝分裂</w:t>
      </w:r>
      <w:r>
        <w:rPr>
          <w:spacing w:val="6"/>
        </w:rPr>
        <w:t xml:space="preserve">  </w:t>
      </w:r>
      <w:r>
        <w:rPr>
          <w:spacing w:val="7"/>
        </w:rPr>
        <w:t>的作用。其与局部组织直接接触，易渗入皮肤发挥作用。</w:t>
      </w:r>
      <w:r>
        <w:rPr>
          <w:spacing w:val="13"/>
        </w:rPr>
        <w:t xml:space="preserve"> </w:t>
      </w:r>
      <w:r>
        <w:rPr>
          <w:spacing w:val="4"/>
        </w:rPr>
        <w:t>其治疗可有效控制瘙痒，减轻炎症、改善皮肤功能，恢复</w:t>
      </w:r>
      <w:r>
        <w:rPr>
          <w:spacing w:val="5"/>
        </w:rPr>
        <w:t xml:space="preserve">  </w:t>
      </w:r>
      <w:r>
        <w:rPr/>
        <w:t>皮肤颜色和质地，减缓瘢痕形成，降低癌变</w:t>
      </w:r>
      <w:r>
        <w:rPr>
          <w:spacing w:val="-1"/>
        </w:rPr>
        <w:t>风险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[3,</w:t>
      </w:r>
      <w:r>
        <w:rPr>
          <w:rFonts w:ascii="Times New Roman" w:hAnsi="Times New Roman" w:eastAsia="Times New Roman" w:cs="Times New Roman"/>
          <w:sz w:val="10"/>
          <w:szCs w:val="10"/>
          <w:spacing w:val="22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10-13]</w:t>
      </w:r>
      <w:r>
        <w:rPr>
          <w:spacing w:val="-1"/>
        </w:rPr>
        <w:t>，并</w:t>
      </w:r>
      <w:r>
        <w:rPr/>
        <w:t xml:space="preserve">  </w:t>
      </w:r>
      <w:r>
        <w:rPr>
          <w:spacing w:val="8"/>
        </w:rPr>
        <w:t>且价廉、安全。多项研究显示，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治疗后瘙痒缓解率达</w:t>
      </w:r>
      <w:r>
        <w:rPr>
          <w:spacing w:val="4"/>
        </w:rPr>
        <w:t xml:space="preserve">  </w:t>
      </w:r>
      <w:r>
        <w:rPr>
          <w:rFonts w:ascii="Times New Roman" w:hAnsi="Times New Roman" w:eastAsia="Times New Roman" w:cs="Times New Roman"/>
          <w:spacing w:val="5"/>
        </w:rPr>
        <w:t>58%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~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96%</w:t>
      </w:r>
      <w:r>
        <w:rPr>
          <w:spacing w:val="5"/>
        </w:rPr>
        <w:t>，多数患者治疗后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1~2 </w:t>
      </w:r>
      <w:r>
        <w:rPr>
          <w:spacing w:val="5"/>
        </w:rPr>
        <w:t>周内症状控制，疗效与</w:t>
      </w:r>
      <w:r>
        <w:rPr/>
        <w:t xml:space="preserve">  </w:t>
      </w:r>
      <w:r>
        <w:rPr>
          <w:spacing w:val="-1"/>
          <w:position w:val="-1"/>
        </w:rPr>
        <w:t>疾病程度、药物效能和时间等有关</w:t>
      </w:r>
      <w:r>
        <w:rPr>
          <w:spacing w:val="-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1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3,</w:t>
      </w:r>
      <w:r>
        <w:rPr>
          <w:rFonts w:ascii="Times New Roman" w:hAnsi="Times New Roman" w:eastAsia="Times New Roman" w:cs="Times New Roman"/>
          <w:sz w:val="10"/>
          <w:szCs w:val="10"/>
          <w:spacing w:val="1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5,</w:t>
      </w:r>
      <w:r>
        <w:rPr>
          <w:rFonts w:ascii="Times New Roman" w:hAnsi="Times New Roman" w:eastAsia="Times New Roman" w:cs="Times New Roman"/>
          <w:sz w:val="10"/>
          <w:szCs w:val="10"/>
          <w:spacing w:val="21"/>
          <w:w w:val="10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14-17] </w:t>
      </w:r>
      <w:r>
        <w:rPr>
          <w:spacing w:val="-1"/>
          <w:position w:val="-1"/>
        </w:rPr>
        <w:t>。</w:t>
      </w:r>
      <w:r>
        <w:rPr>
          <w:rFonts w:ascii="Times New Roman" w:hAnsi="Times New Roman" w:eastAsia="Times New Roman" w:cs="Times New Roman"/>
          <w:spacing w:val="-1"/>
          <w:position w:val="-1"/>
        </w:rPr>
        <w:t>3 </w:t>
      </w:r>
      <w:r>
        <w:rPr>
          <w:spacing w:val="-1"/>
          <w:position w:val="-1"/>
        </w:rPr>
        <w:t>个月症状缓</w:t>
      </w:r>
      <w:r>
        <w:rPr>
          <w:position w:val="-1"/>
        </w:rPr>
        <w:t xml:space="preserve">  </w:t>
      </w:r>
      <w:r>
        <w:rPr>
          <w:spacing w:val="4"/>
        </w:rPr>
        <w:t>解率高于钙调磷酸酶抑制剂，且耐受性良好，无严重不良</w:t>
      </w:r>
      <w:r>
        <w:rPr>
          <w:spacing w:val="2"/>
        </w:rPr>
        <w:t xml:space="preserve">  </w:t>
      </w:r>
      <w:r>
        <w:rPr>
          <w:spacing w:val="6"/>
        </w:rPr>
        <w:t>反应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8"/>
        </w:rPr>
        <w:t>[18]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 xml:space="preserve"> </w:t>
      </w:r>
      <w:r>
        <w:rPr>
          <w:spacing w:val="6"/>
        </w:rPr>
        <w:t>。因此，推荐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作为一线治疗，或</w:t>
      </w:r>
      <w:r>
        <w:rPr>
          <w:spacing w:val="5"/>
        </w:rPr>
        <w:t>金标准治疗。</w:t>
      </w:r>
      <w:r>
        <w:rPr/>
        <w:t xml:space="preserve"> </w:t>
      </w:r>
      <w:r>
        <w:rPr>
          <w:spacing w:val="-1"/>
        </w:rPr>
        <w:t>很少患者对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TC </w:t>
      </w:r>
      <w:r>
        <w:rPr>
          <w:spacing w:val="-1"/>
        </w:rPr>
        <w:t>不敏感，早期病变对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TC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spacing w:val="-1"/>
        </w:rPr>
        <w:t>的反应好于晚期病</w:t>
      </w:r>
      <w:r>
        <w:rPr/>
        <w:t xml:space="preserve">  </w:t>
      </w:r>
      <w:r>
        <w:rPr>
          <w:spacing w:val="4"/>
        </w:rPr>
        <w:t>变，但仅少部分患者病变皮肤质地和颜色恢复正常或接近  </w:t>
      </w:r>
      <w:r>
        <w:rPr>
          <w:spacing w:val="-1"/>
        </w:rPr>
        <w:t>正常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[1, 3, 5]</w:t>
      </w:r>
      <w:r>
        <w:rPr>
          <w:spacing w:val="-1"/>
        </w:rPr>
        <w:t>。成人和儿童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VLS </w:t>
      </w:r>
      <w:r>
        <w:rPr>
          <w:spacing w:val="-1"/>
        </w:rPr>
        <w:t>均可选用。</w:t>
      </w:r>
    </w:p>
    <w:p>
      <w:pPr>
        <w:pStyle w:val="BodyText"/>
        <w:ind w:right="224" w:firstLine="400"/>
        <w:spacing w:before="7" w:line="287" w:lineRule="auto"/>
        <w:jc w:val="both"/>
        <w:rPr/>
      </w:pPr>
      <w:r>
        <w:rPr>
          <w:rFonts w:ascii="Times New Roman" w:hAnsi="Times New Roman" w:eastAsia="Times New Roman" w:cs="Times New Roman"/>
          <w:spacing w:val="-9"/>
        </w:rPr>
        <w:t>2</w:t>
      </w:r>
      <w:r>
        <w:rPr>
          <w:spacing w:val="-9"/>
        </w:rPr>
        <w:t>）药物选择和调整：①</w:t>
      </w:r>
      <w:r>
        <w:rPr>
          <w:spacing w:val="-55"/>
        </w:rPr>
        <w:t xml:space="preserve"> </w:t>
      </w:r>
      <w:r>
        <w:rPr>
          <w:spacing w:val="-9"/>
        </w:rPr>
        <w:t>用药原则：根据病变程度</w:t>
      </w:r>
      <w:r>
        <w:rPr>
          <w:spacing w:val="-10"/>
        </w:rPr>
        <w:t>选择药</w:t>
      </w:r>
      <w:r>
        <w:rPr/>
        <w:t xml:space="preserve">  </w:t>
      </w:r>
      <w:r>
        <w:rPr>
          <w:spacing w:val="-8"/>
        </w:rPr>
        <w:t>物效能，早期应用，足疗程，并控制用药总量。②</w:t>
      </w:r>
      <w:r>
        <w:rPr>
          <w:spacing w:val="-43"/>
        </w:rPr>
        <w:t xml:space="preserve"> </w:t>
      </w:r>
      <w:r>
        <w:rPr>
          <w:spacing w:val="-8"/>
        </w:rPr>
        <w:t>效能选择：</w:t>
      </w:r>
      <w:r>
        <w:rPr/>
        <w:t xml:space="preserve"> </w:t>
      </w:r>
      <w:r>
        <w:rPr>
          <w:spacing w:val="-7"/>
        </w:rPr>
        <w:t>由于患者病变和程度不同，药物的选择应个体化。对于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V</w:t>
      </w:r>
      <w:r>
        <w:rPr>
          <w:rFonts w:ascii="Times New Roman" w:hAnsi="Times New Roman" w:eastAsia="Times New Roman" w:cs="Times New Roman"/>
          <w:spacing w:val="-8"/>
        </w:rPr>
        <w:t>LS</w:t>
      </w:r>
      <w:r>
        <w:rPr>
          <w:spacing w:val="-8"/>
        </w:rPr>
        <w:t>，</w:t>
      </w:r>
      <w:r>
        <w:rPr/>
        <w:t xml:space="preserve"> </w:t>
      </w:r>
      <w:r>
        <w:rPr>
          <w:spacing w:val="-1"/>
        </w:rPr>
        <w:t>原则上推荐中、高效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TC </w:t>
      </w:r>
      <w:r>
        <w:rPr>
          <w:spacing w:val="-1"/>
        </w:rPr>
        <w:t>药物，一般病变角化或瘙痒程度越</w:t>
      </w:r>
      <w:r>
        <w:rPr/>
        <w:t xml:space="preserve">  </w:t>
      </w:r>
      <w:r>
        <w:rPr>
          <w:spacing w:val="-3"/>
        </w:rPr>
        <w:t>重，选择效能越高。并评估就诊前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6~8 </w:t>
      </w:r>
      <w:r>
        <w:rPr>
          <w:spacing w:val="-3"/>
        </w:rPr>
        <w:t>周的治疗方案，指导</w:t>
      </w:r>
      <w:r>
        <w:rPr/>
        <w:t xml:space="preserve">  </w:t>
      </w:r>
      <w:r>
        <w:rPr>
          <w:spacing w:val="-1"/>
        </w:rPr>
        <w:t>药物选择。依据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TC </w:t>
      </w:r>
      <w:r>
        <w:rPr>
          <w:spacing w:val="-1"/>
        </w:rPr>
        <w:t>对血管收缩能力的不同程度，将其效能</w:t>
      </w:r>
      <w:r>
        <w:rPr/>
        <w:t xml:space="preserve">  </w:t>
      </w:r>
      <w:r>
        <w:rPr>
          <w:spacing w:val="-3"/>
        </w:rPr>
        <w:t>进行分级，以便于临床应用。有多种分级方法，较为简单实</w:t>
      </w:r>
      <w:r>
        <w:rPr>
          <w:spacing w:val="2"/>
        </w:rPr>
        <w:t xml:space="preserve">  </w:t>
      </w:r>
      <w:r>
        <w:rPr>
          <w:spacing w:val="-4"/>
        </w:rPr>
        <w:t>用的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 </w:t>
      </w:r>
      <w:r>
        <w:rPr>
          <w:spacing w:val="-4"/>
        </w:rPr>
        <w:t>级分类及常用药物有：低效：</w:t>
      </w:r>
      <w:r>
        <w:rPr>
          <w:rFonts w:ascii="Times New Roman" w:hAnsi="Times New Roman" w:eastAsia="Times New Roman" w:cs="Times New Roman"/>
          <w:spacing w:val="-4"/>
        </w:rPr>
        <w:t>1%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spacing w:val="-4"/>
        </w:rPr>
        <w:t>2.5% </w:t>
      </w:r>
      <w:r>
        <w:rPr>
          <w:spacing w:val="-4"/>
        </w:rPr>
        <w:t>氢化考地松；</w:t>
      </w:r>
      <w:r>
        <w:rPr/>
        <w:t xml:space="preserve"> </w:t>
      </w:r>
      <w:r>
        <w:rPr>
          <w:spacing w:val="-10"/>
        </w:rPr>
        <w:t>中效：</w:t>
      </w:r>
      <w:r>
        <w:rPr>
          <w:rFonts w:ascii="Times New Roman" w:hAnsi="Times New Roman" w:eastAsia="Times New Roman" w:cs="Times New Roman"/>
          <w:spacing w:val="-10"/>
        </w:rPr>
        <w:t>0.1% </w:t>
      </w:r>
      <w:r>
        <w:rPr>
          <w:spacing w:val="-10"/>
        </w:rPr>
        <w:t>糠酸莫米松、</w:t>
      </w:r>
      <w:r>
        <w:rPr>
          <w:rFonts w:ascii="Times New Roman" w:hAnsi="Times New Roman" w:eastAsia="Times New Roman" w:cs="Times New Roman"/>
          <w:spacing w:val="-10"/>
        </w:rPr>
        <w:t>0.1% </w:t>
      </w:r>
      <w:r>
        <w:rPr>
          <w:spacing w:val="-10"/>
        </w:rPr>
        <w:t>丁酸氢化可的松</w:t>
      </w:r>
      <w:r>
        <w:rPr>
          <w:spacing w:val="-11"/>
        </w:rPr>
        <w:t>、</w:t>
      </w:r>
      <w:r>
        <w:rPr>
          <w:rFonts w:ascii="Times New Roman" w:hAnsi="Times New Roman" w:eastAsia="Times New Roman" w:cs="Times New Roman"/>
          <w:spacing w:val="-11"/>
        </w:rPr>
        <w:t>0.1%</w:t>
      </w:r>
      <w:r>
        <w:rPr>
          <w:spacing w:val="-11"/>
        </w:rPr>
        <w:t>，</w:t>
      </w:r>
      <w:r>
        <w:rPr>
          <w:rFonts w:ascii="Times New Roman" w:hAnsi="Times New Roman" w:eastAsia="Times New Roman" w:cs="Times New Roman"/>
          <w:spacing w:val="-11"/>
        </w:rPr>
        <w:t>0.025%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6"/>
        </w:rPr>
        <w:t>曲安奈德、</w:t>
      </w:r>
      <w:r>
        <w:rPr>
          <w:rFonts w:ascii="Times New Roman" w:hAnsi="Times New Roman" w:eastAsia="Times New Roman" w:cs="Times New Roman"/>
          <w:spacing w:val="-6"/>
        </w:rPr>
        <w:t>0.5% </w:t>
      </w:r>
      <w:r>
        <w:rPr>
          <w:spacing w:val="-6"/>
        </w:rPr>
        <w:t>丁酸氯倍他松；高效：</w:t>
      </w:r>
      <w:r>
        <w:rPr>
          <w:rFonts w:ascii="Times New Roman" w:hAnsi="Times New Roman" w:eastAsia="Times New Roman" w:cs="Times New Roman"/>
          <w:spacing w:val="-6"/>
        </w:rPr>
        <w:t>0.05% </w:t>
      </w:r>
      <w:r>
        <w:rPr>
          <w:spacing w:val="-6"/>
        </w:rPr>
        <w:t>丙酸氯倍他</w:t>
      </w:r>
      <w:r>
        <w:rPr>
          <w:spacing w:val="-7"/>
        </w:rPr>
        <w:t>索、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1"/>
        </w:rPr>
        <w:t>0.05% </w:t>
      </w:r>
      <w:r>
        <w:rPr>
          <w:spacing w:val="-11"/>
        </w:rPr>
        <w:t>二丙酸倍他米松、</w:t>
      </w:r>
      <w:r>
        <w:rPr>
          <w:rFonts w:ascii="Times New Roman" w:hAnsi="Times New Roman" w:eastAsia="Times New Roman" w:cs="Times New Roman"/>
          <w:spacing w:val="-11"/>
        </w:rPr>
        <w:t>0.5%</w:t>
      </w:r>
      <w:r>
        <w:rPr>
          <w:rFonts w:ascii="Times New Roman" w:hAnsi="Times New Roman" w:eastAsia="Times New Roman" w:cs="Times New Roman"/>
          <w:spacing w:val="13"/>
          <w:w w:val="102"/>
        </w:rPr>
        <w:t xml:space="preserve"> </w:t>
      </w:r>
      <w:r>
        <w:rPr>
          <w:spacing w:val="-11"/>
        </w:rPr>
        <w:t>曲安奈德、</w:t>
      </w:r>
      <w:r>
        <w:rPr>
          <w:rFonts w:ascii="Times New Roman" w:hAnsi="Times New Roman" w:eastAsia="Times New Roman" w:cs="Times New Roman"/>
          <w:spacing w:val="-11"/>
        </w:rPr>
        <w:t>0.3% </w:t>
      </w:r>
      <w:r>
        <w:rPr>
          <w:spacing w:val="-12"/>
        </w:rPr>
        <w:t>戊酸双氟可龙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2"/>
          <w:position w:val="8"/>
        </w:rPr>
        <w:t>[5]</w:t>
      </w:r>
      <w:r>
        <w:rPr>
          <w:spacing w:val="-20"/>
        </w:rPr>
        <w:t>。</w:t>
      </w:r>
      <w:r>
        <w:rPr/>
        <w:t xml:space="preserve"> </w:t>
      </w:r>
      <w:r>
        <w:rPr>
          <w:spacing w:val="-2"/>
        </w:rPr>
        <w:t>③</w:t>
      </w:r>
      <w:r>
        <w:rPr>
          <w:spacing w:val="-27"/>
        </w:rPr>
        <w:t xml:space="preserve"> </w:t>
      </w:r>
      <w:r>
        <w:rPr>
          <w:spacing w:val="-2"/>
        </w:rPr>
        <w:t>剂型选择：由于外阴皮肤黏膜疾病的表皮屏障功能异常，</w:t>
      </w:r>
      <w:r>
        <w:rPr/>
        <w:t xml:space="preserve"> </w:t>
      </w:r>
      <w:r>
        <w:rPr>
          <w:spacing w:val="-3"/>
        </w:rPr>
        <w:t>因此需要注意药物剂型的选择。软膏制剂可增加角质层的水</w:t>
      </w:r>
      <w:r>
        <w:rPr>
          <w:spacing w:val="4"/>
        </w:rPr>
        <w:t xml:space="preserve">  </w:t>
      </w:r>
      <w:r>
        <w:rPr/>
        <w:t>化作用，使渗透和吸收作用增强，含脂类或油脂类，稠厚、</w:t>
      </w:r>
      <w:r>
        <w:rPr>
          <w:spacing w:val="11"/>
        </w:rPr>
        <w:t xml:space="preserve"> </w:t>
      </w:r>
      <w:r>
        <w:rPr>
          <w:spacing w:val="-3"/>
        </w:rPr>
        <w:t>保湿，对皮肤黏膜起到封闭和保护作用，耐受性好，且不含</w:t>
      </w:r>
      <w:r>
        <w:rPr>
          <w:spacing w:val="3"/>
        </w:rPr>
        <w:t xml:space="preserve">  </w:t>
      </w:r>
      <w:r>
        <w:rPr>
          <w:spacing w:val="-3"/>
        </w:rPr>
        <w:t>水、酒精和防腐剂，因此，推荐软膏为治疗的首选剂型，疗</w:t>
      </w:r>
      <w:r>
        <w:rPr>
          <w:spacing w:val="4"/>
        </w:rPr>
        <w:t xml:space="preserve">  </w:t>
      </w:r>
      <w:r>
        <w:rPr>
          <w:spacing w:val="-5"/>
        </w:rPr>
        <w:t>效更好，刺激性更小。④</w:t>
      </w:r>
      <w:r>
        <w:rPr>
          <w:spacing w:val="-30"/>
        </w:rPr>
        <w:t xml:space="preserve"> </w:t>
      </w:r>
      <w:r>
        <w:rPr>
          <w:spacing w:val="-5"/>
        </w:rPr>
        <w:t>用法和用量：应根据病变大小和程</w:t>
      </w:r>
      <w:r>
        <w:rPr/>
        <w:t xml:space="preserve">  </w:t>
      </w:r>
      <w:r>
        <w:rPr>
          <w:spacing w:val="-3"/>
        </w:rPr>
        <w:t>度选择，一般病变处每次应涂薄薄的一层，避开破溃处；睡</w:t>
      </w:r>
      <w:r>
        <w:rPr>
          <w:spacing w:val="2"/>
        </w:rPr>
        <w:t xml:space="preserve">  </w:t>
      </w:r>
      <w:r>
        <w:rPr/>
        <w:t>前用药，用药前可用温水坐浴，利于症状缓解和药物吸收；</w:t>
      </w:r>
      <w:r>
        <w:rPr>
          <w:spacing w:val="11"/>
        </w:rPr>
        <w:t xml:space="preserve"> </w:t>
      </w:r>
      <w:r>
        <w:rPr>
          <w:spacing w:val="-1"/>
        </w:rPr>
        <w:t>由于某些药物对患者有刺激性，可先使用皮肤保湿剂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/ </w:t>
      </w:r>
      <w:r>
        <w:rPr>
          <w:spacing w:val="-1"/>
        </w:rPr>
        <w:t>润肤</w:t>
      </w:r>
      <w:r>
        <w:rPr/>
        <w:t xml:space="preserve">  </w:t>
      </w:r>
      <w:r>
        <w:rPr>
          <w:spacing w:val="-6"/>
        </w:rPr>
        <w:t>剂（例如维生素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E</w:t>
      </w:r>
      <w:r>
        <w:rPr>
          <w:spacing w:val="-6"/>
        </w:rPr>
        <w:t>、鱼肝油软膏）后再使用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TC</w:t>
      </w:r>
      <w:r>
        <w:rPr>
          <w:spacing w:val="-6"/>
        </w:rPr>
        <w:t>；对于绝经后</w:t>
      </w:r>
      <w:r>
        <w:rPr/>
        <w:t xml:space="preserve">  </w:t>
      </w:r>
      <w:r>
        <w:rPr>
          <w:spacing w:val="-4"/>
        </w:rPr>
        <w:t>或萎缩明显患者，可同时使用雌激素软膏（无禁忌</w:t>
      </w:r>
      <w:r>
        <w:rPr>
          <w:spacing w:val="-5"/>
        </w:rPr>
        <w:t>证）、</w:t>
      </w:r>
      <w:r>
        <w:rPr>
          <w:rFonts w:ascii="Times New Roman" w:hAnsi="Times New Roman" w:eastAsia="Times New Roman" w:cs="Times New Roman"/>
          <w:spacing w:val="-5"/>
        </w:rPr>
        <w:t>TC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-3"/>
        </w:rPr>
        <w:t>减量减效或联合点阵激光治疗有助于改善皮肤干燥和上皮萎</w:t>
      </w:r>
      <w:r>
        <w:rPr>
          <w:spacing w:val="8"/>
        </w:rPr>
        <w:t xml:space="preserve">  </w:t>
      </w:r>
      <w:r>
        <w:rPr>
          <w:spacing w:val="-3"/>
        </w:rPr>
        <w:t>缩。⑤</w:t>
      </w:r>
      <w:r>
        <w:rPr>
          <w:spacing w:val="-35"/>
        </w:rPr>
        <w:t xml:space="preserve"> </w:t>
      </w:r>
      <w:r>
        <w:rPr>
          <w:spacing w:val="-3"/>
        </w:rPr>
        <w:t>药物调整：由于长期使用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TC </w:t>
      </w:r>
      <w:r>
        <w:rPr>
          <w:spacing w:val="-3"/>
        </w:rPr>
        <w:t>时少部分患</w:t>
      </w:r>
      <w:r>
        <w:rPr>
          <w:spacing w:val="-4"/>
        </w:rPr>
        <w:t>者可能会产</w:t>
      </w:r>
      <w:r>
        <w:rPr/>
        <w:t xml:space="preserve">  </w:t>
      </w:r>
      <w:r>
        <w:rPr>
          <w:spacing w:val="-3"/>
        </w:rPr>
        <w:t>生耐药、快速抗药反应（</w:t>
      </w:r>
      <w:r>
        <w:rPr>
          <w:rFonts w:ascii="Times New Roman" w:hAnsi="Times New Roman" w:eastAsia="Times New Roman" w:cs="Times New Roman"/>
          <w:spacing w:val="-3"/>
        </w:rPr>
        <w:t>tachyphylaxis</w:t>
      </w:r>
      <w:r>
        <w:rPr>
          <w:spacing w:val="-3"/>
        </w:rPr>
        <w:t>）和不良反应。因此，</w:t>
      </w:r>
      <w:r>
        <w:rPr>
          <w:spacing w:val="13"/>
        </w:rPr>
        <w:t xml:space="preserve"> </w:t>
      </w:r>
      <w:r>
        <w:rPr>
          <w:spacing w:val="2"/>
        </w:rPr>
        <w:t>强调在维持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疗效的前提下，充分考虑潜在的不良反应，</w:t>
      </w:r>
      <w:r>
        <w:rPr/>
        <w:t xml:space="preserve"> </w:t>
      </w:r>
      <w:r>
        <w:rPr>
          <w:spacing w:val="-6"/>
        </w:rPr>
        <w:t>及时调整用药方法、剂量及时间，并注意随访</w:t>
      </w:r>
      <w:r>
        <w:rPr>
          <w:spacing w:val="-7"/>
        </w:rPr>
        <w:t>、评估和监测。</w:t>
      </w:r>
      <w:r>
        <w:rPr/>
        <w:t xml:space="preserve"> </w:t>
      </w:r>
      <w:r>
        <w:rPr>
          <w:spacing w:val="-3"/>
        </w:rPr>
        <w:t>症状缓解后可减量，症状严重者剂量可适当加大，维持无症</w:t>
      </w:r>
      <w:r>
        <w:rPr>
          <w:spacing w:val="3"/>
        </w:rPr>
        <w:t xml:space="preserve">  </w:t>
      </w:r>
      <w:r>
        <w:rPr>
          <w:spacing w:val="-5"/>
        </w:rPr>
        <w:t>状或偶尔轻度瘙痒状态。⑥</w:t>
      </w:r>
      <w:r>
        <w:rPr>
          <w:spacing w:val="-30"/>
        </w:rPr>
        <w:t xml:space="preserve"> </w:t>
      </w:r>
      <w:r>
        <w:rPr>
          <w:spacing w:val="-5"/>
        </w:rPr>
        <w:t>注意事项：对于合并细菌和真菌</w:t>
      </w:r>
      <w:r>
        <w:rPr/>
        <w:t xml:space="preserve">  </w:t>
      </w:r>
      <w:r>
        <w:rPr/>
        <w:t>感染，对症治疗后再行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/>
        <w:t>治疗；对于长期用药者，有继发  </w:t>
      </w:r>
      <w:r>
        <w:rPr>
          <w:spacing w:val="-6"/>
        </w:rPr>
        <w:t>细菌、真菌和病毒菌感染可能，可选用复方制</w:t>
      </w:r>
      <w:r>
        <w:rPr>
          <w:spacing w:val="-7"/>
        </w:rPr>
        <w:t>剂或联合治疗；</w:t>
      </w:r>
      <w:r>
        <w:rPr/>
        <w:t xml:space="preserve"> </w:t>
      </w:r>
      <w:r>
        <w:rPr>
          <w:spacing w:val="-8"/>
        </w:rPr>
        <w:t>对于用药后出现不良反应者，应及时减量，降低效能或停药。</w:t>
      </w:r>
    </w:p>
    <w:p>
      <w:pPr>
        <w:pStyle w:val="BodyText"/>
        <w:ind w:right="239" w:firstLine="402"/>
        <w:spacing w:before="2" w:line="274" w:lineRule="auto"/>
        <w:jc w:val="both"/>
        <w:rPr/>
      </w:pPr>
      <w:r>
        <w:rPr>
          <w:rFonts w:ascii="Times New Roman" w:hAnsi="Times New Roman" w:eastAsia="Times New Roman" w:cs="Times New Roman"/>
          <w:spacing w:val="-7"/>
        </w:rPr>
        <w:t>3 </w:t>
      </w:r>
      <w:r>
        <w:rPr>
          <w:spacing w:val="-7"/>
        </w:rPr>
        <w:t>）初始治疗方案：推荐采用逐渐减量方案。普通人群：</w:t>
      </w:r>
      <w:r>
        <w:rPr/>
        <w:t xml:space="preserve"> </w:t>
      </w:r>
      <w:r>
        <w:rPr>
          <w:spacing w:val="-2"/>
        </w:rPr>
        <w:t>①</w:t>
      </w:r>
      <w:r>
        <w:rPr>
          <w:spacing w:val="-21"/>
        </w:rPr>
        <w:t xml:space="preserve"> </w:t>
      </w:r>
      <w:r>
        <w:rPr>
          <w:spacing w:val="-2"/>
        </w:rPr>
        <w:t>对于轻度角化或瘙痒者，一日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 </w:t>
      </w:r>
      <w:r>
        <w:rPr>
          <w:spacing w:val="-2"/>
        </w:rPr>
        <w:t>次，</w:t>
      </w:r>
      <w:r>
        <w:rPr>
          <w:rFonts w:ascii="Times New Roman" w:hAnsi="Times New Roman" w:eastAsia="Times New Roman" w:cs="Times New Roman"/>
          <w:spacing w:val="-2"/>
        </w:rPr>
        <w:t>4 </w:t>
      </w:r>
      <w:r>
        <w:rPr>
          <w:spacing w:val="-2"/>
        </w:rPr>
        <w:t>周；隔日 </w:t>
      </w:r>
      <w:r>
        <w:rPr>
          <w:rFonts w:ascii="Times New Roman" w:hAnsi="Times New Roman" w:eastAsia="Times New Roman" w:cs="Times New Roman"/>
          <w:spacing w:val="-2"/>
        </w:rPr>
        <w:t>1 </w:t>
      </w:r>
      <w:r>
        <w:rPr>
          <w:spacing w:val="-2"/>
        </w:rPr>
        <w:t>次，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-6"/>
        </w:rPr>
        <w:t>周；一周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 </w:t>
      </w:r>
      <w:r>
        <w:rPr>
          <w:spacing w:val="-6"/>
        </w:rPr>
        <w:t>次，</w:t>
      </w:r>
      <w:r>
        <w:rPr>
          <w:rFonts w:ascii="Times New Roman" w:hAnsi="Times New Roman" w:eastAsia="Times New Roman" w:cs="Times New Roman"/>
          <w:spacing w:val="-6"/>
        </w:rPr>
        <w:t>4 </w:t>
      </w:r>
      <w:r>
        <w:rPr>
          <w:spacing w:val="-6"/>
        </w:rPr>
        <w:t>周。②</w:t>
      </w:r>
      <w:r>
        <w:rPr>
          <w:spacing w:val="-46"/>
        </w:rPr>
        <w:t xml:space="preserve"> </w:t>
      </w:r>
      <w:r>
        <w:rPr>
          <w:spacing w:val="-6"/>
        </w:rPr>
        <w:t>对于重度角化</w:t>
      </w:r>
      <w:r>
        <w:rPr>
          <w:spacing w:val="-7"/>
        </w:rPr>
        <w:t>或瘙痒者，一日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 </w:t>
      </w:r>
      <w:r>
        <w:rPr>
          <w:spacing w:val="-7"/>
        </w:rPr>
        <w:t>次，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周；一日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次，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周；隔日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4"/>
        </w:rPr>
        <w:t>次，</w:t>
      </w:r>
      <w:r>
        <w:rPr>
          <w:rFonts w:ascii="Times New Roman" w:hAnsi="Times New Roman" w:eastAsia="Times New Roman" w:cs="Times New Roman"/>
          <w:spacing w:val="-4"/>
        </w:rPr>
        <w:t>4 </w:t>
      </w:r>
      <w:r>
        <w:rPr>
          <w:spacing w:val="-4"/>
        </w:rPr>
        <w:t>周。特殊人群及部位：</w:t>
      </w:r>
      <w:r>
        <w:rPr/>
        <w:t xml:space="preserve"> </w:t>
      </w:r>
      <w:r>
        <w:rPr>
          <w:spacing w:val="4"/>
        </w:rPr>
        <w:t>对于青春期前有症状或局部病变明显角化的患者，应积极</w:t>
      </w:r>
      <w:r>
        <w:rPr>
          <w:spacing w:val="16"/>
        </w:rPr>
        <w:t xml:space="preserve"> </w:t>
      </w:r>
      <w:r>
        <w:rPr>
          <w:spacing w:val="-1"/>
        </w:rPr>
        <w:t>治疗，采用低、中效药物，小剂量短疗程方案，一日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次，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87" w:lineRule="auto"/>
        <w:jc w:val="both"/>
        <w:rPr/>
      </w:pPr>
      <w:r>
        <w:rPr>
          <w:spacing w:val="1"/>
        </w:rPr>
        <w:t>疗程可缩短至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6~8</w:t>
      </w:r>
      <w:r>
        <w:rPr>
          <w:spacing w:val="1"/>
        </w:rPr>
        <w:t>周；对于青春期前无症状或角化的患者，</w:t>
      </w:r>
      <w:r>
        <w:rPr/>
        <w:t xml:space="preserve"> </w:t>
      </w:r>
      <w:r>
        <w:rPr>
          <w:spacing w:val="4"/>
        </w:rPr>
        <w:t>应推荐单纯定期随访，以减少外阴解剖破坏等远期不良影</w:t>
      </w:r>
      <w:r>
        <w:rPr>
          <w:spacing w:val="16"/>
        </w:rPr>
        <w:t xml:space="preserve"> </w:t>
      </w:r>
      <w:r>
        <w:rPr>
          <w:spacing w:val="4"/>
        </w:rPr>
        <w:t>响；对于妊娠期患者，选用低、中效药物较为安全；对于</w:t>
      </w:r>
      <w:r>
        <w:rPr>
          <w:spacing w:val="15"/>
        </w:rPr>
        <w:t xml:space="preserve"> </w:t>
      </w:r>
      <w:r>
        <w:rPr>
          <w:spacing w:val="4"/>
        </w:rPr>
        <w:t>肛周患者，应采用低或中效药物。初始治疗用药期间，每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周进行监测和评估，根据药物反应、病情和评估结果，个</w:t>
      </w:r>
      <w:r>
        <w:rPr>
          <w:spacing w:val="5"/>
        </w:rPr>
        <w:t xml:space="preserve"> </w:t>
      </w:r>
      <w:r>
        <w:rPr>
          <w:spacing w:val="6"/>
        </w:rPr>
        <w:t>体化调整用药和间隔时间；如果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治疗不能迅速缓解症</w:t>
      </w:r>
      <w:r>
        <w:rPr/>
        <w:t xml:space="preserve"> </w:t>
      </w:r>
      <w:r>
        <w:rPr>
          <w:spacing w:val="-4"/>
        </w:rPr>
        <w:t>状，应寻找原因和活检。</w:t>
      </w:r>
    </w:p>
    <w:p>
      <w:pPr>
        <w:pStyle w:val="BodyText"/>
        <w:ind w:firstLine="397"/>
        <w:spacing w:before="10" w:line="280" w:lineRule="auto"/>
        <w:rPr/>
      </w:pP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）维持治疗：经过初始治疗后，多数患者症状可有效</w:t>
      </w:r>
      <w:r>
        <w:rPr>
          <w:spacing w:val="10"/>
        </w:rPr>
        <w:t xml:space="preserve"> </w:t>
      </w:r>
      <w:r>
        <w:rPr>
          <w:spacing w:val="-3"/>
        </w:rPr>
        <w:t>控制，病变趋于稳定，但复发率较高，因此，为维持治疗效</w:t>
      </w:r>
      <w:r>
        <w:rPr>
          <w:spacing w:val="10"/>
        </w:rPr>
        <w:t xml:space="preserve"> </w:t>
      </w:r>
      <w:r>
        <w:rPr>
          <w:spacing w:val="-3"/>
        </w:rPr>
        <w:t>果，减少瘢痕形成、结构失常和恶变等，目前多数研究和指</w:t>
      </w:r>
      <w:r>
        <w:rPr>
          <w:spacing w:val="5"/>
        </w:rPr>
        <w:t xml:space="preserve"> </w:t>
      </w:r>
      <w:r>
        <w:rPr>
          <w:spacing w:val="-3"/>
        </w:rPr>
        <w:t>南推荐进行长期个体化维持治疗。对于症状或病变控制、之</w:t>
      </w:r>
      <w:r>
        <w:rPr>
          <w:spacing w:val="11"/>
        </w:rPr>
        <w:t xml:space="preserve"> </w:t>
      </w:r>
      <w:r>
        <w:rPr>
          <w:spacing w:val="-3"/>
        </w:rPr>
        <w:t>前无不良反应的患者，应选择可控制病情的最低有效效能和</w:t>
      </w:r>
      <w:r>
        <w:rPr>
          <w:spacing w:val="2"/>
        </w:rPr>
        <w:t xml:space="preserve">  </w:t>
      </w:r>
      <w:r>
        <w:rPr>
          <w:position w:val="-1"/>
        </w:rPr>
        <w:t>剂量的</w:t>
      </w:r>
      <w:r>
        <w:rPr>
          <w:spacing w:val="-46"/>
          <w:position w:val="-1"/>
        </w:rPr>
        <w:t xml:space="preserve"> </w:t>
      </w:r>
      <w:r>
        <w:rPr>
          <w:rFonts w:ascii="Times New Roman" w:hAnsi="Times New Roman" w:eastAsia="Times New Roman" w:cs="Times New Roman"/>
          <w:position w:val="-1"/>
        </w:rPr>
        <w:t>TC </w:t>
      </w:r>
      <w:r>
        <w:rPr>
          <w:position w:val="-1"/>
        </w:rPr>
        <w:t>继续维持治疗</w:t>
      </w:r>
      <w:r>
        <w:rPr>
          <w:spacing w:val="-4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10"/>
          <w:w w:val="103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3,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7"/>
        </w:rPr>
        <w:t>5,</w:t>
      </w:r>
      <w:r>
        <w:rPr>
          <w:rFonts w:ascii="Times New Roman" w:hAnsi="Times New Roman" w:eastAsia="Times New Roman" w:cs="Times New Roman"/>
          <w:sz w:val="10"/>
          <w:szCs w:val="10"/>
          <w:spacing w:val="17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12-13]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7"/>
        </w:rPr>
        <w:t xml:space="preserve"> </w:t>
      </w:r>
      <w:r>
        <w:rPr>
          <w:spacing w:val="-1"/>
        </w:rPr>
        <w:t>。维持治疗方案：初始治</w:t>
      </w:r>
      <w:r>
        <w:rPr/>
        <w:t xml:space="preserve"> </w:t>
      </w:r>
      <w:r>
        <w:rPr>
          <w:spacing w:val="3"/>
        </w:rPr>
        <w:t>疗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 </w:t>
      </w:r>
      <w:r>
        <w:rPr>
          <w:spacing w:val="3"/>
        </w:rPr>
        <w:t>个月后，采用小剂量方案：</w:t>
      </w:r>
      <w:r>
        <w:rPr>
          <w:rFonts w:ascii="Times New Roman" w:hAnsi="Times New Roman" w:eastAsia="Times New Roman" w:cs="Times New Roman"/>
          <w:spacing w:val="3"/>
        </w:rPr>
        <w:t>1~2 </w:t>
      </w:r>
      <w:r>
        <w:rPr>
          <w:spacing w:val="3"/>
        </w:rPr>
        <w:t>次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周；或降级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/ </w:t>
      </w:r>
      <w:r>
        <w:rPr>
          <w:spacing w:val="3"/>
        </w:rPr>
        <w:t>交替</w:t>
      </w:r>
      <w:r>
        <w:rPr/>
        <w:t xml:space="preserve"> </w:t>
      </w:r>
      <w:r>
        <w:rPr>
          <w:spacing w:val="1"/>
        </w:rPr>
        <w:t>使用方案：选用低中效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spacing w:val="1"/>
        </w:rPr>
        <w:t>，或高效与低效或润肤剂交替使</w:t>
      </w:r>
      <w:r>
        <w:rPr/>
        <w:t xml:space="preserve"> </w:t>
      </w:r>
      <w:r>
        <w:rPr>
          <w:spacing w:val="-3"/>
        </w:rPr>
        <w:t>用。患者的耐受性良好，药物不良反应并未增加。维持治疗</w:t>
      </w:r>
      <w:r>
        <w:rPr>
          <w:spacing w:val="10"/>
        </w:rPr>
        <w:t xml:space="preserve"> </w:t>
      </w:r>
      <w:r>
        <w:rPr>
          <w:spacing w:val="3"/>
        </w:rPr>
        <w:t>中每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3~6 </w:t>
      </w:r>
      <w:r>
        <w:rPr>
          <w:spacing w:val="3"/>
        </w:rPr>
        <w:t>个月进行一次评估，必要时调整药物，直至病情</w:t>
      </w:r>
      <w:r>
        <w:rPr/>
        <w:t xml:space="preserve"> </w:t>
      </w:r>
      <w:r>
        <w:rPr>
          <w:spacing w:val="-3"/>
        </w:rPr>
        <w:t>稳定或病变恢复正常。病情稳定者可继续维持用药或单纯随</w:t>
      </w:r>
      <w:r>
        <w:rPr>
          <w:spacing w:val="12"/>
        </w:rPr>
        <w:t xml:space="preserve"> </w:t>
      </w:r>
      <w:r>
        <w:rPr/>
        <w:t>访观察，但维持治疗的时间，仍存在争议；病情不</w:t>
      </w:r>
      <w:r>
        <w:rPr>
          <w:spacing w:val="-1"/>
        </w:rPr>
        <w:t>稳定者，</w:t>
      </w:r>
      <w:r>
        <w:rPr/>
        <w:t xml:space="preserve"> </w:t>
      </w:r>
      <w:r>
        <w:rPr>
          <w:spacing w:val="-3"/>
        </w:rPr>
        <w:t>加强随访、寻找原因和调整用药方案或联合治疗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[3, 5,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16]</w:t>
      </w:r>
      <w:r>
        <w:rPr>
          <w:spacing w:val="-3"/>
        </w:rPr>
        <w:t>。</w:t>
      </w:r>
    </w:p>
    <w:p>
      <w:pPr>
        <w:pStyle w:val="BodyText"/>
        <w:ind w:right="1" w:firstLine="400"/>
        <w:spacing w:before="72" w:line="281" w:lineRule="auto"/>
        <w:rPr/>
      </w:pP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spacing w:val="1"/>
        </w:rPr>
        <w:t>）不良反应及预防：遵循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的用药原则和规范，严</w:t>
      </w:r>
      <w:r>
        <w:rPr/>
        <w:t xml:space="preserve"> </w:t>
      </w:r>
      <w:r>
        <w:rPr>
          <w:spacing w:val="-3"/>
        </w:rPr>
        <w:t>格掌握适应证、禁忌证是降低不良反应的关键。小剂量应用</w:t>
      </w:r>
      <w:r>
        <w:rPr>
          <w:spacing w:val="1"/>
        </w:rPr>
        <w:t xml:space="preserve">  </w:t>
      </w:r>
      <w:r>
        <w:rPr>
          <w:rFonts w:ascii="Times New Roman" w:hAnsi="Times New Roman" w:eastAsia="Times New Roman" w:cs="Times New Roman"/>
          <w:spacing w:val="-2"/>
        </w:rPr>
        <w:t>TC</w:t>
      </w:r>
      <w:r>
        <w:rPr>
          <w:spacing w:val="-2"/>
        </w:rPr>
        <w:t>，全身吸收非常少见，长期随访并未发现全身不良反应，</w:t>
      </w:r>
      <w:r>
        <w:rPr/>
        <w:t xml:space="preserve"> </w:t>
      </w:r>
      <w:r>
        <w:rPr>
          <w:spacing w:val="-2"/>
        </w:rPr>
        <w:t>但儿童大量应用可能有全身影响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[7,</w:t>
      </w:r>
      <w:r>
        <w:rPr>
          <w:rFonts w:ascii="Times New Roman" w:hAnsi="Times New Roman" w:eastAsia="Times New Roman" w:cs="Times New Roman"/>
          <w:sz w:val="10"/>
          <w:szCs w:val="10"/>
          <w:spacing w:val="11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19]</w:t>
      </w:r>
      <w:r>
        <w:rPr>
          <w:rFonts w:ascii="Times New Roman" w:hAnsi="Times New Roman" w:eastAsia="Times New Roman" w:cs="Times New Roman"/>
          <w:sz w:val="10"/>
          <w:szCs w:val="10"/>
          <w:spacing w:val="-9"/>
          <w:position w:val="8"/>
        </w:rPr>
        <w:t xml:space="preserve"> </w:t>
      </w:r>
      <w:r>
        <w:rPr>
          <w:spacing w:val="-2"/>
        </w:rPr>
        <w:t>。用药后可出现毛细血</w:t>
      </w:r>
      <w:r>
        <w:rPr/>
        <w:t xml:space="preserve"> </w:t>
      </w:r>
      <w:r>
        <w:rPr>
          <w:spacing w:val="-3"/>
        </w:rPr>
        <w:t>管扩张、皮纹增加，可能与药物不正确使用有关；皮肤黏膜</w:t>
      </w:r>
      <w:r>
        <w:rPr>
          <w:spacing w:val="9"/>
        </w:rPr>
        <w:t xml:space="preserve"> </w:t>
      </w:r>
      <w:r>
        <w:rPr>
          <w:spacing w:val="-7"/>
        </w:rPr>
        <w:t>萎缩变薄，可能与真皮胶原蛋白减少有关，但从长期观察看，</w:t>
      </w:r>
      <w:r>
        <w:rPr>
          <w:spacing w:val="4"/>
        </w:rPr>
        <w:t xml:space="preserve"> </w:t>
      </w:r>
      <w:r>
        <w:rPr>
          <w:spacing w:val="-7"/>
        </w:rPr>
        <w:t>在及时调整药物和控制总剂量后，其发生率仅为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1.1%~2%</w:t>
      </w:r>
      <w:r>
        <w:rPr>
          <w:rFonts w:ascii="Times New Roman" w:hAnsi="Times New Roman" w:eastAsia="Times New Roman" w:cs="Times New Roman"/>
          <w:sz w:val="10"/>
          <w:szCs w:val="10"/>
          <w:spacing w:val="-7"/>
          <w:position w:val="8"/>
        </w:rPr>
        <w:t>[16]</w:t>
      </w:r>
      <w:r>
        <w:rPr>
          <w:spacing w:val="-7"/>
        </w:rPr>
        <w:t>，</w:t>
      </w:r>
      <w:r>
        <w:rPr/>
        <w:t xml:space="preserve"> </w:t>
      </w:r>
      <w:r>
        <w:rPr>
          <w:spacing w:val="-3"/>
        </w:rPr>
        <w:t>停药后大部分可自行恢复。对于皮肤较薄或老年患者，萎缩</w:t>
      </w:r>
      <w:r>
        <w:rPr>
          <w:spacing w:val="7"/>
        </w:rPr>
        <w:t xml:space="preserve"> </w:t>
      </w:r>
      <w:r>
        <w:rPr>
          <w:spacing w:val="-13"/>
        </w:rPr>
        <w:t>风险增加，可联合雌激素软膏治疗；因免疫抑制，可继发感染；</w:t>
      </w:r>
      <w:r>
        <w:rPr/>
        <w:t xml:space="preserve"> </w:t>
      </w:r>
      <w:r>
        <w:rPr>
          <w:spacing w:val="-3"/>
        </w:rPr>
        <w:t>局部红肿、灼热、瘙痒等刺激症状，以及继发毛囊炎、腹股</w:t>
      </w:r>
      <w:r>
        <w:rPr>
          <w:spacing w:val="13"/>
        </w:rPr>
        <w:t xml:space="preserve"> </w:t>
      </w:r>
      <w:r>
        <w:rPr>
          <w:spacing w:val="-3"/>
        </w:rPr>
        <w:t>沟皱褶增加、阴毛减少、色素减退或沉着及痤疮样药疹等应</w:t>
      </w:r>
      <w:r>
        <w:rPr>
          <w:spacing w:val="7"/>
        </w:rPr>
        <w:t xml:space="preserve"> </w:t>
      </w:r>
      <w:r>
        <w:rPr>
          <w:spacing w:val="-10"/>
        </w:rPr>
        <w:t>及时调整用药或停药。</w:t>
      </w:r>
    </w:p>
    <w:p>
      <w:pPr>
        <w:pStyle w:val="BodyText"/>
        <w:ind w:left="1" w:right="59" w:firstLine="400"/>
        <w:spacing w:before="68" w:line="270" w:lineRule="auto"/>
        <w:rPr/>
      </w:pPr>
      <w:r>
        <w:rPr>
          <w:rFonts w:ascii="Times New Roman" w:hAnsi="Times New Roman" w:eastAsia="Times New Roman" w:cs="Times New Roman"/>
          <w:spacing w:val="2"/>
        </w:rPr>
        <w:t>6</w:t>
      </w:r>
      <w:r>
        <w:rPr>
          <w:spacing w:val="2"/>
        </w:rPr>
        <w:t>）失败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/ </w:t>
      </w:r>
      <w:r>
        <w:rPr>
          <w:spacing w:val="2"/>
        </w:rPr>
        <w:t>耐药患者：多由于选择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效能不合适、疗</w:t>
      </w:r>
      <w:r>
        <w:rPr/>
        <w:t xml:space="preserve"> </w:t>
      </w:r>
      <w:r>
        <w:rPr>
          <w:spacing w:val="-3"/>
        </w:rPr>
        <w:t>程不足及局部环境因素未改善等。对于症状持续者，首先应</w:t>
      </w:r>
      <w:r>
        <w:rPr>
          <w:spacing w:val="4"/>
        </w:rPr>
        <w:t xml:space="preserve"> </w:t>
      </w:r>
      <w:r>
        <w:rPr>
          <w:spacing w:val="-3"/>
        </w:rPr>
        <w:t>寻找原因：诊断是否正确、是否合并其他皮肤病、癌前病变</w:t>
      </w:r>
      <w:r>
        <w:rPr>
          <w:spacing w:val="8"/>
        </w:rPr>
        <w:t xml:space="preserve"> </w:t>
      </w:r>
      <w:r>
        <w:rPr>
          <w:spacing w:val="-3"/>
        </w:rPr>
        <w:t>或癌等；并评估患者的依从性，剂量、效能、时间等是否使</w:t>
      </w:r>
      <w:r>
        <w:rPr>
          <w:spacing w:val="9"/>
        </w:rPr>
        <w:t xml:space="preserve"> </w:t>
      </w:r>
      <w:r>
        <w:rPr>
          <w:spacing w:val="-3"/>
        </w:rPr>
        <w:t>用规范及耐药。对治疗失败者必要时二次活检，特别是伴有</w:t>
      </w:r>
      <w:r>
        <w:rPr>
          <w:spacing w:val="2"/>
        </w:rPr>
        <w:t xml:space="preserve"> </w:t>
      </w:r>
      <w:r>
        <w:rPr>
          <w:spacing w:val="-3"/>
        </w:rPr>
        <w:t>局部增厚、溃疡、突起、结节，怀疑癌前病变、癌等；对一</w:t>
      </w:r>
      <w:r>
        <w:rPr>
          <w:spacing w:val="14"/>
        </w:rPr>
        <w:t xml:space="preserve"> </w:t>
      </w:r>
      <w:r>
        <w:rPr>
          <w:spacing w:val="-3"/>
        </w:rPr>
        <w:t>线治疗不见好转或顽固性肥厚型患者，在排除癌前病变或癌</w:t>
      </w:r>
      <w:r>
        <w:rPr>
          <w:spacing w:val="6"/>
        </w:rPr>
        <w:t xml:space="preserve"> </w:t>
      </w:r>
      <w:r>
        <w:rPr>
          <w:spacing w:val="-4"/>
        </w:rPr>
        <w:t>后，可选用病变内注射治疗（曲安奈德注射液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~ 10 m</w:t>
      </w:r>
      <w:r>
        <w:rPr>
          <w:rFonts w:ascii="Times New Roman" w:hAnsi="Times New Roman" w:eastAsia="Times New Roman" w:cs="Times New Roman"/>
          <w:spacing w:val="-5"/>
        </w:rPr>
        <w:t>g</w:t>
      </w:r>
      <w:r>
        <w:rPr>
          <w:rFonts w:ascii="Microsoft YaHei" w:hAnsi="Microsoft YaHei" w:eastAsia="Microsoft YaHei" w:cs="Microsoft YaHei"/>
          <w:spacing w:val="-5"/>
        </w:rPr>
        <w:t>+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5"/>
        </w:rPr>
        <w:t>生</w:t>
      </w:r>
      <w:r>
        <w:rPr/>
        <w:t xml:space="preserve"> </w:t>
      </w:r>
      <w:r>
        <w:rPr>
          <w:spacing w:val="-4"/>
        </w:rPr>
        <w:t>理盐水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 ml</w:t>
      </w:r>
      <w:r>
        <w:rPr>
          <w:spacing w:val="-40"/>
        </w:rPr>
        <w:t>），</w:t>
      </w:r>
      <w:r>
        <w:rPr>
          <w:spacing w:val="-4"/>
        </w:rPr>
        <w:t>但应警惕有皮肤萎缩可能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[5,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19]</w:t>
      </w:r>
      <w:r>
        <w:rPr>
          <w:spacing w:val="-4"/>
        </w:rPr>
        <w:t>。</w:t>
      </w:r>
    </w:p>
    <w:p>
      <w:pPr>
        <w:pStyle w:val="BodyText"/>
        <w:ind w:firstLine="319"/>
        <w:spacing w:before="68" w:line="287" w:lineRule="auto"/>
        <w:jc w:val="both"/>
        <w:rPr/>
      </w:pPr>
      <w:r>
        <w:rPr>
          <w:spacing w:val="2"/>
        </w:rPr>
        <w:t>（</w:t>
      </w:r>
      <w:r>
        <w:rPr>
          <w:rFonts w:ascii="Times New Roman" w:hAnsi="Times New Roman" w:eastAsia="Times New Roman" w:cs="Times New Roman"/>
          <w:spacing w:val="2"/>
        </w:rPr>
        <w:t>2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2"/>
        </w:rPr>
        <w:t>）免疫抑制剂治疗：对于诊断确立，一线治</w:t>
      </w:r>
      <w:r>
        <w:rPr>
          <w:spacing w:val="1"/>
        </w:rPr>
        <w:t>疗不见</w:t>
      </w:r>
      <w:r>
        <w:rPr/>
        <w:t xml:space="preserve"> </w:t>
      </w:r>
      <w:r>
        <w:rPr>
          <w:spacing w:val="4"/>
        </w:rPr>
        <w:t>好转、有禁忌或皮肤萎缩风险增加者，可推荐免疫抑制剂</w:t>
      </w:r>
      <w:r>
        <w:rPr/>
        <w:t xml:space="preserve">  </w:t>
      </w:r>
      <w:r>
        <w:rPr>
          <w:spacing w:val="7"/>
        </w:rPr>
        <w:t>作为二线治疗。用药中可能出现刺激、烧灼和继发感染，</w:t>
      </w:r>
      <w:r>
        <w:rPr>
          <w:spacing w:val="1"/>
        </w:rPr>
        <w:t xml:space="preserve"> </w:t>
      </w:r>
      <w:r>
        <w:rPr/>
        <w:t>而且长期安全性不确定，有使用部位癌的风险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[3,</w:t>
      </w:r>
      <w:r>
        <w:rPr>
          <w:rFonts w:ascii="Times New Roman" w:hAnsi="Times New Roman" w:eastAsia="Times New Roman" w:cs="Times New Roman"/>
          <w:sz w:val="10"/>
          <w:szCs w:val="10"/>
          <w:spacing w:val="13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5,</w:t>
      </w:r>
      <w:r>
        <w:rPr>
          <w:rFonts w:ascii="Times New Roman" w:hAnsi="Times New Roman" w:eastAsia="Times New Roman" w:cs="Times New Roman"/>
          <w:sz w:val="10"/>
          <w:szCs w:val="10"/>
          <w:spacing w:val="21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18]</w:t>
      </w:r>
      <w:r>
        <w:rPr/>
        <w:t>，可能 </w:t>
      </w:r>
      <w:r>
        <w:rPr>
          <w:spacing w:val="-1"/>
        </w:rPr>
        <w:t>与局部免疫抑制有关，因此应在严密监护下应用。</w:t>
      </w:r>
    </w:p>
    <w:p>
      <w:pPr>
        <w:pStyle w:val="BodyText"/>
        <w:ind w:left="3" w:right="72" w:firstLine="412"/>
        <w:spacing w:before="1" w:line="263" w:lineRule="auto"/>
        <w:rPr/>
      </w:pP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-3"/>
        </w:rPr>
        <w:t>）作用机制：以钙调磷酸酶抑制剂为代表，其可拟制</w:t>
      </w:r>
      <w:r>
        <w:rPr/>
        <w:t xml:space="preserve"> </w:t>
      </w:r>
      <w:r>
        <w:rPr>
          <w:spacing w:val="1"/>
        </w:rPr>
        <w:t>淋巴细胞活性，改善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VLS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相关的瘙痒和炎症反应，部</w:t>
      </w:r>
      <w:r>
        <w:rPr/>
        <w:t>分患 </w:t>
      </w:r>
      <w:r>
        <w:rPr>
          <w:spacing w:val="-1"/>
        </w:rPr>
        <w:t>者可恢复病变皮肤颜色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[1, 5]</w:t>
      </w:r>
      <w:r>
        <w:rPr>
          <w:spacing w:val="-1"/>
        </w:rPr>
        <w:t>。</w:t>
      </w:r>
    </w:p>
    <w:p>
      <w:pPr>
        <w:pStyle w:val="BodyText"/>
        <w:ind w:left="400"/>
        <w:spacing w:before="69" w:line="212" w:lineRule="auto"/>
        <w:rPr/>
      </w:pP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rPr>
          <w:spacing w:val="-2"/>
        </w:rPr>
        <w:t>）用药方法：根据病变情况和症状，可以单独或联合</w:t>
      </w:r>
    </w:p>
    <w:p>
      <w:pPr>
        <w:spacing w:line="212" w:lineRule="auto"/>
        <w:sectPr>
          <w:type w:val="continuous"/>
          <w:pgSz w:w="11396" w:h="15704"/>
          <w:pgMar w:top="1018" w:right="904" w:bottom="0" w:left="795" w:header="771" w:footer="0" w:gutter="0"/>
          <w:cols w:equalWidth="0" w:num="2">
            <w:col w:w="4917" w:space="100"/>
            <w:col w:w="4679" w:space="0"/>
          </w:cols>
        </w:sectPr>
        <w:rPr/>
      </w:pPr>
    </w:p>
    <w:p>
      <w:pPr>
        <w:spacing w:before="11"/>
        <w:rPr/>
      </w:pPr>
      <w:r/>
    </w:p>
    <w:p>
      <w:pPr>
        <w:sectPr>
          <w:headerReference w:type="default" r:id="rId4"/>
          <w:pgSz w:w="11396" w:h="15704"/>
          <w:pgMar w:top="1018" w:right="725" w:bottom="0" w:left="965" w:header="771" w:footer="0" w:gutter="0"/>
          <w:cols w:equalWidth="0" w:num="1">
            <w:col w:w="9704" w:space="0"/>
          </w:cols>
        </w:sectPr>
        <w:rPr/>
      </w:pPr>
    </w:p>
    <w:p>
      <w:pPr>
        <w:pStyle w:val="BodyText"/>
        <w:ind w:left="1" w:right="221" w:hanging="1"/>
        <w:spacing w:before="34" w:line="287" w:lineRule="auto"/>
        <w:jc w:val="both"/>
        <w:rPr/>
      </w:pP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治疗，联合的优势可以减少每种药物的剂量，以减少</w:t>
      </w:r>
      <w:r>
        <w:rPr>
          <w:spacing w:val="7"/>
        </w:rPr>
        <w:t xml:space="preserve"> </w:t>
      </w:r>
      <w:r>
        <w:rPr>
          <w:spacing w:val="2"/>
        </w:rPr>
        <w:t>不良反应。目前常用的为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0.1% </w:t>
      </w:r>
      <w:r>
        <w:rPr>
          <w:spacing w:val="2"/>
        </w:rPr>
        <w:t>他克莫司乳膏，</w:t>
      </w:r>
      <w:r>
        <w:rPr>
          <w:rFonts w:ascii="Times New Roman" w:hAnsi="Times New Roman" w:eastAsia="Times New Roman" w:cs="Times New Roman"/>
          <w:spacing w:val="2"/>
        </w:rPr>
        <w:t>1%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2"/>
        </w:rPr>
        <w:t>吡美莫</w:t>
      </w:r>
      <w:r>
        <w:rPr/>
        <w:t xml:space="preserve"> </w:t>
      </w:r>
      <w:r>
        <w:rPr>
          <w:spacing w:val="1"/>
        </w:rPr>
        <w:t>司软膏（适用于成年人</w:t>
      </w:r>
      <w:r>
        <w:rPr>
          <w:spacing w:val="-32"/>
        </w:rPr>
        <w:t>），</w:t>
      </w:r>
      <w:r>
        <w:rPr>
          <w:rFonts w:ascii="Times New Roman" w:hAnsi="Times New Roman" w:eastAsia="Times New Roman" w:cs="Times New Roman"/>
          <w:spacing w:val="1"/>
        </w:rPr>
        <w:t>0.03% </w:t>
      </w:r>
      <w:r>
        <w:rPr>
          <w:spacing w:val="1"/>
        </w:rPr>
        <w:t>他克莫司乳膏（适用于儿 </w:t>
      </w:r>
      <w:r>
        <w:rPr>
          <w:spacing w:val="-2"/>
        </w:rPr>
        <w:t>童）。对于活动性病变，一日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1~2 </w:t>
      </w:r>
      <w:r>
        <w:rPr>
          <w:spacing w:val="-2"/>
        </w:rPr>
        <w:t>次，</w:t>
      </w:r>
      <w:r>
        <w:rPr>
          <w:rFonts w:ascii="Times New Roman" w:hAnsi="Times New Roman" w:eastAsia="Times New Roman" w:cs="Times New Roman"/>
          <w:spacing w:val="-2"/>
        </w:rPr>
        <w:t>4 </w:t>
      </w:r>
      <w:r>
        <w:rPr>
          <w:spacing w:val="-2"/>
        </w:rPr>
        <w:t>周，逐渐减量为一</w:t>
      </w:r>
      <w:r>
        <w:rPr/>
        <w:t xml:space="preserve"> </w:t>
      </w:r>
      <w:r>
        <w:rPr>
          <w:spacing w:val="-1"/>
        </w:rPr>
        <w:t>日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1"/>
        </w:rPr>
        <w:t>隔日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 </w:t>
      </w:r>
      <w:r>
        <w:rPr>
          <w:spacing w:val="-1"/>
        </w:rPr>
        <w:t>次，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周，再减为每周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1~2 </w:t>
      </w:r>
      <w:r>
        <w:rPr>
          <w:spacing w:val="-1"/>
        </w:rPr>
        <w:t>次，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周。</w:t>
      </w:r>
    </w:p>
    <w:p>
      <w:pPr>
        <w:pStyle w:val="BodyText"/>
        <w:ind w:right="149" w:firstLine="402"/>
        <w:spacing w:before="18" w:line="284" w:lineRule="auto"/>
        <w:rPr/>
      </w:pPr>
      <w:r>
        <w:rPr>
          <w:rFonts w:ascii="Times New Roman" w:hAnsi="Times New Roman" w:eastAsia="Times New Roman" w:cs="Times New Roman"/>
          <w:spacing w:val="-7"/>
        </w:rPr>
        <w:t>3. </w:t>
      </w:r>
      <w:r>
        <w:rPr>
          <w:spacing w:val="-7"/>
        </w:rPr>
        <w:t>物理治疗：①</w:t>
      </w:r>
      <w:r>
        <w:rPr>
          <w:spacing w:val="-36"/>
        </w:rPr>
        <w:t xml:space="preserve"> </w:t>
      </w:r>
      <w:r>
        <w:rPr>
          <w:spacing w:val="-7"/>
        </w:rPr>
        <w:t>点阵激光治疗：适用于诊断明确</w:t>
      </w:r>
      <w:r>
        <w:rPr>
          <w:spacing w:val="-8"/>
        </w:rPr>
        <w:t>的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VLS</w:t>
      </w:r>
      <w:r>
        <w:rPr>
          <w:rFonts w:ascii="Times New Roman" w:hAnsi="Times New Roman" w:eastAsia="Times New Roman" w:cs="Times New Roman"/>
        </w:rPr>
        <w:t xml:space="preserve">   </w:t>
      </w:r>
      <w:r>
        <w:rPr/>
        <w:t>患者，无过敏，生殖器感染、未控糖尿病，严重内科疾病、</w:t>
      </w:r>
      <w:r>
        <w:rPr>
          <w:spacing w:val="8"/>
        </w:rPr>
        <w:t xml:space="preserve"> </w:t>
      </w:r>
      <w:r>
        <w:rPr>
          <w:spacing w:val="-3"/>
        </w:rPr>
        <w:t>精神疾病等禁忌。其作用于皮肤黏膜后可产生热效应，局部</w:t>
      </w:r>
      <w:r>
        <w:rPr>
          <w:spacing w:val="4"/>
        </w:rPr>
        <w:t xml:space="preserve">  </w:t>
      </w:r>
      <w:r>
        <w:rPr>
          <w:spacing w:val="-3"/>
        </w:rPr>
        <w:t>组织汽化，表皮剥脱及热传导作用，胶原蛋白形成增加，血</w:t>
      </w:r>
      <w:r>
        <w:rPr>
          <w:spacing w:val="4"/>
        </w:rPr>
        <w:t xml:space="preserve">  </w:t>
      </w:r>
      <w:r>
        <w:rPr>
          <w:spacing w:val="1"/>
        </w:rPr>
        <w:t>流量增加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[20]</w:t>
      </w:r>
      <w:r>
        <w:rPr>
          <w:rFonts w:ascii="Times New Roman" w:hAnsi="Times New Roman" w:eastAsia="Times New Roman" w:cs="Times New Roman"/>
          <w:sz w:val="10"/>
          <w:szCs w:val="10"/>
          <w:spacing w:val="-8"/>
          <w:position w:val="8"/>
        </w:rPr>
        <w:t xml:space="preserve"> </w:t>
      </w:r>
      <w:r>
        <w:rPr>
          <w:spacing w:val="1"/>
        </w:rPr>
        <w:t>。可有针对性治疗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VLS</w:t>
      </w:r>
      <w:r>
        <w:rPr>
          <w:spacing w:val="1"/>
        </w:rPr>
        <w:t>病变，而且激光微小焦</w:t>
      </w:r>
      <w:r>
        <w:rPr/>
        <w:t xml:space="preserve">  </w:t>
      </w:r>
      <w:r>
        <w:rPr>
          <w:spacing w:val="-7"/>
        </w:rPr>
        <w:t>斑周围保留了正常皮肤，有效减少了热损伤；上皮迅速再生，</w:t>
      </w:r>
      <w:r>
        <w:rPr>
          <w:spacing w:val="18"/>
        </w:rPr>
        <w:t xml:space="preserve"> </w:t>
      </w:r>
      <w:r>
        <w:rPr>
          <w:spacing w:val="-2"/>
        </w:rPr>
        <w:t>使感染、愈合不良等并发症明显降低。研究显示，点阵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CO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-3"/>
        </w:rPr>
        <w:t>2</w:t>
      </w:r>
      <w:r>
        <w:rPr>
          <w:rFonts w:ascii="Times New Roman" w:hAnsi="Times New Roman" w:eastAsia="Times New Roman" w:cs="Times New Roman"/>
          <w:sz w:val="10"/>
          <w:szCs w:val="10"/>
          <w:position w:val="-3"/>
        </w:rPr>
        <w:t xml:space="preserve">    </w:t>
      </w:r>
      <w:r>
        <w:rPr>
          <w:spacing w:val="-3"/>
        </w:rPr>
        <w:t>激光治疗后患者的瘙痒、皲裂、角化及性交痛改善，无严重</w:t>
      </w:r>
      <w:r>
        <w:rPr>
          <w:spacing w:val="2"/>
        </w:rPr>
        <w:t xml:space="preserve">  </w:t>
      </w:r>
      <w:r>
        <w:rPr>
          <w:spacing w:val="-2"/>
        </w:rPr>
        <w:t>并发症。且与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TC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2"/>
        </w:rPr>
        <w:t>比较，点阵激光治疗有更好的改善皮肤弹</w:t>
      </w:r>
      <w:r>
        <w:rPr/>
        <w:t xml:space="preserve">  </w:t>
      </w:r>
      <w:r>
        <w:rPr>
          <w:spacing w:val="-2"/>
        </w:rPr>
        <w:t>性的作用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[20-21]</w:t>
      </w:r>
      <w:r>
        <w:rPr>
          <w:spacing w:val="-2"/>
        </w:rPr>
        <w:t>。其创伤小，恢复快，安全性良好，无瘢痕形</w:t>
      </w:r>
      <w:r>
        <w:rPr/>
        <w:t xml:space="preserve">  </w:t>
      </w:r>
      <w:r>
        <w:rPr>
          <w:spacing w:val="-7"/>
        </w:rPr>
        <w:t>成，既有侵袭性治疗的快速和显效，兼顾了有效性和安全性。</w:t>
      </w:r>
      <w:r>
        <w:rPr>
          <w:spacing w:val="15"/>
        </w:rPr>
        <w:t xml:space="preserve"> </w:t>
      </w:r>
      <w:r>
        <w:rPr>
          <w:spacing w:val="-3"/>
        </w:rPr>
        <w:t>且操作简单，弥补了频繁用药及依从性差的缺点。注意治疗</w:t>
      </w:r>
      <w:r>
        <w:rPr>
          <w:spacing w:val="4"/>
        </w:rPr>
        <w:t xml:space="preserve">  </w:t>
      </w:r>
      <w:r>
        <w:rPr>
          <w:spacing w:val="-5"/>
        </w:rPr>
        <w:t>前行必要的检查并对症状和程度进行评估。根据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VLS </w:t>
      </w:r>
      <w:r>
        <w:rPr>
          <w:spacing w:val="-5"/>
        </w:rPr>
        <w:t>病变的</w:t>
      </w:r>
      <w:r>
        <w:rPr/>
        <w:t xml:space="preserve">  </w:t>
      </w:r>
      <w:r>
        <w:rPr>
          <w:spacing w:val="-3"/>
        </w:rPr>
        <w:t>程度，一般一个疗程治疗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3~5 </w:t>
      </w:r>
      <w:r>
        <w:rPr>
          <w:spacing w:val="-3"/>
        </w:rPr>
        <w:t>次，每次间隔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 </w:t>
      </w:r>
      <w:r>
        <w:rPr>
          <w:spacing w:val="-3"/>
        </w:rPr>
        <w:t>周。复发者可</w:t>
      </w:r>
      <w:r>
        <w:rPr/>
        <w:t xml:space="preserve">  </w:t>
      </w:r>
      <w:r>
        <w:rPr>
          <w:spacing w:val="-8"/>
        </w:rPr>
        <w:t>重复治疗。②</w:t>
      </w:r>
      <w:r>
        <w:rPr>
          <w:spacing w:val="-45"/>
        </w:rPr>
        <w:t xml:space="preserve"> </w:t>
      </w:r>
      <w:r>
        <w:rPr>
          <w:spacing w:val="-8"/>
        </w:rPr>
        <w:t>聚焦超声治疗：适用于临床或病理诊断明确者，</w:t>
      </w:r>
      <w:r>
        <w:rPr/>
        <w:t xml:space="preserve"> </w:t>
      </w:r>
      <w:r>
        <w:rPr>
          <w:spacing w:val="-4"/>
        </w:rPr>
        <w:t>无禁忌证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>[22]</w:t>
      </w:r>
      <w:r>
        <w:rPr>
          <w:spacing w:val="-4"/>
        </w:rPr>
        <w:t>。将超声波自体外聚焦于表皮下真皮组织内，在</w:t>
      </w:r>
      <w:r>
        <w:rPr/>
        <w:t xml:space="preserve">  </w:t>
      </w:r>
      <w:r>
        <w:rPr>
          <w:spacing w:val="-3"/>
        </w:rPr>
        <w:t>焦点处释放能量，产生热效应、空化效应、机械效应及生化</w:t>
      </w:r>
      <w:r>
        <w:rPr>
          <w:spacing w:val="4"/>
        </w:rPr>
        <w:t xml:space="preserve">  </w:t>
      </w:r>
      <w:r>
        <w:rPr>
          <w:spacing w:val="-3"/>
        </w:rPr>
        <w:t>学效应，损伤病变组织，改善微循环及末梢神经功能，促进</w:t>
      </w:r>
      <w:r>
        <w:rPr>
          <w:spacing w:val="3"/>
        </w:rPr>
        <w:t xml:space="preserve">  </w:t>
      </w:r>
      <w:r>
        <w:rPr>
          <w:spacing w:val="-3"/>
        </w:rPr>
        <w:t>组织再生修复，减轻局部炎症反应，有效缓解瘙痒。其治疗</w:t>
      </w:r>
      <w:r>
        <w:rPr>
          <w:spacing w:val="3"/>
        </w:rPr>
        <w:t xml:space="preserve">  </w:t>
      </w:r>
      <w:r>
        <w:rPr>
          <w:spacing w:val="-3"/>
        </w:rPr>
        <w:t>后患者瘙痒症状明显缓解，有效率达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83%~97%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8"/>
        </w:rPr>
        <w:t>[22-23]</w:t>
      </w:r>
      <w:r>
        <w:rPr>
          <w:spacing w:val="-3"/>
        </w:rPr>
        <w:t>。外阴皮</w:t>
      </w:r>
      <w:r>
        <w:rPr/>
        <w:t xml:space="preserve">  </w:t>
      </w:r>
      <w:r>
        <w:rPr>
          <w:spacing w:val="-3"/>
        </w:rPr>
        <w:t>肤保持完整，无瘢痕形成。注意回顾病史，对局部病变进行</w:t>
      </w:r>
      <w:r>
        <w:rPr>
          <w:spacing w:val="4"/>
        </w:rPr>
        <w:t xml:space="preserve">  </w:t>
      </w:r>
      <w:r>
        <w:rPr>
          <w:spacing w:val="-3"/>
        </w:rPr>
        <w:t>临床评价，并初步估计治疗面积。如有角化过度，需进行预</w:t>
      </w:r>
      <w:r>
        <w:rPr>
          <w:spacing w:val="4"/>
        </w:rPr>
        <w:t xml:space="preserve">  </w:t>
      </w:r>
      <w:r>
        <w:rPr/>
        <w:t>处理：使用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/>
        <w:t>软膏使皮肤软化、变薄，利于超声波聚焦和  </w:t>
      </w:r>
      <w:r>
        <w:rPr>
          <w:spacing w:val="-3"/>
        </w:rPr>
        <w:t>穿透、能量吸收均衡，最大限度地减少溃疡发生。治疗中皮</w:t>
      </w:r>
      <w:r>
        <w:rPr>
          <w:spacing w:val="2"/>
        </w:rPr>
        <w:t xml:space="preserve">  </w:t>
      </w:r>
      <w:r>
        <w:rPr>
          <w:spacing w:val="-3"/>
        </w:rPr>
        <w:t>肤褶皱处应暴露平整，扫描均匀。严密观察局部情况，必要</w:t>
      </w:r>
      <w:r>
        <w:rPr>
          <w:spacing w:val="1"/>
        </w:rPr>
        <w:t xml:space="preserve">  </w:t>
      </w:r>
      <w:r>
        <w:rPr>
          <w:spacing w:val="-7"/>
        </w:rPr>
        <w:t>时检查毛细血管充盈时间，防止能量过大或不均匀导致灼伤。</w:t>
      </w:r>
      <w:r>
        <w:rPr>
          <w:spacing w:val="17"/>
        </w:rPr>
        <w:t xml:space="preserve"> </w:t>
      </w:r>
      <w:r>
        <w:rPr>
          <w:spacing w:val="-6"/>
        </w:rPr>
        <w:t>对于复发者，可重复治疗，但间隔时间至少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 </w:t>
      </w:r>
      <w:r>
        <w:rPr>
          <w:spacing w:val="-6"/>
        </w:rPr>
        <w:t>个月</w:t>
      </w:r>
      <w:r>
        <w:rPr>
          <w:spacing w:val="-7"/>
        </w:rPr>
        <w:t>。有水泡、</w:t>
      </w:r>
      <w:r>
        <w:rPr/>
        <w:t xml:space="preserve"> </w:t>
      </w:r>
      <w:r>
        <w:rPr>
          <w:spacing w:val="-7"/>
        </w:rPr>
        <w:t>皮肤溃疡、皮下淤血、外阴血肿等并发症，需要对症处理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8"/>
          <w:position w:val="8"/>
        </w:rPr>
        <w:t>[23]</w:t>
      </w:r>
      <w:r>
        <w:rPr>
          <w:spacing w:val="-8"/>
        </w:rPr>
        <w:t>。</w:t>
      </w:r>
    </w:p>
    <w:p>
      <w:pPr>
        <w:pStyle w:val="BodyText"/>
        <w:ind w:right="161" w:firstLine="396"/>
        <w:spacing w:before="71" w:line="275" w:lineRule="auto"/>
        <w:rPr/>
      </w:pPr>
      <w:r>
        <w:rPr>
          <w:rFonts w:ascii="Times New Roman" w:hAnsi="Times New Roman" w:eastAsia="Times New Roman" w:cs="Times New Roman"/>
          <w:spacing w:val="2"/>
        </w:rPr>
        <w:t>4.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2"/>
        </w:rPr>
        <w:t>手术治疗：一般无需手术治疗，有以下情况可考虑</w:t>
      </w:r>
      <w:r>
        <w:rPr/>
        <w:t xml:space="preserve"> </w:t>
      </w:r>
      <w:r>
        <w:rPr>
          <w:spacing w:val="4"/>
        </w:rPr>
        <w:t>手术：怀疑癌前病变、癌；严重粘连、瘢痕形成，影响排</w:t>
      </w:r>
      <w:r>
        <w:rPr>
          <w:spacing w:val="10"/>
        </w:rPr>
        <w:t xml:space="preserve"> </w:t>
      </w:r>
      <w:r>
        <w:rPr/>
        <w:t>尿和性功能，需要分离粘连等。手术虽可纠正解剖</w:t>
      </w:r>
      <w:r>
        <w:rPr>
          <w:spacing w:val="-1"/>
        </w:rPr>
        <w:t>学异常，</w:t>
      </w:r>
      <w:r>
        <w:rPr/>
        <w:t xml:space="preserve"> </w:t>
      </w:r>
      <w:r>
        <w:rPr>
          <w:spacing w:val="4"/>
        </w:rPr>
        <w:t>但也可造成不可逆损伤、瘢痕形成等并发症，手术中注意</w:t>
      </w:r>
      <w:r>
        <w:rPr>
          <w:spacing w:val="8"/>
        </w:rPr>
        <w:t xml:space="preserve"> </w:t>
      </w:r>
      <w:r>
        <w:rPr>
          <w:spacing w:val="4"/>
        </w:rPr>
        <w:t>保护重要器官功能。术前术后使用药物和物理治疗等改善</w:t>
      </w:r>
      <w:r>
        <w:rPr>
          <w:spacing w:val="9"/>
        </w:rPr>
        <w:t xml:space="preserve"> </w:t>
      </w:r>
      <w:r>
        <w:rPr>
          <w:spacing w:val="-2"/>
        </w:rPr>
        <w:t>病变情况，提高或维持手术效果。</w:t>
      </w:r>
    </w:p>
    <w:p>
      <w:pPr>
        <w:pStyle w:val="BodyText"/>
        <w:ind w:right="151" w:firstLine="400"/>
        <w:spacing w:before="74" w:line="277" w:lineRule="auto"/>
        <w:rPr/>
      </w:pPr>
      <w:r>
        <w:rPr>
          <w:rFonts w:ascii="Times New Roman" w:hAnsi="Times New Roman" w:eastAsia="Times New Roman" w:cs="Times New Roman"/>
          <w:spacing w:val="-5"/>
        </w:rPr>
        <w:t>5. </w:t>
      </w:r>
      <w:r>
        <w:rPr>
          <w:spacing w:val="-5"/>
        </w:rPr>
        <w:t>其他治疗：对于一、二线药物无效的过度角化、严重</w:t>
      </w:r>
      <w:r>
        <w:rPr>
          <w:spacing w:val="8"/>
        </w:rPr>
        <w:t xml:space="preserve">  </w:t>
      </w:r>
      <w:r>
        <w:rPr>
          <w:spacing w:val="-3"/>
        </w:rPr>
        <w:t>皮肤增厚或肥厚性瘢痕患者，维甲酸类可有助于维持上皮和</w:t>
      </w:r>
      <w:r>
        <w:rPr>
          <w:spacing w:val="2"/>
        </w:rPr>
        <w:t xml:space="preserve">  </w:t>
      </w:r>
      <w:r>
        <w:rPr/>
        <w:t>黏膜的功能，口服维甲酸并辅助多种维生素，</w:t>
      </w:r>
      <w:r>
        <w:rPr>
          <w:spacing w:val="-1"/>
        </w:rPr>
        <w:t>或局部使用，</w:t>
      </w:r>
      <w:r>
        <w:rPr/>
        <w:t xml:space="preserve"> </w:t>
      </w:r>
      <w:r>
        <w:rPr>
          <w:spacing w:val="-3"/>
        </w:rPr>
        <w:t>但因其不良反应及致畸性未能广泛用于临床。其他治疗方法</w:t>
      </w:r>
      <w:r>
        <w:rPr>
          <w:spacing w:val="3"/>
        </w:rPr>
        <w:t xml:space="preserve">  </w:t>
      </w:r>
      <w:r>
        <w:rPr>
          <w:spacing w:val="-4"/>
        </w:rPr>
        <w:t>包括光动力疗法（</w:t>
      </w:r>
      <w:r>
        <w:rPr>
          <w:rFonts w:ascii="Times New Roman" w:hAnsi="Times New Roman" w:eastAsia="Times New Roman" w:cs="Times New Roman"/>
          <w:spacing w:val="-4"/>
        </w:rPr>
        <w:t>photodynamic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therapy,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PDT</w:t>
      </w:r>
      <w:r>
        <w:rPr>
          <w:spacing w:val="-4"/>
        </w:rPr>
        <w:t>）、光疗、紫外</w:t>
      </w:r>
      <w:r>
        <w:rPr/>
        <w:t xml:space="preserve">  </w:t>
      </w:r>
      <w:r>
        <w:rPr>
          <w:spacing w:val="1"/>
        </w:rPr>
        <w:t>线疗法等。一项纳入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11 </w:t>
      </w:r>
      <w:r>
        <w:rPr>
          <w:spacing w:val="1"/>
        </w:rPr>
        <w:t>项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PDT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治疗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</w:rPr>
        <w:t>VLS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1"/>
        </w:rPr>
        <w:t>的研究表明，其</w:t>
      </w:r>
      <w:r>
        <w:rPr/>
        <w:t xml:space="preserve">  </w:t>
      </w:r>
      <w:r>
        <w:rPr>
          <w:spacing w:val="-1"/>
        </w:rPr>
        <w:t>可改善皮下瘀斑及毛细血管扩张、糜烂、皲裂及瘙痒</w:t>
      </w:r>
      <w:r>
        <w:rPr>
          <w:spacing w:val="-2"/>
        </w:rPr>
        <w:t>等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2"/>
          <w:position w:val="8"/>
        </w:rPr>
        <w:t>[24]</w:t>
      </w:r>
      <w:r>
        <w:rPr>
          <w:spacing w:val="-2"/>
        </w:rPr>
        <w:t>。</w:t>
      </w:r>
      <w:r>
        <w:rPr/>
        <w:t xml:space="preserve"> </w:t>
      </w:r>
      <w:r>
        <w:rPr>
          <w:spacing w:val="-3"/>
        </w:rPr>
        <w:t>对于明显外阴萎缩者，除局部雌激素外，可尝试自体脂肪和</w:t>
      </w:r>
      <w:r>
        <w:rPr>
          <w:spacing w:val="1"/>
        </w:rPr>
        <w:t xml:space="preserve">  </w:t>
      </w:r>
      <w:r>
        <w:rPr>
          <w:spacing w:val="3"/>
        </w:rPr>
        <w:t>富集血小板血浆治疗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8"/>
        </w:rPr>
        <w:t>[25]</w:t>
      </w:r>
      <w:r>
        <w:rPr>
          <w:spacing w:val="3"/>
        </w:rPr>
        <w:t>。但以上治疗仍缺乏</w:t>
      </w:r>
      <w:r>
        <w:rPr>
          <w:spacing w:val="2"/>
        </w:rPr>
        <w:t>有效证据，需</w:t>
      </w:r>
      <w:r>
        <w:rPr/>
        <w:t xml:space="preserve">  </w:t>
      </w:r>
      <w:r>
        <w:rPr>
          <w:spacing w:val="-3"/>
        </w:rPr>
        <w:t>要进一步研究。此外，目前证据显示，局部雄激素治疗因副</w:t>
      </w:r>
      <w:r>
        <w:rPr/>
        <w:t xml:space="preserve">  </w:t>
      </w:r>
      <w:r>
        <w:rPr>
          <w:spacing w:val="-3"/>
        </w:rPr>
        <w:t>作用多，对改善症状不佳，现已不再应用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7"/>
        </w:rPr>
        <w:t>[1, 3, 5]</w:t>
      </w:r>
      <w:r>
        <w:rPr>
          <w:spacing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6"/>
        <w:spacing w:before="36" w:line="220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（二）</w:t>
      </w:r>
      <w:r>
        <w:rPr>
          <w:rFonts w:ascii="Times New Roman" w:hAnsi="Times New Roman" w:eastAsia="Times New Roman" w:cs="Times New Roman"/>
        </w:rPr>
        <w:t>VLSC</w:t>
      </w:r>
    </w:p>
    <w:p>
      <w:pPr>
        <w:pStyle w:val="BodyText"/>
        <w:ind w:left="78" w:firstLine="399"/>
        <w:spacing w:before="64" w:line="287" w:lineRule="auto"/>
        <w:jc w:val="both"/>
        <w:rPr/>
      </w:pPr>
      <w:r>
        <w:rPr>
          <w:spacing w:val="6"/>
        </w:rPr>
        <w:t>治疗目的是去除诱发因素，治疗原发病，减轻炎</w:t>
      </w:r>
      <w:r>
        <w:rPr>
          <w:spacing w:val="5"/>
        </w:rPr>
        <w:t>症，</w:t>
      </w:r>
      <w:r>
        <w:rPr/>
        <w:t xml:space="preserve"> </w:t>
      </w:r>
      <w:r>
        <w:rPr>
          <w:spacing w:val="4"/>
        </w:rPr>
        <w:t>消除痒抓循环，修复外阴屏障功能。应早期治疗，治疗前</w:t>
      </w:r>
      <w:r>
        <w:rPr>
          <w:spacing w:val="6"/>
        </w:rPr>
        <w:t xml:space="preserve">  </w:t>
      </w:r>
      <w:r>
        <w:rPr>
          <w:spacing w:val="4"/>
        </w:rPr>
        <w:t>除外癌，寻找诱发因素并进行患者教育和指导。部分患者</w:t>
      </w:r>
      <w:r>
        <w:rPr>
          <w:spacing w:val="3"/>
        </w:rPr>
        <w:t xml:space="preserve">  </w:t>
      </w:r>
      <w:r>
        <w:rPr/>
        <w:t>治疗原发病和生活指导后症状可缓解，不需要进一步治疗。</w:t>
      </w:r>
      <w:r>
        <w:rPr>
          <w:spacing w:val="4"/>
        </w:rPr>
        <w:t xml:space="preserve"> </w:t>
      </w:r>
      <w:r>
        <w:rPr>
          <w:spacing w:val="-1"/>
        </w:rPr>
        <w:t>症状控制后，增厚皮肤仍需较长时间才有明显改善或恢复。</w:t>
      </w:r>
    </w:p>
    <w:p>
      <w:pPr>
        <w:pStyle w:val="BodyText"/>
        <w:ind w:left="77" w:right="9" w:firstLine="414"/>
        <w:spacing w:before="3" w:line="268" w:lineRule="auto"/>
        <w:rPr/>
      </w:pPr>
      <w:r>
        <w:rPr>
          <w:rFonts w:ascii="Times New Roman" w:hAnsi="Times New Roman" w:eastAsia="Times New Roman" w:cs="Times New Roman"/>
          <w:spacing w:val="2"/>
        </w:rPr>
        <w:t>1.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2"/>
        </w:rPr>
        <w:t>一般治疗：见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VLS</w:t>
      </w:r>
      <w:r>
        <w:rPr>
          <w:spacing w:val="2"/>
        </w:rPr>
        <w:t>。抗组胺剂可以打断痒抓循环，</w:t>
      </w:r>
      <w:r>
        <w:rPr/>
        <w:t xml:space="preserve"> </w:t>
      </w:r>
      <w:r>
        <w:rPr>
          <w:spacing w:val="4"/>
        </w:rPr>
        <w:t>镇静类药物可缓解夜间搔抓；保湿剂可修复外阴屏障；如</w:t>
      </w:r>
      <w:r>
        <w:rPr>
          <w:spacing w:val="1"/>
        </w:rPr>
        <w:t xml:space="preserve">  </w:t>
      </w:r>
      <w:r>
        <w:rPr>
          <w:spacing w:val="4"/>
        </w:rPr>
        <w:t>合并真菌感染，需要联合用药；对存在焦虑和抑郁症状或</w:t>
      </w:r>
      <w:r>
        <w:rPr>
          <w:spacing w:val="7"/>
        </w:rPr>
        <w:t xml:space="preserve"> </w:t>
      </w:r>
      <w:r>
        <w:rPr/>
        <w:t>顽固性患者，可联合心理疗法或抗抑郁药物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[26]</w:t>
      </w:r>
      <w:r>
        <w:rPr>
          <w:spacing w:val="-1"/>
        </w:rPr>
        <w:t>。</w:t>
      </w:r>
    </w:p>
    <w:p>
      <w:pPr>
        <w:pStyle w:val="BodyText"/>
        <w:ind w:left="80" w:right="74" w:firstLine="397"/>
        <w:spacing w:before="72" w:line="250" w:lineRule="auto"/>
        <w:rPr/>
      </w:pPr>
      <w:r>
        <w:rPr>
          <w:rFonts w:ascii="Times New Roman" w:hAnsi="Times New Roman" w:eastAsia="Times New Roman" w:cs="Times New Roman"/>
          <w:spacing w:val="-12"/>
        </w:rPr>
        <w:t>2.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TC </w:t>
      </w:r>
      <w:r>
        <w:rPr>
          <w:spacing w:val="-12"/>
        </w:rPr>
        <w:t>治疗：见</w:t>
      </w:r>
      <w:r>
        <w:rPr>
          <w:rFonts w:ascii="Times New Roman" w:hAnsi="Times New Roman" w:eastAsia="Times New Roman" w:cs="Times New Roman"/>
          <w:spacing w:val="-12"/>
        </w:rPr>
        <w:t>VLS</w:t>
      </w:r>
      <w:r>
        <w:rPr>
          <w:spacing w:val="-12"/>
        </w:rPr>
        <w:t>。症状严重患者，当症状缓解后，可逐</w:t>
      </w:r>
      <w:r>
        <w:rPr/>
        <w:t xml:space="preserve"> </w:t>
      </w:r>
      <w:r>
        <w:rPr>
          <w:spacing w:val="-12"/>
        </w:rPr>
        <w:t>渐减量或降低效能。一线治疗不见好转，可选用二线治疗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2"/>
          <w:position w:val="8"/>
        </w:rPr>
        <w:t>[1,5]</w:t>
      </w:r>
      <w:r>
        <w:rPr>
          <w:spacing w:val="-12"/>
        </w:rPr>
        <w:t>。</w:t>
      </w:r>
    </w:p>
    <w:p>
      <w:pPr>
        <w:pStyle w:val="BodyText"/>
        <w:ind w:left="78" w:right="68" w:firstLine="401"/>
        <w:spacing w:before="73" w:line="272" w:lineRule="auto"/>
        <w:rPr/>
      </w:pPr>
      <w:r>
        <w:rPr>
          <w:rFonts w:ascii="Times New Roman" w:hAnsi="Times New Roman" w:eastAsia="Times New Roman" w:cs="Times New Roman"/>
          <w:spacing w:val="-4"/>
        </w:rPr>
        <w:t>3. </w:t>
      </w:r>
      <w:r>
        <w:rPr>
          <w:spacing w:val="-4"/>
        </w:rPr>
        <w:t>物理治疗：对症状严重或药物治疗无效者，可用</w:t>
      </w:r>
      <w:r>
        <w:rPr>
          <w:spacing w:val="-5"/>
        </w:rPr>
        <w:t>物理</w:t>
      </w:r>
      <w:r>
        <w:rPr/>
        <w:t xml:space="preserve"> </w:t>
      </w:r>
      <w:r>
        <w:rPr>
          <w:spacing w:val="-3"/>
        </w:rPr>
        <w:t>治疗去除局部异常上皮组织和破坏真皮层神经末梢，阻断痒</w:t>
      </w:r>
      <w:r>
        <w:rPr>
          <w:spacing w:val="5"/>
        </w:rPr>
        <w:t xml:space="preserve"> </w:t>
      </w:r>
      <w:r>
        <w:rPr>
          <w:spacing w:val="-4"/>
        </w:rPr>
        <w:t>抓循环。常用的方法有点阵激光、聚焦超声</w:t>
      </w:r>
      <w:r>
        <w:rPr>
          <w:spacing w:val="-5"/>
        </w:rPr>
        <w:t>或氦氖激光等。</w:t>
      </w:r>
    </w:p>
    <w:p>
      <w:pPr>
        <w:pStyle w:val="BodyText"/>
        <w:ind w:left="396"/>
        <w:spacing w:before="46" w:line="220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（三）</w:t>
      </w:r>
      <w:r>
        <w:rPr>
          <w:rFonts w:ascii="Times New Roman" w:hAnsi="Times New Roman" w:eastAsia="Times New Roman" w:cs="Times New Roman"/>
        </w:rPr>
        <w:t>VLP</w:t>
      </w:r>
    </w:p>
    <w:p>
      <w:pPr>
        <w:pStyle w:val="BodyText"/>
        <w:ind w:left="77" w:right="10" w:firstLine="399"/>
        <w:spacing w:before="63" w:line="286" w:lineRule="auto"/>
        <w:jc w:val="both"/>
        <w:rPr/>
      </w:pPr>
      <w:r>
        <w:rPr>
          <w:spacing w:val="-2"/>
        </w:rPr>
        <w:t>治疗目的是缓解症状，减轻炎症，预防外阴结构失常，</w:t>
      </w:r>
      <w:r>
        <w:rPr>
          <w:spacing w:val="3"/>
        </w:rPr>
        <w:t xml:space="preserve"> </w:t>
      </w:r>
      <w:r>
        <w:rPr/>
        <w:t>改善生活质量。治疗前除外癌前病变和癌。除</w:t>
      </w:r>
      <w:r>
        <w:rPr>
          <w:spacing w:val="-1"/>
        </w:rPr>
        <w:t>一般治疗外，</w:t>
      </w:r>
      <w:r>
        <w:rPr/>
        <w:t xml:space="preserve"> </w:t>
      </w:r>
      <w:r>
        <w:rPr>
          <w:spacing w:val="-4"/>
        </w:rPr>
        <w:t>根据有限的证据，推荐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VLP</w:t>
      </w:r>
      <w:r>
        <w:rPr>
          <w:rFonts w:ascii="Times New Roman" w:hAnsi="Times New Roman" w:eastAsia="Times New Roman" w:cs="Times New Roman"/>
          <w:spacing w:val="14"/>
          <w:w w:val="101"/>
        </w:rPr>
        <w:t xml:space="preserve"> </w:t>
      </w:r>
      <w:r>
        <w:rPr>
          <w:spacing w:val="-4"/>
        </w:rPr>
        <w:t>的初始治疗为高效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TC </w:t>
      </w:r>
      <w:r>
        <w:rPr>
          <w:spacing w:val="-4"/>
        </w:rPr>
        <w:t>治疗，一</w:t>
      </w:r>
      <w:r>
        <w:rPr/>
        <w:t xml:space="preserve"> </w:t>
      </w:r>
      <w:r>
        <w:rPr>
          <w:spacing w:val="-3"/>
        </w:rPr>
        <w:t>日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 </w:t>
      </w:r>
      <w:r>
        <w:rPr>
          <w:spacing w:val="-3"/>
        </w:rPr>
        <w:t>次，随着病情的好转，可逐渐减量减效，并于初始治疗</w:t>
      </w:r>
      <w:r>
        <w:rPr/>
        <w:t xml:space="preserve"> </w:t>
      </w:r>
      <w:r>
        <w:rPr>
          <w:spacing w:val="5"/>
        </w:rPr>
        <w:t>后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2~3</w:t>
      </w:r>
      <w:r>
        <w:rPr>
          <w:spacing w:val="5"/>
        </w:rPr>
        <w:t>个月随访评估；如患者能够耐受，可长期小剂量维</w:t>
      </w:r>
      <w:r>
        <w:rPr/>
        <w:t xml:space="preserve"> </w:t>
      </w:r>
      <w:r>
        <w:rPr>
          <w:spacing w:val="-4"/>
        </w:rPr>
        <w:t>持治疗；一线治疗无效，可选用二线治疗（同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VLS</w:t>
      </w:r>
      <w:r>
        <w:rPr>
          <w:spacing w:val="-4"/>
        </w:rPr>
        <w:t>）。如阴</w:t>
      </w:r>
      <w:r>
        <w:rPr/>
        <w:t xml:space="preserve">  </w:t>
      </w:r>
      <w:r>
        <w:rPr>
          <w:spacing w:val="4"/>
        </w:rPr>
        <w:t>道受累可经阴道给予醋酸氢化可的松栓剂（</w:t>
      </w:r>
      <w:r>
        <w:rPr>
          <w:rFonts w:ascii="Times New Roman" w:hAnsi="Times New Roman" w:eastAsia="Times New Roman" w:cs="Times New Roman"/>
          <w:spacing w:val="4"/>
        </w:rPr>
        <w:t>25 </w:t>
      </w:r>
      <w:r>
        <w:rPr>
          <w:rFonts w:ascii="Times New Roman" w:hAnsi="Times New Roman" w:eastAsia="Times New Roman" w:cs="Times New Roman"/>
        </w:rPr>
        <w:t>mg</w:t>
      </w:r>
      <w:r>
        <w:rPr>
          <w:spacing w:val="-38"/>
        </w:rPr>
        <w:t>），</w:t>
      </w:r>
      <w:r>
        <w:rPr>
          <w:spacing w:val="4"/>
        </w:rPr>
        <w:t>一日</w:t>
      </w:r>
      <w:r>
        <w:rPr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1 </w:t>
      </w:r>
      <w:r>
        <w:rPr/>
        <w:t>次，见效后减至每周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2~3 </w:t>
      </w:r>
      <w:r>
        <w:rPr/>
        <w:t>次。可定期联合行阴道扩张术， </w:t>
      </w:r>
      <w:r>
        <w:rPr>
          <w:spacing w:val="-3"/>
        </w:rPr>
        <w:t>有助于防止阴道瘢痕、粘连和穹隆完全消失。外阴阴道粘连</w:t>
      </w:r>
      <w:r>
        <w:rPr>
          <w:spacing w:val="5"/>
        </w:rPr>
        <w:t xml:space="preserve"> </w:t>
      </w:r>
      <w:r>
        <w:rPr>
          <w:spacing w:val="-3"/>
        </w:rPr>
        <w:t>者需手术治疗。对于病情严重者，联合多学科专家会诊，可</w:t>
      </w:r>
      <w:r>
        <w:rPr>
          <w:spacing w:val="5"/>
        </w:rPr>
        <w:t xml:space="preserve"> </w:t>
      </w:r>
      <w:r>
        <w:rPr>
          <w:spacing w:val="-3"/>
        </w:rPr>
        <w:t>给予口服糖皮质激素或联合其他免疫抑制药物；糜烂型患者</w:t>
      </w:r>
      <w:r>
        <w:rPr>
          <w:spacing w:val="7"/>
        </w:rPr>
        <w:t xml:space="preserve"> </w:t>
      </w:r>
      <w:r>
        <w:rPr>
          <w:spacing w:val="-3"/>
        </w:rPr>
        <w:t>建议常规检查和评价口腔病灶情况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3"/>
          <w:position w:val="8"/>
        </w:rPr>
        <w:t>[1, 5]</w:t>
      </w:r>
      <w:r>
        <w:rPr>
          <w:spacing w:val="-3"/>
        </w:rPr>
        <w:t>。</w:t>
      </w:r>
    </w:p>
    <w:p>
      <w:pPr>
        <w:pStyle w:val="BodyText"/>
        <w:ind w:left="494"/>
        <w:spacing w:before="13" w:line="210" w:lineRule="auto"/>
        <w:outlineLvl w:val="0"/>
        <w:rPr/>
      </w:pPr>
      <w:r>
        <w:rPr>
          <w:spacing w:val="-5"/>
        </w:rPr>
        <w:t>四、复发</w:t>
      </w:r>
    </w:p>
    <w:p>
      <w:pPr>
        <w:pStyle w:val="BodyText"/>
        <w:ind w:left="79" w:right="68" w:firstLine="394"/>
        <w:spacing w:before="74" w:line="288" w:lineRule="auto"/>
        <w:jc w:val="both"/>
        <w:rPr/>
      </w:pPr>
      <w:r>
        <w:rPr>
          <w:spacing w:val="3"/>
        </w:rPr>
        <w:t>此类疾病虽经有效治疗大部分可缓解，但复发率均较</w:t>
      </w:r>
      <w:r>
        <w:rPr>
          <w:spacing w:val="6"/>
        </w:rPr>
        <w:t xml:space="preserve"> </w:t>
      </w:r>
      <w:r>
        <w:rPr>
          <w:spacing w:val="6"/>
        </w:rPr>
        <w:t>高。如在维持治疗期间症状再发，可增加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TC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剂量，或选</w:t>
      </w:r>
      <w:r>
        <w:rPr/>
        <w:t xml:space="preserve"> </w:t>
      </w:r>
      <w:r>
        <w:rPr>
          <w:spacing w:val="4"/>
        </w:rPr>
        <w:t>择更高效能的药物，或联合二线治疗、物理或其他治疗直</w:t>
      </w:r>
      <w:r>
        <w:rPr>
          <w:spacing w:val="9"/>
        </w:rPr>
        <w:t xml:space="preserve"> </w:t>
      </w:r>
      <w:r>
        <w:rPr>
          <w:spacing w:val="8"/>
        </w:rPr>
        <w:t>至症状再次缓解。如果停药后复发，可再次单独使用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TC </w:t>
      </w:r>
      <w:r>
        <w:rPr>
          <w:spacing w:val="-2"/>
        </w:rPr>
        <w:t>治疗，或联合物理治疗及其他治疗。</w:t>
      </w:r>
    </w:p>
    <w:p>
      <w:pPr>
        <w:pStyle w:val="BodyText"/>
        <w:ind w:left="479"/>
        <w:spacing w:before="1" w:line="206" w:lineRule="auto"/>
        <w:outlineLvl w:val="0"/>
        <w:rPr/>
      </w:pPr>
      <w:r>
        <w:rPr>
          <w:spacing w:val="-1"/>
        </w:rPr>
        <w:t>五、随访和预后</w:t>
      </w:r>
    </w:p>
    <w:p>
      <w:pPr>
        <w:pStyle w:val="BodyText"/>
        <w:ind w:right="9" w:firstLine="492"/>
        <w:spacing w:before="74" w:line="28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3"/>
        </w:rPr>
        <w:t>1. </w:t>
      </w:r>
      <w:r>
        <w:rPr>
          <w:rFonts w:ascii="Times New Roman" w:hAnsi="Times New Roman" w:eastAsia="Times New Roman" w:cs="Times New Roman"/>
        </w:rPr>
        <w:t>VLS</w:t>
      </w:r>
      <w:r>
        <w:rPr>
          <w:spacing w:val="3"/>
        </w:rPr>
        <w:t>：多呈慢性进展性，可导致外阴瘢痕形成、粘</w:t>
      </w:r>
      <w:r>
        <w:rPr>
          <w:spacing w:val="7"/>
        </w:rPr>
        <w:t xml:space="preserve"> </w:t>
      </w:r>
      <w:r>
        <w:rPr/>
        <w:t>连，阴道口狭窄等外阴结构失常，影响排尿、性生活等，进</w:t>
      </w:r>
      <w:r>
        <w:rPr>
          <w:spacing w:val="7"/>
        </w:rPr>
        <w:t xml:space="preserve"> </w:t>
      </w:r>
      <w:r>
        <w:rPr>
          <w:spacing w:val="4"/>
        </w:rPr>
        <w:t>一步发展可进展为非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HPV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依赖性外阴癌前病变，包括分化</w:t>
      </w:r>
      <w:r>
        <w:rPr/>
        <w:t xml:space="preserve"> </w:t>
      </w:r>
      <w:r>
        <w:rPr>
          <w:spacing w:val="-2"/>
        </w:rPr>
        <w:t>型外阴上皮内瘤变（</w:t>
      </w:r>
      <w:r>
        <w:rPr>
          <w:rFonts w:ascii="Times New Roman" w:hAnsi="Times New Roman" w:eastAsia="Times New Roman" w:cs="Times New Roman"/>
          <w:spacing w:val="-2"/>
        </w:rPr>
        <w:t>dVIN</w:t>
      </w:r>
      <w:r>
        <w:rPr>
          <w:spacing w:val="-2"/>
        </w:rPr>
        <w:t>）、分化性外生型外阴上皮内病变</w:t>
      </w:r>
      <w:r>
        <w:rPr>
          <w:spacing w:val="13"/>
        </w:rPr>
        <w:t xml:space="preserve"> </w:t>
      </w:r>
      <w:r>
        <w:rPr>
          <w:spacing w:val="-5"/>
        </w:rPr>
        <w:t>（</w:t>
      </w:r>
      <w:r>
        <w:rPr>
          <w:rFonts w:ascii="Times New Roman" w:hAnsi="Times New Roman" w:eastAsia="Times New Roman" w:cs="Times New Roman"/>
          <w:spacing w:val="-5"/>
        </w:rPr>
        <w:t>DE-VIL</w:t>
      </w:r>
      <w:r>
        <w:rPr>
          <w:spacing w:val="-5"/>
        </w:rPr>
        <w:t>）和伴分化改变的外阴棘皮病（</w:t>
      </w:r>
      <w:r>
        <w:rPr>
          <w:rFonts w:ascii="Times New Roman" w:hAnsi="Times New Roman" w:eastAsia="Times New Roman" w:cs="Times New Roman"/>
          <w:spacing w:val="-5"/>
        </w:rPr>
        <w:t>VAAD</w:t>
      </w:r>
      <w:r>
        <w:rPr>
          <w:spacing w:val="-39"/>
        </w:rPr>
        <w:t>），</w:t>
      </w:r>
      <w:r>
        <w:rPr>
          <w:spacing w:val="-5"/>
        </w:rPr>
        <w:t>甚至外阴</w:t>
      </w:r>
      <w:r>
        <w:rPr/>
        <w:t xml:space="preserve">  </w:t>
      </w:r>
      <w:r>
        <w:rPr>
          <w:spacing w:val="2"/>
        </w:rPr>
        <w:t>鳞状细胞癌。未治疗和未充分治疗者恶变率达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2.0%~6.7%</w:t>
      </w:r>
      <w:r>
        <w:rPr>
          <w:spacing w:val="2"/>
        </w:rPr>
        <w:t>，</w:t>
      </w:r>
      <w:r>
        <w:rPr/>
        <w:t xml:space="preserve"> </w:t>
      </w:r>
      <w:r>
        <w:rPr>
          <w:spacing w:val="-5"/>
        </w:rPr>
        <w:t>约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1/2</w:t>
      </w:r>
      <w:r>
        <w:rPr>
          <w:rFonts w:ascii="Times New Roman" w:hAnsi="Times New Roman" w:eastAsia="Times New Roman" w:cs="Times New Roman"/>
          <w:spacing w:val="11"/>
          <w:w w:val="101"/>
        </w:rPr>
        <w:t xml:space="preserve"> </w:t>
      </w:r>
      <w:r>
        <w:rPr>
          <w:spacing w:val="-5"/>
        </w:rPr>
        <w:t>的患者可出现外阴结构失常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w w:val="103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>3-4]</w:t>
      </w:r>
      <w:r>
        <w:rPr>
          <w:spacing w:val="-5"/>
        </w:rPr>
        <w:t>。年龄大、病程长、诊</w:t>
      </w:r>
      <w:r>
        <w:rPr/>
        <w:t xml:space="preserve"> </w:t>
      </w:r>
      <w:r>
        <w:rPr>
          <w:spacing w:val="7"/>
        </w:rPr>
        <w:t>断治疗不及时、反复发作、对有效治疗反应不良、依从性</w:t>
      </w:r>
      <w:r>
        <w:rPr>
          <w:spacing w:val="13"/>
        </w:rPr>
        <w:t xml:space="preserve"> </w:t>
      </w:r>
      <w:r>
        <w:rPr/>
        <w:t>差、角化增生过度或溃疡不愈合、上皮不典型增生、棘层增  </w:t>
      </w:r>
      <w:r>
        <w:rPr>
          <w:spacing w:val="1"/>
        </w:rPr>
        <w:t>厚是进展的高危因素。目前无儿童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VLS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恶变的报道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[3, 7]</w:t>
      </w:r>
      <w:r>
        <w:rPr>
          <w:spacing w:val="1"/>
        </w:rPr>
        <w:t>。研</w:t>
      </w:r>
      <w:r>
        <w:rPr/>
        <w:t xml:space="preserve"> </w:t>
      </w:r>
      <w:r>
        <w:rPr>
          <w:spacing w:val="-1"/>
        </w:rPr>
        <w:t>究显示，</w:t>
      </w:r>
      <w:r>
        <w:rPr>
          <w:rFonts w:ascii="Times New Roman" w:hAnsi="Times New Roman" w:eastAsia="Times New Roman" w:cs="Times New Roman"/>
          <w:spacing w:val="-1"/>
        </w:rPr>
        <w:t>VLS </w:t>
      </w:r>
      <w:r>
        <w:rPr>
          <w:spacing w:val="-1"/>
        </w:rPr>
        <w:t>发病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 </w:t>
      </w:r>
      <w:r>
        <w:rPr>
          <w:spacing w:val="-1"/>
        </w:rPr>
        <w:t>年诊断和治疗者，瘢痕形成和进展风险</w:t>
      </w:r>
      <w:r>
        <w:rPr/>
        <w:t xml:space="preserve"> </w:t>
      </w:r>
      <w:r>
        <w:rPr>
          <w:spacing w:val="-3"/>
        </w:rPr>
        <w:t>降低，并且长期随访（</w:t>
      </w:r>
      <w:r>
        <w:rPr>
          <w:rFonts w:ascii="Times New Roman" w:hAnsi="Times New Roman" w:eastAsia="Times New Roman" w:cs="Times New Roman"/>
          <w:spacing w:val="-3"/>
        </w:rPr>
        <w:t>2~6.8 </w:t>
      </w:r>
      <w:r>
        <w:rPr>
          <w:spacing w:val="-3"/>
        </w:rPr>
        <w:t>年）依从性好与依从性差的患者</w:t>
      </w:r>
      <w:r>
        <w:rPr>
          <w:spacing w:val="7"/>
        </w:rPr>
        <w:t xml:space="preserve"> </w:t>
      </w:r>
      <w:r>
        <w:rPr>
          <w:spacing w:val="-1"/>
        </w:rPr>
        <w:t>比较，前者症状控制率更高（</w:t>
      </w:r>
      <w:r>
        <w:rPr>
          <w:rFonts w:ascii="Times New Roman" w:hAnsi="Times New Roman" w:eastAsia="Times New Roman" w:cs="Times New Roman"/>
          <w:spacing w:val="-1"/>
        </w:rPr>
        <w:t>93.3% </w:t>
      </w:r>
      <w:r>
        <w:rPr>
          <w:spacing w:val="-1"/>
        </w:rPr>
        <w:t>和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58.0%</w:t>
      </w:r>
      <w:r>
        <w:rPr>
          <w:spacing w:val="-41"/>
        </w:rPr>
        <w:t>），</w:t>
      </w:r>
      <w:r>
        <w:rPr>
          <w:spacing w:val="-1"/>
        </w:rPr>
        <w:t>粘连和瘢痕</w:t>
      </w:r>
      <w:r>
        <w:rPr/>
        <w:t xml:space="preserve"> </w:t>
      </w:r>
      <w:r>
        <w:rPr>
          <w:spacing w:val="-4"/>
        </w:rPr>
        <w:t>形成率（</w:t>
      </w:r>
      <w:r>
        <w:rPr>
          <w:rFonts w:ascii="Times New Roman" w:hAnsi="Times New Roman" w:eastAsia="Times New Roman" w:cs="Times New Roman"/>
          <w:spacing w:val="-4"/>
        </w:rPr>
        <w:t>3.4%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4"/>
        </w:rPr>
        <w:t>和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40.0%</w:t>
      </w:r>
      <w:r>
        <w:rPr>
          <w:spacing w:val="-4"/>
        </w:rPr>
        <w:t>）、外阴癌和癌</w:t>
      </w:r>
      <w:r>
        <w:rPr>
          <w:spacing w:val="-5"/>
        </w:rPr>
        <w:t>前病变发生率（</w:t>
      </w:r>
      <w:r>
        <w:rPr>
          <w:rFonts w:ascii="Times New Roman" w:hAnsi="Times New Roman" w:eastAsia="Times New Roman" w:cs="Times New Roman"/>
          <w:spacing w:val="-5"/>
        </w:rPr>
        <w:t>0% vs.</w:t>
      </w:r>
    </w:p>
    <w:p>
      <w:pPr>
        <w:pStyle w:val="BodyText"/>
        <w:ind w:left="77"/>
        <w:spacing w:before="65" w:line="187" w:lineRule="auto"/>
        <w:rPr/>
      </w:pPr>
      <w:r>
        <w:rPr>
          <w:rFonts w:ascii="Times New Roman" w:hAnsi="Times New Roman" w:eastAsia="Times New Roman" w:cs="Times New Roman"/>
          <w:spacing w:val="-6"/>
        </w:rPr>
        <w:t>4.7%</w:t>
      </w:r>
      <w:r>
        <w:rPr>
          <w:spacing w:val="-6"/>
        </w:rPr>
        <w:t>）更低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position w:val="8"/>
        </w:rPr>
        <w:t>[3, 16]</w:t>
      </w:r>
      <w:r>
        <w:rPr>
          <w:spacing w:val="-6"/>
        </w:rPr>
        <w:t>。因此，无论有无症状，早期诊断、及时</w:t>
      </w:r>
      <w:r>
        <w:rPr>
          <w:spacing w:val="-7"/>
        </w:rPr>
        <w:t>有效</w:t>
      </w:r>
    </w:p>
    <w:p>
      <w:pPr>
        <w:spacing w:line="187" w:lineRule="auto"/>
        <w:sectPr>
          <w:type w:val="continuous"/>
          <w:pgSz w:w="11396" w:h="15704"/>
          <w:pgMar w:top="1018" w:right="725" w:bottom="0" w:left="965" w:header="771" w:footer="0" w:gutter="0"/>
          <w:cols w:equalWidth="0" w:num="2">
            <w:col w:w="4841" w:space="100"/>
            <w:col w:w="4764" w:space="0"/>
          </w:cols>
        </w:sectPr>
        <w:rPr/>
      </w:pPr>
    </w:p>
    <w:p>
      <w:pPr>
        <w:spacing w:before="3"/>
        <w:rPr/>
      </w:pPr>
      <w:r/>
    </w:p>
    <w:p>
      <w:pPr>
        <w:sectPr>
          <w:headerReference w:type="default" r:id="rId5"/>
          <w:pgSz w:w="11396" w:h="15704"/>
          <w:pgMar w:top="1018" w:right="877" w:bottom="0" w:left="795" w:header="771" w:footer="0" w:gutter="0"/>
          <w:cols w:equalWidth="0" w:num="1">
            <w:col w:w="9723" w:space="0"/>
          </w:cols>
        </w:sectPr>
        <w:rPr/>
      </w:pPr>
    </w:p>
    <w:p>
      <w:pPr>
        <w:pStyle w:val="BodyText"/>
        <w:ind w:right="253" w:firstLine="3"/>
        <w:spacing w:before="39" w:line="287" w:lineRule="auto"/>
        <w:jc w:val="both"/>
        <w:rPr/>
      </w:pPr>
      <w:r>
        <w:rPr/>
        <w:t>治疗，严密随访可预防并发症的发生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[3-5] </w:t>
      </w:r>
      <w:r>
        <w:rPr/>
        <w:t>。但目前无证据显 </w:t>
      </w:r>
      <w:r>
        <w:rPr/>
        <w:t>示，</w:t>
      </w:r>
      <w:r>
        <w:rPr>
          <w:rFonts w:ascii="Times New Roman" w:hAnsi="Times New Roman" w:eastAsia="Times New Roman" w:cs="Times New Roman"/>
        </w:rPr>
        <w:t>VLS </w:t>
      </w:r>
      <w:r>
        <w:rPr/>
        <w:t>可通过治疗完全治愈。因此，鉴于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</w:rPr>
        <w:t>VLS </w:t>
      </w:r>
      <w:r>
        <w:rPr/>
        <w:t>是一种终 </w:t>
      </w:r>
      <w:r>
        <w:rPr>
          <w:spacing w:val="4"/>
        </w:rPr>
        <w:t>身疾病，定期随访和评估，确保病变得到良好控制非常重</w:t>
      </w:r>
      <w:r>
        <w:rPr>
          <w:spacing w:val="6"/>
        </w:rPr>
        <w:t xml:space="preserve"> </w:t>
      </w:r>
      <w:r>
        <w:rPr>
          <w:spacing w:val="4"/>
        </w:rPr>
        <w:t>要。随访中观察患者的症状、病变及程度、有无复发、进</w:t>
      </w:r>
      <w:r>
        <w:rPr>
          <w:spacing w:val="15"/>
        </w:rPr>
        <w:t xml:space="preserve"> </w:t>
      </w:r>
      <w:r>
        <w:rPr>
          <w:spacing w:val="4"/>
        </w:rPr>
        <w:t>展等。特别是有高危因素者，必要时再次活检。随访频率</w:t>
      </w:r>
      <w:r>
        <w:rPr>
          <w:spacing w:val="14"/>
        </w:rPr>
        <w:t xml:space="preserve"> </w:t>
      </w:r>
      <w:r>
        <w:rPr>
          <w:spacing w:val="4"/>
        </w:rPr>
        <w:t>和时间根据患者病情决定，对于单纯、治疗反应良好的患</w:t>
      </w:r>
      <w:r>
        <w:rPr>
          <w:spacing w:val="1"/>
        </w:rPr>
        <w:t xml:space="preserve">  </w:t>
      </w:r>
      <w:r>
        <w:rPr/>
        <w:t>者，建议至少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12 </w:t>
      </w:r>
      <w:r>
        <w:rPr/>
        <w:t>个月一次随访或有症状随访。对于需要规 </w:t>
      </w:r>
      <w:r>
        <w:rPr/>
        <w:t>范治疗或过度角化病变等患者，需要进行严密</w:t>
      </w:r>
      <w:r>
        <w:rPr>
          <w:spacing w:val="-1"/>
        </w:rPr>
        <w:t>监测至终身，</w:t>
      </w:r>
      <w:r>
        <w:rPr/>
        <w:t xml:space="preserve"> </w:t>
      </w:r>
      <w:r>
        <w:rPr>
          <w:spacing w:val="-1"/>
        </w:rPr>
        <w:t>并加强患者自我监测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7"/>
        </w:rPr>
        <w:t>[3-5]</w:t>
      </w:r>
      <w:r>
        <w:rPr>
          <w:spacing w:val="-1"/>
        </w:rPr>
        <w:t>。</w:t>
      </w:r>
    </w:p>
    <w:p>
      <w:pPr>
        <w:pStyle w:val="BodyText"/>
        <w:ind w:left="3" w:right="271" w:firstLine="396"/>
        <w:spacing w:before="2" w:line="264" w:lineRule="auto"/>
        <w:rPr/>
      </w:pPr>
      <w:r>
        <w:rPr>
          <w:rFonts w:ascii="Times New Roman" w:hAnsi="Times New Roman" w:eastAsia="Times New Roman" w:cs="Times New Roman"/>
          <w:spacing w:val="1"/>
        </w:rPr>
        <w:t>2.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VLSC</w:t>
      </w:r>
      <w:r>
        <w:rPr>
          <w:spacing w:val="1"/>
        </w:rPr>
        <w:t>：有效治疗后可痊愈，但易复发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11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8"/>
        </w:rPr>
        <w:t>4]</w:t>
      </w:r>
      <w:r>
        <w:rPr>
          <w:spacing w:val="1"/>
        </w:rPr>
        <w:t>，需要改</w:t>
      </w:r>
      <w:r>
        <w:rPr/>
        <w:t xml:space="preserve"> </w:t>
      </w:r>
      <w:r>
        <w:rPr>
          <w:spacing w:val="4"/>
        </w:rPr>
        <w:t>变个人习惯，避免外阴刺激和致敏物质接触。防止复发和</w:t>
      </w:r>
      <w:r>
        <w:rPr>
          <w:spacing w:val="1"/>
        </w:rPr>
        <w:t xml:space="preserve"> </w:t>
      </w:r>
      <w:r>
        <w:rPr>
          <w:spacing w:val="-1"/>
        </w:rPr>
        <w:t>除外潜在病变需长期随访，必要时活检，特别是顽固患者。</w:t>
      </w:r>
    </w:p>
    <w:p>
      <w:pPr>
        <w:pStyle w:val="BodyText"/>
        <w:ind w:left="2" w:right="252" w:firstLine="400"/>
        <w:spacing w:before="69" w:line="275" w:lineRule="auto"/>
        <w:rPr/>
      </w:pPr>
      <w:r>
        <w:rPr>
          <w:rFonts w:ascii="Times New Roman" w:hAnsi="Times New Roman" w:eastAsia="Times New Roman" w:cs="Times New Roman"/>
          <w:spacing w:val="3"/>
        </w:rPr>
        <w:t>3.</w:t>
      </w:r>
      <w:r>
        <w:rPr>
          <w:rFonts w:ascii="Times New Roman" w:hAnsi="Times New Roman" w:eastAsia="Times New Roman" w:cs="Times New Roman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</w:rPr>
        <w:t>VLP</w:t>
      </w:r>
      <w:r>
        <w:rPr>
          <w:spacing w:val="3"/>
        </w:rPr>
        <w:t>：少部分患者可自愈。如早期未及时诊治，瘢</w:t>
      </w:r>
      <w:r>
        <w:rPr/>
        <w:t xml:space="preserve"> </w:t>
      </w:r>
      <w:r>
        <w:rPr>
          <w:spacing w:val="1"/>
        </w:rPr>
        <w:t>痕形成可致外阴结构失常、阴蒂包埋、小阴唇粘连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/ </w:t>
      </w:r>
      <w:r>
        <w:rPr>
          <w:spacing w:val="1"/>
        </w:rPr>
        <w:t>消失，</w:t>
      </w:r>
      <w:r>
        <w:rPr/>
        <w:t xml:space="preserve"> </w:t>
      </w:r>
      <w:r>
        <w:rPr>
          <w:spacing w:val="3"/>
        </w:rPr>
        <w:t>阴道口狭窄，阴道粘连，性交困难，甚至恶变等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3"/>
          <w:position w:val="8"/>
        </w:rPr>
        <w:t>[4]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8"/>
        </w:rPr>
        <w:t xml:space="preserve"> </w:t>
      </w:r>
      <w:r>
        <w:rPr>
          <w:spacing w:val="3"/>
        </w:rPr>
        <w:t>。其中</w:t>
      </w:r>
      <w:r>
        <w:rPr/>
        <w:t xml:space="preserve">  </w:t>
      </w:r>
      <w:r>
        <w:rPr/>
        <w:t>肥厚型和糜烂型恶变风险较高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[1,</w:t>
      </w:r>
      <w:r>
        <w:rPr>
          <w:rFonts w:ascii="Times New Roman" w:hAnsi="Times New Roman" w:eastAsia="Times New Roman" w:cs="Times New Roman"/>
          <w:sz w:val="10"/>
          <w:szCs w:val="10"/>
          <w:spacing w:val="11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4]</w:t>
      </w:r>
      <w:r>
        <w:rPr/>
        <w:t>，需要长期随访。治疗病 </w:t>
      </w:r>
      <w:r>
        <w:rPr>
          <w:spacing w:val="6"/>
        </w:rPr>
        <w:t>变稳定后，每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6~12 </w:t>
      </w:r>
      <w:r>
        <w:rPr>
          <w:spacing w:val="6"/>
        </w:rPr>
        <w:t>个月随访一次，之后每年随访，除常</w:t>
      </w:r>
      <w:r>
        <w:rPr/>
        <w:t xml:space="preserve"> </w:t>
      </w:r>
      <w:r>
        <w:rPr>
          <w:spacing w:val="-2"/>
        </w:rPr>
        <w:t>规检查外，注意评估病灶有无进展及恶变风险。</w:t>
      </w:r>
    </w:p>
    <w:p>
      <w:pPr>
        <w:pStyle w:val="BodyText"/>
        <w:ind w:right="252" w:firstLine="404"/>
        <w:spacing w:before="71" w:line="289" w:lineRule="auto"/>
        <w:jc w:val="both"/>
        <w:rPr/>
      </w:pPr>
      <w:r>
        <w:rPr>
          <w:spacing w:val="-2"/>
        </w:rPr>
        <w:t>总之，鉴于外阴苔藓类疾病的临床特点，诊断不及</w:t>
      </w:r>
      <w:r>
        <w:rPr>
          <w:spacing w:val="-3"/>
        </w:rPr>
        <w:t>时，</w:t>
      </w:r>
      <w:r>
        <w:rPr/>
        <w:t xml:space="preserve"> </w:t>
      </w:r>
      <w:r>
        <w:rPr>
          <w:spacing w:val="-3"/>
        </w:rPr>
        <w:t>治疗不规范或不充分等增加患者并发症的发生，因此强调早</w:t>
      </w:r>
      <w:r>
        <w:rPr>
          <w:spacing w:val="4"/>
        </w:rPr>
        <w:t xml:space="preserve"> </w:t>
      </w:r>
      <w:r>
        <w:rPr>
          <w:spacing w:val="-3"/>
        </w:rPr>
        <w:t>期诊断、早期治疗和长期随访的重要性，以减少外阴结构失</w:t>
      </w:r>
      <w:r>
        <w:rPr>
          <w:spacing w:val="3"/>
        </w:rPr>
        <w:t xml:space="preserve"> </w:t>
      </w:r>
      <w:r>
        <w:rPr>
          <w:spacing w:val="-5"/>
        </w:rPr>
        <w:t>常、瘢痕形成和外阴癌的发生，从而改善患者的长期预</w:t>
      </w:r>
      <w:r>
        <w:rPr>
          <w:spacing w:val="-6"/>
        </w:rPr>
        <w:t>后。</w:t>
      </w:r>
    </w:p>
    <w:p>
      <w:pPr>
        <w:ind w:left="1820"/>
        <w:spacing w:before="138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7"/>
        </w:rPr>
        <w:t>参</w:t>
      </w:r>
      <w:r>
        <w:rPr>
          <w:rFonts w:ascii="SimHei" w:hAnsi="SimHei" w:eastAsia="SimHei" w:cs="SimHei"/>
          <w:sz w:val="18"/>
          <w:szCs w:val="18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考</w:t>
      </w:r>
      <w:r>
        <w:rPr>
          <w:rFonts w:ascii="SimHei" w:hAnsi="SimHei" w:eastAsia="SimHei" w:cs="SimHei"/>
          <w:sz w:val="18"/>
          <w:szCs w:val="18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文</w:t>
      </w:r>
      <w:r>
        <w:rPr>
          <w:rFonts w:ascii="SimHei" w:hAnsi="SimHei" w:eastAsia="SimHei" w:cs="SimHei"/>
          <w:sz w:val="18"/>
          <w:szCs w:val="18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7"/>
        </w:rPr>
        <w:t>献</w:t>
      </w:r>
    </w:p>
    <w:p>
      <w:pPr>
        <w:ind w:left="452" w:right="310" w:hanging="441"/>
        <w:spacing w:before="246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[1]      Fruchter R,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Melnick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Pomeranz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MK.Lichenoid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disease: </w:t>
      </w:r>
      <w:r>
        <w:rPr>
          <w:rFonts w:ascii="Times New Roman" w:hAnsi="Times New Roman" w:eastAsia="Times New Roman" w:cs="Times New Roman"/>
          <w:sz w:val="16"/>
          <w:szCs w:val="16"/>
        </w:rPr>
        <w:t>A review[J]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Womens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Dermatol,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3(1):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58-64.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</w:t>
      </w:r>
      <w:r>
        <w:rPr>
          <w:rFonts w:ascii="Times New Roman" w:hAnsi="Times New Roman" w:eastAsia="Times New Roman" w:cs="Times New Roman"/>
          <w:sz w:val="16"/>
          <w:szCs w:val="16"/>
        </w:rPr>
        <w:t>10.1016/j.ijwd.2017.02.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017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2" w:right="310" w:hanging="441"/>
        <w:spacing w:before="87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[2]      Steben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sclerosus: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Why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most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struggle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their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?[J]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Gynaecol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2022,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44(2):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119-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120.e1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10.1016/j.jogc.2021.12.001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5" w:right="310" w:hanging="444"/>
        <w:spacing w:before="87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[3]      Lee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Fischer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G.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sclerosus: An update for dermatologists[J]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Am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Dermatol,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19(5): 695-706.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10.1007/s40257-018-0364-7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3" w:right="308" w:hanging="442"/>
        <w:spacing w:before="93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[4]       Leis M,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Singh A, Li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al. Risk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of vulvar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squamous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cell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in lichen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sclerosus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and lichen planus: A systematic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review[J]. J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Gynaecol Can, 2022,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44(2): 182-192.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DOI: 1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0.1016/j.jogc.2021.09.023.</w:t>
      </w:r>
    </w:p>
    <w:p>
      <w:pPr>
        <w:ind w:left="452" w:right="310" w:hanging="441"/>
        <w:spacing w:before="87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[5]      </w:t>
      </w:r>
      <w:r>
        <w:rPr>
          <w:rFonts w:ascii="Times New Roman" w:hAnsi="Times New Roman" w:eastAsia="Times New Roman" w:cs="Times New Roman"/>
          <w:sz w:val="16"/>
          <w:szCs w:val="16"/>
        </w:rPr>
        <w:t>ACOG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skin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disorders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ACOG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bulletin,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number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224[J]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Gynecol,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136(1): e1-e14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10.1097/AOG.0000000000003944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3" w:right="302" w:hanging="442"/>
        <w:spacing w:before="91" w:line="27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[6]      Torres A, Zaborek-Łyczba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Łyczba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importance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immunological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disorders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pathogenesis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lichen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sclerosus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pediatric patients: A systematic revi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ew[J]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Int J Mol Sci, 2022,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23(22):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14212.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10.3390/ijms232214212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ind w:left="453" w:right="310" w:hanging="442"/>
        <w:spacing w:before="60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[7]      </w:t>
      </w:r>
      <w:r>
        <w:rPr>
          <w:rFonts w:ascii="Times New Roman" w:hAnsi="Times New Roman" w:eastAsia="Times New Roman" w:cs="Times New Roman"/>
          <w:sz w:val="16"/>
          <w:szCs w:val="16"/>
        </w:rPr>
        <w:t>Orszulak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Dulska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</w:rPr>
        <w:t>Nizi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ń</w:t>
      </w:r>
      <w:r>
        <w:rPr>
          <w:rFonts w:ascii="Times New Roman" w:hAnsi="Times New Roman" w:eastAsia="Times New Roman" w:cs="Times New Roman"/>
          <w:sz w:val="16"/>
          <w:szCs w:val="16"/>
        </w:rPr>
        <w:t>ski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Pediatric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lichen </w:t>
      </w:r>
      <w:r>
        <w:rPr>
          <w:rFonts w:ascii="Times New Roman" w:hAnsi="Times New Roman" w:eastAsia="Times New Roman" w:cs="Times New Roman"/>
          <w:sz w:val="16"/>
          <w:szCs w:val="16"/>
        </w:rPr>
        <w:t>sclerosus-A review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literature[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Environ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Public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Health, 2021,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18(13): 7153.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10.3390/ijerph18137153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54" w:right="310" w:hanging="443"/>
        <w:spacing w:before="87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[8]       Day T, Wilkinson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Rowan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Clinicopathologic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diagnostic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criteria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planus[J].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Genit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Tract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Dis,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24(3): 317-329. DOI: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97/LGT. 0000000000000532.</w:t>
      </w:r>
    </w:p>
    <w:p>
      <w:pPr>
        <w:ind w:left="453" w:right="310" w:hanging="442"/>
        <w:spacing w:before="94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[9]      </w:t>
      </w:r>
      <w:r>
        <w:rPr>
          <w:rFonts w:ascii="Times New Roman" w:hAnsi="Times New Roman" w:eastAsia="Times New Roman" w:cs="Times New Roman"/>
          <w:sz w:val="16"/>
          <w:szCs w:val="16"/>
        </w:rPr>
        <w:t>Singh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Mishra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Ghatage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options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vulvar </w:t>
      </w:r>
      <w:r>
        <w:rPr>
          <w:rFonts w:ascii="Times New Roman" w:hAnsi="Times New Roman" w:eastAsia="Times New Roman" w:cs="Times New Roman"/>
          <w:sz w:val="16"/>
          <w:szCs w:val="16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sclerosus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scoping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Cureus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2021,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13(2):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e13527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10.7759/cureus.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13527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</w:p>
    <w:p>
      <w:pPr>
        <w:ind w:left="452" w:right="310" w:hanging="441"/>
        <w:spacing w:before="87" w:line="24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[10]    Pérez-López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FR,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Vieira-Baptista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P.Lichen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sclerosus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women: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Climacteric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20(4):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339-347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:  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57"/>
        <w:spacing w:before="67" w:line="19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1080/13697137.2017.1343295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ind w:left="430" w:right="85" w:hanging="430"/>
        <w:spacing w:before="60" w:line="25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[11]    </w:t>
      </w:r>
      <w:r>
        <w:rPr>
          <w:sz w:val="16"/>
          <w:szCs w:val="16"/>
          <w:spacing w:val="5"/>
        </w:rPr>
        <w:t>李静然</w:t>
      </w:r>
      <w:r>
        <w:rPr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5"/>
        </w:rPr>
        <w:t>魏丽惠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5"/>
        </w:rPr>
        <w:t>外阴苔藓类疾病的局部糖皮质激素治疗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中华妇产科杂志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2018, 53(9): 651-6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53.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10.3760/cma.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j.issn.0529-567x.2018.09.016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</w:p>
    <w:p>
      <w:pPr>
        <w:ind w:left="442" w:right="88" w:hanging="442"/>
        <w:spacing w:before="86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[12]     van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Meijden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WI,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Boffa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MJ,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Ter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HWA,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guideline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of vulval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conditions[J].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Eur Acad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Dermatol Venereol, 2017, 31(6): 925-941. DOI: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10.1111/jdv.14096.</w:t>
      </w:r>
    </w:p>
    <w:p>
      <w:pPr>
        <w:pStyle w:val="BodyText"/>
        <w:ind w:left="442" w:right="79" w:hanging="442"/>
        <w:spacing w:before="85" w:line="26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[13]    Lewis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FM,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Tatnal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FM,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Velangi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SS,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al.British Association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Dermatologists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lichen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sclero-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sus,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2018[J]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Dermatol</w:t>
      </w:r>
      <w:r>
        <w:rPr>
          <w:sz w:val="16"/>
          <w:szCs w:val="16"/>
          <w:spacing w:val="-1"/>
        </w:rPr>
        <w:t>，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2018,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178(4):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839-853.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1111/bjd.16241</w:t>
      </w:r>
      <w:r>
        <w:rPr>
          <w:rFonts w:ascii="Times New Roman" w:hAnsi="Times New Roman" w:eastAsia="Times New Roman" w:cs="Times New Roman"/>
          <w:sz w:val="16"/>
          <w:szCs w:val="16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</w:p>
    <w:p>
      <w:pPr>
        <w:ind w:left="442" w:right="86" w:hanging="442"/>
        <w:spacing w:before="87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[14]    Schwegler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Schwarz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Eulenburg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Health-related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qual-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ity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defined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benefit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clobetasol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>0.05%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chronic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sclerosus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vulva[J]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Dermatol-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ogy, 2011, 223(2):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152-160.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59/000332831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</w:p>
    <w:p>
      <w:pPr>
        <w:ind w:left="442" w:right="77" w:hanging="442"/>
        <w:spacing w:before="88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[15]     Murina F, Re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hman S, Di Francesco S, et al.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Vulvar lichen sclerosus: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comparison of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the short-term topical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application of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clobetasol dipropi-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onate 0.05% versus mom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etasone furoate 0.1%[J]. J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Genit Tract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Dis, 2015,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19(2):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149-151. DOI: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10.1097/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LGT.0000000000000065.</w:t>
      </w:r>
    </w:p>
    <w:p>
      <w:pPr>
        <w:ind w:left="442" w:right="86" w:hanging="442"/>
        <w:spacing w:before="94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[16]    </w:t>
      </w:r>
      <w:r>
        <w:rPr>
          <w:rFonts w:ascii="Times New Roman" w:hAnsi="Times New Roman" w:eastAsia="Times New Roman" w:cs="Times New Roman"/>
          <w:sz w:val="16"/>
          <w:szCs w:val="16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Bradford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Fischer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adult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scleros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us: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507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women[J]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JAMA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Dermatol,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2015,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151(10):</w:t>
      </w:r>
      <w:r>
        <w:rPr>
          <w:rFonts w:ascii="Times New Roman" w:hAnsi="Times New Roman" w:eastAsia="Times New Roman" w:cs="Times New Roman"/>
          <w:sz w:val="16"/>
          <w:szCs w:val="16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1061-1067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DOI: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1001/jamadermatol.2015.0643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2" w:right="86" w:hanging="442"/>
        <w:spacing w:before="87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[17]    Cooper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SM,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Gao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XH,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Powell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JJ,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vulvar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sclerosus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influence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prognosis?[J]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Arch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Dermatol,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2004,</w:t>
      </w:r>
      <w:r>
        <w:rPr>
          <w:rFonts w:ascii="Times New Roman" w:hAnsi="Times New Roman" w:eastAsia="Times New Roman" w:cs="Times New Roman"/>
          <w:sz w:val="16"/>
          <w:szCs w:val="16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140(6): 702-706. DOI: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10.1001/archderm.140.6.702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1" w:right="85" w:hanging="441"/>
        <w:spacing w:before="94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[18]     Funaro D, Lovett A, Leroux N, et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al. A double-blind, randomized pro-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spective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study evaluating topical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clobetasol propionate 0.0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5%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versus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topical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tacrolimus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0.1%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pati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ents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lichen sclerosus[J].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JAm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Acad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Dermatol, 2014, 71(1): 84-91.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DOI: 10.1016/j.jaad.2014.02.019.</w:t>
      </w:r>
    </w:p>
    <w:p>
      <w:pPr>
        <w:ind w:left="440" w:right="86" w:hanging="440"/>
        <w:spacing w:before="88" w:line="27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[19]     Mautz TT, KrapfJM, Goldste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AT. Topical corticosteroids in the treat-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 vulvar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sclerosus: A review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of pharmacokinetics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recommended dosing frequencies[J]. Se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Rev, 2022,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10(1):</w:t>
      </w:r>
      <w:r>
        <w:rPr>
          <w:rFonts w:ascii="Times New Roman" w:hAnsi="Times New Roman" w:eastAsia="Times New Roman" w:cs="Times New Roman"/>
          <w:sz w:val="16"/>
          <w:szCs w:val="16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42-52.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DOI: 10.1016/j.sxmr.2021.03.006.</w:t>
      </w:r>
    </w:p>
    <w:p>
      <w:pPr>
        <w:ind w:left="443" w:right="86" w:hanging="443"/>
        <w:spacing w:before="87" w:line="26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[20]    Marnach ML, Casey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PM.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Laser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for recalcitrant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li-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chen sclerosus: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review of</w:t>
      </w:r>
      <w:r>
        <w:rPr>
          <w:rFonts w:ascii="Times New Roman" w:hAnsi="Times New Roman" w:eastAsia="Times New Roman" w:cs="Times New Roman"/>
          <w:sz w:val="16"/>
          <w:szCs w:val="16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 literature[J]. Clin Obstet Gynecol,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2022, 65(4): 768-77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4.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10.1097/GRF.0000000000000700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ind w:left="443" w:right="87" w:hanging="443"/>
        <w:spacing w:before="67" w:line="23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[21]    </w:t>
      </w:r>
      <w:r>
        <w:rPr>
          <w:sz w:val="16"/>
          <w:szCs w:val="16"/>
          <w:spacing w:val="1"/>
        </w:rPr>
        <w:t>李静然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"/>
        </w:rPr>
        <w:t>王建六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"/>
        </w:rPr>
        <w:t>点阵式激</w:t>
      </w:r>
      <w:r>
        <w:rPr>
          <w:sz w:val="16"/>
          <w:szCs w:val="16"/>
        </w:rPr>
        <w:t>光在外阴硬化性苔藓治疗中的应 </w:t>
      </w:r>
      <w:r>
        <w:rPr>
          <w:sz w:val="16"/>
          <w:szCs w:val="16"/>
          <w:spacing w:val="-1"/>
        </w:rPr>
        <w:t>用</w:t>
      </w:r>
      <w:r>
        <w:rPr>
          <w:sz w:val="16"/>
          <w:szCs w:val="1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[J]. </w:t>
      </w:r>
      <w:r>
        <w:rPr>
          <w:sz w:val="16"/>
          <w:szCs w:val="16"/>
          <w:spacing w:val="-1"/>
        </w:rPr>
        <w:t>实用妇产科杂志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 2020, 36(1): 21-2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4.</w:t>
      </w:r>
    </w:p>
    <w:p>
      <w:pPr>
        <w:pStyle w:val="BodyText"/>
        <w:ind w:left="441" w:right="86" w:hanging="441"/>
        <w:spacing w:before="5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[22]    </w:t>
      </w:r>
      <w:r>
        <w:rPr>
          <w:sz w:val="16"/>
          <w:szCs w:val="16"/>
        </w:rPr>
        <w:t>裴娇娇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,  </w:t>
      </w:r>
      <w:r>
        <w:rPr>
          <w:sz w:val="16"/>
          <w:szCs w:val="16"/>
        </w:rPr>
        <w:t>常淑芳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孙江</w:t>
      </w:r>
      <w:r>
        <w:rPr>
          <w:sz w:val="16"/>
          <w:szCs w:val="16"/>
          <w:spacing w:val="-1"/>
        </w:rPr>
        <w:t>川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  </w:t>
      </w:r>
      <w:r>
        <w:rPr>
          <w:sz w:val="16"/>
          <w:szCs w:val="16"/>
          <w:spacing w:val="-1"/>
        </w:rPr>
        <w:t>聚焦超声治疗</w:t>
      </w:r>
      <w:r>
        <w:rPr>
          <w:sz w:val="16"/>
          <w:szCs w:val="16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583 </w:t>
      </w:r>
      <w:r>
        <w:rPr>
          <w:sz w:val="16"/>
          <w:szCs w:val="16"/>
          <w:spacing w:val="-1"/>
        </w:rPr>
        <w:t>例外阴上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皮内非瘤样病变的临床疗效分析</w:t>
      </w:r>
      <w:r>
        <w:rPr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解放军医学杂志</w:t>
      </w:r>
      <w:r>
        <w:rPr>
          <w:sz w:val="16"/>
          <w:szCs w:val="1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2015,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40(6): 45-48. DOI: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10.11855/j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.issn.0577-7402.2015.06.08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ind w:left="442" w:right="78" w:hanging="442"/>
        <w:spacing w:before="86" w:line="26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[23]    Wu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Zou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Xiong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Short-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efﬁcacy</w:t>
      </w:r>
      <w:r>
        <w:rPr>
          <w:rFonts w:ascii="Times New Roman" w:hAnsi="Times New Roman" w:eastAsia="Times New Roman" w:cs="Times New Roman"/>
          <w:sz w:val="16"/>
          <w:szCs w:val="16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focused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ultrasound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non-neoplastic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epithelial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disor-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ders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vulva[J]</w:t>
      </w:r>
      <w:r>
        <w:rPr>
          <w:rFonts w:ascii="Times New Roman" w:hAnsi="Times New Roman" w:eastAsia="Times New Roman" w:cs="Times New Roma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BJOG</w:t>
      </w:r>
      <w:r>
        <w:rPr>
          <w:sz w:val="16"/>
          <w:szCs w:val="16"/>
        </w:rPr>
        <w:t>，</w:t>
      </w:r>
      <w:r>
        <w:rPr>
          <w:rFonts w:ascii="Times New Roman" w:hAnsi="Times New Roman" w:eastAsia="Times New Roman" w:cs="Times New Roman"/>
          <w:sz w:val="16"/>
          <w:szCs w:val="16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124(Su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ppl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3):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87-92.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10.1111/1471-0528.14747</w:t>
      </w:r>
      <w:r>
        <w:rPr>
          <w:rFonts w:ascii="Times New Roman" w:hAnsi="Times New Roman" w:eastAsia="Times New Roman" w:cs="Times New Roman"/>
          <w:sz w:val="16"/>
          <w:szCs w:val="1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6" w:hanging="440"/>
        <w:spacing w:before="32" w:line="2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[24]    Gerkowicz A, Szczepanik-Kułak P,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rasowska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Photodynamic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 the treatment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vulvar lichen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sclerosus: 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systematic </w:t>
      </w:r>
      <w:r>
        <w:rPr>
          <w:rFonts w:ascii="Times New Roman" w:hAnsi="Times New Roman" w:eastAsia="Times New Roman" w:cs="Times New Roman"/>
          <w:sz w:val="16"/>
          <w:szCs w:val="16"/>
        </w:rPr>
        <w:t>review of the literature[J]. J Clin Med, 2021,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10(23)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5491.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10.3390/jcm10235491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ind w:left="440" w:right="86" w:hanging="440"/>
        <w:spacing w:before="85" w:line="27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[25]     Gutierrez-O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ntalvilla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Giner F, Vidal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al. The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of lipoﬁll-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ing and platelet-rich plasma on patients with mo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derate-severe vulvar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sclerosus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were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non-re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sponders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topical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Clobetasol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propionate: A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pandomized pilot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study[J]. Aesthetic Plast Surg, 2022,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46(5): 2469-2479. DOI: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10.1007/s00266-021-02718-1.</w:t>
      </w:r>
    </w:p>
    <w:p>
      <w:pPr>
        <w:ind w:left="444" w:right="86" w:hanging="444"/>
        <w:spacing w:before="93" w:line="26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[26]    </w:t>
      </w:r>
      <w:r>
        <w:rPr>
          <w:rFonts w:ascii="Times New Roman" w:hAnsi="Times New Roman" w:eastAsia="Times New Roman" w:cs="Times New Roman"/>
          <w:sz w:val="16"/>
          <w:szCs w:val="16"/>
        </w:rPr>
        <w:t>Chibnall</w:t>
      </w:r>
      <w:r>
        <w:rPr>
          <w:rFonts w:ascii="Times New Roman" w:hAnsi="Times New Roman" w:eastAsia="Times New Roman" w:cs="Times New Roma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Vulvar</w:t>
      </w:r>
      <w:r>
        <w:rPr>
          <w:rFonts w:ascii="Times New Roman" w:hAnsi="Times New Roman" w:eastAsia="Times New Roman" w:cs="Times New Roman"/>
          <w:sz w:val="16"/>
          <w:szCs w:val="16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pruritus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lichen</w:t>
      </w:r>
      <w:r>
        <w:rPr>
          <w:rFonts w:ascii="Times New Roman" w:hAnsi="Times New Roman" w:eastAsia="Times New Roman" w:cs="Times New Roman"/>
          <w:sz w:val="16"/>
          <w:szCs w:val="16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simplex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chronicus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[J]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North</w:t>
      </w:r>
      <w:r>
        <w:rPr>
          <w:rFonts w:ascii="Times New Roman" w:hAnsi="Times New Roman" w:eastAsia="Times New Roman" w:cs="Times New Roman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44(3):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379-388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10.1016/j.ogc.2017.0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4.003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</w:t>
      </w:r>
    </w:p>
    <w:p>
      <w:pPr>
        <w:pStyle w:val="BodyText"/>
        <w:spacing w:before="59" w:line="231" w:lineRule="auto"/>
        <w:jc w:val="right"/>
        <w:rPr>
          <w:sz w:val="16"/>
          <w:szCs w:val="16"/>
        </w:rPr>
      </w:pPr>
      <w:r>
        <w:rPr>
          <w:sz w:val="16"/>
          <w:szCs w:val="16"/>
          <w:spacing w:val="-1"/>
        </w:rPr>
        <w:t>（收稿日期：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2022-11-12</w:t>
      </w:r>
      <w:r>
        <w:rPr>
          <w:rFonts w:ascii="Times New Roman" w:hAnsi="Times New Roman" w:eastAsia="Times New Roman" w:cs="Times New Roman"/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）</w:t>
      </w:r>
    </w:p>
    <w:sectPr>
      <w:type w:val="continuous"/>
      <w:pgSz w:w="11396" w:h="15704"/>
      <w:pgMar w:top="1018" w:right="877" w:bottom="0" w:left="795" w:header="771" w:footer="0" w:gutter="0"/>
      <w:cols w:equalWidth="0" w:num="2">
        <w:col w:w="4929" w:space="100"/>
        <w:col w:w="469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3"/>
      <w:spacing w:before="38" w:line="21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Microsoft YaHei" w:hAnsi="Microsoft YaHei" w:eastAsia="Microsoft YaHei" w:cs="Microsoft YaHei"/>
        <w:sz w:val="4"/>
        <w:szCs w:val="4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</w:rPr>
      <w:t>220   </w:t>
    </w:r>
    <w:r>
      <w:rPr>
        <w:rFonts w:ascii="Microsoft YaHei" w:hAnsi="Microsoft YaHei" w:eastAsia="Microsoft YaHei" w:cs="Microsoft YaHei"/>
        <w:sz w:val="4"/>
        <w:szCs w:val="4"/>
        <w:position w:val="3"/>
      </w:rPr>
      <w:t>●                                                   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 xml:space="preserve">                         </w:t>
    </w:r>
    <w:r>
      <w:rPr>
        <w:sz w:val="16"/>
        <w:szCs w:val="16"/>
        <w:u w:val="single" w:color="auto"/>
        <w:spacing w:val="34"/>
        <w:w w:val="101"/>
      </w:rPr>
      <w:t xml:space="preserve">  </w:t>
    </w:r>
    <w:r>
      <w:rPr>
        <w:sz w:val="16"/>
        <w:szCs w:val="16"/>
        <w:u w:val="single" w:color="auto"/>
        <w:spacing w:val="-1"/>
      </w:rPr>
      <w:t>中国妇产科临床杂志</w:t>
    </w:r>
    <w:r>
      <w:rPr>
        <w:sz w:val="16"/>
        <w:szCs w:val="16"/>
        <w:u w:val="single" w:color="auto"/>
        <w:spacing w:val="-3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sz w:val="16"/>
        <w:szCs w:val="16"/>
        <w:u w:val="single" w:color="auto"/>
        <w:spacing w:val="-1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3 </w:t>
    </w:r>
    <w:r>
      <w:rPr>
        <w:sz w:val="16"/>
        <w:szCs w:val="16"/>
        <w:u w:val="single" w:color="auto"/>
        <w:spacing w:val="-1"/>
      </w:rPr>
      <w:t>月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Obstet 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8"/>
      <w:spacing w:before="38" w:line="210" w:lineRule="auto"/>
      <w:rPr>
        <w:rFonts w:ascii="Microsoft YaHei" w:hAnsi="Microsoft YaHei" w:eastAsia="Microsoft YaHei" w:cs="Microsoft YaHei"/>
        <w:sz w:val="4"/>
        <w:szCs w:val="4"/>
      </w:rPr>
    </w:pPr>
    <w:r>
      <w:rPr>
        <w:sz w:val="16"/>
        <w:szCs w:val="16"/>
        <w:u w:val="single" w:color="auto"/>
      </w:rPr>
      <w:t>中国妇产科临床杂志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 </w:t>
    </w:r>
    <w:r>
      <w:rPr>
        <w:sz w:val="16"/>
        <w:szCs w:val="16"/>
        <w:u w:val="single" w:color="auto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 </w:t>
    </w:r>
    <w:r>
      <w:rPr>
        <w:sz w:val="16"/>
        <w:szCs w:val="16"/>
        <w:u w:val="single" w:color="auto"/>
      </w:rPr>
      <w:t>月</w:t>
    </w:r>
    <w:r>
      <w:rPr>
        <w:sz w:val="16"/>
        <w:szCs w:val="16"/>
        <w:u w:val="single" w:color="auto"/>
        <w:spacing w:val="-39"/>
      </w:rPr>
      <w:t xml:space="preserve"> </w:t>
    </w:r>
    <w:r>
      <w:rPr>
        <w:sz w:val="16"/>
        <w:szCs w:val="16"/>
        <w:u w:val="single" w:color="auto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 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>221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1"/>
      <w:spacing w:before="38" w:line="21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Microsoft YaHei" w:hAnsi="Microsoft YaHei" w:eastAsia="Microsoft YaHei" w:cs="Microsoft YaHei"/>
        <w:sz w:val="4"/>
        <w:szCs w:val="4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</w:rPr>
      <w:t>222   </w:t>
    </w:r>
    <w:r>
      <w:rPr>
        <w:rFonts w:ascii="Microsoft YaHei" w:hAnsi="Microsoft YaHei" w:eastAsia="Microsoft YaHei" w:cs="Microsoft YaHei"/>
        <w:sz w:val="4"/>
        <w:szCs w:val="4"/>
        <w:position w:val="3"/>
      </w:rPr>
      <w:t>●                                                   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 xml:space="preserve">                         </w:t>
    </w:r>
    <w:r>
      <w:rPr>
        <w:sz w:val="16"/>
        <w:szCs w:val="16"/>
        <w:u w:val="single" w:color="auto"/>
        <w:spacing w:val="34"/>
        <w:w w:val="101"/>
      </w:rPr>
      <w:t xml:space="preserve">  </w:t>
    </w:r>
    <w:r>
      <w:rPr>
        <w:sz w:val="16"/>
        <w:szCs w:val="16"/>
        <w:u w:val="single" w:color="auto"/>
        <w:spacing w:val="-1"/>
      </w:rPr>
      <w:t>中国妇产科临床杂志</w:t>
    </w:r>
    <w:r>
      <w:rPr>
        <w:sz w:val="16"/>
        <w:szCs w:val="16"/>
        <w:u w:val="single" w:color="auto"/>
        <w:spacing w:val="-3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sz w:val="16"/>
        <w:szCs w:val="16"/>
        <w:u w:val="single" w:color="auto"/>
        <w:spacing w:val="-1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3 </w:t>
    </w:r>
    <w:r>
      <w:rPr>
        <w:sz w:val="16"/>
        <w:szCs w:val="16"/>
        <w:u w:val="single" w:color="auto"/>
        <w:spacing w:val="-1"/>
      </w:rPr>
      <w:t>月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Obstet 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"/>
      <w:spacing w:before="38" w:line="210" w:lineRule="auto"/>
      <w:rPr>
        <w:rFonts w:ascii="Microsoft YaHei" w:hAnsi="Microsoft YaHei" w:eastAsia="Microsoft YaHei" w:cs="Microsoft YaHei"/>
        <w:sz w:val="4"/>
        <w:szCs w:val="4"/>
      </w:rPr>
    </w:pPr>
    <w:r>
      <w:rPr>
        <w:sz w:val="16"/>
        <w:szCs w:val="16"/>
        <w:u w:val="single" w:color="auto"/>
      </w:rPr>
      <w:t>中国妇产科临床杂志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 </w:t>
    </w:r>
    <w:r>
      <w:rPr>
        <w:sz w:val="16"/>
        <w:szCs w:val="16"/>
        <w:u w:val="single" w:color="auto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 </w:t>
    </w:r>
    <w:r>
      <w:rPr>
        <w:sz w:val="16"/>
        <w:szCs w:val="16"/>
        <w:u w:val="single" w:color="auto"/>
      </w:rPr>
      <w:t>月</w:t>
    </w:r>
    <w:r>
      <w:rPr>
        <w:sz w:val="16"/>
        <w:szCs w:val="16"/>
        <w:u w:val="single" w:color="auto"/>
        <w:spacing w:val="-39"/>
      </w:rPr>
      <w:t xml:space="preserve"> </w:t>
    </w:r>
    <w:r>
      <w:rPr>
        <w:sz w:val="16"/>
        <w:szCs w:val="16"/>
        <w:u w:val="single" w:color="auto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 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spacing w:val="-1"/>
      </w:rPr>
      <w:t>223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>●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1"/>
      <w:spacing w:before="38" w:line="21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Microsoft YaHei" w:hAnsi="Microsoft YaHei" w:eastAsia="Microsoft YaHei" w:cs="Microsoft YaHei"/>
        <w:sz w:val="4"/>
        <w:szCs w:val="4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</w:rPr>
      <w:t>224   </w:t>
    </w:r>
    <w:r>
      <w:rPr>
        <w:rFonts w:ascii="Microsoft YaHei" w:hAnsi="Microsoft YaHei" w:eastAsia="Microsoft YaHei" w:cs="Microsoft YaHei"/>
        <w:sz w:val="4"/>
        <w:szCs w:val="4"/>
        <w:position w:val="3"/>
      </w:rPr>
      <w:t>●                                                                                   </w:t>
    </w:r>
    <w:r>
      <w:rPr>
        <w:rFonts w:ascii="Microsoft YaHei" w:hAnsi="Microsoft YaHei" w:eastAsia="Microsoft YaHei" w:cs="Microsoft YaHei"/>
        <w:sz w:val="4"/>
        <w:szCs w:val="4"/>
        <w:spacing w:val="-1"/>
        <w:position w:val="3"/>
      </w:rPr>
      <w:t xml:space="preserve">                         </w:t>
    </w:r>
    <w:r>
      <w:rPr>
        <w:sz w:val="16"/>
        <w:szCs w:val="16"/>
        <w:u w:val="single" w:color="auto"/>
        <w:spacing w:val="34"/>
        <w:w w:val="101"/>
      </w:rPr>
      <w:t xml:space="preserve">  </w:t>
    </w:r>
    <w:r>
      <w:rPr>
        <w:sz w:val="16"/>
        <w:szCs w:val="16"/>
        <w:u w:val="single" w:color="auto"/>
        <w:spacing w:val="-1"/>
      </w:rPr>
      <w:t>中国妇产科临床杂志</w:t>
    </w:r>
    <w:r>
      <w:rPr>
        <w:sz w:val="16"/>
        <w:szCs w:val="16"/>
        <w:u w:val="single" w:color="auto"/>
        <w:spacing w:val="-3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sz w:val="16"/>
        <w:szCs w:val="16"/>
        <w:u w:val="single" w:color="auto"/>
        <w:spacing w:val="-1"/>
      </w:rPr>
      <w:t>年</w:t>
    </w:r>
    <w:r>
      <w:rPr>
        <w:sz w:val="16"/>
        <w:szCs w:val="16"/>
        <w:u w:val="single" w:color="auto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3 </w:t>
    </w:r>
    <w:r>
      <w:rPr>
        <w:sz w:val="16"/>
        <w:szCs w:val="16"/>
        <w:u w:val="single" w:color="auto"/>
        <w:spacing w:val="-1"/>
      </w:rPr>
      <w:t>月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24 </w:t>
    </w:r>
    <w:r>
      <w:rPr>
        <w:sz w:val="16"/>
        <w:szCs w:val="16"/>
        <w:u w:val="single" w:color="auto"/>
        <w:spacing w:val="-1"/>
      </w:rPr>
      <w:t>卷</w:t>
    </w:r>
    <w:r>
      <w:rPr>
        <w:sz w:val="16"/>
        <w:szCs w:val="16"/>
        <w:u w:val="single" w:color="auto"/>
        <w:spacing w:val="-38"/>
      </w:rPr>
      <w:t xml:space="preserve"> </w:t>
    </w:r>
    <w:r>
      <w:rPr>
        <w:sz w:val="16"/>
        <w:szCs w:val="16"/>
        <w:u w:val="single" w:color="auto"/>
        <w:spacing w:val="-1"/>
      </w:rPr>
      <w:t>第</w:t>
    </w:r>
    <w:r>
      <w:rPr>
        <w:sz w:val="16"/>
        <w:szCs w:val="16"/>
        <w:u w:val="single" w:color="auto"/>
        <w:spacing w:val="-3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 </w:t>
    </w:r>
    <w:r>
      <w:rPr>
        <w:sz w:val="16"/>
        <w:szCs w:val="16"/>
        <w:u w:val="single" w:color="auto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 J 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Obstet 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March     2023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Vol.24</w:t>
    </w:r>
    <w:r>
      <w:rPr>
        <w:sz w:val="16"/>
        <w:szCs w:val="16"/>
        <w:u w:val="single" w:color="auto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No.2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2023-03-15T09:18:22Z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2025-10-28T22:21:10</vt:filetime>
  </property>
</Properties>
</file>