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4" w:line="182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检验医学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1"/>
        </w:rPr>
        <w:t>2023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年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3"/>
        </w:rPr>
        <w:t xml:space="preserve"> </w:t>
      </w:r>
      <w:r>
        <w:rPr>
          <w:sz w:val="16"/>
          <w:szCs w:val="16"/>
          <w:u w:val="single" w:color="auto"/>
          <w:color w:val="231F20"/>
          <w:spacing w:val="1"/>
        </w:rPr>
        <w:t>3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月第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1"/>
        </w:rPr>
        <w:t>38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卷第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-33"/>
        </w:rPr>
        <w:t xml:space="preserve"> </w:t>
      </w:r>
      <w:r>
        <w:rPr>
          <w:sz w:val="16"/>
          <w:szCs w:val="16"/>
          <w:u w:val="single" w:color="auto"/>
          <w:color w:val="231F20"/>
          <w:spacing w:val="1"/>
        </w:rPr>
        <w:t>3 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期  </w:t>
      </w:r>
      <w:r>
        <w:rPr>
          <w:sz w:val="16"/>
          <w:szCs w:val="16"/>
          <w:u w:val="single" w:color="auto"/>
          <w:color w:val="231F20"/>
        </w:rPr>
        <w:t>Laboratory</w:t>
      </w:r>
      <w:r>
        <w:rPr>
          <w:sz w:val="16"/>
          <w:szCs w:val="16"/>
          <w:u w:val="single" w:color="auto"/>
          <w:color w:val="231F20"/>
          <w:spacing w:val="1"/>
        </w:rPr>
        <w:t xml:space="preserve"> </w:t>
      </w:r>
      <w:r>
        <w:rPr>
          <w:sz w:val="16"/>
          <w:szCs w:val="16"/>
          <w:u w:val="single" w:color="auto"/>
          <w:color w:val="231F20"/>
        </w:rPr>
        <w:t>Medicine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，</w:t>
      </w:r>
      <w:r>
        <w:rPr>
          <w:sz w:val="16"/>
          <w:szCs w:val="16"/>
          <w:u w:val="single" w:color="auto"/>
          <w:color w:val="231F20"/>
        </w:rPr>
        <w:t>March</w:t>
      </w:r>
      <w:r>
        <w:rPr>
          <w:sz w:val="16"/>
          <w:szCs w:val="16"/>
          <w:u w:val="single" w:color="auto"/>
          <w:color w:val="231F20"/>
          <w:spacing w:val="1"/>
        </w:rPr>
        <w:t xml:space="preserve">  2023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，</w:t>
      </w:r>
      <w:r>
        <w:rPr>
          <w:sz w:val="16"/>
          <w:szCs w:val="16"/>
          <w:u w:val="single" w:color="auto"/>
          <w:color w:val="231F20"/>
        </w:rPr>
        <w:t>Vol</w:t>
      </w:r>
      <w:r>
        <w:rPr>
          <w:sz w:val="16"/>
          <w:szCs w:val="16"/>
          <w:u w:val="single" w:color="auto"/>
          <w:color w:val="231F20"/>
          <w:spacing w:val="1"/>
        </w:rPr>
        <w:t>. 38</w:t>
      </w:r>
      <w:r>
        <w:rPr>
          <w:rFonts w:ascii="SimSun" w:hAnsi="SimSun" w:eastAsia="SimSun" w:cs="SimSun"/>
          <w:sz w:val="16"/>
          <w:szCs w:val="16"/>
          <w:u w:val="single" w:color="auto"/>
          <w:color w:val="231F20"/>
          <w:spacing w:val="1"/>
        </w:rPr>
        <w:t>，</w:t>
      </w:r>
      <w:r>
        <w:rPr>
          <w:sz w:val="16"/>
          <w:szCs w:val="16"/>
          <w:u w:val="single" w:color="auto"/>
          <w:color w:val="231F20"/>
        </w:rPr>
        <w:t>No</w:t>
      </w:r>
      <w:r>
        <w:rPr>
          <w:sz w:val="16"/>
          <w:szCs w:val="16"/>
          <w:u w:val="single" w:color="auto"/>
          <w:color w:val="231F20"/>
          <w:spacing w:val="1"/>
        </w:rPr>
        <w:t>. 3</w:t>
      </w:r>
      <w:r>
        <w:rPr>
          <w:sz w:val="16"/>
          <w:szCs w:val="16"/>
          <w:color w:val="231F20"/>
          <w:spacing w:val="1"/>
        </w:rPr>
        <w:t xml:space="preserve">                              </w:t>
      </w:r>
      <w:r>
        <w:rPr>
          <w:sz w:val="16"/>
          <w:szCs w:val="16"/>
          <w:color w:val="231F20"/>
        </w:rPr>
        <w:t xml:space="preserve">                                  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·</w:t>
      </w:r>
      <w:r>
        <w:rPr>
          <w:sz w:val="16"/>
          <w:szCs w:val="16"/>
          <w:color w:val="231F20"/>
        </w:rPr>
        <w:t>203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·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2" w:line="210" w:lineRule="exact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1"/>
        </w:rPr>
        <w:t>文章编号</w:t>
      </w:r>
      <w:r>
        <w:rPr>
          <w:rFonts w:ascii="SimHei" w:hAnsi="SimHei" w:eastAsia="SimHei" w:cs="SimHei"/>
          <w:sz w:val="16"/>
          <w:szCs w:val="16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  <w:position w:val="1"/>
        </w:rPr>
        <w:t>：</w:t>
      </w:r>
      <w:r>
        <w:rPr>
          <w:sz w:val="16"/>
          <w:szCs w:val="16"/>
          <w:color w:val="231F20"/>
          <w:spacing w:val="-2"/>
          <w:position w:val="1"/>
        </w:rPr>
        <w:t>1673-8640</w:t>
      </w:r>
      <w:r>
        <w:rPr>
          <w:rFonts w:ascii="SimSun" w:hAnsi="SimSun" w:eastAsia="SimSun" w:cs="SimSun"/>
          <w:sz w:val="16"/>
          <w:szCs w:val="16"/>
          <w:color w:val="231F20"/>
          <w:spacing w:val="-2"/>
          <w:position w:val="1"/>
        </w:rPr>
        <w:t>（</w:t>
      </w:r>
      <w:r>
        <w:rPr>
          <w:sz w:val="16"/>
          <w:szCs w:val="16"/>
          <w:color w:val="231F20"/>
          <w:spacing w:val="-2"/>
          <w:position w:val="1"/>
        </w:rPr>
        <w:t>2023</w:t>
      </w:r>
      <w:r>
        <w:rPr>
          <w:sz w:val="16"/>
          <w:szCs w:val="16"/>
          <w:color w:val="231F20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  <w:position w:val="1"/>
        </w:rPr>
        <w:t>）</w:t>
      </w:r>
      <w:r>
        <w:rPr>
          <w:sz w:val="16"/>
          <w:szCs w:val="16"/>
          <w:color w:val="231F20"/>
          <w:spacing w:val="-2"/>
          <w:position w:val="1"/>
        </w:rPr>
        <w:t>03-0203-06    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1"/>
        </w:rPr>
        <w:t>中图分类号</w:t>
      </w:r>
      <w:r>
        <w:rPr>
          <w:rFonts w:ascii="SimHei" w:hAnsi="SimHei" w:eastAsia="SimHei" w:cs="SimHei"/>
          <w:sz w:val="16"/>
          <w:szCs w:val="16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  <w:position w:val="1"/>
        </w:rPr>
        <w:t>：</w:t>
      </w:r>
      <w:r>
        <w:rPr>
          <w:sz w:val="16"/>
          <w:szCs w:val="16"/>
          <w:color w:val="231F20"/>
          <w:spacing w:val="-2"/>
          <w:position w:val="1"/>
        </w:rPr>
        <w:t>R446.1     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1"/>
        </w:rPr>
        <w:t>文献标志码</w:t>
      </w:r>
      <w:r>
        <w:rPr>
          <w:rFonts w:ascii="SimHei" w:hAnsi="SimHei" w:eastAsia="SimHei" w:cs="SimHei"/>
          <w:sz w:val="16"/>
          <w:szCs w:val="16"/>
          <w:color w:val="231F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  <w:position w:val="1"/>
        </w:rPr>
        <w:t>：</w:t>
      </w:r>
      <w:r>
        <w:rPr>
          <w:sz w:val="16"/>
          <w:szCs w:val="16"/>
          <w:color w:val="231F20"/>
          <w:spacing w:val="-2"/>
          <w:position w:val="1"/>
        </w:rPr>
        <w:t>A</w:t>
      </w:r>
      <w:r>
        <w:rPr>
          <w:sz w:val="16"/>
          <w:szCs w:val="16"/>
          <w:color w:val="231F20"/>
          <w:spacing w:val="-3"/>
          <w:position w:val="1"/>
        </w:rPr>
        <w:t xml:space="preserve">        </w:t>
      </w:r>
      <w:r>
        <w:rPr>
          <w:sz w:val="16"/>
          <w:szCs w:val="16"/>
          <w:b/>
          <w:bCs/>
          <w:color w:val="231F20"/>
          <w:spacing w:val="-3"/>
          <w:position w:val="1"/>
        </w:rPr>
        <w:t>DOI</w:t>
      </w:r>
      <w:r>
        <w:rPr>
          <w:sz w:val="16"/>
          <w:szCs w:val="16"/>
          <w:b/>
          <w:bCs/>
          <w:color w:val="231F20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  <w:position w:val="1"/>
        </w:rPr>
        <w:t>：</w:t>
      </w:r>
      <w:r>
        <w:rPr>
          <w:sz w:val="16"/>
          <w:szCs w:val="16"/>
          <w:color w:val="231F20"/>
          <w:spacing w:val="-3"/>
          <w:position w:val="1"/>
        </w:rPr>
        <w:t>10.3969/j.issn.1673-8640.2023.03.001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499"/>
        <w:spacing w:before="117" w:line="241" w:lineRule="auto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多囊卵巢综合征雄激素质谱检测专家共识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2740"/>
        <w:spacing w:before="90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多囊卵巢综合征雄激素质谱检测共识专家组</w:t>
      </w:r>
    </w:p>
    <w:p>
      <w:pPr>
        <w:ind w:left="2220"/>
        <w:spacing w:before="92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中国人体健康科技促进会生育力保护与保存专业委员会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762"/>
        <w:spacing w:before="59" w:line="247" w:lineRule="exact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6"/>
          <w:position w:val="1"/>
        </w:rPr>
        <w:t>摘要</w:t>
      </w:r>
      <w:r>
        <w:rPr>
          <w:rFonts w:ascii="SimHei" w:hAnsi="SimHei" w:eastAsia="SimHei" w:cs="SimHei"/>
          <w:color w:val="231F20"/>
          <w:spacing w:val="-48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6"/>
          <w:position w:val="1"/>
        </w:rPr>
        <w:t>：多囊卵巢综合征（</w:t>
      </w:r>
      <w:r>
        <w:rPr>
          <w:rFonts w:ascii="SimSun" w:hAnsi="SimSun" w:eastAsia="SimSun" w:cs="SimSun"/>
          <w:color w:val="231F20"/>
          <w:spacing w:val="-28"/>
          <w:position w:val="1"/>
        </w:rPr>
        <w:t xml:space="preserve"> </w:t>
      </w:r>
      <w:r>
        <w:rPr>
          <w:color w:val="231F20"/>
          <w:position w:val="1"/>
        </w:rPr>
        <w:t>PCOS</w:t>
      </w:r>
      <w:r>
        <w:rPr>
          <w:color w:val="231F20"/>
          <w:spacing w:val="13"/>
          <w:w w:val="102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6"/>
          <w:position w:val="1"/>
        </w:rPr>
        <w:t>）是常见的育龄期女性内分泌疾病，也是导致女</w:t>
      </w:r>
      <w:r>
        <w:rPr>
          <w:rFonts w:ascii="SimSun" w:hAnsi="SimSun" w:eastAsia="SimSun" w:cs="SimSun"/>
          <w:color w:val="231F20"/>
          <w:spacing w:val="5"/>
          <w:position w:val="1"/>
        </w:rPr>
        <w:t>性不孕的主要因素。</w:t>
      </w:r>
    </w:p>
    <w:p>
      <w:pPr>
        <w:pStyle w:val="BodyText"/>
        <w:ind w:left="389" w:right="395" w:firstLine="10"/>
        <w:spacing w:before="54" w:line="296" w:lineRule="auto"/>
        <w:jc w:val="both"/>
        <w:rPr>
          <w:rFonts w:ascii="SimSun" w:hAnsi="SimSun" w:eastAsia="SimSun" w:cs="SimSun"/>
        </w:rPr>
      </w:pPr>
      <w:r>
        <w:rPr>
          <w:color w:val="231F20"/>
        </w:rPr>
        <w:t>PCOS</w:t>
      </w:r>
      <w:r>
        <w:rPr>
          <w:rFonts w:ascii="SimSun" w:hAnsi="SimSun" w:eastAsia="SimSun" w:cs="SimSun"/>
          <w:color w:val="231F20"/>
          <w:spacing w:val="5"/>
        </w:rPr>
        <w:t>病理生理的主要问题是高雄激素血症。高雄激素血症可以通过生化检验或临</w:t>
      </w:r>
      <w:r>
        <w:rPr>
          <w:rFonts w:ascii="SimSun" w:hAnsi="SimSun" w:eastAsia="SimSun" w:cs="SimSun"/>
          <w:color w:val="231F20"/>
          <w:spacing w:val="4"/>
        </w:rPr>
        <w:t>床表现进行评估。目前，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大多临床实验室常规开展的基于免疫学的雄激素检测</w:t>
      </w:r>
      <w:r>
        <w:rPr>
          <w:rFonts w:ascii="SimSun" w:hAnsi="SimSun" w:eastAsia="SimSun" w:cs="SimSun"/>
          <w:color w:val="231F20"/>
          <w:spacing w:val="3"/>
        </w:rPr>
        <w:t>方法存在诸多缺陷，如交叉反应、检测低浓度样本时准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确性差、不同品牌试剂检测结果缺乏可比性，导致高</w:t>
      </w:r>
      <w:r>
        <w:rPr>
          <w:rFonts w:ascii="SimSun" w:hAnsi="SimSun" w:eastAsia="SimSun" w:cs="SimSun"/>
          <w:color w:val="231F20"/>
          <w:spacing w:val="3"/>
        </w:rPr>
        <w:t>雄激素血症评估时出现假阳性结果。液相色谱串联质谱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（</w:t>
      </w:r>
      <w:r>
        <w:rPr>
          <w:color w:val="231F20"/>
        </w:rPr>
        <w:t>LC-MS/MS</w:t>
      </w:r>
      <w:r>
        <w:rPr>
          <w:rFonts w:ascii="SimSun" w:hAnsi="SimSun" w:eastAsia="SimSun" w:cs="SimSun"/>
          <w:color w:val="231F20"/>
        </w:rPr>
        <w:t>）具有灵敏度高、特异性强、线性范围宽、可多目标物同时检测等优势，是更高效的雄激素检测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方法。基于临床和实验室循证医学证据，首都医科大</w:t>
      </w:r>
      <w:r>
        <w:rPr>
          <w:rFonts w:ascii="SimSun" w:hAnsi="SimSun" w:eastAsia="SimSun" w:cs="SimSun"/>
          <w:color w:val="231F20"/>
          <w:spacing w:val="3"/>
        </w:rPr>
        <w:t>学附属北京妇产医院和中国人体健康科技促进会生育力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保护与保存专业委员会联合临床检验、妇科内分泌、</w:t>
      </w:r>
      <w:r>
        <w:rPr>
          <w:rFonts w:ascii="SimSun" w:hAnsi="SimSun" w:eastAsia="SimSun" w:cs="SimSun"/>
          <w:color w:val="231F20"/>
          <w:spacing w:val="3"/>
        </w:rPr>
        <w:t>质谱应用领域学者共同制定该专家共识，旨在为医疗机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构开展</w:t>
      </w:r>
      <w:r>
        <w:rPr>
          <w:color w:val="231F20"/>
        </w:rPr>
        <w:t>PCOS</w:t>
      </w:r>
      <w:r>
        <w:rPr>
          <w:rFonts w:ascii="SimSun" w:hAnsi="SimSun" w:eastAsia="SimSun" w:cs="SimSun"/>
          <w:color w:val="231F20"/>
          <w:spacing w:val="4"/>
        </w:rPr>
        <w:t>雄激素检测提供建议指导。该专家共识的声明包括</w:t>
      </w:r>
      <w:r>
        <w:rPr>
          <w:color w:val="231F20"/>
        </w:rPr>
        <w:t>PCOS</w:t>
      </w:r>
      <w:r>
        <w:rPr>
          <w:rFonts w:ascii="SimSun" w:hAnsi="SimSun" w:eastAsia="SimSun" w:cs="SimSun"/>
          <w:color w:val="231F20"/>
          <w:spacing w:val="4"/>
        </w:rPr>
        <w:t>雄激素实验室检测项目和检测方</w:t>
      </w:r>
      <w:r>
        <w:rPr>
          <w:rFonts w:ascii="SimSun" w:hAnsi="SimSun" w:eastAsia="SimSun" w:cs="SimSun"/>
          <w:color w:val="231F20"/>
          <w:spacing w:val="3"/>
        </w:rPr>
        <w:t>法的建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议，以及采用</w:t>
      </w:r>
      <w:r>
        <w:rPr>
          <w:color w:val="231F20"/>
          <w:spacing w:val="-1"/>
        </w:rPr>
        <w:t>LC-MS/MS</w:t>
      </w:r>
      <w:r>
        <w:rPr>
          <w:rFonts w:ascii="SimSun" w:hAnsi="SimSun" w:eastAsia="SimSun" w:cs="SimSun"/>
          <w:color w:val="231F20"/>
          <w:spacing w:val="-1"/>
        </w:rPr>
        <w:t>检测雄激素的挑战与应对。</w:t>
      </w:r>
    </w:p>
    <w:p>
      <w:pPr>
        <w:ind w:left="763"/>
        <w:spacing w:line="247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  <w:position w:val="1"/>
        </w:rPr>
        <w:t>关键词</w:t>
      </w:r>
      <w:r>
        <w:rPr>
          <w:rFonts w:ascii="SimSun" w:hAnsi="SimSun" w:eastAsia="SimSun" w:cs="SimSun"/>
          <w:sz w:val="18"/>
          <w:szCs w:val="18"/>
          <w:color w:val="231F20"/>
          <w:spacing w:val="-1"/>
          <w:position w:val="1"/>
        </w:rPr>
        <w:t>：多囊卵巢综合征；高雄激素血症；液相色谱串联质谱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392" w:right="396" w:firstLine="371"/>
        <w:spacing w:before="53" w:line="301" w:lineRule="auto"/>
        <w:jc w:val="both"/>
        <w:rPr/>
      </w:pPr>
      <w:r>
        <w:rPr>
          <w:b/>
          <w:bCs/>
          <w:color w:val="231F20"/>
          <w:spacing w:val="-1"/>
        </w:rPr>
        <w:t>Consensus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1"/>
        </w:rPr>
        <w:t>on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androgen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1"/>
        </w:rPr>
        <w:t>testing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1"/>
        </w:rPr>
        <w:t>polycystic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1"/>
        </w:rPr>
        <w:t>ovary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1"/>
        </w:rPr>
        <w:t>syndrome</w:t>
      </w:r>
      <w:r>
        <w:rPr>
          <w:b/>
          <w:bCs/>
          <w:color w:val="231F20"/>
          <w:spacing w:val="13"/>
          <w:w w:val="101"/>
        </w:rPr>
        <w:t xml:space="preserve">   </w:t>
      </w:r>
      <w:r>
        <w:rPr>
          <w:i/>
          <w:iCs/>
          <w:color w:val="231F20"/>
          <w:spacing w:val="-1"/>
        </w:rPr>
        <w:t>Expert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1"/>
        </w:rPr>
        <w:t>Group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1"/>
        </w:rPr>
        <w:t>the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1"/>
        </w:rPr>
        <w:t>Consensus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1"/>
        </w:rPr>
        <w:t>on A</w:t>
      </w:r>
      <w:r>
        <w:rPr>
          <w:i/>
          <w:iCs/>
          <w:color w:val="231F20"/>
          <w:spacing w:val="-2"/>
        </w:rPr>
        <w:t>ndrogen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Testing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</w:rPr>
        <w:t>in Polycystic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</w:rPr>
        <w:t>Ovary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</w:rPr>
        <w:t>Syndrome</w:t>
      </w:r>
      <w:r>
        <w:rPr>
          <w:i/>
          <w:iCs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i/>
          <w:iCs/>
          <w:color w:val="231F20"/>
        </w:rPr>
        <w:t>China Association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</w:rPr>
        <w:t>for Promotion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of Health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</w:rPr>
        <w:t>Science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</w:rPr>
        <w:t>and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</w:rPr>
        <w:t>Technology</w:t>
      </w:r>
      <w:r>
        <w:rPr>
          <w:i/>
          <w:iCs/>
          <w:color w:val="231F20"/>
          <w:spacing w:val="-1"/>
        </w:rPr>
        <w:t>-Fertility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Protection and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Preservatio</w:t>
      </w:r>
      <w:r>
        <w:rPr>
          <w:i/>
          <w:iCs/>
          <w:color w:val="231F20"/>
          <w:spacing w:val="-1"/>
        </w:rPr>
        <w:t>n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1"/>
        </w:rPr>
        <w:t>Committee.</w:t>
      </w:r>
    </w:p>
    <w:p>
      <w:pPr>
        <w:pStyle w:val="BodyText"/>
        <w:ind w:left="398" w:right="376" w:firstLine="359"/>
        <w:spacing w:before="8" w:line="299" w:lineRule="auto"/>
        <w:jc w:val="both"/>
        <w:rPr/>
      </w:pPr>
      <w:r>
        <w:rPr>
          <w:b/>
          <w:bCs/>
          <w:color w:val="231F20"/>
        </w:rPr>
        <w:t>Abstract</w:t>
      </w:r>
      <w:r>
        <w:rPr>
          <w:rFonts w:ascii="SimSun" w:hAnsi="SimSun" w:eastAsia="SimSun" w:cs="SimSun"/>
          <w:color w:val="231F20"/>
        </w:rPr>
        <w:t>：</w:t>
      </w:r>
      <w:r>
        <w:rPr>
          <w:color w:val="231F20"/>
        </w:rPr>
        <w:t>Polycystic ovary syndrome</w:t>
      </w:r>
      <w:r>
        <w:rPr>
          <w:rFonts w:ascii="SimSun" w:hAnsi="SimSun" w:eastAsia="SimSun" w:cs="SimSun"/>
          <w:color w:val="231F20"/>
        </w:rPr>
        <w:t>（</w:t>
      </w:r>
      <w:r>
        <w:rPr>
          <w:color w:val="231F20"/>
        </w:rPr>
        <w:t>PCOS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</w:rPr>
        <w:t>）</w:t>
      </w:r>
      <w:r>
        <w:rPr>
          <w:color w:val="231F20"/>
        </w:rPr>
        <w:t>is one 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 most common endocrine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 reproductive- </w:t>
      </w:r>
      <w:r>
        <w:rPr>
          <w:color w:val="231F20"/>
        </w:rPr>
        <w:t>age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females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frequently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leading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infertilit</w:t>
      </w:r>
      <w:r>
        <w:rPr>
          <w:color w:val="231F20"/>
          <w:spacing w:val="-1"/>
        </w:rPr>
        <w:t>y.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Hyperandrogenemia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plays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role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pathogenesis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 PCOS.</w:t>
      </w:r>
      <w:r>
        <w:rPr>
          <w:color w:val="231F20"/>
        </w:rPr>
        <w:t xml:space="preserve"> </w:t>
      </w:r>
      <w:r>
        <w:rPr>
          <w:color w:val="231F20"/>
        </w:rPr>
        <w:t>Hyperandrogenemia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can be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evaluated by biochemical tests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signs. 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present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there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limitat</w:t>
      </w:r>
      <w:r>
        <w:rPr>
          <w:color w:val="231F20"/>
          <w:spacing w:val="-1"/>
        </w:rPr>
        <w:t>ions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immunology-based testing meth</w:t>
      </w:r>
      <w:r>
        <w:rPr>
          <w:color w:val="231F20"/>
          <w:spacing w:val="-1"/>
        </w:rPr>
        <w:t>ods for androgen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color w:val="231F20"/>
          <w:spacing w:val="-1"/>
        </w:rPr>
        <w:t>such as cross-reaction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color w:val="231F20"/>
          <w:spacing w:val="-1"/>
        </w:rPr>
        <w:t>poor accuracy in low-concentration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samples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comparability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reagent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manufacturers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21"/>
        </w:rPr>
        <w:t>，</w:t>
      </w:r>
      <w:r>
        <w:rPr>
          <w:color w:val="231F20"/>
        </w:rPr>
        <w:t>leading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false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positivity</w:t>
      </w:r>
      <w:r>
        <w:rPr>
          <w:color w:val="231F20"/>
          <w:spacing w:val="21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advantages </w:t>
      </w:r>
      <w:r>
        <w:rPr>
          <w:color w:val="231F20"/>
        </w:rPr>
        <w:t>of high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sensitivity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high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speciﬁcity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wide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linear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capability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 simultaneous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 m</w:t>
      </w:r>
      <w:r>
        <w:rPr>
          <w:color w:val="231F20"/>
          <w:spacing w:val="-1"/>
        </w:rPr>
        <w:t>ultiple</w:t>
      </w:r>
      <w:r>
        <w:rPr>
          <w:color w:val="231F20"/>
        </w:rPr>
        <w:t xml:space="preserve"> </w:t>
      </w:r>
      <w:r>
        <w:rPr>
          <w:color w:val="231F20"/>
        </w:rPr>
        <w:t>molecules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liquid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chromatography-tandem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ma</w:t>
      </w:r>
      <w:r>
        <w:rPr>
          <w:color w:val="231F20"/>
          <w:spacing w:val="-1"/>
        </w:rPr>
        <w:t>ss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spectrometry</w:t>
      </w:r>
      <w:r>
        <w:rPr>
          <w:rFonts w:ascii="SimSun" w:hAnsi="SimSun" w:eastAsia="SimSun" w:cs="SimSun"/>
          <w:color w:val="231F20"/>
          <w:spacing w:val="-1"/>
        </w:rPr>
        <w:t>（</w:t>
      </w:r>
      <w:r>
        <w:rPr>
          <w:color w:val="231F20"/>
          <w:spacing w:val="-1"/>
        </w:rPr>
        <w:t>LC-MS/MS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）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1"/>
        </w:rPr>
        <w:t>becomes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choice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androgen</w:t>
      </w:r>
      <w:r>
        <w:rPr>
          <w:color w:val="231F20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13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laboratory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evidence</w:t>
      </w:r>
      <w:r>
        <w:rPr>
          <w:rFonts w:ascii="SimSun" w:hAnsi="SimSun" w:eastAsia="SimSun" w:cs="SimSun"/>
          <w:color w:val="231F20"/>
          <w:spacing w:val="13"/>
        </w:rPr>
        <w:t>，</w:t>
      </w:r>
      <w:r>
        <w:rPr>
          <w:color w:val="231F20"/>
        </w:rPr>
        <w:t>Beijing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Obstetrics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Gynecology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Capital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China A</w:t>
      </w:r>
      <w:r>
        <w:rPr>
          <w:color w:val="231F20"/>
          <w:spacing w:val="-1"/>
        </w:rPr>
        <w:t>ssociation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Promotion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 Health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Science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Technology-Fertility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Protection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Preservation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Committee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35"/>
        </w:rPr>
        <w:t>，</w:t>
      </w:r>
      <w:r>
        <w:rPr>
          <w:color w:val="231F20"/>
        </w:rPr>
        <w:t>along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experts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laboratory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35"/>
        </w:rPr>
        <w:t>，</w:t>
      </w:r>
      <w:r>
        <w:rPr>
          <w:color w:val="231F20"/>
        </w:rPr>
        <w:t>gynecological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endocrinology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mass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spectrometry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application relevant ﬁeld made this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</w:rPr>
        <w:t>，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>der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provide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professional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guidance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PCOS</w:t>
      </w:r>
      <w:r>
        <w:rPr>
          <w:color w:val="231F20"/>
        </w:rPr>
        <w:t xml:space="preserve"> </w:t>
      </w:r>
      <w:r>
        <w:rPr>
          <w:color w:val="231F20"/>
        </w:rPr>
        <w:t>androgen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laboratories.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includes recommendations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types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and methods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 androgen</w:t>
      </w:r>
      <w:r>
        <w:rPr>
          <w:color w:val="231F20"/>
        </w:rPr>
        <w:t xml:space="preserve"> </w:t>
      </w:r>
      <w:r>
        <w:rPr>
          <w:color w:val="231F20"/>
        </w:rPr>
        <w:t>testing for PCOS and challenges 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androgen testing with LC-MS/MS.</w:t>
      </w:r>
    </w:p>
    <w:p>
      <w:pPr>
        <w:pStyle w:val="BodyText"/>
        <w:ind w:left="406" w:right="397" w:firstLine="354"/>
        <w:spacing w:before="38" w:line="321" w:lineRule="auto"/>
        <w:rPr/>
      </w:pPr>
      <w:r>
        <w:rPr>
          <w:b/>
          <w:bCs/>
          <w:color w:val="231F20"/>
          <w:spacing w:val="6"/>
        </w:rPr>
        <w:t>Key</w:t>
      </w:r>
      <w:r>
        <w:rPr>
          <w:b/>
          <w:bCs/>
          <w:color w:val="231F20"/>
          <w:spacing w:val="32"/>
          <w:w w:val="101"/>
        </w:rPr>
        <w:t xml:space="preserve"> </w:t>
      </w:r>
      <w:r>
        <w:rPr>
          <w:b/>
          <w:bCs/>
          <w:color w:val="231F20"/>
          <w:spacing w:val="6"/>
        </w:rPr>
        <w:t>words </w:t>
      </w:r>
      <w:r>
        <w:rPr>
          <w:rFonts w:ascii="SimSun" w:hAnsi="SimSun" w:eastAsia="SimSun" w:cs="SimSun"/>
          <w:color w:val="231F20"/>
          <w:spacing w:val="6"/>
        </w:rPr>
        <w:t>：</w:t>
      </w:r>
      <w:r>
        <w:rPr>
          <w:color w:val="231F20"/>
          <w:spacing w:val="6"/>
        </w:rPr>
        <w:t>Polycystic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ovary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syndrome</w:t>
      </w:r>
      <w:r>
        <w:rPr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；</w:t>
      </w:r>
      <w:r>
        <w:rPr>
          <w:color w:val="231F20"/>
          <w:spacing w:val="6"/>
        </w:rPr>
        <w:t>Hyperandr</w:t>
      </w:r>
      <w:r>
        <w:rPr>
          <w:color w:val="231F20"/>
          <w:spacing w:val="5"/>
        </w:rPr>
        <w:t>ogenemia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；</w:t>
      </w:r>
      <w:r>
        <w:rPr>
          <w:color w:val="231F20"/>
          <w:spacing w:val="5"/>
        </w:rPr>
        <w:t>Liquid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chromatography-tandem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mass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spectrometry</w:t>
      </w:r>
    </w:p>
    <w:p>
      <w:pPr>
        <w:spacing w:line="114" w:lineRule="exact"/>
        <w:rPr/>
      </w:pPr>
      <w:r/>
    </w:p>
    <w:p>
      <w:pPr>
        <w:spacing w:line="114" w:lineRule="exact"/>
        <w:sectPr>
          <w:pgSz w:w="12246" w:h="16782"/>
          <w:pgMar w:top="1280" w:right="1417" w:bottom="0" w:left="1417" w:header="0" w:footer="0" w:gutter="0"/>
          <w:cols w:equalWidth="0" w:num="1">
            <w:col w:w="9412" w:space="0"/>
          </w:cols>
        </w:sectPr>
        <w:rPr/>
      </w:pPr>
    </w:p>
    <w:p>
      <w:pPr>
        <w:pStyle w:val="BodyText"/>
        <w:ind w:left="13"/>
        <w:spacing w:before="47"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</w:t>
      </w:r>
      <w:r>
        <w:rPr>
          <w:sz w:val="21"/>
          <w:szCs w:val="21"/>
          <w:b/>
          <w:bCs/>
          <w:color w:val="231F20"/>
          <w:spacing w:val="6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多囊卵巢综合征概述</w:t>
      </w:r>
    </w:p>
    <w:p>
      <w:pPr>
        <w:pStyle w:val="BodyText"/>
        <w:ind w:left="10" w:right="524" w:firstLine="419"/>
        <w:spacing w:before="32" w:line="285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2" style="position:absolute;margin-left:0.3545pt;margin-top:57.3705pt;mso-position-vertical-relative:text;mso-position-horizontal-relative:text;width:104.9pt;height:0.75pt;z-index:251658240;" filled="false" strokecolor="#231F20" strokeweight="0.71pt" coordsize="2098,15" coordorigin="0,0" path="m0,7l2097,7e">
            <v:stroke joinstyle="miter" miterlimit="10"/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28"/>
        </w:rPr>
        <w:t>多囊卵巢综合征（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 xml:space="preserve"> </w:t>
      </w:r>
      <w:r>
        <w:rPr>
          <w:sz w:val="21"/>
          <w:szCs w:val="21"/>
          <w:color w:val="231F20"/>
          <w:spacing w:val="28"/>
        </w:rPr>
        <w:t>polycysti</w:t>
      </w:r>
      <w:r>
        <w:rPr>
          <w:sz w:val="21"/>
          <w:szCs w:val="21"/>
          <w:color w:val="231F20"/>
          <w:spacing w:val="-8"/>
        </w:rPr>
        <w:t xml:space="preserve"> </w:t>
      </w:r>
      <w:r>
        <w:rPr>
          <w:sz w:val="21"/>
          <w:szCs w:val="21"/>
          <w:color w:val="231F20"/>
          <w:spacing w:val="28"/>
        </w:rPr>
        <w:t>c  o</w:t>
      </w:r>
      <w:r>
        <w:rPr>
          <w:sz w:val="21"/>
          <w:szCs w:val="21"/>
          <w:color w:val="231F20"/>
          <w:spacing w:val="27"/>
        </w:rPr>
        <w:t>vary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syndrome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）即</w:t>
      </w:r>
      <w:r>
        <w:rPr>
          <w:sz w:val="21"/>
          <w:szCs w:val="21"/>
          <w:color w:val="231F20"/>
        </w:rPr>
        <w:t>Stein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Leventhal</w:t>
      </w:r>
      <w:r>
        <w:rPr>
          <w:sz w:val="21"/>
          <w:szCs w:val="21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综合征，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于</w:t>
      </w:r>
      <w:r>
        <w:rPr>
          <w:sz w:val="21"/>
          <w:szCs w:val="21"/>
          <w:color w:val="231F20"/>
          <w:spacing w:val="10"/>
        </w:rPr>
        <w:t>1935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年被</w:t>
      </w:r>
      <w:r>
        <w:rPr>
          <w:sz w:val="21"/>
          <w:szCs w:val="21"/>
          <w:color w:val="231F20"/>
        </w:rPr>
        <w:t>Stein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和</w:t>
      </w:r>
      <w:r>
        <w:rPr>
          <w:sz w:val="21"/>
          <w:szCs w:val="21"/>
          <w:color w:val="231F20"/>
        </w:rPr>
        <w:t>Leventhal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首次报道，是由遗</w:t>
      </w:r>
    </w:p>
    <w:p>
      <w:pPr>
        <w:spacing w:before="3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6" w:line="2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传和环境因素共同导致的一种常见的内分泌代谢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性疾病，其主要的临床表现为月经不调、不孕、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高雄激素血症、卵巢多囊，可伴有肥胖、胰岛素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抵抗、血脂紊乱等代谢异常，并可导致</w:t>
      </w: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型糖尿</w:t>
      </w:r>
    </w:p>
    <w:p>
      <w:pPr>
        <w:spacing w:line="291" w:lineRule="auto"/>
        <w:sectPr>
          <w:type w:val="continuous"/>
          <w:pgSz w:w="12246" w:h="16782"/>
          <w:pgMar w:top="1280" w:right="1417" w:bottom="0" w:left="1417" w:header="0" w:footer="0" w:gutter="0"/>
          <w:cols w:equalWidth="0" w:num="2">
            <w:col w:w="4920" w:space="100"/>
            <w:col w:w="439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4"/>
        <w:spacing w:before="26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position w:val="1"/>
        </w:rPr>
        <w:t>基金项目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：北京市医院管理中心“登峰”计划专项（</w:t>
      </w:r>
      <w:r>
        <w:rPr>
          <w:sz w:val="16"/>
          <w:szCs w:val="16"/>
          <w:color w:val="231F20"/>
          <w:position w:val="1"/>
        </w:rPr>
        <w:t>DFL201</w:t>
      </w:r>
      <w:r>
        <w:rPr>
          <w:sz w:val="16"/>
          <w:szCs w:val="16"/>
          <w:color w:val="231F20"/>
          <w:spacing w:val="-1"/>
          <w:position w:val="1"/>
        </w:rPr>
        <w:t>81401</w:t>
      </w:r>
      <w:r>
        <w:rPr>
          <w:sz w:val="16"/>
          <w:szCs w:val="16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  <w:position w:val="1"/>
        </w:rPr>
        <w:t>）</w:t>
      </w:r>
    </w:p>
    <w:p>
      <w:pPr>
        <w:pStyle w:val="BodyText"/>
        <w:ind w:left="4"/>
        <w:spacing w:before="24" w:line="21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position w:val="1"/>
        </w:rPr>
        <w:t>通信作者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：曹  正，</w:t>
      </w:r>
      <w:r>
        <w:rPr>
          <w:sz w:val="16"/>
          <w:szCs w:val="16"/>
          <w:color w:val="231F20"/>
          <w:position w:val="1"/>
        </w:rPr>
        <w:t>E-mail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：</w:t>
      </w:r>
      <w:r>
        <w:rPr>
          <w:sz w:val="16"/>
          <w:szCs w:val="16"/>
          <w:color w:val="231F20"/>
          <w:position w:val="1"/>
        </w:rPr>
        <w:t>zhengcao2011@ccmu.edu.cn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；阮祥燕，</w:t>
      </w:r>
      <w:r>
        <w:rPr>
          <w:sz w:val="16"/>
          <w:szCs w:val="16"/>
          <w:color w:val="231F20"/>
          <w:position w:val="1"/>
        </w:rPr>
        <w:t>E-mail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：</w:t>
      </w:r>
      <w:r>
        <w:rPr>
          <w:sz w:val="16"/>
          <w:szCs w:val="16"/>
          <w:color w:val="231F20"/>
          <w:position w:val="1"/>
        </w:rPr>
        <w:t>ruanxiangyan@</w:t>
      </w:r>
      <w:r>
        <w:rPr>
          <w:sz w:val="16"/>
          <w:szCs w:val="16"/>
          <w:color w:val="231F20"/>
          <w:spacing w:val="-1"/>
          <w:position w:val="1"/>
        </w:rPr>
        <w:t>ccmu.edu.cn</w:t>
      </w:r>
      <w:r>
        <w:rPr>
          <w:rFonts w:ascii="SimSun" w:hAnsi="SimSun" w:eastAsia="SimSun" w:cs="SimSun"/>
          <w:sz w:val="16"/>
          <w:szCs w:val="16"/>
          <w:color w:val="231F20"/>
          <w:spacing w:val="-1"/>
          <w:position w:val="1"/>
        </w:rPr>
        <w:t>。</w:t>
      </w:r>
    </w:p>
    <w:p>
      <w:pPr>
        <w:pStyle w:val="BodyText"/>
        <w:ind w:left="805" w:hanging="791"/>
        <w:spacing w:before="68" w:line="259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</w:rPr>
        <w:t>引用本文</w:t>
      </w:r>
      <w:r>
        <w:rPr>
          <w:rFonts w:ascii="SimSun" w:hAnsi="SimSun" w:eastAsia="SimSun" w:cs="SimSun"/>
          <w:sz w:val="16"/>
          <w:szCs w:val="16"/>
          <w:color w:val="231F20"/>
        </w:rPr>
        <w:t>：多囊卵巢综合征雄激素质谱检测共识专家组，中国人体健康科技促进会生育力保护与保存专业委员会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多囊卵巢综合征雄激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素质谱检测专家共识</w:t>
      </w:r>
      <w:r>
        <w:rPr>
          <w:sz w:val="16"/>
          <w:szCs w:val="16"/>
          <w:color w:val="231F20"/>
          <w:spacing w:val="-1"/>
        </w:rPr>
        <w:t>[J].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检验医学，</w:t>
      </w:r>
      <w:r>
        <w:rPr>
          <w:sz w:val="16"/>
          <w:szCs w:val="16"/>
          <w:color w:val="231F20"/>
          <w:spacing w:val="-1"/>
        </w:rPr>
        <w:t>2023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38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3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1"/>
        </w:rPr>
        <w:t>203-2</w:t>
      </w:r>
      <w:r>
        <w:rPr>
          <w:sz w:val="16"/>
          <w:szCs w:val="16"/>
          <w:color w:val="231F20"/>
          <w:spacing w:val="-2"/>
        </w:rPr>
        <w:t>08.</w:t>
      </w:r>
    </w:p>
    <w:p>
      <w:pPr>
        <w:spacing w:line="259" w:lineRule="auto"/>
        <w:sectPr>
          <w:type w:val="continuous"/>
          <w:pgSz w:w="12246" w:h="16782"/>
          <w:pgMar w:top="1280" w:right="1417" w:bottom="0" w:left="1417" w:header="0" w:footer="0" w:gutter="0"/>
          <w:cols w:equalWidth="0" w:num="1">
            <w:col w:w="9412" w:space="0"/>
          </w:cols>
        </w:sectPr>
        <w:rPr>
          <w:sz w:val="16"/>
          <w:szCs w:val="16"/>
        </w:rPr>
      </w:pPr>
    </w:p>
    <w:p>
      <w:pPr>
        <w:spacing w:before="68"/>
        <w:rPr/>
      </w:pPr>
      <w:r>
        <w:pict>
          <v:shape id="_x0000_s4" style="position:absolute;margin-left:232.042pt;margin-top:74.5953pt;mso-position-vertical-relative:page;mso-position-horizontal-relative:page;width:309.4pt;height:0.35pt;z-index:251659264;" o:allowincell="f" filled="false" strokecolor="#231F20" strokeweight="0.34pt" coordsize="6187,6" coordorigin="0,0" path="m0,3l6187,3e">
            <v:stroke joinstyle="miter" miterlimit="10"/>
          </v:shape>
        </w:pict>
      </w:r>
      <w:r/>
    </w:p>
    <w:p>
      <w:pPr>
        <w:sectPr>
          <w:headerReference w:type="default" r:id="rId1"/>
          <w:pgSz w:w="12246" w:h="16782"/>
          <w:pgMar w:top="1522" w:right="1416" w:bottom="0" w:left="1408" w:header="1276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12" w:right="524"/>
        <w:spacing w:before="39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病、心脑血管疾病和子宫内膜癌发病风险增高。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的患病率根据诊断标准、种族、地区、人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群的不同而有差异，高发年龄为</w:t>
      </w:r>
      <w:r>
        <w:rPr>
          <w:sz w:val="21"/>
          <w:szCs w:val="21"/>
          <w:color w:val="231F20"/>
          <w:spacing w:val="-1"/>
        </w:rPr>
        <w:t>20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～</w:t>
      </w:r>
      <w:r>
        <w:rPr>
          <w:sz w:val="21"/>
          <w:szCs w:val="21"/>
          <w:color w:val="231F20"/>
          <w:spacing w:val="-1"/>
        </w:rPr>
        <w:t>35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岁，育龄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女性</w:t>
      </w:r>
      <w:r>
        <w:rPr>
          <w:sz w:val="21"/>
          <w:szCs w:val="21"/>
          <w:color w:val="231F20"/>
          <w:spacing w:val="-11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患病率为</w:t>
      </w:r>
      <w:r>
        <w:rPr>
          <w:sz w:val="21"/>
          <w:szCs w:val="21"/>
          <w:color w:val="231F20"/>
          <w:spacing w:val="-11"/>
        </w:rPr>
        <w:t>5%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1"/>
        </w:rPr>
        <w:t>10%</w:t>
      </w:r>
      <w:r>
        <w:rPr>
          <w:sz w:val="12"/>
          <w:szCs w:val="12"/>
          <w:color w:val="231F20"/>
          <w:spacing w:val="1"/>
          <w:position w:val="9"/>
        </w:rPr>
        <w:t>[1]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</w:t>
      </w:r>
    </w:p>
    <w:p>
      <w:pPr>
        <w:pStyle w:val="BodyText"/>
        <w:ind w:left="10" w:right="524" w:firstLine="462"/>
        <w:spacing w:before="15" w:line="2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目前，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病理生理的核心问题是高雄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激素血症已成为学科领域内专家的共识。高雄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激素血症指女性体内雄激素水平升高或功能过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强，一般通过临床表现或生化检测来评估雄激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素的升高程度</w:t>
      </w:r>
      <w:r>
        <w:rPr>
          <w:sz w:val="12"/>
          <w:szCs w:val="12"/>
          <w:color w:val="231F20"/>
          <w:spacing w:val="9"/>
          <w:position w:val="9"/>
        </w:rPr>
        <w:t>[2]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。高雄激素的临床表现主要为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多毛、痤疮、脱发和男性化体征；生化检测指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标主要为总睾酮（</w:t>
      </w:r>
      <w:r>
        <w:rPr>
          <w:sz w:val="21"/>
          <w:szCs w:val="21"/>
          <w:color w:val="231F20"/>
        </w:rPr>
        <w:t>total</w:t>
      </w:r>
      <w:r>
        <w:rPr>
          <w:sz w:val="21"/>
          <w:szCs w:val="21"/>
          <w:color w:val="231F20"/>
          <w:spacing w:val="45"/>
        </w:rPr>
        <w:t xml:space="preserve"> </w:t>
      </w:r>
      <w:r>
        <w:rPr>
          <w:sz w:val="21"/>
          <w:szCs w:val="21"/>
          <w:color w:val="231F20"/>
        </w:rPr>
        <w:t>testosterone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，</w:t>
      </w:r>
      <w:r>
        <w:rPr>
          <w:sz w:val="21"/>
          <w:szCs w:val="21"/>
          <w:color w:val="231F20"/>
        </w:rPr>
        <w:t>TT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）、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游离睾酮（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</w:rPr>
        <w:t>free</w:t>
      </w:r>
      <w:r>
        <w:rPr>
          <w:sz w:val="21"/>
          <w:szCs w:val="21"/>
          <w:color w:val="231F20"/>
          <w:spacing w:val="34"/>
          <w:w w:val="101"/>
        </w:rPr>
        <w:t xml:space="preserve"> </w:t>
      </w:r>
      <w:r>
        <w:rPr>
          <w:sz w:val="21"/>
          <w:szCs w:val="21"/>
          <w:color w:val="231F20"/>
        </w:rPr>
        <w:t>testosterone</w:t>
      </w:r>
      <w:r>
        <w:rPr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）、脱氢表雄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酮（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sz w:val="21"/>
          <w:szCs w:val="21"/>
          <w:color w:val="231F20"/>
        </w:rPr>
        <w:t>dehydroepiandrosterone</w:t>
      </w:r>
      <w:r>
        <w:rPr>
          <w:sz w:val="21"/>
          <w:szCs w:val="21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，</w:t>
      </w:r>
      <w:r>
        <w:rPr>
          <w:sz w:val="21"/>
          <w:szCs w:val="21"/>
          <w:color w:val="231F20"/>
        </w:rPr>
        <w:t>DHEA</w:t>
      </w:r>
      <w:r>
        <w:rPr>
          <w:rFonts w:ascii="SimSun" w:hAnsi="SimSun" w:eastAsia="SimSun" w:cs="SimSun"/>
          <w:sz w:val="21"/>
          <w:szCs w:val="21"/>
          <w:color w:val="231F20"/>
          <w:spacing w:val="30"/>
        </w:rPr>
        <w:t>）、硫酸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脱氢表雄酮（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</w:rPr>
        <w:t>dehydroepiandrosterone</w:t>
      </w:r>
      <w:r>
        <w:rPr>
          <w:sz w:val="21"/>
          <w:szCs w:val="21"/>
          <w:color w:val="231F20"/>
          <w:spacing w:val="42"/>
          <w:w w:val="101"/>
        </w:rPr>
        <w:t xml:space="preserve"> </w:t>
      </w:r>
      <w:r>
        <w:rPr>
          <w:sz w:val="21"/>
          <w:szCs w:val="21"/>
          <w:color w:val="231F20"/>
        </w:rPr>
        <w:t>sulfate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8"/>
        </w:rPr>
        <w:t>-S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）、</w:t>
      </w:r>
      <w:r>
        <w:rPr>
          <w:sz w:val="21"/>
          <w:szCs w:val="21"/>
          <w:color w:val="231F20"/>
          <w:spacing w:val="8"/>
        </w:rPr>
        <w:t>4-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雄烯二酮（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8"/>
        </w:rPr>
        <w:t>4-</w:t>
      </w:r>
      <w:r>
        <w:rPr>
          <w:sz w:val="21"/>
          <w:szCs w:val="21"/>
          <w:color w:val="231F20"/>
        </w:rPr>
        <w:t>androstenedione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A4</w:t>
      </w:r>
      <w:r>
        <w:rPr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）</w:t>
      </w:r>
      <w:r>
        <w:rPr>
          <w:sz w:val="12"/>
          <w:szCs w:val="12"/>
          <w:color w:val="231F20"/>
          <w:spacing w:val="9"/>
          <w:position w:val="9"/>
        </w:rPr>
        <w:t>[3-4]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。</w:t>
      </w:r>
      <w:r>
        <w:rPr>
          <w:sz w:val="21"/>
          <w:szCs w:val="21"/>
          <w:color w:val="231F20"/>
          <w:spacing w:val="9"/>
        </w:rPr>
        <w:t>2018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年发布的《多囊卵巢综合征中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国诊疗指南》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5"/>
          <w:position w:val="9"/>
        </w:rPr>
        <w:t>[5]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（简称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中国诊疗指南）建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议：对于育龄期、围绝经期、青春期女性，应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先进行高雄激素血症评估，并逐一排除其他可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能引起高雄激素和排卵障碍的疾病，才能明确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3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诊断。</w:t>
      </w:r>
    </w:p>
    <w:p>
      <w:pPr>
        <w:pStyle w:val="BodyText"/>
        <w:ind w:left="14"/>
        <w:spacing w:before="24"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雄激素检测和高雄激素血症评估</w:t>
      </w:r>
    </w:p>
    <w:p>
      <w:pPr>
        <w:pStyle w:val="BodyText"/>
        <w:ind w:right="523" w:firstLine="432"/>
        <w:spacing w:before="67" w:line="28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雄激素是含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18"/>
        </w:rPr>
        <w:t>19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个碳的甾体激素，主要包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括睾酮、</w:t>
      </w:r>
      <w:r>
        <w:rPr>
          <w:sz w:val="21"/>
          <w:szCs w:val="21"/>
          <w:color w:val="231F20"/>
          <w:spacing w:val="15"/>
        </w:rPr>
        <w:t>A4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</w:t>
      </w:r>
      <w:r>
        <w:rPr>
          <w:sz w:val="21"/>
          <w:szCs w:val="21"/>
          <w:color w:val="231F20"/>
        </w:rPr>
        <w:t>DHE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</w:rPr>
        <w:t>A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15"/>
        </w:rPr>
        <w:t>-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  <w:spacing w:val="15"/>
        </w:rPr>
        <w:t>S</w:t>
      </w:r>
      <w:r>
        <w:rPr>
          <w:sz w:val="21"/>
          <w:szCs w:val="21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</w:t>
      </w:r>
      <w:r>
        <w:rPr>
          <w:sz w:val="21"/>
          <w:szCs w:val="21"/>
          <w:color w:val="231F20"/>
        </w:rPr>
        <w:t>DHE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</w:rPr>
        <w:t>A</w:t>
      </w:r>
      <w:r>
        <w:rPr>
          <w:sz w:val="21"/>
          <w:szCs w:val="21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、双氢睾酮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（</w:t>
      </w:r>
      <w:r>
        <w:rPr>
          <w:sz w:val="21"/>
          <w:szCs w:val="21"/>
          <w:color w:val="231F20"/>
        </w:rPr>
        <w:t>dihydrotestosterone</w:t>
      </w:r>
      <w:r>
        <w:rPr>
          <w:sz w:val="21"/>
          <w:szCs w:val="21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，</w:t>
      </w:r>
      <w:r>
        <w:rPr>
          <w:sz w:val="21"/>
          <w:szCs w:val="21"/>
          <w:color w:val="231F20"/>
        </w:rPr>
        <w:t>DHT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）。育龄女性雄激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素由卵巢和肾上腺共同产生，绝经女性雄激素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主要来源于肾上腺。生理情况下，卵巢和肾上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腺各产生</w:t>
      </w:r>
      <w:r>
        <w:rPr>
          <w:sz w:val="21"/>
          <w:szCs w:val="21"/>
          <w:color w:val="231F20"/>
          <w:spacing w:val="12"/>
        </w:rPr>
        <w:t>25%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的睾酮，其余</w:t>
      </w:r>
      <w:r>
        <w:rPr>
          <w:sz w:val="21"/>
          <w:szCs w:val="21"/>
          <w:color w:val="231F20"/>
          <w:spacing w:val="12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由外周组织中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</w:t>
      </w:r>
      <w:r>
        <w:rPr>
          <w:sz w:val="21"/>
          <w:szCs w:val="21"/>
          <w:color w:val="231F20"/>
          <w:spacing w:val="9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转化而来；</w:t>
      </w:r>
      <w:r>
        <w:rPr>
          <w:sz w:val="21"/>
          <w:szCs w:val="21"/>
          <w:color w:val="231F20"/>
          <w:spacing w:val="9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来源于卵巢和肾上腺，这</w:t>
      </w:r>
      <w:r>
        <w:rPr>
          <w:sz w:val="21"/>
          <w:szCs w:val="21"/>
          <w:color w:val="231F20"/>
          <w:spacing w:val="9"/>
        </w:rPr>
        <w:t>2</w:t>
      </w:r>
      <w:r>
        <w:rPr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个器官各产生</w:t>
      </w:r>
      <w:r>
        <w:rPr>
          <w:sz w:val="21"/>
          <w:szCs w:val="21"/>
          <w:color w:val="231F20"/>
          <w:spacing w:val="8"/>
        </w:rPr>
        <w:t>50%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</w:t>
      </w:r>
      <w:r>
        <w:rPr>
          <w:sz w:val="21"/>
          <w:szCs w:val="21"/>
          <w:color w:val="231F20"/>
          <w:spacing w:val="8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。女性血液循环中的睾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酮有</w:t>
      </w:r>
      <w:r>
        <w:rPr>
          <w:sz w:val="21"/>
          <w:szCs w:val="21"/>
          <w:color w:val="231F20"/>
          <w:spacing w:val="6"/>
        </w:rPr>
        <w:t>80%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会与性激素结合球蛋白（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</w:rPr>
        <w:t>sex</w:t>
      </w:r>
      <w:r>
        <w:rPr>
          <w:sz w:val="21"/>
          <w:szCs w:val="21"/>
          <w:color w:val="231F20"/>
          <w:spacing w:val="33"/>
        </w:rPr>
        <w:t xml:space="preserve"> </w:t>
      </w:r>
      <w:r>
        <w:rPr>
          <w:sz w:val="21"/>
          <w:szCs w:val="21"/>
          <w:color w:val="231F20"/>
        </w:rPr>
        <w:t>hormone </w:t>
      </w:r>
      <w:r>
        <w:rPr>
          <w:sz w:val="21"/>
          <w:szCs w:val="21"/>
          <w:color w:val="231F20"/>
        </w:rPr>
        <w:t>binding</w:t>
      </w:r>
      <w:r>
        <w:rPr>
          <w:sz w:val="21"/>
          <w:szCs w:val="21"/>
          <w:color w:val="231F20"/>
          <w:spacing w:val="36"/>
        </w:rPr>
        <w:t xml:space="preserve"> </w:t>
      </w:r>
      <w:r>
        <w:rPr>
          <w:sz w:val="21"/>
          <w:szCs w:val="21"/>
          <w:color w:val="231F20"/>
        </w:rPr>
        <w:t>globulin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）结合，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sz w:val="21"/>
          <w:szCs w:val="21"/>
          <w:color w:val="231F20"/>
          <w:spacing w:val="4"/>
        </w:rPr>
        <w:t>19%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与白蛋白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结合，只有约</w:t>
      </w:r>
      <w:r>
        <w:rPr>
          <w:sz w:val="21"/>
          <w:szCs w:val="21"/>
          <w:color w:val="231F20"/>
          <w:spacing w:val="4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以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的形式存在，并发挥雄激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素的生理作用，</w:t>
      </w:r>
      <w:r>
        <w:rPr>
          <w:sz w:val="21"/>
          <w:szCs w:val="21"/>
          <w:color w:val="231F20"/>
        </w:rPr>
        <w:t>A4</w:t>
      </w:r>
      <w:r>
        <w:rPr>
          <w:sz w:val="21"/>
          <w:szCs w:val="21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、</w:t>
      </w:r>
      <w:r>
        <w:rPr>
          <w:sz w:val="21"/>
          <w:szCs w:val="21"/>
          <w:color w:val="231F20"/>
        </w:rPr>
        <w:t>DHEA-S</w:t>
      </w:r>
      <w:r>
        <w:rPr>
          <w:rFonts w:ascii="SimSun" w:hAnsi="SimSun" w:eastAsia="SimSun" w:cs="SimSun"/>
          <w:sz w:val="21"/>
          <w:szCs w:val="21"/>
          <w:color w:val="231F20"/>
        </w:rPr>
        <w:t>在女性体 </w:t>
      </w:r>
      <w:r>
        <w:rPr>
          <w:rFonts w:ascii="SimSun" w:hAnsi="SimSun" w:eastAsia="SimSun" w:cs="SimSun"/>
          <w:sz w:val="21"/>
          <w:szCs w:val="21"/>
          <w:color w:val="231F20"/>
        </w:rPr>
        <w:t>内以非结合状态存在</w:t>
      </w:r>
      <w:r>
        <w:rPr>
          <w:sz w:val="12"/>
          <w:szCs w:val="12"/>
          <w:color w:val="231F20"/>
          <w:position w:val="9"/>
        </w:rPr>
        <w:t>[6]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</w:p>
    <w:p>
      <w:pPr>
        <w:pStyle w:val="BodyText"/>
        <w:ind w:left="12"/>
        <w:spacing w:before="10" w:line="276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  <w:position w:val="1"/>
        </w:rPr>
        <w:t>3    PCOS</w:t>
      </w: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患者不同雄激素检测的临床意义</w:t>
      </w:r>
    </w:p>
    <w:p>
      <w:pPr>
        <w:pStyle w:val="BodyText"/>
        <w:ind w:left="17"/>
        <w:spacing w:before="100" w:line="18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3.1</w:t>
      </w:r>
      <w:r>
        <w:rPr>
          <w:sz w:val="21"/>
          <w:szCs w:val="21"/>
          <w:color w:val="231F20"/>
          <w:spacing w:val="1"/>
        </w:rPr>
        <w:t xml:space="preserve">    </w:t>
      </w:r>
      <w:r>
        <w:rPr>
          <w:sz w:val="21"/>
          <w:szCs w:val="21"/>
          <w:color w:val="231F20"/>
          <w:spacing w:val="-3"/>
        </w:rPr>
        <w:t>TT</w:t>
      </w:r>
    </w:p>
    <w:p>
      <w:pPr>
        <w:pStyle w:val="BodyText"/>
        <w:ind w:left="11" w:right="524" w:firstLine="461"/>
        <w:spacing w:before="109" w:line="273" w:lineRule="auto"/>
        <w:jc w:val="both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目前，测定血清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水平是临床评估女性雄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激素升高的首要方法。一般采用抗米勒管激素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和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联合检测，对于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具有较高的诊断价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值</w:t>
      </w:r>
      <w:r>
        <w:rPr>
          <w:sz w:val="12"/>
          <w:szCs w:val="12"/>
          <w:color w:val="231F20"/>
          <w:position w:val="9"/>
        </w:rPr>
        <w:t>[7]</w:t>
      </w:r>
      <w:r>
        <w:rPr>
          <w:rFonts w:ascii="SimSun" w:hAnsi="SimSun" w:eastAsia="SimSun" w:cs="SimSun"/>
          <w:sz w:val="21"/>
          <w:szCs w:val="21"/>
          <w:color w:val="231F20"/>
        </w:rPr>
        <w:t>。如患者短期内出现男性化体征，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</w:rPr>
        <w:t>水平高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于参考区</w:t>
      </w:r>
      <w:r>
        <w:rPr>
          <w:sz w:val="21"/>
          <w:szCs w:val="21"/>
          <w:color w:val="231F20"/>
          <w:spacing w:val="-4"/>
        </w:rPr>
        <w:t>[5.21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-4"/>
        </w:rPr>
        <w:t>6.94 nmol/L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（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4"/>
        </w:rPr>
        <w:t>150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～</w:t>
      </w:r>
      <w:r>
        <w:rPr>
          <w:sz w:val="21"/>
          <w:szCs w:val="21"/>
          <w:color w:val="231F20"/>
          <w:spacing w:val="-5"/>
        </w:rPr>
        <w:t>200 ng/dL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</w:t>
      </w:r>
      <w:r>
        <w:rPr>
          <w:sz w:val="21"/>
          <w:szCs w:val="21"/>
          <w:color w:val="231F20"/>
          <w:spacing w:val="-5"/>
        </w:rPr>
        <w:t>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" w:hanging="1"/>
        <w:spacing w:before="40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上限的</w:t>
      </w:r>
      <w:r>
        <w:rPr>
          <w:sz w:val="21"/>
          <w:szCs w:val="21"/>
          <w:color w:val="231F20"/>
          <w:spacing w:val="3"/>
        </w:rPr>
        <w:t>2.0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～</w:t>
      </w:r>
      <w:r>
        <w:rPr>
          <w:sz w:val="21"/>
          <w:szCs w:val="21"/>
          <w:color w:val="231F20"/>
          <w:spacing w:val="3"/>
        </w:rPr>
        <w:t>2.5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倍，则需通过超声、磁共振成像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等影像学检查来协助鉴别诊断卵巢或肾上腺分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泌雄激素的肿瘤</w:t>
      </w:r>
      <w:r>
        <w:rPr>
          <w:sz w:val="12"/>
          <w:szCs w:val="12"/>
          <w:color w:val="231F20"/>
          <w:spacing w:val="-1"/>
          <w:position w:val="9"/>
        </w:rPr>
        <w:t>[5]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7"/>
        <w:spacing w:before="33" w:line="18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3.2</w:t>
      </w:r>
      <w:r>
        <w:rPr>
          <w:sz w:val="21"/>
          <w:szCs w:val="21"/>
          <w:color w:val="231F20"/>
          <w:spacing w:val="1"/>
        </w:rPr>
        <w:t xml:space="preserve">    </w:t>
      </w:r>
      <w:r>
        <w:rPr>
          <w:sz w:val="21"/>
          <w:szCs w:val="21"/>
          <w:color w:val="231F20"/>
          <w:spacing w:val="-3"/>
        </w:rPr>
        <w:t>FT</w:t>
      </w:r>
    </w:p>
    <w:p>
      <w:pPr>
        <w:pStyle w:val="BodyText"/>
        <w:ind w:firstLine="425"/>
        <w:spacing w:before="108" w:line="28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女性血清中约</w:t>
      </w:r>
      <w:r>
        <w:rPr>
          <w:sz w:val="21"/>
          <w:szCs w:val="21"/>
          <w:color w:val="231F20"/>
          <w:spacing w:val="4"/>
        </w:rPr>
        <w:t>99%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的睾酮会与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和白蛋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白结合，只有约</w:t>
      </w:r>
      <w:r>
        <w:rPr>
          <w:sz w:val="21"/>
          <w:szCs w:val="21"/>
          <w:color w:val="231F20"/>
          <w:spacing w:val="5"/>
        </w:rPr>
        <w:t>1%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的睾酮以游离形式存在；生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物活性睾酮包括与白蛋白非特异性结合的睾酮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和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。有研究结果显示，血清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水平升高是诊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断高雄激素血症的最佳指标</w:t>
      </w:r>
      <w:r>
        <w:rPr>
          <w:sz w:val="12"/>
          <w:szCs w:val="12"/>
          <w:color w:val="231F20"/>
          <w:position w:val="9"/>
        </w:rPr>
        <w:t>[8]</w:t>
      </w:r>
      <w:r>
        <w:rPr>
          <w:rFonts w:ascii="SimSun" w:hAnsi="SimSun" w:eastAsia="SimSun" w:cs="SimSun"/>
          <w:sz w:val="21"/>
          <w:szCs w:val="21"/>
          <w:color w:val="231F20"/>
        </w:rPr>
        <w:t>。目前报道的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</w:rPr>
        <w:t>直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接测定方法均基于质谱方法，其中平衡透析</w:t>
      </w:r>
      <w:r>
        <w:rPr>
          <w:sz w:val="21"/>
          <w:szCs w:val="21"/>
          <w:color w:val="231F20"/>
          <w:spacing w:val="5"/>
        </w:rPr>
        <w:t>-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液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相色谱串联质谱（</w:t>
      </w:r>
      <w:r>
        <w:rPr>
          <w:sz w:val="21"/>
          <w:szCs w:val="21"/>
          <w:color w:val="231F20"/>
        </w:rPr>
        <w:t>liquid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sz w:val="21"/>
          <w:szCs w:val="21"/>
          <w:color w:val="231F20"/>
        </w:rPr>
        <w:t>chromatography</w:t>
      </w:r>
      <w:r>
        <w:rPr>
          <w:sz w:val="21"/>
          <w:szCs w:val="21"/>
          <w:color w:val="231F20"/>
          <w:spacing w:val="8"/>
        </w:rPr>
        <w:t>-</w:t>
      </w:r>
      <w:r>
        <w:rPr>
          <w:sz w:val="21"/>
          <w:szCs w:val="21"/>
          <w:color w:val="231F20"/>
        </w:rPr>
        <w:t>tandem </w:t>
      </w:r>
      <w:r>
        <w:rPr>
          <w:sz w:val="21"/>
          <w:szCs w:val="21"/>
          <w:color w:val="231F20"/>
        </w:rPr>
        <w:t>mass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</w:rPr>
        <w:t>spectrometry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3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3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）法是测定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首选方法</w:t>
      </w:r>
      <w:r>
        <w:rPr>
          <w:sz w:val="12"/>
          <w:szCs w:val="12"/>
          <w:color w:val="231F20"/>
          <w:spacing w:val="9"/>
          <w:position w:val="9"/>
        </w:rPr>
        <w:t>[8]</w:t>
      </w:r>
      <w:r>
        <w:rPr>
          <w:sz w:val="12"/>
          <w:szCs w:val="12"/>
          <w:color w:val="231F20"/>
          <w:spacing w:val="18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，但此方法临床应用限制较多，如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耗时过长、非特异性结合、体积迁移效应，因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此不适合实验室常规开展</w:t>
      </w:r>
      <w:r>
        <w:rPr>
          <w:sz w:val="12"/>
          <w:szCs w:val="12"/>
          <w:color w:val="231F20"/>
          <w:spacing w:val="1"/>
          <w:position w:val="9"/>
        </w:rPr>
        <w:t>[4</w:t>
      </w:r>
      <w:r>
        <w:rPr>
          <w:sz w:val="12"/>
          <w:szCs w:val="12"/>
          <w:color w:val="231F20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1"/>
          <w:position w:val="9"/>
        </w:rPr>
        <w:t>，</w:t>
      </w:r>
      <w:r>
        <w:rPr>
          <w:sz w:val="12"/>
          <w:szCs w:val="12"/>
          <w:color w:val="231F20"/>
          <w:spacing w:val="1"/>
          <w:position w:val="9"/>
        </w:rPr>
        <w:t>9]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。常见的可替</w:t>
      </w:r>
      <w:r>
        <w:rPr>
          <w:rFonts w:ascii="SimSun" w:hAnsi="SimSun" w:eastAsia="SimSun" w:cs="SimSun"/>
          <w:sz w:val="21"/>
          <w:szCs w:val="21"/>
          <w:color w:val="231F20"/>
        </w:rPr>
        <w:t>代方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法是根据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和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来计算游离睾酮指数（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free </w:t>
      </w:r>
      <w:r>
        <w:rPr>
          <w:sz w:val="21"/>
          <w:szCs w:val="21"/>
          <w:color w:val="231F20"/>
        </w:rPr>
        <w:t>androgen index</w:t>
      </w:r>
      <w:r>
        <w:rPr>
          <w:rFonts w:ascii="SimSun" w:hAnsi="SimSun" w:eastAsia="SimSun" w:cs="SimSun"/>
          <w:sz w:val="21"/>
          <w:szCs w:val="21"/>
          <w:color w:val="231F20"/>
        </w:rPr>
        <w:t>，</w:t>
      </w:r>
      <w:r>
        <w:rPr>
          <w:sz w:val="21"/>
          <w:szCs w:val="21"/>
          <w:color w:val="231F20"/>
        </w:rPr>
        <w:t>FAI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>与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平衡透析法测定的</w:t>
      </w:r>
      <w:r>
        <w:rPr>
          <w:sz w:val="21"/>
          <w:szCs w:val="21"/>
          <w:color w:val="231F20"/>
          <w:spacing w:val="-1"/>
        </w:rPr>
        <w:t>FT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有较好的相关性和一致性</w:t>
      </w:r>
      <w:r>
        <w:rPr>
          <w:sz w:val="12"/>
          <w:szCs w:val="12"/>
          <w:color w:val="231F20"/>
          <w:position w:val="9"/>
        </w:rPr>
        <w:t>[10]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</w:t>
      </w:r>
    </w:p>
    <w:p>
      <w:pPr>
        <w:pStyle w:val="BodyText"/>
        <w:ind w:firstLine="424"/>
        <w:spacing w:before="29" w:line="28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血液循环中的睾酮与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结合紧密，而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水平在超重的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患者中通常较低，这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是引起生物活性睾酮水平升高的主要原因；同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时，低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</w:rPr>
        <w:t>还会使循环睾酮降低至正常水平，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从而掩盖雄激素过剩的状态</w:t>
      </w:r>
      <w:r>
        <w:rPr>
          <w:sz w:val="12"/>
          <w:szCs w:val="12"/>
          <w:color w:val="231F20"/>
          <w:spacing w:val="16"/>
          <w:position w:val="9"/>
        </w:rPr>
        <w:t>[11] 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。在这种情况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下，可考虑检测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，并计算</w:t>
      </w:r>
      <w:r>
        <w:rPr>
          <w:sz w:val="21"/>
          <w:szCs w:val="21"/>
          <w:color w:val="231F20"/>
        </w:rPr>
        <w:t>FAI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，以明确是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否存在高雄激素血症。</w:t>
      </w:r>
      <w:r>
        <w:rPr>
          <w:sz w:val="21"/>
          <w:szCs w:val="21"/>
          <w:color w:val="231F20"/>
        </w:rPr>
        <w:t>KEEVIL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等</w:t>
      </w:r>
      <w:r>
        <w:rPr>
          <w:sz w:val="12"/>
          <w:szCs w:val="12"/>
          <w:color w:val="231F20"/>
          <w:spacing w:val="2"/>
          <w:position w:val="9"/>
        </w:rPr>
        <w:t>[12]</w:t>
      </w:r>
      <w:r>
        <w:rPr>
          <w:sz w:val="12"/>
          <w:szCs w:val="12"/>
          <w:color w:val="231F20"/>
          <w:spacing w:val="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的研究结果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显示，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也会与其他性激素结合，部分雄激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素还会与白蛋白结合，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而白蛋白又会与多种物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质耦合，且水平波动较大，因此当</w:t>
      </w:r>
      <w:r>
        <w:rPr>
          <w:sz w:val="21"/>
          <w:szCs w:val="21"/>
          <w:color w:val="231F20"/>
        </w:rPr>
        <w:t>SHBG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水平过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低时，准确估算</w:t>
      </w:r>
      <w:r>
        <w:rPr>
          <w:sz w:val="21"/>
          <w:szCs w:val="21"/>
          <w:color w:val="231F20"/>
        </w:rPr>
        <w:t>FAI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难以实现，无法反映患者体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内雄激素的真实活性，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需要基于相关临床表现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来判断高雄激素血症。</w:t>
      </w:r>
    </w:p>
    <w:p>
      <w:pPr>
        <w:pStyle w:val="BodyText"/>
        <w:ind w:left="7"/>
        <w:spacing w:before="39" w:line="18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3.3</w:t>
      </w:r>
      <w:r>
        <w:rPr>
          <w:sz w:val="21"/>
          <w:szCs w:val="21"/>
          <w:color w:val="231F20"/>
          <w:spacing w:val="14"/>
        </w:rPr>
        <w:t xml:space="preserve">   </w:t>
      </w:r>
      <w:r>
        <w:rPr>
          <w:sz w:val="21"/>
          <w:szCs w:val="21"/>
          <w:color w:val="231F20"/>
          <w:spacing w:val="-2"/>
        </w:rPr>
        <w:t>A4</w:t>
      </w:r>
    </w:p>
    <w:p>
      <w:pPr>
        <w:pStyle w:val="BodyText"/>
        <w:ind w:left="3" w:firstLine="419"/>
        <w:spacing w:before="103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作为睾酮的前体，</w:t>
      </w:r>
      <w:r>
        <w:rPr>
          <w:sz w:val="21"/>
          <w:szCs w:val="21"/>
          <w:color w:val="231F20"/>
          <w:spacing w:val="2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对于判断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患者雄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激素水平具有重要意义</w:t>
      </w:r>
      <w:r>
        <w:rPr>
          <w:sz w:val="12"/>
          <w:szCs w:val="12"/>
          <w:color w:val="231F20"/>
          <w:spacing w:val="6"/>
          <w:position w:val="9"/>
        </w:rPr>
        <w:t>[13]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。有研究发现，同时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测定血清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和</w:t>
      </w:r>
      <w:r>
        <w:rPr>
          <w:sz w:val="21"/>
          <w:szCs w:val="21"/>
          <w:color w:val="231F20"/>
          <w:spacing w:val="11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是预测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患者代谢风险的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有效方法，采用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7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7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测定</w:t>
      </w:r>
      <w:r>
        <w:rPr>
          <w:sz w:val="21"/>
          <w:szCs w:val="21"/>
          <w:color w:val="231F20"/>
          <w:spacing w:val="7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和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，再通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过计算得到</w:t>
      </w:r>
      <w:r>
        <w:rPr>
          <w:sz w:val="21"/>
          <w:szCs w:val="21"/>
          <w:color w:val="231F20"/>
        </w:rPr>
        <w:t>FAI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，可提高对高雄激素血症的筛查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3"/>
        </w:rPr>
        <w:t>效率</w:t>
      </w:r>
      <w:r>
        <w:rPr>
          <w:sz w:val="12"/>
          <w:szCs w:val="12"/>
          <w:color w:val="231F20"/>
          <w:spacing w:val="-1"/>
          <w:position w:val="6"/>
        </w:rPr>
        <w:t>[14]</w:t>
      </w: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3"/>
        </w:rPr>
        <w:t>。</w:t>
      </w:r>
    </w:p>
    <w:p>
      <w:pPr>
        <w:pStyle w:val="BodyText"/>
        <w:ind w:left="3" w:firstLine="419"/>
        <w:spacing w:before="1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高雄激素血症患者更易出现性激素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异常、高胰岛素血症、胰岛素抵抗和脂代谢紊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乱，其中伴有</w:t>
      </w:r>
      <w:r>
        <w:rPr>
          <w:sz w:val="21"/>
          <w:szCs w:val="21"/>
          <w:color w:val="231F20"/>
          <w:spacing w:val="1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升高的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患者激素水平异常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和代谢紊乱更为严重。然而，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目前大部分医疗</w:t>
      </w:r>
    </w:p>
    <w:p>
      <w:pPr>
        <w:spacing w:line="269" w:lineRule="auto"/>
        <w:sectPr>
          <w:type w:val="continuous"/>
          <w:pgSz w:w="12246" w:h="16782"/>
          <w:pgMar w:top="1522" w:right="1416" w:bottom="0" w:left="1408" w:header="1276" w:footer="0" w:gutter="0"/>
          <w:cols w:equalWidth="0" w:num="2">
            <w:col w:w="4928" w:space="100"/>
            <w:col w:w="43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61"/>
        <w:rPr/>
      </w:pPr>
      <w:r>
        <w:pict>
          <v:shape id="_x0000_s6" style="position:absolute;margin-left:70.8661pt;margin-top:74.5953pt;mso-position-vertical-relative:page;mso-position-horizontal-relative:page;width:309.4pt;height:0.35pt;z-index:251660288;" o:allowincell="f" filled="false" strokecolor="#231F20" strokeweight="0.34pt" coordsize="6187,6" coordorigin="0,0" path="m0,3l6187,3e">
            <v:stroke joinstyle="miter" miterlimit="10"/>
          </v:shape>
        </w:pict>
      </w:r>
      <w:r/>
    </w:p>
    <w:p>
      <w:pPr>
        <w:sectPr>
          <w:headerReference w:type="default" r:id="rId2"/>
          <w:pgSz w:w="12246" w:h="16782"/>
          <w:pgMar w:top="1522" w:right="1416" w:bottom="0" w:left="1408" w:header="1276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24" w:right="524" w:hanging="10"/>
        <w:spacing w:before="47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机构临床实验室尚未开展此项目，本共识建议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临床应对血清</w:t>
      </w:r>
      <w:r>
        <w:rPr>
          <w:sz w:val="21"/>
          <w:szCs w:val="21"/>
          <w:color w:val="231F20"/>
          <w:spacing w:val="-2"/>
          <w:position w:val="-1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的检测加以重视</w:t>
      </w:r>
      <w:r>
        <w:rPr>
          <w:sz w:val="12"/>
          <w:szCs w:val="12"/>
          <w:color w:val="231F20"/>
          <w:spacing w:val="-2"/>
          <w:position w:val="9"/>
        </w:rPr>
        <w:t>[13</w:t>
      </w:r>
      <w:r>
        <w:rPr>
          <w:sz w:val="12"/>
          <w:szCs w:val="12"/>
          <w:color w:val="231F20"/>
          <w:spacing w:val="7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，</w:t>
      </w:r>
      <w:r>
        <w:rPr>
          <w:sz w:val="12"/>
          <w:szCs w:val="12"/>
          <w:color w:val="231F20"/>
          <w:spacing w:val="-2"/>
          <w:position w:val="9"/>
        </w:rPr>
        <w:t>15]</w:t>
      </w: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。</w:t>
      </w:r>
    </w:p>
    <w:p>
      <w:pPr>
        <w:pStyle w:val="BodyText"/>
        <w:ind w:left="17"/>
        <w:spacing w:before="34" w:line="1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3.4    DHEA-S/DHEA</w:t>
      </w:r>
    </w:p>
    <w:p>
      <w:pPr>
        <w:pStyle w:val="BodyText"/>
        <w:ind w:left="10" w:right="523" w:firstLine="422"/>
        <w:spacing w:before="103" w:line="28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  <w:spacing w:val="27"/>
        </w:rPr>
        <w:t>-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sz w:val="21"/>
          <w:szCs w:val="21"/>
          <w:color w:val="231F20"/>
          <w:spacing w:val="27"/>
        </w:rPr>
        <w:t>S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是</w:t>
      </w: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7"/>
        </w:rPr>
        <w:t>的硫酸化形式，也是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DHEA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和其他雄激素的“储存器”，半衰期较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</w:rPr>
        <w:t>DHEA</w:t>
      </w:r>
      <w:r>
        <w:rPr>
          <w:rFonts w:ascii="SimSun" w:hAnsi="SimSun" w:eastAsia="SimSun" w:cs="SimSun"/>
          <w:sz w:val="21"/>
          <w:szCs w:val="21"/>
          <w:color w:val="231F20"/>
        </w:rPr>
        <w:t>长，是肾上腺来源雄激素的主要标记物。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7"/>
        </w:rPr>
        <w:t>2015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年，美国临床内分泌学家协会（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</w:rPr>
        <w:t>American </w:t>
      </w:r>
      <w:r>
        <w:rPr>
          <w:sz w:val="21"/>
          <w:szCs w:val="21"/>
          <w:color w:val="231F20"/>
          <w:spacing w:val="15"/>
        </w:rPr>
        <w:t>Association</w:t>
      </w:r>
      <w:r>
        <w:rPr>
          <w:sz w:val="21"/>
          <w:szCs w:val="21"/>
          <w:color w:val="231F20"/>
          <w:spacing w:val="4"/>
        </w:rPr>
        <w:t xml:space="preserve">  </w:t>
      </w:r>
      <w:r>
        <w:rPr>
          <w:sz w:val="21"/>
          <w:szCs w:val="21"/>
          <w:color w:val="231F20"/>
          <w:spacing w:val="15"/>
        </w:rPr>
        <w:t>of</w:t>
      </w:r>
      <w:r>
        <w:rPr>
          <w:sz w:val="21"/>
          <w:szCs w:val="21"/>
          <w:color w:val="231F20"/>
          <w:spacing w:val="39"/>
          <w:w w:val="101"/>
        </w:rPr>
        <w:t xml:space="preserve"> </w:t>
      </w:r>
      <w:r>
        <w:rPr>
          <w:sz w:val="21"/>
          <w:szCs w:val="21"/>
          <w:color w:val="231F20"/>
          <w:spacing w:val="15"/>
        </w:rPr>
        <w:t>Clinical</w:t>
      </w:r>
      <w:r>
        <w:rPr>
          <w:sz w:val="21"/>
          <w:szCs w:val="21"/>
          <w:color w:val="231F20"/>
          <w:spacing w:val="2"/>
        </w:rPr>
        <w:t xml:space="preserve">  </w:t>
      </w:r>
      <w:r>
        <w:rPr>
          <w:sz w:val="21"/>
          <w:szCs w:val="21"/>
          <w:color w:val="231F20"/>
          <w:spacing w:val="15"/>
        </w:rPr>
        <w:t>Endo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15"/>
        </w:rPr>
        <w:t>c</w:t>
      </w:r>
      <w:r>
        <w:rPr>
          <w:sz w:val="21"/>
          <w:szCs w:val="21"/>
          <w:color w:val="231F20"/>
          <w:spacing w:val="14"/>
        </w:rPr>
        <w:t>rinologists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AACE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）、美国内分泌学院（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</w:rPr>
        <w:t>American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</w:rPr>
        <w:t>College </w:t>
      </w:r>
      <w:r>
        <w:rPr>
          <w:sz w:val="21"/>
          <w:szCs w:val="21"/>
          <w:color w:val="231F20"/>
        </w:rPr>
        <w:t>of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</w:rPr>
        <w:t>Endocrinology</w:t>
      </w:r>
      <w:r>
        <w:rPr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</w:t>
      </w:r>
      <w:r>
        <w:rPr>
          <w:sz w:val="21"/>
          <w:szCs w:val="21"/>
          <w:color w:val="231F20"/>
        </w:rPr>
        <w:t>ACE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）、雄激素过多和多囊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卵巢综合征协会（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</w:rPr>
        <w:t>Androgen</w:t>
      </w:r>
      <w:r>
        <w:rPr>
          <w:sz w:val="21"/>
          <w:szCs w:val="21"/>
          <w:color w:val="231F20"/>
          <w:spacing w:val="38"/>
        </w:rPr>
        <w:t xml:space="preserve"> </w:t>
      </w:r>
      <w:r>
        <w:rPr>
          <w:sz w:val="21"/>
          <w:szCs w:val="21"/>
          <w:color w:val="231F20"/>
        </w:rPr>
        <w:t>Excess</w:t>
      </w:r>
      <w:r>
        <w:rPr>
          <w:sz w:val="21"/>
          <w:szCs w:val="21"/>
          <w:color w:val="231F20"/>
          <w:spacing w:val="41"/>
        </w:rPr>
        <w:t xml:space="preserve"> </w:t>
      </w:r>
      <w:r>
        <w:rPr>
          <w:sz w:val="21"/>
          <w:szCs w:val="21"/>
          <w:color w:val="231F20"/>
        </w:rPr>
        <w:t>and</w:t>
      </w:r>
      <w:r>
        <w:rPr>
          <w:sz w:val="21"/>
          <w:szCs w:val="21"/>
          <w:color w:val="231F20"/>
          <w:spacing w:val="36"/>
          <w:w w:val="101"/>
        </w:rPr>
        <w:t xml:space="preserve"> </w:t>
      </w:r>
      <w:r>
        <w:rPr>
          <w:sz w:val="21"/>
          <w:szCs w:val="21"/>
          <w:color w:val="231F20"/>
        </w:rPr>
        <w:t>PCOS </w:t>
      </w:r>
      <w:r>
        <w:rPr>
          <w:sz w:val="21"/>
          <w:szCs w:val="21"/>
          <w:color w:val="231F20"/>
        </w:rPr>
        <w:t>Society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，</w:t>
      </w:r>
      <w:r>
        <w:rPr>
          <w:sz w:val="21"/>
          <w:szCs w:val="21"/>
          <w:color w:val="231F20"/>
        </w:rPr>
        <w:t>AES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）联合发布的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诊疗指南</w:t>
      </w:r>
      <w:r>
        <w:rPr>
          <w:sz w:val="12"/>
          <w:szCs w:val="12"/>
          <w:color w:val="231F20"/>
          <w:spacing w:val="4"/>
          <w:position w:val="9"/>
        </w:rPr>
        <w:t>[16]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出，</w:t>
      </w:r>
      <w:r>
        <w:rPr>
          <w:sz w:val="21"/>
          <w:szCs w:val="21"/>
          <w:color w:val="231F20"/>
        </w:rPr>
        <w:t>30%</w:t>
      </w:r>
      <w:r>
        <w:rPr>
          <w:rFonts w:ascii="SimSun" w:hAnsi="SimSun" w:eastAsia="SimSun" w:cs="SimSun"/>
          <w:sz w:val="21"/>
          <w:szCs w:val="21"/>
          <w:color w:val="231F20"/>
        </w:rPr>
        <w:t>～</w:t>
      </w:r>
      <w:r>
        <w:rPr>
          <w:sz w:val="21"/>
          <w:szCs w:val="21"/>
          <w:color w:val="231F20"/>
        </w:rPr>
        <w:t>35%</w:t>
      </w:r>
      <w:r>
        <w:rPr>
          <w:rFonts w:ascii="SimSun" w:hAnsi="SimSun" w:eastAsia="SimSun" w:cs="SimSun"/>
          <w:sz w:val="21"/>
          <w:szCs w:val="21"/>
          <w:color w:val="231F20"/>
        </w:rPr>
        <w:t>的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</w:rPr>
        <w:t>患者伴</w:t>
      </w:r>
      <w:r>
        <w:rPr>
          <w:sz w:val="21"/>
          <w:szCs w:val="21"/>
          <w:color w:val="231F20"/>
        </w:rPr>
        <w:t>DHEA-S</w:t>
      </w:r>
      <w:r>
        <w:rPr>
          <w:rFonts w:ascii="SimSun" w:hAnsi="SimSun" w:eastAsia="SimSun" w:cs="SimSun"/>
          <w:sz w:val="21"/>
          <w:szCs w:val="21"/>
          <w:color w:val="231F20"/>
        </w:rPr>
        <w:t>升高，约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9"/>
        </w:rPr>
        <w:t>5%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患者仅</w:t>
      </w: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9"/>
        </w:rPr>
        <w:t>-S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这</w:t>
      </w:r>
      <w:r>
        <w:rPr>
          <w:sz w:val="21"/>
          <w:szCs w:val="21"/>
          <w:color w:val="231F20"/>
          <w:spacing w:val="9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种雄激素升高。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4"/>
        </w:rPr>
        <w:t>GOODARZI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等</w:t>
      </w:r>
      <w:r>
        <w:rPr>
          <w:sz w:val="12"/>
          <w:szCs w:val="12"/>
          <w:color w:val="231F20"/>
          <w:spacing w:val="-4"/>
          <w:position w:val="9"/>
        </w:rPr>
        <w:t>[17]</w:t>
      </w:r>
      <w:r>
        <w:rPr>
          <w:sz w:val="12"/>
          <w:szCs w:val="12"/>
          <w:color w:val="231F20"/>
          <w:spacing w:val="8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的研究结果显示，有</w:t>
      </w:r>
      <w:r>
        <w:rPr>
          <w:sz w:val="21"/>
          <w:szCs w:val="21"/>
          <w:color w:val="231F20"/>
          <w:spacing w:val="-4"/>
        </w:rPr>
        <w:t>20%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～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4"/>
        </w:rPr>
        <w:t>30%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</w:t>
      </w:r>
      <w:r>
        <w:rPr>
          <w:sz w:val="21"/>
          <w:szCs w:val="21"/>
          <w:color w:val="231F20"/>
          <w:spacing w:val="-3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患者同时伴</w:t>
      </w:r>
      <w:r>
        <w:rPr>
          <w:sz w:val="21"/>
          <w:szCs w:val="21"/>
          <w:color w:val="231F20"/>
          <w:spacing w:val="-3"/>
        </w:rPr>
        <w:t>DHEA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</w:t>
      </w:r>
      <w:r>
        <w:rPr>
          <w:sz w:val="21"/>
          <w:szCs w:val="21"/>
          <w:color w:val="231F20"/>
          <w:spacing w:val="-3"/>
        </w:rPr>
        <w:t>DHEA-S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水平升高。</w:t>
      </w:r>
    </w:p>
    <w:p>
      <w:pPr>
        <w:pStyle w:val="BodyText"/>
        <w:ind w:right="515" w:firstLine="431"/>
        <w:spacing w:before="86" w:line="2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值得注意的是，当</w:t>
      </w: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3"/>
        </w:rPr>
        <w:t>-S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水平超过</w:t>
      </w:r>
      <w:r>
        <w:rPr>
          <w:sz w:val="21"/>
          <w:szCs w:val="21"/>
          <w:color w:val="231F20"/>
          <w:spacing w:val="3"/>
        </w:rPr>
        <w:t>8</w:t>
      </w:r>
      <w:r>
        <w:rPr>
          <w:sz w:val="21"/>
          <w:szCs w:val="21"/>
          <w:color w:val="231F20"/>
          <w:spacing w:val="25"/>
        </w:rPr>
        <w:t xml:space="preserve">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3"/>
        </w:rPr>
        <w:t>/L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（</w:t>
      </w:r>
      <w:r>
        <w:rPr>
          <w:sz w:val="21"/>
          <w:szCs w:val="21"/>
          <w:color w:val="231F20"/>
          <w:spacing w:val="-1"/>
        </w:rPr>
        <w:t>800</w:t>
      </w:r>
      <w:r>
        <w:rPr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-1"/>
        </w:rPr>
        <w:t>μg/dL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）时，提示存在肾上腺肿瘤可能</w:t>
      </w:r>
      <w:r>
        <w:rPr>
          <w:sz w:val="12"/>
          <w:szCs w:val="12"/>
          <w:color w:val="231F20"/>
          <w:spacing w:val="-1"/>
          <w:position w:val="9"/>
        </w:rPr>
        <w:t>[1]</w:t>
      </w:r>
      <w:r>
        <w:rPr>
          <w:sz w:val="12"/>
          <w:szCs w:val="12"/>
          <w:color w:val="231F20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基于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2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2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方法测定的</w:t>
      </w:r>
      <w:r>
        <w:rPr>
          <w:sz w:val="21"/>
          <w:szCs w:val="21"/>
          <w:color w:val="231F20"/>
        </w:rPr>
        <w:t>TT</w:t>
      </w:r>
      <w:r>
        <w:rPr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、</w:t>
      </w:r>
      <w:r>
        <w:rPr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2"/>
        </w:rPr>
        <w:t>-S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水平联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合体重指数（</w:t>
      </w:r>
      <w:r>
        <w:rPr>
          <w:sz w:val="21"/>
          <w:szCs w:val="21"/>
          <w:color w:val="231F20"/>
        </w:rPr>
        <w:t>body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sz w:val="21"/>
          <w:szCs w:val="21"/>
          <w:color w:val="231F20"/>
        </w:rPr>
        <w:t>mass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sz w:val="21"/>
          <w:szCs w:val="21"/>
          <w:color w:val="231F20"/>
        </w:rPr>
        <w:t>index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</w:t>
      </w:r>
      <w:r>
        <w:rPr>
          <w:sz w:val="21"/>
          <w:szCs w:val="21"/>
          <w:color w:val="231F20"/>
        </w:rPr>
        <w:t>BMI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）对</w:t>
      </w:r>
      <w:r>
        <w:rPr>
          <w:sz w:val="21"/>
          <w:szCs w:val="21"/>
          <w:color w:val="231F20"/>
        </w:rPr>
        <w:t>PCOS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具有更高的诊断效率，临床应用价值更大</w:t>
      </w:r>
      <w:r>
        <w:rPr>
          <w:sz w:val="12"/>
          <w:szCs w:val="12"/>
          <w:color w:val="231F20"/>
          <w:spacing w:val="8"/>
          <w:position w:val="9"/>
        </w:rPr>
        <w:t>[18]</w:t>
      </w:r>
      <w:r>
        <w:rPr>
          <w:sz w:val="12"/>
          <w:szCs w:val="12"/>
          <w:color w:val="231F20"/>
          <w:spacing w:val="7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因此，实验室多种雄激素联合检测能提高</w:t>
      </w:r>
      <w:r>
        <w:rPr>
          <w:sz w:val="21"/>
          <w:szCs w:val="21"/>
          <w:color w:val="231F20"/>
        </w:rPr>
        <w:t>PCOS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诊断的准确率，从而避免漏诊。</w:t>
      </w:r>
    </w:p>
    <w:p>
      <w:pPr>
        <w:pStyle w:val="BodyText"/>
        <w:ind w:left="17"/>
        <w:spacing w:before="63" w:line="18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3.5    DHT</w:t>
      </w:r>
    </w:p>
    <w:p>
      <w:pPr>
        <w:pStyle w:val="BodyText"/>
        <w:ind w:left="10" w:right="524" w:firstLine="422"/>
        <w:spacing w:before="100" w:line="29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DHT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是睾酮通过</w:t>
      </w:r>
      <w:r>
        <w:rPr>
          <w:sz w:val="21"/>
          <w:szCs w:val="21"/>
          <w:color w:val="231F20"/>
          <w:spacing w:val="5"/>
        </w:rPr>
        <w:t>5α-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还原酶转化而来的，其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雄激素活性远高于睾酮。 </w:t>
      </w:r>
      <w:r>
        <w:rPr>
          <w:sz w:val="21"/>
          <w:szCs w:val="21"/>
          <w:color w:val="231F20"/>
        </w:rPr>
        <w:t>DHT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也是引发高雄激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素血症临床症状（痤疮、多毛、脱发）的主要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雄激素。在</w:t>
      </w:r>
      <w:r>
        <w:rPr>
          <w:sz w:val="21"/>
          <w:szCs w:val="21"/>
          <w:color w:val="231F20"/>
        </w:rPr>
        <w:t>DHT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的刺激下，皮脂腺分泌过盛，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会导致游离脂肪酸增高、亚油酸过低，促进痤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疮丙酸菌的生长和繁殖，进而形成痤疮。</w:t>
      </w:r>
      <w:r>
        <w:rPr>
          <w:rFonts w:ascii="SimSun" w:hAnsi="SimSun" w:eastAsia="SimSun" w:cs="SimSun"/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</w:rPr>
        <w:t>DHT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主要存在于细胞内和毛囊根部，很少进入血液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循环，其在血清中的含量较少，故常规免疫学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方法无法对其进行准确定量。有研究发现，采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用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3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3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同时检测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患者的</w:t>
      </w:r>
      <w:r>
        <w:rPr>
          <w:sz w:val="21"/>
          <w:szCs w:val="21"/>
          <w:color w:val="231F20"/>
        </w:rPr>
        <w:t>TT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sz w:val="21"/>
          <w:szCs w:val="21"/>
          <w:color w:val="231F20"/>
          <w:spacing w:val="13"/>
        </w:rPr>
        <w:t>A4</w:t>
      </w:r>
      <w:r>
        <w:rPr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DHEA-S</w:t>
      </w:r>
      <w:r>
        <w:rPr>
          <w:rFonts w:ascii="SimSun" w:hAnsi="SimSun" w:eastAsia="SimSun" w:cs="SimSun"/>
          <w:sz w:val="21"/>
          <w:szCs w:val="21"/>
          <w:color w:val="231F20"/>
        </w:rPr>
        <w:t>和</w:t>
      </w:r>
      <w:r>
        <w:rPr>
          <w:sz w:val="21"/>
          <w:szCs w:val="21"/>
          <w:color w:val="231F20"/>
        </w:rPr>
        <w:t>DHT</w:t>
      </w:r>
      <w:r>
        <w:rPr>
          <w:rFonts w:ascii="SimSun" w:hAnsi="SimSun" w:eastAsia="SimSun" w:cs="SimSun"/>
          <w:sz w:val="21"/>
          <w:szCs w:val="21"/>
          <w:color w:val="231F20"/>
        </w:rPr>
        <w:t>，可使高雄激素血症的检出率由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单独检测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</w:rPr>
        <w:t>的</w:t>
      </w:r>
      <w:r>
        <w:rPr>
          <w:sz w:val="21"/>
          <w:szCs w:val="21"/>
          <w:color w:val="231F20"/>
        </w:rPr>
        <w:t>67.6%</w:t>
      </w:r>
      <w:r>
        <w:rPr>
          <w:rFonts w:ascii="SimSun" w:hAnsi="SimSun" w:eastAsia="SimSun" w:cs="SimSun"/>
          <w:sz w:val="21"/>
          <w:szCs w:val="21"/>
          <w:color w:val="231F20"/>
        </w:rPr>
        <w:t>提升至</w:t>
      </w:r>
      <w:r>
        <w:rPr>
          <w:sz w:val="21"/>
          <w:szCs w:val="21"/>
          <w:color w:val="231F20"/>
        </w:rPr>
        <w:t>91.0%</w:t>
      </w:r>
      <w:r>
        <w:rPr>
          <w:sz w:val="12"/>
          <w:szCs w:val="12"/>
          <w:color w:val="231F20"/>
          <w:position w:val="9"/>
        </w:rPr>
        <w:t>[19]</w:t>
      </w:r>
      <w:r>
        <w:rPr>
          <w:rFonts w:ascii="SimSun" w:hAnsi="SimSun" w:eastAsia="SimSun" w:cs="SimSun"/>
          <w:sz w:val="21"/>
          <w:szCs w:val="21"/>
          <w:color w:val="231F20"/>
        </w:rPr>
        <w:t>。</w:t>
      </w:r>
    </w:p>
    <w:p>
      <w:pPr>
        <w:pStyle w:val="BodyText"/>
        <w:ind w:left="13" w:right="524" w:firstLine="421"/>
        <w:spacing w:before="2" w:line="28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根据上述临床和实验室证据，对疑似</w:t>
      </w:r>
      <w:r>
        <w:rPr>
          <w:sz w:val="21"/>
          <w:szCs w:val="21"/>
          <w:color w:val="231F20"/>
        </w:rPr>
        <w:t>PCOS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患者进行高雄激素血症评估时，就雄激素的检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测种类，我们提出以下建议：</w:t>
      </w:r>
    </w:p>
    <w:p>
      <w:pPr>
        <w:pStyle w:val="BodyText"/>
        <w:ind w:left="12" w:right="523" w:firstLine="425"/>
        <w:spacing w:before="2"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5"/>
        </w:rPr>
        <w:t>建议</w:t>
      </w:r>
      <w:r>
        <w:rPr>
          <w:sz w:val="21"/>
          <w:szCs w:val="21"/>
          <w:b/>
          <w:bCs/>
          <w:color w:val="231F20"/>
          <w:spacing w:val="5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由于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PCOS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患者高雄激素血症所占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>比例较大，涉及的主要雄激素为睾酮、A4、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23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</w:rPr>
        <w:t>S、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</w:rPr>
        <w:t>，且多数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PCOS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</w:rPr>
        <w:t>患者伴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" w:firstLine="3"/>
        <w:spacing w:before="43" w:line="21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2种及以上雄激素水平升高，建议对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TT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、A4、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19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S、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这4项指标均进行准确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测定。</w:t>
      </w:r>
    </w:p>
    <w:p>
      <w:pPr>
        <w:pStyle w:val="BodyText"/>
        <w:ind w:left="3" w:firstLine="423"/>
        <w:spacing w:before="3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2"/>
        </w:rPr>
        <w:t>建议</w:t>
      </w:r>
      <w:r>
        <w:rPr>
          <w:sz w:val="21"/>
          <w:szCs w:val="21"/>
          <w:b/>
          <w:bCs/>
          <w:color w:val="231F20"/>
          <w:spacing w:val="12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建议有条件的实验室采用平衡透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析-质谱法对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FT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进行直接测定。如条件受限，建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议首选质谱法测定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TT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，再结合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SHBG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计算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FAI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其与平衡透析</w:t>
      </w:r>
      <w:r>
        <w:rPr>
          <w:sz w:val="21"/>
          <w:szCs w:val="21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质谱法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FT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测定结果有较好的一致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性和相关性。</w:t>
      </w:r>
    </w:p>
    <w:p>
      <w:pPr>
        <w:pStyle w:val="BodyText"/>
        <w:ind w:right="1" w:firstLine="427"/>
        <w:spacing w:before="2" w:line="21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>建议</w:t>
      </w:r>
      <w:r>
        <w:rPr>
          <w:sz w:val="21"/>
          <w:szCs w:val="21"/>
          <w:b/>
          <w:bCs/>
          <w:color w:val="231F20"/>
          <w:spacing w:val="10"/>
        </w:rPr>
        <w:t>3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建议同时检测多种雄激素（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TT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A4、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S、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）水平，以准确判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断雄激素来源，为后续诊疗提供更全面的高雄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激素血症评估信息。</w:t>
      </w:r>
    </w:p>
    <w:p>
      <w:pPr>
        <w:pStyle w:val="BodyText"/>
        <w:ind w:left="5" w:right="1" w:firstLine="421"/>
        <w:spacing w:before="3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建议</w:t>
      </w:r>
      <w:r>
        <w:rPr>
          <w:sz w:val="21"/>
          <w:szCs w:val="21"/>
          <w:b/>
          <w:bCs/>
          <w:color w:val="231F20"/>
          <w:spacing w:val="1"/>
        </w:rPr>
        <w:t>4</w:t>
      </w:r>
      <w:r>
        <w:rPr>
          <w:sz w:val="21"/>
          <w:szCs w:val="21"/>
          <w:b/>
          <w:bCs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如受实验室条件限制无法同时检测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TT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、A4、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12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S、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这4种雄激素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水平，建议优先测定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TT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DHEA</w:t>
      </w:r>
      <w:r>
        <w:rPr>
          <w:sz w:val="21"/>
          <w:szCs w:val="21"/>
          <w:color w:val="231F20"/>
          <w:spacing w:val="12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S，评估雄激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素异常来源（肾上腺或卵巢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并结合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SHBG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计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算FAI。</w:t>
      </w:r>
    </w:p>
    <w:p>
      <w:pPr>
        <w:pStyle w:val="BodyText"/>
        <w:ind w:left="4"/>
        <w:spacing w:line="24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4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雄激素的检测方法</w:t>
      </w:r>
    </w:p>
    <w:p>
      <w:pPr>
        <w:pStyle w:val="BodyText"/>
        <w:ind w:left="1" w:firstLine="425"/>
        <w:spacing w:before="57" w:line="28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准确、可靠的分析方法是精准评估高雄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激素血症的关键。目前，临床实验室常规采用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的是化学发光免疫分析法（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</w:rPr>
        <w:t>chemiluminescence </w:t>
      </w:r>
      <w:r>
        <w:rPr>
          <w:sz w:val="21"/>
          <w:szCs w:val="21"/>
          <w:color w:val="231F20"/>
        </w:rPr>
        <w:t>immunoassay</w:t>
      </w:r>
      <w:r>
        <w:rPr>
          <w:sz w:val="21"/>
          <w:szCs w:val="21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，</w:t>
      </w:r>
      <w:r>
        <w:rPr>
          <w:sz w:val="21"/>
          <w:szCs w:val="21"/>
          <w:color w:val="231F20"/>
        </w:rPr>
        <w:t>CLIA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）。该方法具备发光分析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的高灵敏度和免疫反应的高特异性，且操作简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便、自动化程度高。然而，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现有的基于免疫学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的检测方法仍存在诸多缺陷，如交叉反应、检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测低浓度样本时准确性差、不同品牌试剂检测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结果缺乏可比性，导致高雄激素血症诊断准确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性降低（如出现假阳性结果） </w:t>
      </w:r>
      <w:r>
        <w:rPr>
          <w:sz w:val="12"/>
          <w:szCs w:val="12"/>
          <w:color w:val="231F20"/>
          <w:spacing w:val="2"/>
          <w:position w:val="9"/>
        </w:rPr>
        <w:t>[20]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。相较于免疫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学方法，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1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1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具有更高的检测灵敏度和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特异性、线性范围更宽、可多目标物同时检测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等优势，是更高效的雄激素定量方法</w:t>
      </w:r>
      <w:r>
        <w:rPr>
          <w:sz w:val="12"/>
          <w:szCs w:val="12"/>
          <w:color w:val="231F20"/>
          <w:spacing w:val="7"/>
          <w:position w:val="9"/>
        </w:rPr>
        <w:t>[21</w:t>
      </w:r>
      <w:r>
        <w:rPr>
          <w:sz w:val="12"/>
          <w:szCs w:val="12"/>
          <w:color w:val="231F20"/>
          <w:spacing w:val="6"/>
          <w:position w:val="9"/>
        </w:rPr>
        <w:t>]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。近年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来，质谱设备和样品前处理方法不断改进和更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新，尤其是稳定同位素内标的加入，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"/>
        </w:rPr>
        <w:t>/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检测越来越适合临床实验室常规开展</w:t>
      </w:r>
      <w:r>
        <w:rPr>
          <w:sz w:val="12"/>
          <w:szCs w:val="12"/>
          <w:color w:val="231F20"/>
          <w:spacing w:val="7"/>
          <w:position w:val="9"/>
        </w:rPr>
        <w:t>[22</w:t>
      </w:r>
      <w:r>
        <w:rPr>
          <w:sz w:val="12"/>
          <w:szCs w:val="12"/>
          <w:color w:val="231F20"/>
          <w:spacing w:val="6"/>
          <w:position w:val="9"/>
        </w:rPr>
        <w:t>]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。值得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注意的是，国外主流内分泌学术期刊已逐步要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求必须采用质谱法测定女性雄激素水平，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以确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保获得更可信的测定结果，为研究结论提供更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扎实的佐证</w:t>
      </w:r>
      <w:r>
        <w:rPr>
          <w:sz w:val="12"/>
          <w:szCs w:val="12"/>
          <w:color w:val="231F20"/>
          <w:spacing w:val="4"/>
          <w:position w:val="9"/>
        </w:rPr>
        <w:t>[23-24]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。</w:t>
      </w:r>
      <w:r>
        <w:rPr>
          <w:sz w:val="21"/>
          <w:szCs w:val="21"/>
          <w:color w:val="231F20"/>
          <w:spacing w:val="4"/>
        </w:rPr>
        <w:t>2018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年，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国际循证医学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指南再次强调了采用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0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0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测定</w:t>
      </w:r>
      <w:r>
        <w:rPr>
          <w:sz w:val="21"/>
          <w:szCs w:val="21"/>
          <w:color w:val="231F20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和</w:t>
      </w:r>
      <w:r>
        <w:rPr>
          <w:sz w:val="21"/>
          <w:szCs w:val="21"/>
          <w:color w:val="231F20"/>
        </w:rPr>
        <w:t>FT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必要性</w:t>
      </w:r>
      <w:r>
        <w:rPr>
          <w:sz w:val="12"/>
          <w:szCs w:val="12"/>
          <w:color w:val="231F20"/>
          <w:spacing w:val="1"/>
          <w:position w:val="9"/>
        </w:rPr>
        <w:t>[25]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。基于方法学优势，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用于女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性雄激素检测时，可有效克服免疫学方法灵敏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度和特异性相对较低、线性范围窄、无法多指</w:t>
      </w:r>
    </w:p>
    <w:p>
      <w:pPr>
        <w:spacing w:line="286" w:lineRule="auto"/>
        <w:sectPr>
          <w:type w:val="continuous"/>
          <w:pgSz w:w="12246" w:h="16782"/>
          <w:pgMar w:top="1522" w:right="1416" w:bottom="0" w:left="1408" w:header="1276" w:footer="0" w:gutter="0"/>
          <w:cols w:equalWidth="0" w:num="2">
            <w:col w:w="4927" w:space="100"/>
            <w:col w:w="439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20"/>
        <w:rPr/>
      </w:pPr>
      <w:r/>
    </w:p>
    <w:p>
      <w:pPr>
        <w:sectPr>
          <w:headerReference w:type="default" r:id="rId3"/>
          <w:pgSz w:w="12246" w:h="16782"/>
          <w:pgMar w:top="1522" w:right="1415" w:bottom="0" w:left="1415" w:header="1276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left="7" w:right="527" w:hanging="2"/>
        <w:spacing w:before="88" w:line="291" w:lineRule="auto"/>
        <w:jc w:val="both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标同时检测等弊端，帮助临床更高效地鉴别诊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断高雄激素血症。目前，基于免疫学的雄激素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检测方法包括酶联免疫吸附试验（</w:t>
      </w:r>
      <w:r>
        <w:rPr>
          <w:sz w:val="21"/>
          <w:szCs w:val="21"/>
          <w:color w:val="231F20"/>
          <w:spacing w:val="-1"/>
        </w:rPr>
        <w:t>enzyme-linked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2"/>
        <w:spacing w:before="54" w:line="2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immunosorbent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6"/>
        </w:rPr>
        <w:t>assay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ELISA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）、</w:t>
      </w:r>
      <w:r>
        <w:rPr>
          <w:sz w:val="21"/>
          <w:szCs w:val="21"/>
          <w:color w:val="231F20"/>
          <w:spacing w:val="-6"/>
        </w:rPr>
        <w:t>CLI</w:t>
      </w:r>
      <w:r>
        <w:rPr>
          <w:sz w:val="21"/>
          <w:szCs w:val="21"/>
          <w:color w:val="231F20"/>
          <w:spacing w:val="-7"/>
        </w:rPr>
        <w:t>A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和放射免疫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分析法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（</w:t>
      </w:r>
      <w:r>
        <w:rPr>
          <w:sz w:val="21"/>
          <w:szCs w:val="21"/>
          <w:color w:val="231F20"/>
          <w:spacing w:val="-5"/>
        </w:rPr>
        <w:t>radioimmunoassay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，</w:t>
      </w:r>
      <w:r>
        <w:rPr>
          <w:sz w:val="21"/>
          <w:szCs w:val="21"/>
          <w:color w:val="231F20"/>
          <w:spacing w:val="-5"/>
        </w:rPr>
        <w:t>RIA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）。</w:t>
      </w:r>
      <w:r>
        <w:rPr>
          <w:sz w:val="21"/>
          <w:szCs w:val="21"/>
          <w:color w:val="231F20"/>
          <w:spacing w:val="-5"/>
        </w:rPr>
        <w:t>TT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、</w:t>
      </w:r>
      <w:r>
        <w:rPr>
          <w:sz w:val="21"/>
          <w:szCs w:val="21"/>
          <w:color w:val="231F20"/>
          <w:spacing w:val="-5"/>
        </w:rPr>
        <w:t>DHEA</w:t>
      </w:r>
      <w:r>
        <w:rPr>
          <w:sz w:val="21"/>
          <w:szCs w:val="21"/>
          <w:color w:val="231F20"/>
          <w:spacing w:val="-2"/>
        </w:rPr>
        <w:t>/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6"/>
        </w:rPr>
        <w:t>DHEA-S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</w:t>
      </w:r>
      <w:r>
        <w:rPr>
          <w:sz w:val="21"/>
          <w:szCs w:val="21"/>
          <w:color w:val="231F20"/>
          <w:spacing w:val="-6"/>
        </w:rPr>
        <w:t>DHT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、</w:t>
      </w:r>
      <w:r>
        <w:rPr>
          <w:sz w:val="21"/>
          <w:szCs w:val="21"/>
          <w:color w:val="231F20"/>
          <w:spacing w:val="-6"/>
        </w:rPr>
        <w:t>A4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测定方法学比较见表</w:t>
      </w:r>
      <w:r>
        <w:rPr>
          <w:sz w:val="21"/>
          <w:szCs w:val="21"/>
          <w:color w:val="231F20"/>
          <w:spacing w:val="-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。</w:t>
      </w:r>
    </w:p>
    <w:p>
      <w:pPr>
        <w:spacing w:line="284" w:lineRule="auto"/>
        <w:sectPr>
          <w:type w:val="continuous"/>
          <w:pgSz w:w="12246" w:h="16782"/>
          <w:pgMar w:top="1522" w:right="1415" w:bottom="0" w:left="1415" w:header="1276" w:footer="0" w:gutter="0"/>
          <w:cols w:equalWidth="0" w:num="2">
            <w:col w:w="4924" w:space="100"/>
            <w:col w:w="4393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3454"/>
        <w:spacing w:before="177" w:line="241" w:lineRule="auto"/>
        <w:rPr>
          <w:rFonts w:ascii="SimHei" w:hAnsi="SimHei" w:eastAsia="SimHei" w:cs="SimHei"/>
        </w:rPr>
      </w:pPr>
      <w:r>
        <w:pict>
          <v:shape id="_x0000_s8" style="position:absolute;margin-left:161.46pt;margin-top:-68.5232pt;mso-position-vertical-relative:text;mso-position-horizontal-relative:text;width:309.4pt;height:0.35pt;z-index:251661312;" filled="false" strokecolor="#231F20" strokeweight="0.34pt" coordsize="6187,6" coordorigin="0,0" path="m0,3l6187,3e">
            <v:stroke joinstyle="miter" miterlimit="10"/>
          </v:shape>
        </w:pict>
      </w:r>
      <w:r>
        <w:rPr>
          <w:rFonts w:ascii="SimHei" w:hAnsi="SimHei" w:eastAsia="SimHei" w:cs="SimHei"/>
          <w:color w:val="231F20"/>
          <w:spacing w:val="-1"/>
        </w:rPr>
        <w:t>表</w:t>
      </w:r>
      <w:r>
        <w:rPr>
          <w:b/>
          <w:bCs/>
          <w:color w:val="231F20"/>
          <w:spacing w:val="-1"/>
        </w:rPr>
        <w:t>1    5</w:t>
      </w:r>
      <w:r>
        <w:rPr>
          <w:rFonts w:ascii="SimHei" w:hAnsi="SimHei" w:eastAsia="SimHei" w:cs="SimHei"/>
          <w:color w:val="231F20"/>
          <w:spacing w:val="-1"/>
        </w:rPr>
        <w:t>种雄激素测定方法学比较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41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4"/>
        <w:gridCol w:w="1145"/>
        <w:gridCol w:w="7266"/>
      </w:tblGrid>
      <w:tr>
        <w:trPr>
          <w:trHeight w:val="290" w:hRule="atLeast"/>
        </w:trPr>
        <w:tc>
          <w:tcPr>
            <w:tcW w:w="10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"/>
              <w:spacing w:before="59" w:line="21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分析物名称</w:t>
            </w:r>
          </w:p>
        </w:tc>
        <w:tc>
          <w:tcPr>
            <w:tcW w:w="11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85"/>
              <w:spacing w:before="57" w:line="21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测定方法</w:t>
            </w:r>
          </w:p>
        </w:tc>
        <w:tc>
          <w:tcPr>
            <w:tcW w:w="72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338"/>
              <w:spacing w:before="56" w:line="21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检测效能</w:t>
            </w:r>
          </w:p>
        </w:tc>
      </w:tr>
      <w:tr>
        <w:trPr>
          <w:trHeight w:val="548" w:hRule="atLeast"/>
        </w:trPr>
        <w:tc>
          <w:tcPr>
            <w:tcW w:w="10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87" w:line="183" w:lineRule="auto"/>
              <w:rPr/>
            </w:pPr>
            <w:r>
              <w:rPr>
                <w:color w:val="231F20"/>
                <w:spacing w:val="-2"/>
              </w:rPr>
              <w:t>TT</w:t>
            </w:r>
          </w:p>
        </w:tc>
        <w:tc>
          <w:tcPr>
            <w:tcW w:w="11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85"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CLIA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、</w:t>
            </w:r>
          </w:p>
          <w:p>
            <w:pPr>
              <w:pStyle w:val="TableText"/>
              <w:ind w:left="49"/>
              <w:spacing w:before="69" w:line="190" w:lineRule="auto"/>
              <w:rPr/>
            </w:pPr>
            <w:r>
              <w:rPr>
                <w:color w:val="231F20"/>
                <w:spacing w:val="-1"/>
              </w:rPr>
              <w:t>LC-MS/MS</w:t>
            </w:r>
          </w:p>
        </w:tc>
        <w:tc>
          <w:tcPr>
            <w:tcW w:w="72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2" w:right="27"/>
              <w:spacing w:before="52" w:line="249" w:lineRule="auto"/>
              <w:rPr>
                <w:sz w:val="10"/>
                <w:szCs w:val="10"/>
              </w:rPr>
            </w:pPr>
            <w:r>
              <w:rPr>
                <w:color w:val="231F20"/>
              </w:rPr>
              <w:t>LC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MS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与</w:t>
            </w:r>
            <w:r>
              <w:rPr>
                <w:color w:val="231F20"/>
              </w:rPr>
              <w:t>CLIA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测定</w:t>
            </w:r>
            <w:r>
              <w:rPr>
                <w:color w:val="231F20"/>
              </w:rPr>
              <w:t>TT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的相关性较差（</w:t>
            </w:r>
            <w:r>
              <w:rPr>
                <w:i/>
                <w:iCs/>
                <w:color w:val="231F20"/>
                <w:spacing w:val="4"/>
              </w:rPr>
              <w:t>r</w:t>
            </w:r>
            <w:r>
              <w:rPr>
                <w:color w:val="231F20"/>
                <w:spacing w:val="4"/>
              </w:rPr>
              <w:t>=0.362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，</w:t>
            </w:r>
            <w:r>
              <w:rPr>
                <w:i/>
                <w:iCs/>
                <w:color w:val="231F20"/>
                <w:spacing w:val="4"/>
              </w:rPr>
              <w:t>P</w:t>
            </w:r>
            <w:r>
              <w:rPr>
                <w:color w:val="231F20"/>
                <w:spacing w:val="4"/>
              </w:rPr>
              <w:t>&lt;0.01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7"/>
              </w:rPr>
              <w:t>）；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采用</w:t>
            </w:r>
            <w:r>
              <w:rPr>
                <w:color w:val="231F20"/>
              </w:rPr>
              <w:t>LC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MS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和</w:t>
            </w:r>
            <w:r>
              <w:rPr>
                <w:color w:val="231F20"/>
              </w:rPr>
              <w:t>CLIA</w:t>
            </w:r>
            <w:r>
              <w:rPr>
                <w:rFonts w:ascii="SimSun" w:hAnsi="SimSun" w:eastAsia="SimSun" w:cs="SimSun"/>
                <w:color w:val="231F20"/>
                <w:spacing w:val="4"/>
              </w:rPr>
              <w:t>测</w:t>
            </w:r>
            <w:r>
              <w:rPr>
                <w:rFonts w:ascii="SimSun" w:hAnsi="SimSun" w:eastAsia="SimSun" w:cs="SimSun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</w:rPr>
              <w:t>定</w:t>
            </w:r>
            <w:r>
              <w:rPr>
                <w:color w:val="231F20"/>
              </w:rPr>
              <w:t>TT</w:t>
            </w:r>
            <w:r>
              <w:rPr>
                <w:rFonts w:ascii="SimSun" w:hAnsi="SimSun" w:eastAsia="SimSun" w:cs="SimSun"/>
                <w:color w:val="231F20"/>
              </w:rPr>
              <w:t>，诊断</w:t>
            </w:r>
            <w:r>
              <w:rPr>
                <w:color w:val="231F20"/>
              </w:rPr>
              <w:t>PCOS</w:t>
            </w:r>
            <w:r>
              <w:rPr>
                <w:rFonts w:ascii="SimSun" w:hAnsi="SimSun" w:eastAsia="SimSun" w:cs="SimSun"/>
                <w:color w:val="231F20"/>
              </w:rPr>
              <w:t>的曲线下面积分别为</w:t>
            </w:r>
            <w:r>
              <w:rPr>
                <w:color w:val="231F20"/>
              </w:rPr>
              <w:t>0.850</w:t>
            </w:r>
            <w:r>
              <w:rPr>
                <w:rFonts w:ascii="SimSun" w:hAnsi="SimSun" w:eastAsia="SimSun" w:cs="SimSun"/>
                <w:color w:val="231F20"/>
              </w:rPr>
              <w:t>和</w:t>
            </w:r>
            <w:r>
              <w:rPr>
                <w:color w:val="231F20"/>
              </w:rPr>
              <w:t>0.805</w:t>
            </w:r>
            <w:r>
              <w:rPr>
                <w:rFonts w:ascii="SimSun" w:hAnsi="SimSun" w:eastAsia="SimSun" w:cs="SimSun"/>
                <w:color w:val="231F20"/>
              </w:rPr>
              <w:t>，且</w:t>
            </w:r>
            <w:r>
              <w:rPr>
                <w:color w:val="231F20"/>
              </w:rPr>
              <w:t>CLIA</w:t>
            </w:r>
            <w:r>
              <w:rPr>
                <w:rFonts w:ascii="SimSun" w:hAnsi="SimSun" w:eastAsia="SimSun" w:cs="SimSun"/>
                <w:color w:val="231F20"/>
              </w:rPr>
              <w:t>的</w:t>
            </w:r>
            <w:r>
              <w:rPr>
                <w:color w:val="231F20"/>
              </w:rPr>
              <w:t>TT</w:t>
            </w:r>
            <w:r>
              <w:rPr>
                <w:rFonts w:ascii="SimSun" w:hAnsi="SimSun" w:eastAsia="SimSun" w:cs="SimSun"/>
                <w:color w:val="231F20"/>
              </w:rPr>
              <w:t>测定值整体偏高</w:t>
            </w:r>
            <w:r>
              <w:rPr>
                <w:sz w:val="10"/>
                <w:szCs w:val="10"/>
                <w:color w:val="231F20"/>
                <w:position w:val="8"/>
              </w:rPr>
              <w:t>[18]</w:t>
            </w:r>
          </w:p>
        </w:tc>
      </w:tr>
      <w:tr>
        <w:trPr>
          <w:trHeight w:val="540" w:hRule="atLeast"/>
        </w:trPr>
        <w:tc>
          <w:tcPr>
            <w:tcW w:w="1004" w:type="dxa"/>
            <w:vAlign w:val="top"/>
          </w:tcPr>
          <w:p>
            <w:pPr>
              <w:pStyle w:val="TableText"/>
              <w:ind w:left="31"/>
              <w:spacing w:before="90" w:line="186" w:lineRule="auto"/>
              <w:rPr/>
            </w:pPr>
            <w:r>
              <w:rPr>
                <w:color w:val="231F20"/>
                <w:spacing w:val="-1"/>
              </w:rPr>
              <w:t>DHEA-S</w:t>
            </w:r>
          </w:p>
        </w:tc>
        <w:tc>
          <w:tcPr>
            <w:tcW w:w="1145" w:type="dxa"/>
            <w:vAlign w:val="top"/>
          </w:tcPr>
          <w:p>
            <w:pPr>
              <w:pStyle w:val="TableText"/>
              <w:ind w:left="52"/>
              <w:spacing w:before="90"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CLIA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、</w:t>
            </w:r>
          </w:p>
          <w:p>
            <w:pPr>
              <w:pStyle w:val="TableText"/>
              <w:ind w:left="49"/>
              <w:spacing w:before="69" w:line="190" w:lineRule="auto"/>
              <w:rPr/>
            </w:pPr>
            <w:r>
              <w:rPr>
                <w:color w:val="231F20"/>
                <w:spacing w:val="-1"/>
              </w:rPr>
              <w:t>LC-MS/MS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  <w:ind w:left="155" w:right="27" w:hanging="1"/>
              <w:spacing w:before="62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3"/>
              </w:rPr>
              <w:t>在</w:t>
            </w:r>
            <w:r>
              <w:rPr>
                <w:color w:val="231F20"/>
                <w:spacing w:val="-3"/>
              </w:rPr>
              <w:t>PCOS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的诊断中，采用</w:t>
            </w:r>
            <w:r>
              <w:rPr>
                <w:color w:val="231F20"/>
                <w:spacing w:val="-3"/>
              </w:rPr>
              <w:t>LC-MS/MS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测定</w:t>
            </w:r>
            <w:r>
              <w:rPr>
                <w:color w:val="231F20"/>
                <w:spacing w:val="-3"/>
              </w:rPr>
              <w:t>DHEA-S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的效能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（曲线下面积为</w:t>
            </w:r>
            <w:r>
              <w:rPr>
                <w:color w:val="231F20"/>
                <w:spacing w:val="-4"/>
              </w:rPr>
              <w:t>0.789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）显著优于采用</w:t>
            </w:r>
            <w:r>
              <w:rPr>
                <w:rFonts w:ascii="SimSun" w:hAnsi="SimSun" w:eastAsia="SimSun" w:cs="SimSun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CLIA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测定</w:t>
            </w:r>
            <w:r>
              <w:rPr>
                <w:color w:val="231F20"/>
                <w:spacing w:val="-1"/>
              </w:rPr>
              <w:t>DHEA-S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（曲线下面积为</w:t>
            </w:r>
            <w:r>
              <w:rPr>
                <w:color w:val="231F20"/>
                <w:spacing w:val="-1"/>
              </w:rPr>
              <w:t>0.661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12"/>
              </w:rPr>
              <w:t>）（</w:t>
            </w:r>
            <w:r>
              <w:rPr>
                <w:i/>
                <w:iCs/>
                <w:color w:val="231F20"/>
                <w:spacing w:val="-1"/>
              </w:rPr>
              <w:t>P</w:t>
            </w:r>
            <w:r>
              <w:rPr>
                <w:color w:val="231F20"/>
                <w:spacing w:val="-1"/>
              </w:rPr>
              <w:t>&lt;0.01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12"/>
              </w:rPr>
              <w:t>）；</w:t>
            </w:r>
            <w:r>
              <w:rPr>
                <w:color w:val="231F20"/>
                <w:spacing w:val="-1"/>
              </w:rPr>
              <w:t>LC-MS/MS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对低浓度样本（</w:t>
            </w:r>
            <w:r>
              <w:rPr>
                <w:color w:val="231F20"/>
                <w:spacing w:val="-1"/>
              </w:rPr>
              <w:t>pg/mL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或</w:t>
            </w:r>
          </w:p>
        </w:tc>
      </w:tr>
      <w:tr>
        <w:trPr>
          <w:trHeight w:val="805" w:hRule="atLeast"/>
        </w:trPr>
        <w:tc>
          <w:tcPr>
            <w:tcW w:w="1004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/>
              <w:spacing w:before="52" w:line="186" w:lineRule="auto"/>
              <w:rPr/>
            </w:pPr>
            <w:r>
              <w:rPr>
                <w:color w:val="231F20"/>
                <w:spacing w:val="-1"/>
              </w:rPr>
              <w:t>DHEA</w:t>
            </w:r>
          </w:p>
        </w:tc>
        <w:tc>
          <w:tcPr>
            <w:tcW w:w="1145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 w:right="426"/>
              <w:spacing w:before="59" w:line="22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4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、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、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  <w:ind w:left="150"/>
              <w:spacing w:before="34" w:line="215" w:lineRule="auto"/>
              <w:rPr>
                <w:sz w:val="10"/>
                <w:szCs w:val="10"/>
              </w:rPr>
            </w:pPr>
            <w:r>
              <w:rPr>
                <w:color w:val="231F20"/>
                <w:spacing w:val="-4"/>
              </w:rPr>
              <w:t>ng/mL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水平）和因分子结构相似导致的交叉反应严重且基质干扰大的分析物具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有显著优势</w:t>
            </w:r>
            <w:r>
              <w:rPr>
                <w:sz w:val="10"/>
                <w:szCs w:val="10"/>
                <w:color w:val="231F20"/>
                <w:spacing w:val="-5"/>
                <w:position w:val="8"/>
              </w:rPr>
              <w:t>[11]</w:t>
            </w:r>
          </w:p>
          <w:p>
            <w:pPr>
              <w:pStyle w:val="TableText"/>
              <w:ind w:left="170"/>
              <w:spacing w:before="83" w:line="243" w:lineRule="exact"/>
              <w:rPr>
                <w:sz w:val="10"/>
                <w:szCs w:val="10"/>
              </w:rPr>
            </w:pPr>
            <w:r>
              <w:rPr>
                <w:color w:val="231F20"/>
                <w:spacing w:val="-1"/>
                <w:position w:val="1"/>
              </w:rPr>
              <w:t>1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）</w:t>
            </w:r>
            <w:r>
              <w:rPr>
                <w:color w:val="231F20"/>
                <w:spacing w:val="-1"/>
                <w:position w:val="1"/>
              </w:rPr>
              <w:t>LC-MS/MS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较</w:t>
            </w:r>
            <w:r>
              <w:rPr>
                <w:color w:val="231F20"/>
                <w:spacing w:val="-1"/>
                <w:position w:val="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定量限更低、测量范围更宽、准确性更高</w:t>
            </w:r>
            <w:r>
              <w:rPr>
                <w:sz w:val="10"/>
                <w:szCs w:val="10"/>
                <w:color w:val="231F20"/>
                <w:spacing w:val="-1"/>
                <w:position w:val="9"/>
              </w:rPr>
              <w:t>[2</w:t>
            </w:r>
            <w:r>
              <w:rPr>
                <w:sz w:val="10"/>
                <w:szCs w:val="10"/>
                <w:color w:val="231F20"/>
                <w:spacing w:val="-2"/>
                <w:position w:val="9"/>
              </w:rPr>
              <w:t>6]</w:t>
            </w:r>
          </w:p>
          <w:p>
            <w:pPr>
              <w:pStyle w:val="TableText"/>
              <w:ind w:left="153"/>
              <w:spacing w:before="19" w:line="210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3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）</w:t>
            </w:r>
            <w:r>
              <w:rPr>
                <w:color w:val="231F20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与</w:t>
            </w:r>
            <w:r>
              <w:rPr>
                <w:color w:val="231F20"/>
              </w:rPr>
              <w:t>LC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3"/>
              </w:rPr>
              <w:t>/</w:t>
            </w:r>
            <w:r>
              <w:rPr>
                <w:color w:val="231F20"/>
              </w:rPr>
              <w:t>MS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测定</w:t>
            </w:r>
            <w:r>
              <w:rPr>
                <w:color w:val="231F20"/>
              </w:rPr>
              <w:t>DHEA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的相关性一般（</w:t>
            </w:r>
            <w:r>
              <w:rPr>
                <w:i/>
                <w:iCs/>
                <w:color w:val="231F20"/>
                <w:spacing w:val="3"/>
              </w:rPr>
              <w:t>r</w:t>
            </w:r>
            <w:r>
              <w:rPr>
                <w:color w:val="231F20"/>
                <w:spacing w:val="3"/>
              </w:rPr>
              <w:t>=0.631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，</w:t>
            </w:r>
            <w:r>
              <w:rPr>
                <w:i/>
                <w:iCs/>
                <w:color w:val="231F20"/>
                <w:spacing w:val="3"/>
              </w:rPr>
              <w:t>P</w:t>
            </w:r>
            <w:r>
              <w:rPr>
                <w:color w:val="231F20"/>
                <w:spacing w:val="3"/>
              </w:rPr>
              <w:t>&lt;0.001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5"/>
              </w:rPr>
              <w:t>）；</w:t>
            </w:r>
            <w:r>
              <w:rPr>
                <w:rFonts w:ascii="SimSun" w:hAnsi="SimSun" w:eastAsia="SimSun" w:cs="SimSun"/>
                <w:color w:val="231F20"/>
                <w:spacing w:val="3"/>
              </w:rPr>
              <w:t>一致性分析发现</w:t>
            </w:r>
          </w:p>
        </w:tc>
      </w:tr>
      <w:tr>
        <w:trPr>
          <w:trHeight w:val="1073" w:hRule="atLeast"/>
        </w:trPr>
        <w:tc>
          <w:tcPr>
            <w:tcW w:w="1004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/>
              <w:spacing w:before="52" w:line="183" w:lineRule="auto"/>
              <w:rPr/>
            </w:pPr>
            <w:r>
              <w:rPr>
                <w:color w:val="231F20"/>
                <w:spacing w:val="-2"/>
              </w:rPr>
              <w:t>DHT</w:t>
            </w:r>
          </w:p>
        </w:tc>
        <w:tc>
          <w:tcPr>
            <w:tcW w:w="1145" w:type="dxa"/>
            <w:vAlign w:val="top"/>
          </w:tcPr>
          <w:p>
            <w:pPr>
              <w:pStyle w:val="TableText"/>
              <w:ind w:left="49" w:right="238"/>
              <w:spacing w:before="75" w:line="303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LC-MS/MS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、</w:t>
            </w:r>
          </w:p>
          <w:p>
            <w:pPr>
              <w:pStyle w:val="TableText"/>
              <w:ind w:left="49"/>
              <w:spacing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、</w:t>
            </w:r>
          </w:p>
          <w:p>
            <w:pPr>
              <w:pStyle w:val="TableText"/>
              <w:ind w:left="49"/>
              <w:spacing w:before="69" w:line="190" w:lineRule="auto"/>
              <w:rPr/>
            </w:pPr>
            <w:r>
              <w:rPr>
                <w:color w:val="231F20"/>
                <w:spacing w:val="-1"/>
              </w:rPr>
              <w:t>LC-MS/MS</w:t>
            </w:r>
          </w:p>
        </w:tc>
        <w:tc>
          <w:tcPr>
            <w:tcW w:w="7266" w:type="dxa"/>
            <w:vAlign w:val="top"/>
          </w:tcPr>
          <w:p>
            <w:pPr>
              <w:pStyle w:val="TableText"/>
              <w:ind w:left="153"/>
              <w:spacing w:before="42" w:line="218" w:lineRule="auto"/>
              <w:rPr>
                <w:sz w:val="10"/>
                <w:szCs w:val="10"/>
              </w:rPr>
            </w:pPr>
            <w:r>
              <w:rPr>
                <w:color w:val="231F20"/>
              </w:rPr>
              <w:t>ELISA</w:t>
            </w:r>
            <w:r>
              <w:rPr>
                <w:rFonts w:ascii="SimSun" w:hAnsi="SimSun" w:eastAsia="SimSun" w:cs="SimSun"/>
                <w:color w:val="231F20"/>
              </w:rPr>
              <w:t>存在低估</w:t>
            </w:r>
            <w:r>
              <w:rPr>
                <w:color w:val="231F20"/>
              </w:rPr>
              <w:t>DHEA</w:t>
            </w:r>
            <w:r>
              <w:rPr>
                <w:rFonts w:ascii="SimSun" w:hAnsi="SimSun" w:eastAsia="SimSun" w:cs="SimSun"/>
                <w:color w:val="231F20"/>
              </w:rPr>
              <w:t>水平的趋势</w:t>
            </w:r>
            <w:r>
              <w:rPr>
                <w:sz w:val="10"/>
                <w:szCs w:val="10"/>
                <w:color w:val="231F20"/>
                <w:position w:val="8"/>
              </w:rPr>
              <w:t>[27]</w:t>
            </w:r>
          </w:p>
          <w:p>
            <w:pPr>
              <w:pStyle w:val="TableText"/>
              <w:ind w:left="170"/>
              <w:spacing w:before="81" w:line="243" w:lineRule="exact"/>
              <w:rPr>
                <w:sz w:val="10"/>
                <w:szCs w:val="10"/>
              </w:rPr>
            </w:pPr>
            <w:r>
              <w:rPr>
                <w:color w:val="231F20"/>
                <w:spacing w:val="-4"/>
                <w:position w:val="1"/>
              </w:rPr>
              <w:t>1</w:t>
            </w:r>
            <w:r>
              <w:rPr>
                <w:rFonts w:ascii="SimSun" w:hAnsi="SimSun" w:eastAsia="SimSun" w:cs="SimSun"/>
                <w:color w:val="231F20"/>
                <w:spacing w:val="-4"/>
                <w:position w:val="1"/>
              </w:rPr>
              <w:t>）</w:t>
            </w:r>
            <w:r>
              <w:rPr>
                <w:color w:val="231F20"/>
                <w:spacing w:val="-4"/>
                <w:position w:val="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4"/>
                <w:position w:val="1"/>
              </w:rPr>
              <w:t>测定的血清</w:t>
            </w:r>
            <w:r>
              <w:rPr>
                <w:color w:val="231F20"/>
                <w:spacing w:val="-4"/>
                <w:position w:val="1"/>
              </w:rPr>
              <w:t>DHT</w:t>
            </w:r>
            <w:r>
              <w:rPr>
                <w:rFonts w:ascii="SimSun" w:hAnsi="SimSun" w:eastAsia="SimSun" w:cs="SimSun"/>
                <w:color w:val="231F20"/>
                <w:spacing w:val="-4"/>
                <w:position w:val="1"/>
              </w:rPr>
              <w:t>水平明显高于</w:t>
            </w:r>
            <w:r>
              <w:rPr>
                <w:color w:val="231F20"/>
                <w:spacing w:val="-4"/>
                <w:position w:val="1"/>
              </w:rPr>
              <w:t>LC-MS/MS</w:t>
            </w:r>
            <w:r>
              <w:rPr>
                <w:rFonts w:ascii="SimSun" w:hAnsi="SimSun" w:eastAsia="SimSun" w:cs="SimSun"/>
                <w:color w:val="231F20"/>
                <w:spacing w:val="-4"/>
                <w:position w:val="1"/>
              </w:rPr>
              <w:t>的测定结果</w:t>
            </w:r>
            <w:r>
              <w:rPr>
                <w:rFonts w:ascii="SimSun" w:hAnsi="SimSun" w:eastAsia="SimSun" w:cs="SimSun"/>
                <w:color w:val="231F20"/>
                <w:spacing w:val="-39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4"/>
                <w:position w:val="9"/>
              </w:rPr>
              <w:t>[28]</w:t>
            </w:r>
          </w:p>
          <w:p>
            <w:pPr>
              <w:pStyle w:val="TableText"/>
              <w:ind w:left="152" w:right="26"/>
              <w:spacing w:before="19" w:line="238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1"/>
              </w:rPr>
              <w:t>2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）</w:t>
            </w:r>
            <w:r>
              <w:rPr>
                <w:color w:val="231F20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与</w:t>
            </w:r>
            <w:r>
              <w:rPr>
                <w:color w:val="231F20"/>
              </w:rPr>
              <w:t>LC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</w:rPr>
              <w:t>MS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的</w:t>
            </w:r>
            <w:r>
              <w:rPr>
                <w:color w:val="231F20"/>
              </w:rPr>
              <w:t>DHT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测定结果成非线性，且一致性分析发现</w:t>
            </w:r>
            <w:r>
              <w:rPr>
                <w:color w:val="231F20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存在低估</w:t>
            </w:r>
            <w:r>
              <w:rPr>
                <w:color w:val="231F20"/>
              </w:rPr>
              <w:t>DHT 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水平的趋势</w:t>
            </w:r>
            <w:r>
              <w:rPr>
                <w:sz w:val="10"/>
                <w:szCs w:val="10"/>
                <w:color w:val="231F20"/>
                <w:spacing w:val="2"/>
                <w:position w:val="8"/>
              </w:rPr>
              <w:t>[27]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，原因主要在于</w:t>
            </w:r>
            <w:r>
              <w:rPr>
                <w:color w:val="231F20"/>
              </w:rPr>
              <w:t>DHT</w:t>
            </w:r>
            <w:r>
              <w:rPr>
                <w:rFonts w:ascii="SimSun" w:hAnsi="SimSun" w:eastAsia="SimSun" w:cs="SimSun"/>
                <w:color w:val="231F20"/>
                <w:spacing w:val="2"/>
              </w:rPr>
              <w:t>的血清浓度远低于其他雄激素</w:t>
            </w:r>
            <w:r>
              <w:rPr>
                <w:rFonts w:ascii="SimSun" w:hAnsi="SimSun" w:eastAsia="SimSun" w:cs="SimSun"/>
                <w:color w:val="231F20"/>
                <w:spacing w:val="1"/>
              </w:rPr>
              <w:t>，免疫法的抗体灵敏度较</w:t>
            </w:r>
          </w:p>
        </w:tc>
      </w:tr>
      <w:tr>
        <w:trPr>
          <w:trHeight w:val="1613" w:hRule="atLeast"/>
        </w:trPr>
        <w:tc>
          <w:tcPr>
            <w:tcW w:w="1004" w:type="dxa"/>
            <w:vAlign w:val="top"/>
            <w:tcBorders>
              <w:bottom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52" w:line="186" w:lineRule="auto"/>
              <w:rPr/>
            </w:pPr>
            <w:r>
              <w:rPr>
                <w:color w:val="231F20"/>
                <w:spacing w:val="-1"/>
              </w:rPr>
              <w:t>A4</w:t>
            </w:r>
          </w:p>
        </w:tc>
        <w:tc>
          <w:tcPr>
            <w:tcW w:w="1145" w:type="dxa"/>
            <w:vAlign w:val="top"/>
            <w:tcBorders>
              <w:bottom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59"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、</w:t>
            </w:r>
          </w:p>
          <w:p>
            <w:pPr>
              <w:pStyle w:val="TableText"/>
              <w:ind w:left="49"/>
              <w:spacing w:before="73"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、</w:t>
            </w:r>
          </w:p>
          <w:p>
            <w:pPr>
              <w:pStyle w:val="TableText"/>
              <w:ind w:left="52"/>
              <w:spacing w:before="73" w:line="19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CLIA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、</w:t>
            </w:r>
          </w:p>
          <w:p>
            <w:pPr>
              <w:pStyle w:val="TableText"/>
              <w:ind w:left="49"/>
              <w:spacing w:before="69" w:line="190" w:lineRule="auto"/>
              <w:rPr/>
            </w:pPr>
            <w:r>
              <w:rPr>
                <w:color w:val="231F20"/>
                <w:spacing w:val="-1"/>
              </w:rPr>
              <w:t>LC-MS/MS</w:t>
            </w:r>
          </w:p>
        </w:tc>
        <w:tc>
          <w:tcPr>
            <w:tcW w:w="72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2"/>
              <w:spacing w:before="49" w:line="214" w:lineRule="auto"/>
              <w:rPr/>
            </w:pPr>
            <w:r>
              <w:rPr>
                <w:rFonts w:ascii="SimSun" w:hAnsi="SimSun" w:eastAsia="SimSun" w:cs="SimSun"/>
                <w:color w:val="231F20"/>
                <w:spacing w:val="-1"/>
              </w:rPr>
              <w:t>低，且测量范围窄，无法准确定量</w:t>
            </w:r>
            <w:r>
              <w:rPr>
                <w:color w:val="231F20"/>
                <w:spacing w:val="-1"/>
              </w:rPr>
              <w:t>DHT</w:t>
            </w:r>
          </w:p>
          <w:p>
            <w:pPr>
              <w:pStyle w:val="TableText"/>
              <w:ind w:left="157"/>
              <w:spacing w:before="45" w:line="242" w:lineRule="exact"/>
              <w:rPr>
                <w:sz w:val="10"/>
                <w:szCs w:val="10"/>
              </w:rPr>
            </w:pPr>
            <w:r>
              <w:rPr>
                <w:color w:val="231F20"/>
                <w:spacing w:val="-1"/>
                <w:position w:val="1"/>
              </w:rPr>
              <w:t>3</w:t>
            </w:r>
            <w:r>
              <w:rPr>
                <w:color w:val="231F20"/>
                <w:spacing w:val="-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）</w:t>
            </w:r>
            <w:r>
              <w:rPr>
                <w:color w:val="231F20"/>
                <w:spacing w:val="-1"/>
                <w:position w:val="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检测血清</w:t>
            </w:r>
            <w:r>
              <w:rPr>
                <w:color w:val="231F20"/>
                <w:spacing w:val="-1"/>
                <w:position w:val="1"/>
              </w:rPr>
              <w:t>DHT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会受前体睾酮对映体干扰，导致</w:t>
            </w:r>
            <w:r>
              <w:rPr>
                <w:color w:val="231F20"/>
                <w:spacing w:val="-1"/>
                <w:position w:val="1"/>
              </w:rPr>
              <w:t>DHT</w:t>
            </w:r>
            <w:r>
              <w:rPr>
                <w:rFonts w:ascii="SimSun" w:hAnsi="SimSun" w:eastAsia="SimSun" w:cs="SimSun"/>
                <w:color w:val="231F20"/>
                <w:spacing w:val="-1"/>
                <w:position w:val="1"/>
              </w:rPr>
              <w:t>测定值显著升高</w:t>
            </w:r>
            <w:r>
              <w:rPr>
                <w:sz w:val="10"/>
                <w:szCs w:val="10"/>
                <w:color w:val="231F20"/>
                <w:spacing w:val="-1"/>
                <w:position w:val="9"/>
              </w:rPr>
              <w:t>[29]</w:t>
            </w:r>
          </w:p>
          <w:p>
            <w:pPr>
              <w:pStyle w:val="TableText"/>
              <w:ind w:left="152" w:right="28" w:firstLine="18"/>
              <w:spacing w:before="53" w:line="242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  <w:r>
              <w:rPr>
                <w:color w:val="231F20"/>
                <w:spacing w:val="-1"/>
              </w:rPr>
              <w:t>LC-MS/MS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与</w:t>
            </w:r>
            <w:r>
              <w:rPr>
                <w:color w:val="231F20"/>
                <w:spacing w:val="-1"/>
              </w:rPr>
              <w:t>RIA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测定</w:t>
            </w:r>
            <w:r>
              <w:rPr>
                <w:color w:val="231F20"/>
                <w:spacing w:val="-1"/>
              </w:rPr>
              <w:t>A4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的相关性一般（</w:t>
            </w:r>
            <w:r>
              <w:rPr>
                <w:i/>
                <w:iCs/>
                <w:color w:val="231F20"/>
                <w:spacing w:val="-1"/>
              </w:rPr>
              <w:t>r</w:t>
            </w:r>
            <w:r>
              <w:rPr>
                <w:color w:val="231F20"/>
                <w:spacing w:val="-1"/>
              </w:rPr>
              <w:t>=0.632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，</w:t>
            </w:r>
            <w:r>
              <w:rPr>
                <w:i/>
                <w:iCs/>
                <w:color w:val="231F20"/>
                <w:spacing w:val="-1"/>
              </w:rPr>
              <w:t>P</w:t>
            </w:r>
            <w:r>
              <w:rPr>
                <w:color w:val="231F20"/>
                <w:spacing w:val="-1"/>
              </w:rPr>
              <w:t>&lt;0.01 </w:t>
            </w:r>
            <w:r>
              <w:rPr>
                <w:rFonts w:ascii="SimSun" w:hAnsi="SimSun" w:eastAsia="SimSun" w:cs="SimSun"/>
                <w:color w:val="231F20"/>
                <w:spacing w:val="-16"/>
              </w:rPr>
              <w:t>），</w:t>
            </w:r>
            <w:r>
              <w:rPr>
                <w:color w:val="231F20"/>
                <w:spacing w:val="-1"/>
              </w:rPr>
              <w:t>LC-MS/MS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测定的</w:t>
            </w:r>
            <w:r>
              <w:rPr>
                <w:color w:val="231F20"/>
                <w:spacing w:val="-1"/>
              </w:rPr>
              <w:t>A4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水平</w:t>
            </w:r>
            <w:r>
              <w:rPr>
                <w:rFonts w:ascii="SimSun" w:hAnsi="SimSun" w:eastAsia="SimSun" w:cs="SimSun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</w:rPr>
              <w:t>低于</w:t>
            </w:r>
            <w:r>
              <w:rPr>
                <w:color w:val="231F20"/>
              </w:rPr>
              <w:t>RIA</w:t>
            </w:r>
            <w:r>
              <w:rPr>
                <w:rFonts w:ascii="SimSun" w:hAnsi="SimSun" w:eastAsia="SimSun" w:cs="SimSun"/>
                <w:color w:val="231F20"/>
              </w:rPr>
              <w:t>的测定结果，在卵泡期偏差更大</w:t>
            </w:r>
            <w:r>
              <w:rPr>
                <w:sz w:val="10"/>
                <w:szCs w:val="10"/>
                <w:color w:val="231F20"/>
                <w:position w:val="8"/>
              </w:rPr>
              <w:t>[30]</w:t>
            </w:r>
          </w:p>
          <w:p>
            <w:pPr>
              <w:pStyle w:val="TableText"/>
              <w:ind w:left="153" w:right="26"/>
              <w:spacing w:before="47" w:line="241" w:lineRule="auto"/>
              <w:rPr>
                <w:sz w:val="10"/>
                <w:szCs w:val="10"/>
              </w:rPr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）</w:t>
            </w:r>
            <w:r>
              <w:rPr>
                <w:color w:val="231F20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与</w:t>
            </w:r>
            <w:r>
              <w:rPr>
                <w:color w:val="231F20"/>
              </w:rPr>
              <w:t>LC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MS</w:t>
            </w:r>
            <w:r>
              <w:rPr>
                <w:color w:val="231F20"/>
                <w:spacing w:val="5"/>
              </w:rPr>
              <w:t>/</w:t>
            </w:r>
            <w:r>
              <w:rPr>
                <w:color w:val="231F20"/>
              </w:rPr>
              <w:t>MS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测定</w:t>
            </w:r>
            <w:r>
              <w:rPr>
                <w:color w:val="231F20"/>
                <w:spacing w:val="5"/>
              </w:rPr>
              <w:t>A4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的相关性一般（</w:t>
            </w:r>
            <w:r>
              <w:rPr>
                <w:i/>
                <w:iCs/>
                <w:color w:val="231F20"/>
                <w:spacing w:val="5"/>
              </w:rPr>
              <w:t>r</w:t>
            </w:r>
            <w:r>
              <w:rPr>
                <w:color w:val="231F20"/>
                <w:spacing w:val="5"/>
              </w:rPr>
              <w:t>=0.735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，</w:t>
            </w:r>
            <w:r>
              <w:rPr>
                <w:i/>
                <w:iCs/>
                <w:color w:val="231F20"/>
                <w:spacing w:val="5"/>
              </w:rPr>
              <w:t>P</w:t>
            </w:r>
            <w:r>
              <w:rPr>
                <w:color w:val="231F20"/>
                <w:spacing w:val="5"/>
              </w:rPr>
              <w:t>&lt;0.001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），</w:t>
            </w:r>
            <w:r>
              <w:rPr>
                <w:rFonts w:ascii="SimSun" w:hAnsi="SimSun" w:eastAsia="SimSun" w:cs="SimSun"/>
                <w:color w:val="231F20"/>
                <w:spacing w:val="5"/>
              </w:rPr>
              <w:t>且一致性分析发现</w:t>
            </w:r>
            <w:r>
              <w:rPr>
                <w:rFonts w:ascii="SimSun" w:hAnsi="SimSun" w:eastAsia="SimSun" w:cs="SimSun"/>
                <w:color w:val="231F20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ELISA</w:t>
            </w:r>
            <w:r>
              <w:rPr>
                <w:rFonts w:ascii="SimSun" w:hAnsi="SimSun" w:eastAsia="SimSun" w:cs="SimSun"/>
                <w:color w:val="231F20"/>
                <w:spacing w:val="-1"/>
                <w:position w:val="-1"/>
              </w:rPr>
              <w:t>存在高估</w:t>
            </w:r>
            <w:r>
              <w:rPr>
                <w:color w:val="231F20"/>
                <w:spacing w:val="-1"/>
                <w:position w:val="-1"/>
              </w:rPr>
              <w:t>A4</w:t>
            </w:r>
            <w:r>
              <w:rPr>
                <w:rFonts w:ascii="SimSun" w:hAnsi="SimSun" w:eastAsia="SimSun" w:cs="SimSun"/>
                <w:color w:val="231F20"/>
                <w:spacing w:val="-1"/>
                <w:position w:val="-1"/>
              </w:rPr>
              <w:t>水平的趋势</w:t>
            </w:r>
            <w:r>
              <w:rPr>
                <w:sz w:val="10"/>
                <w:szCs w:val="10"/>
                <w:color w:val="231F20"/>
                <w:spacing w:val="-1"/>
                <w:position w:val="7"/>
              </w:rPr>
              <w:t>[25</w:t>
            </w:r>
            <w:r>
              <w:rPr>
                <w:sz w:val="10"/>
                <w:szCs w:val="10"/>
                <w:color w:val="231F20"/>
                <w:spacing w:val="5"/>
                <w:position w:val="7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color w:val="231F20"/>
                <w:spacing w:val="-1"/>
                <w:position w:val="7"/>
              </w:rPr>
              <w:t>，</w:t>
            </w:r>
            <w:r>
              <w:rPr>
                <w:sz w:val="10"/>
                <w:szCs w:val="10"/>
                <w:color w:val="231F20"/>
                <w:spacing w:val="-1"/>
                <w:position w:val="7"/>
              </w:rPr>
              <w:t>27</w:t>
            </w:r>
            <w:r>
              <w:rPr>
                <w:sz w:val="10"/>
                <w:szCs w:val="10"/>
                <w:color w:val="231F20"/>
                <w:spacing w:val="-7"/>
                <w:position w:val="7"/>
              </w:rPr>
              <w:t xml:space="preserve"> </w:t>
            </w:r>
            <w:r>
              <w:rPr>
                <w:rFonts w:ascii="SimSun" w:hAnsi="SimSun" w:eastAsia="SimSun" w:cs="SimSun"/>
                <w:sz w:val="10"/>
                <w:szCs w:val="10"/>
                <w:color w:val="231F20"/>
                <w:spacing w:val="-1"/>
                <w:position w:val="7"/>
              </w:rPr>
              <w:t>，</w:t>
            </w:r>
            <w:r>
              <w:rPr>
                <w:sz w:val="10"/>
                <w:szCs w:val="10"/>
                <w:color w:val="231F20"/>
                <w:spacing w:val="-1"/>
                <w:position w:val="7"/>
              </w:rPr>
              <w:t>31]</w:t>
            </w:r>
          </w:p>
        </w:tc>
      </w:tr>
    </w:tbl>
    <w:p>
      <w:pPr>
        <w:spacing w:line="233" w:lineRule="exact"/>
        <w:rPr>
          <w:rFonts w:ascii="Arial"/>
          <w:sz w:val="20"/>
        </w:rPr>
      </w:pPr>
      <w:r/>
    </w:p>
    <w:p>
      <w:pPr>
        <w:spacing w:line="233" w:lineRule="exact"/>
        <w:sectPr>
          <w:type w:val="continuous"/>
          <w:pgSz w:w="12246" w:h="16782"/>
          <w:pgMar w:top="1522" w:right="1415" w:bottom="0" w:left="1415" w:header="1276" w:footer="0" w:gutter="0"/>
          <w:cols w:equalWidth="0" w:num="1">
            <w:col w:w="9416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5" w:right="525" w:firstLine="418"/>
        <w:spacing w:before="53" w:line="28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从表</w:t>
      </w:r>
      <w:r>
        <w:rPr>
          <w:sz w:val="21"/>
          <w:szCs w:val="21"/>
          <w:color w:val="231F20"/>
          <w:spacing w:val="16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可见，免疫学方法无法解决低水平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雄激素检测时交叉反应造成的干扰问题，如类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固醇激素结构类似物、同分异构体与抗体的结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合，均会造成抗体与雄激素结合特异性的降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低，从而导致假阳性结果。尽管</w:t>
      </w:r>
      <w:r>
        <w:rPr>
          <w:sz w:val="21"/>
          <w:szCs w:val="21"/>
          <w:color w:val="231F20"/>
        </w:rPr>
        <w:t>RIA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结合萃取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和色谱纯化后，检测灵敏度较好，特异性可接 </w:t>
      </w:r>
      <w:r>
        <w:rPr>
          <w:rFonts w:ascii="SimSun" w:hAnsi="SimSun" w:eastAsia="SimSun" w:cs="SimSun"/>
          <w:sz w:val="21"/>
          <w:szCs w:val="21"/>
          <w:color w:val="231F20"/>
        </w:rPr>
        <w:t>受</w:t>
      </w:r>
      <w:r>
        <w:rPr>
          <w:sz w:val="12"/>
          <w:szCs w:val="12"/>
          <w:color w:val="231F20"/>
          <w:position w:val="9"/>
        </w:rPr>
        <w:t>[6</w:t>
      </w:r>
      <w:r>
        <w:rPr>
          <w:sz w:val="12"/>
          <w:szCs w:val="12"/>
          <w:color w:val="231F20"/>
          <w:spacing w:val="-9"/>
          <w:position w:val="9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9"/>
        </w:rPr>
        <w:t>，</w:t>
      </w:r>
      <w:r>
        <w:rPr>
          <w:sz w:val="12"/>
          <w:szCs w:val="12"/>
          <w:color w:val="231F20"/>
          <w:position w:val="9"/>
        </w:rPr>
        <w:t>16]</w:t>
      </w:r>
      <w:r>
        <w:rPr>
          <w:rFonts w:ascii="SimSun" w:hAnsi="SimSun" w:eastAsia="SimSun" w:cs="SimSun"/>
          <w:sz w:val="21"/>
          <w:szCs w:val="21"/>
          <w:color w:val="231F20"/>
        </w:rPr>
        <w:t>，但因需要使用放射性同位素，目前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尚无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法进行商业化推广。</w:t>
      </w:r>
    </w:p>
    <w:p>
      <w:pPr>
        <w:pStyle w:val="BodyText"/>
        <w:ind w:left="6" w:right="526" w:firstLine="421"/>
        <w:spacing w:before="2" w:line="286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根据上述临床和实验室证据，对疑似</w:t>
      </w:r>
      <w:r>
        <w:rPr>
          <w:sz w:val="21"/>
          <w:szCs w:val="21"/>
          <w:color w:val="231F20"/>
        </w:rPr>
        <w:t>PCOS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患者进行高雄激素血症评估时，就雄激素的检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测方法，我们提出以下建议：</w:t>
      </w:r>
    </w:p>
    <w:p>
      <w:pPr>
        <w:pStyle w:val="BodyText"/>
        <w:ind w:left="4" w:right="526" w:firstLine="425"/>
        <w:spacing w:before="3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4"/>
        </w:rPr>
        <w:t>建议</w:t>
      </w:r>
      <w:r>
        <w:rPr>
          <w:sz w:val="21"/>
          <w:szCs w:val="21"/>
          <w:b/>
          <w:bCs/>
          <w:color w:val="231F20"/>
          <w:spacing w:val="14"/>
        </w:rPr>
        <w:t>1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4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MS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MS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是测量小分子激素的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金标准，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具有高灵敏度和高特异性，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并且能同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时检测多种雄激素。在进行高雄激素血症评估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时，建议将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0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MS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MS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作为测定雄激素的首选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方法。</w:t>
      </w:r>
    </w:p>
    <w:p>
      <w:pPr>
        <w:pStyle w:val="BodyText"/>
        <w:ind w:left="3" w:right="526" w:firstLine="427"/>
        <w:spacing w:before="2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建议</w:t>
      </w:r>
      <w:r>
        <w:rPr>
          <w:sz w:val="21"/>
          <w:szCs w:val="21"/>
          <w:b/>
          <w:bCs/>
          <w:color w:val="231F20"/>
          <w:spacing w:val="1"/>
        </w:rPr>
        <w:t>2</w:t>
      </w:r>
      <w:r>
        <w:rPr>
          <w:sz w:val="21"/>
          <w:szCs w:val="21"/>
          <w:b/>
          <w:bCs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采用免疫学方法检测低浓度样本灵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敏度、特异性偏低，不建议将其作为高雄激素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血症评估的首选方法。</w:t>
      </w:r>
    </w:p>
    <w:p>
      <w:pPr>
        <w:pStyle w:val="BodyText"/>
        <w:ind w:left="3" w:right="526" w:firstLine="426"/>
        <w:spacing w:before="4" w:line="20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建议</w:t>
      </w:r>
      <w:r>
        <w:rPr>
          <w:sz w:val="21"/>
          <w:szCs w:val="21"/>
          <w:b/>
          <w:bCs/>
          <w:color w:val="231F20"/>
          <w:spacing w:val="1"/>
        </w:rPr>
        <w:t>3</w:t>
      </w:r>
      <w:r>
        <w:rPr>
          <w:sz w:val="21"/>
          <w:szCs w:val="21"/>
          <w:b/>
          <w:bCs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考虑到免疫学方法存在交叉反应等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固有缺陷，如实验室受条件限制无法开展质谱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检测时，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建议结合患者临床表现进行恰当的结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44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果解读。</w:t>
      </w:r>
    </w:p>
    <w:p>
      <w:pPr>
        <w:pStyle w:val="BodyText"/>
        <w:ind w:left="3"/>
        <w:spacing w:before="26" w:line="276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  <w:position w:val="1"/>
        </w:rPr>
        <w:t>5    LC-MS/MS</w:t>
      </w: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测定女性雄激素的挑战与应对</w:t>
      </w:r>
    </w:p>
    <w:p>
      <w:pPr>
        <w:pStyle w:val="BodyText"/>
        <w:ind w:right="1" w:firstLine="420"/>
        <w:spacing w:before="67" w:line="28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尽管已有大量的证据表明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测定女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性雄激素可以降低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诊断的假阳性率和假阴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性率，但该方法在临床实际使用中仍面临诸多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挑战。</w:t>
      </w:r>
    </w:p>
    <w:p>
      <w:pPr>
        <w:pStyle w:val="BodyText"/>
        <w:ind w:right="1" w:firstLine="441"/>
        <w:spacing w:before="3" w:line="274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1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）临床实验室质谱技术人才培养专业性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强、周期长。临床质谱检测是涵盖分析化学、 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精密仪器、临床检验等多学科内容的检验技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术，对实验人员理论知识水平、设备操作能力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和结果分析能力要求较高。</w:t>
      </w:r>
    </w:p>
    <w:p>
      <w:pPr>
        <w:pStyle w:val="BodyText"/>
        <w:ind w:right="2" w:firstLine="421"/>
        <w:spacing w:before="89" w:line="28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）商品化试剂盒选择受限，且样品前处理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方法步骤复杂。女性雄激素质谱检测尚属于新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兴的方法，目前已经取得体外诊断试剂注册证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的商品化试剂盒种类有限，且不同品牌试剂盒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在雄激素检测种类、样品前处理流程、检测灵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敏度和特异性等关键指标上存在较大差异。此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外，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由于雄激素在女性体内的含量相对较低，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通常需要进行固相萃取和衍生化等较为复杂的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样品前处理，这些前处理方法多为手工操作，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步骤繁琐，容易产生失误。</w:t>
      </w:r>
    </w:p>
    <w:p>
      <w:pPr>
        <w:pStyle w:val="BodyText"/>
        <w:ind w:right="4"/>
        <w:spacing w:before="81" w:line="212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3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）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患者雄激素质谱检测还需要建立</w:t>
      </w:r>
    </w:p>
    <w:p>
      <w:pPr>
        <w:spacing w:line="212" w:lineRule="auto"/>
        <w:sectPr>
          <w:type w:val="continuous"/>
          <w:pgSz w:w="12246" w:h="16782"/>
          <w:pgMar w:top="1522" w:right="1415" w:bottom="0" w:left="1415" w:header="1276" w:footer="0" w:gutter="0"/>
          <w:cols w:equalWidth="0" w:num="2">
            <w:col w:w="4923" w:space="100"/>
            <w:col w:w="439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50"/>
        <w:rPr/>
      </w:pPr>
      <w:r>
        <w:pict>
          <v:shape id="_x0000_s10" style="position:absolute;margin-left:70.8661pt;margin-top:74.5953pt;mso-position-vertical-relative:page;mso-position-horizontal-relative:page;width:309.4pt;height:0.35pt;z-index:251662336;" o:allowincell="f" filled="false" strokecolor="#231F20" strokeweight="0.34pt" coordsize="6187,6" coordorigin="0,0" path="m0,3l6187,3e">
            <v:stroke joinstyle="miter" miterlimit="10"/>
          </v:shape>
        </w:pict>
      </w:r>
      <w:r/>
    </w:p>
    <w:p>
      <w:pPr>
        <w:sectPr>
          <w:headerReference w:type="default" r:id="rId4"/>
          <w:pgSz w:w="12246" w:h="16782"/>
          <w:pgMar w:top="1522" w:right="1416" w:bottom="0" w:left="1417" w:header="1276" w:footer="0" w:gutter="0"/>
          <w:cols w:equalWidth="0" w:num="1">
            <w:col w:w="9413" w:space="0"/>
          </w:cols>
        </w:sectPr>
        <w:rPr/>
      </w:pPr>
    </w:p>
    <w:p>
      <w:pPr>
        <w:pStyle w:val="BodyText"/>
        <w:ind w:left="2" w:right="512" w:hanging="1"/>
        <w:spacing w:before="56" w:line="29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恰当的参考区间。虽然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中国诊疗指南</w:t>
      </w:r>
      <w:r>
        <w:rPr>
          <w:sz w:val="12"/>
          <w:szCs w:val="12"/>
          <w:color w:val="231F20"/>
          <w:spacing w:val="7"/>
          <w:position w:val="9"/>
        </w:rPr>
        <w:t>[5]</w:t>
      </w:r>
      <w:r>
        <w:rPr>
          <w:sz w:val="12"/>
          <w:szCs w:val="12"/>
          <w:color w:val="231F20"/>
          <w:spacing w:val="-1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给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出了雄激素升高的判断标准，但现有的参考区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间大多是基于免疫学方法建立的，无法直接应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用于质谱检测。然而在实际情况中，</w:t>
      </w:r>
      <w:r>
        <w:rPr>
          <w:rFonts w:ascii="SimSun" w:hAnsi="SimSun" w:eastAsia="SimSun" w:cs="SimSun"/>
          <w:sz w:val="21"/>
          <w:szCs w:val="21"/>
          <w:color w:val="231F20"/>
          <w:spacing w:val="63"/>
        </w:rPr>
        <w:t xml:space="preserve"> 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9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9"/>
        </w:rPr>
        <w:t>/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测定的女性雄激素水平一般低于免疫学方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法</w:t>
      </w:r>
      <w:r>
        <w:rPr>
          <w:sz w:val="12"/>
          <w:szCs w:val="12"/>
          <w:color w:val="231F20"/>
          <w:spacing w:val="3"/>
          <w:position w:val="9"/>
        </w:rPr>
        <w:t>[22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，</w:t>
      </w:r>
      <w:r>
        <w:rPr>
          <w:sz w:val="12"/>
          <w:szCs w:val="12"/>
          <w:color w:val="231F20"/>
          <w:spacing w:val="3"/>
          <w:position w:val="9"/>
        </w:rPr>
        <w:t>31]</w:t>
      </w:r>
      <w:r>
        <w:rPr>
          <w:sz w:val="12"/>
          <w:szCs w:val="12"/>
          <w:color w:val="231F20"/>
          <w:spacing w:val="24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，因此基于健康女性建立雄激素测定参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考区间十分必要。</w:t>
      </w:r>
    </w:p>
    <w:p>
      <w:pPr>
        <w:pStyle w:val="BodyText"/>
        <w:ind w:left="4" w:right="514" w:firstLine="420"/>
        <w:spacing w:before="1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针对上述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检测女性雄激素面临的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挑战，我们提出以下建议：</w:t>
      </w:r>
    </w:p>
    <w:p>
      <w:pPr>
        <w:pStyle w:val="BodyText"/>
        <w:ind w:left="3" w:right="515" w:firstLine="425"/>
        <w:spacing w:before="4" w:line="21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建议</w:t>
      </w:r>
      <w:r>
        <w:rPr>
          <w:sz w:val="21"/>
          <w:szCs w:val="21"/>
          <w:b/>
          <w:bCs/>
          <w:color w:val="231F20"/>
          <w:spacing w:val="1"/>
        </w:rPr>
        <w:t>1</w:t>
      </w:r>
      <w:r>
        <w:rPr>
          <w:sz w:val="21"/>
          <w:szCs w:val="21"/>
          <w:b/>
          <w:bCs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临床实验室质谱技术人员需经过严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格的理论和操作培训，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考核合格后方可上岗。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培训和考核内容包括但不限于色谱质谱分析原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理、仪器使用、日常维护保养、数据分析，质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谱技术人员应能够在与临床沟通的前提下对异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常报告进行恰当解读。</w:t>
      </w:r>
    </w:p>
    <w:p>
      <w:pPr>
        <w:pStyle w:val="BodyText"/>
        <w:ind w:left="1" w:right="513" w:firstLine="426"/>
        <w:spacing w:before="5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2"/>
        </w:rPr>
        <w:t>建议</w:t>
      </w:r>
      <w:r>
        <w:rPr>
          <w:sz w:val="21"/>
          <w:szCs w:val="21"/>
          <w:b/>
          <w:bCs/>
          <w:color w:val="231F20"/>
          <w:spacing w:val="12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在选择商品化试剂盒时，应重点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评估以下指标：涵盖的雄激素种类是否齐全，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1"/>
        </w:rPr>
        <w:t>样品前处理方法是否简单、可靠、自动化程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>度高，检测灵敏度和特异性是否满足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PCOS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1"/>
        </w:rPr>
        <w:t>床诊断需求。如果采用实验室自建方法，应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根据《医疗器械监督管理条例》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9"/>
        </w:rPr>
        <w:t>[32]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和美国临床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实验室标准化协会（the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Clinical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and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Laboratory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Standards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Institute，CLSI）C62</w:t>
      </w:r>
      <w:r>
        <w:rPr>
          <w:sz w:val="21"/>
          <w:szCs w:val="21"/>
          <w:color w:val="231F20"/>
          <w:spacing w:val="-10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>A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9"/>
        </w:rPr>
        <w:t>[33]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等相关法规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和指南要求，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在临床应用前进行严格的方法学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评估。</w:t>
      </w:r>
    </w:p>
    <w:p>
      <w:pPr>
        <w:pStyle w:val="BodyText"/>
        <w:ind w:left="8" w:right="514" w:firstLine="419"/>
        <w:spacing w:before="2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</w:rPr>
        <w:t>建议</w:t>
      </w:r>
      <w:r>
        <w:rPr>
          <w:sz w:val="21"/>
          <w:szCs w:val="21"/>
          <w:b/>
          <w:bCs/>
          <w:color w:val="231F20"/>
          <w:spacing w:val="1"/>
        </w:rPr>
        <w:t>3</w:t>
      </w:r>
      <w:r>
        <w:rPr>
          <w:sz w:val="21"/>
          <w:szCs w:val="21"/>
          <w:b/>
          <w:bCs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在解读女性雄激素测定结果时，应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采用基于LC</w:t>
      </w:r>
      <w:r>
        <w:rPr>
          <w:sz w:val="21"/>
          <w:szCs w:val="21"/>
          <w:color w:val="231F20"/>
          <w:spacing w:val="-2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MS/MS建立的参考区间。如采纳文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献报道或试剂生产厂家提供的参考区间，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应依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据CLSI EP28</w:t>
      </w:r>
      <w:r>
        <w:rPr>
          <w:sz w:val="21"/>
          <w:szCs w:val="21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A3c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9"/>
        </w:rPr>
        <w:t>[34]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等相关指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南进行验证。</w:t>
      </w:r>
    </w:p>
    <w:p>
      <w:pPr>
        <w:pStyle w:val="BodyText"/>
        <w:ind w:left="7"/>
        <w:spacing w:line="280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6"/>
          <w:position w:val="1"/>
        </w:rPr>
        <w:t>6</w:t>
      </w:r>
      <w:r>
        <w:rPr>
          <w:sz w:val="21"/>
          <w:szCs w:val="21"/>
          <w:b/>
          <w:bCs/>
          <w:color w:val="231F20"/>
          <w:spacing w:val="4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6"/>
          <w:position w:val="1"/>
        </w:rPr>
        <w:t>总结</w:t>
      </w:r>
    </w:p>
    <w:p>
      <w:pPr>
        <w:pStyle w:val="BodyText"/>
        <w:ind w:left="3" w:right="513" w:firstLine="420"/>
        <w:spacing w:before="66" w:line="28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患者雄激素水平存在较大的个体差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异。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13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13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因其较高的灵敏度、特异性和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多目标物检测等优势，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能够高效评估高雄激素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血症，为临床诊断提供更精准的实验室依据。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虽然受到某些客观因素限制，在临床可及性等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方面仍面临诸多困难，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大多数基层医疗机构目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前尚无法常规开展，但其检测效能是值得肯定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的。相信在多方的共同努力下，会有越来越多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的临床实验室采用</w:t>
      </w:r>
      <w:r>
        <w:rPr>
          <w:sz w:val="21"/>
          <w:szCs w:val="21"/>
          <w:color w:val="231F20"/>
        </w:rPr>
        <w:t>LC</w:t>
      </w:r>
      <w:r>
        <w:rPr>
          <w:sz w:val="21"/>
          <w:szCs w:val="21"/>
          <w:color w:val="231F20"/>
          <w:spacing w:val="8"/>
        </w:rPr>
        <w:t>-</w:t>
      </w:r>
      <w:r>
        <w:rPr>
          <w:sz w:val="21"/>
          <w:szCs w:val="21"/>
          <w:color w:val="231F20"/>
        </w:rPr>
        <w:t>MS</w:t>
      </w:r>
      <w:r>
        <w:rPr>
          <w:sz w:val="21"/>
          <w:szCs w:val="21"/>
          <w:color w:val="231F20"/>
          <w:spacing w:val="8"/>
        </w:rPr>
        <w:t>/</w:t>
      </w:r>
      <w:r>
        <w:rPr>
          <w:sz w:val="21"/>
          <w:szCs w:val="21"/>
          <w:color w:val="231F20"/>
        </w:rPr>
        <w:t>MS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准确测定</w:t>
      </w:r>
      <w:r>
        <w:rPr>
          <w:sz w:val="21"/>
          <w:szCs w:val="21"/>
          <w:color w:val="231F20"/>
        </w:rPr>
        <w:t>PCOS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患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者雄激素水平，更好地为临床诊疗提供参考，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使广大女性患者受益，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为我国新时期生育政策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的有效推进提供助力。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" w:firstLine="3"/>
        <w:spacing w:before="53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执笔</w:t>
      </w:r>
      <w:r>
        <w:rPr>
          <w:rFonts w:ascii="SimHei" w:hAnsi="SimHei" w:eastAsia="SimHei" w:cs="SimHei"/>
          <w:sz w:val="21"/>
          <w:szCs w:val="21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曹正（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首都医科大学附属北京妇产医院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检验科</w:t>
      </w:r>
      <w:r>
        <w:rPr>
          <w:rFonts w:ascii="SimSun" w:hAnsi="SimSun" w:eastAsia="SimSun" w:cs="SimSun"/>
          <w:sz w:val="21"/>
          <w:szCs w:val="21"/>
          <w:color w:val="231F20"/>
          <w:spacing w:val="8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临床质谱检验中心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阮祥燕（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首都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医科大学附属北京妇产医院妇科内分泌科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翟燕红（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首都医科大学附属北京妇产医院检验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科</w:t>
      </w:r>
      <w:r>
        <w:rPr>
          <w:rFonts w:ascii="SimSun" w:hAnsi="SimSun" w:eastAsia="SimSun" w:cs="SimSun"/>
          <w:sz w:val="21"/>
          <w:szCs w:val="21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临床质谱检验中心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），黄颖瑜（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上海百趣代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谢组学技术研究中心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谢晓磊（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上海交通大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学医学院医学技术学院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）</w:t>
      </w:r>
    </w:p>
    <w:p>
      <w:pPr>
        <w:ind w:firstLine="21"/>
        <w:spacing w:before="21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7"/>
        </w:rPr>
        <w:t>专家组成员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（按姓氏拼音首字母排序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）：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曹正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首都医科大学附属北京妇产医院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陈亚军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（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南京市妇幼保健院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郭玮（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复旦大学附属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中山医院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胡琢瑛（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重庆医科大学附属第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一医院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胡炎伟（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广州市妇女儿童医疗中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心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黄艳红（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西安国际医学中心医院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黄颖瑜（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上海百趣代谢组学技术研究中心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蒋黎（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四川省人民医院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李蓉（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北京大学第三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医院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李水军（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上海市徐汇区中心医院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李晓冬（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河北医科大学第一医院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李岩（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国科学院生物物理研究所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李幽然（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首都医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科大学附属北京妇产医院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邱玲（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中国医学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科学院北京协和医院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阮祥燕（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首都医科大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学附属北京妇产医院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施新颜（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杭州市妇产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科医院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宋文琪（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首都医科大学附属北京儿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童医院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孙志（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郑州大学第一附属医院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孙蓬明（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福建省妇幼保健院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万智慧（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首都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医科大学附属北京妇产医院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王福玲（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青岛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大学附属医院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王悦（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河南省人民医院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谢晓磊（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上海交通大学医学院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徐仙（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宁夏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医科大学总医院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许红（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石家庄市第四医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院</w:t>
      </w:r>
      <w:r>
        <w:rPr>
          <w:rFonts w:ascii="SimSun" w:hAnsi="SimSun" w:eastAsia="SimSun" w:cs="SimSun"/>
          <w:sz w:val="21"/>
          <w:szCs w:val="21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杨冬梓（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中山大学孙逸仙纪念医院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杨梅（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贵州省妇幼保健院</w:t>
      </w:r>
      <w:r>
        <w:rPr>
          <w:rFonts w:ascii="SimSun" w:hAnsi="SimSun" w:eastAsia="SimSun" w:cs="SimSun"/>
          <w:sz w:val="21"/>
          <w:szCs w:val="21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杨欣（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北京大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学人民医院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叶喜阳（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深圳市人民医院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俞超芹（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海军军医大学第一附属医院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张月香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（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天津市中心妇产科医院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郑磊（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南方医科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大学南方医院</w:t>
      </w:r>
      <w:r>
        <w:rPr>
          <w:rFonts w:ascii="SimSun" w:hAnsi="SimSun" w:eastAsia="SimSun" w:cs="SimSun"/>
          <w:sz w:val="21"/>
          <w:szCs w:val="21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朱天垣（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甘肃省中心医院/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甘肃省妇幼保健院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朱波（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浙江大学医学院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附属妇产科医院</w:t>
      </w:r>
      <w:r>
        <w:rPr>
          <w:rFonts w:ascii="SimSun" w:hAnsi="SimSun" w:eastAsia="SimSun" w:cs="SimSun"/>
          <w:sz w:val="21"/>
          <w:szCs w:val="21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邹琳（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广东医科大学附属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医院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翟燕红（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首都医科大学附属北京妇产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医院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）</w:t>
      </w:r>
    </w:p>
    <w:p>
      <w:pPr>
        <w:ind w:left="19"/>
        <w:spacing w:line="21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利益冲突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所有作者均声明不存在利益关系</w:t>
      </w:r>
    </w:p>
    <w:p>
      <w:pPr>
        <w:ind w:left="1794"/>
        <w:spacing w:before="191" w:line="24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参考文献</w:t>
      </w:r>
    </w:p>
    <w:p>
      <w:pPr>
        <w:pStyle w:val="BodyText"/>
        <w:spacing w:before="210" w:line="210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[1]    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中国医师协会内分泌代谢科医师分会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多囊卵巢综合征诊</w:t>
      </w:r>
    </w:p>
    <w:p>
      <w:pPr>
        <w:spacing w:line="210" w:lineRule="auto"/>
        <w:sectPr>
          <w:type w:val="continuous"/>
          <w:pgSz w:w="12246" w:h="16782"/>
          <w:pgMar w:top="1522" w:right="1416" w:bottom="0" w:left="1417" w:header="1276" w:footer="0" w:gutter="0"/>
          <w:cols w:equalWidth="0" w:num="2">
            <w:col w:w="4909" w:space="100"/>
            <w:col w:w="4404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before="70"/>
        <w:rPr/>
      </w:pPr>
      <w:r>
        <w:pict>
          <v:shape id="_x0000_s12" style="position:absolute;margin-left:232.042pt;margin-top:74.5953pt;mso-position-vertical-relative:page;mso-position-horizontal-relative:page;width:309.4pt;height:0.35pt;z-index:251663360;" o:allowincell="f" filled="false" strokecolor="#231F20" strokeweight="0.34pt" coordsize="6187,6" coordorigin="0,0" path="m0,3l6187,3e">
            <v:stroke joinstyle="miter" miterlimit="10"/>
          </v:shape>
        </w:pict>
      </w:r>
      <w:r/>
    </w:p>
    <w:p>
      <w:pPr>
        <w:sectPr>
          <w:headerReference w:type="default" r:id="rId5"/>
          <w:pgSz w:w="12246" w:h="16782"/>
          <w:pgMar w:top="1522" w:right="1399" w:bottom="0" w:left="1430" w:header="1276" w:footer="0" w:gutter="0"/>
          <w:cols w:equalWidth="0" w:num="1">
            <w:col w:w="9416" w:space="0"/>
          </w:cols>
        </w:sectPr>
        <w:rPr/>
      </w:pPr>
    </w:p>
    <w:p>
      <w:pPr>
        <w:pStyle w:val="BodyText"/>
        <w:ind w:left="445"/>
        <w:spacing w:before="37" w:line="21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治内分泌专家共识</w:t>
      </w:r>
      <w:r>
        <w:rPr>
          <w:sz w:val="16"/>
          <w:szCs w:val="16"/>
          <w:color w:val="231F20"/>
          <w:spacing w:val="1"/>
        </w:rPr>
        <w:t>[J]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1"/>
        </w:rPr>
        <w:t>.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中华内分泌代谢杂志，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color w:val="231F20"/>
          <w:spacing w:val="1"/>
        </w:rPr>
        <w:t>2018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  <w:spacing w:val="1"/>
        </w:rPr>
        <w:t>34</w:t>
      </w:r>
    </w:p>
    <w:p>
      <w:pPr>
        <w:pStyle w:val="BodyText"/>
        <w:ind w:left="433"/>
        <w:spacing w:before="26" w:line="21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9"/>
        </w:rPr>
        <w:t>1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sz w:val="16"/>
          <w:szCs w:val="16"/>
          <w:color w:val="231F20"/>
          <w:spacing w:val="-9"/>
        </w:rPr>
        <w:t>1-7.</w:t>
      </w:r>
    </w:p>
    <w:p>
      <w:pPr>
        <w:pStyle w:val="BodyText"/>
        <w:ind w:left="443" w:right="536" w:hanging="443"/>
        <w:spacing w:line="2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[2]      </w:t>
      </w:r>
      <w:r>
        <w:rPr>
          <w:sz w:val="16"/>
          <w:szCs w:val="16"/>
          <w:color w:val="231F20"/>
        </w:rPr>
        <w:t>LEGRO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ARSLANIAN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SA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EHRMANN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DA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Diagnosis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3"/>
        </w:rPr>
        <w:t>treatment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of polycystic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ovary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syndro</w:t>
      </w:r>
      <w:r>
        <w:rPr>
          <w:sz w:val="16"/>
          <w:szCs w:val="16"/>
          <w:color w:val="231F20"/>
          <w:spacing w:val="2"/>
        </w:rPr>
        <w:t>me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an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endocrine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society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clin</w:t>
      </w:r>
      <w:r>
        <w:rPr>
          <w:sz w:val="16"/>
          <w:szCs w:val="16"/>
          <w:color w:val="231F20"/>
          <w:spacing w:val="2"/>
        </w:rPr>
        <w:t>ical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2"/>
        </w:rPr>
        <w:t>practice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guideline[J].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J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Clin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Endocrinol Metab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2013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98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2"/>
        </w:rPr>
        <w:t>12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2"/>
        </w:rPr>
        <w:t>4565-4592.</w:t>
      </w:r>
    </w:p>
    <w:p>
      <w:pPr>
        <w:pStyle w:val="BodyText"/>
        <w:ind w:left="442" w:right="534" w:hanging="443"/>
        <w:spacing w:before="18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[3]       CONWAY G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DEWAILLY D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DIAMANTI-KAN</w:t>
      </w:r>
      <w:r>
        <w:rPr>
          <w:sz w:val="16"/>
          <w:szCs w:val="16"/>
          <w:color w:val="231F20"/>
          <w:spacing w:val="-5"/>
        </w:rPr>
        <w:t>DARAKIS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E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et al. The polycystic ovary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syndrome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</w:t>
      </w:r>
      <w:r>
        <w:rPr>
          <w:sz w:val="16"/>
          <w:szCs w:val="16"/>
          <w:color w:val="231F20"/>
          <w:spacing w:val="-3"/>
        </w:rPr>
        <w:t>a position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3"/>
        </w:rPr>
        <w:t>statement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from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European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5"/>
        </w:rPr>
        <w:t>Society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Endocrinology[J]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Eur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Endocrinol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2014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171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（</w:t>
      </w:r>
      <w:r>
        <w:rPr>
          <w:sz w:val="16"/>
          <w:szCs w:val="16"/>
          <w:color w:val="231F20"/>
          <w:spacing w:val="-4"/>
        </w:rPr>
        <w:t>4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sz w:val="16"/>
          <w:szCs w:val="16"/>
          <w:color w:val="231F20"/>
          <w:spacing w:val="-4"/>
        </w:rPr>
        <w:t>P1-P29.</w:t>
      </w:r>
    </w:p>
    <w:p>
      <w:pPr>
        <w:pStyle w:val="BodyText"/>
        <w:ind w:left="445" w:right="538" w:hanging="446"/>
        <w:spacing w:before="18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[4]      </w:t>
      </w:r>
      <w:r>
        <w:rPr>
          <w:sz w:val="16"/>
          <w:szCs w:val="16"/>
          <w:color w:val="231F20"/>
        </w:rPr>
        <w:t>WITCHEL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OBERFIELD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ROSENFIELD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et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al.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The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diagnosis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of polycystic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ovary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2"/>
        </w:rPr>
        <w:t>syndrome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adolescence[J]. Horm Res Paediat</w:t>
      </w:r>
      <w:r>
        <w:rPr>
          <w:sz w:val="16"/>
          <w:szCs w:val="16"/>
          <w:color w:val="231F20"/>
          <w:spacing w:val="-1"/>
        </w:rPr>
        <w:t>r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2015.</w:t>
      </w:r>
    </w:p>
    <w:p>
      <w:pPr>
        <w:pStyle w:val="BodyText"/>
        <w:ind w:left="433" w:right="536" w:hanging="433"/>
        <w:spacing w:before="30" w:line="24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[5]    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中华医学会妇产科学分会内分泌学组及指南专家组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多囊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卵巢综合征中国诊疗指南</w:t>
      </w:r>
      <w:r>
        <w:rPr>
          <w:sz w:val="16"/>
          <w:szCs w:val="16"/>
          <w:color w:val="231F20"/>
          <w:spacing w:val="-2"/>
        </w:rPr>
        <w:t>[J].</w:t>
      </w:r>
      <w:r>
        <w:rPr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中华妇产科杂志，</w:t>
      </w:r>
      <w:r>
        <w:rPr>
          <w:sz w:val="16"/>
          <w:szCs w:val="16"/>
          <w:color w:val="231F20"/>
          <w:spacing w:val="-2"/>
        </w:rPr>
        <w:t>2018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53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6"/>
        </w:rPr>
        <w:t>1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6"/>
        </w:rPr>
        <w:t>2-6.</w:t>
      </w:r>
    </w:p>
    <w:p>
      <w:pPr>
        <w:pStyle w:val="BodyText"/>
        <w:ind w:left="443" w:right="537" w:hanging="443"/>
        <w:spacing w:before="16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[6]      LIZNEVA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2"/>
        </w:rPr>
        <w:t>D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GAVRILOVA-JORDAN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L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WALKE</w:t>
      </w:r>
      <w:r>
        <w:rPr>
          <w:sz w:val="16"/>
          <w:szCs w:val="16"/>
          <w:color w:val="231F20"/>
          <w:spacing w:val="-3"/>
        </w:rPr>
        <w:t>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W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al. Androgen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excess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：</w:t>
      </w:r>
      <w:r>
        <w:rPr>
          <w:sz w:val="16"/>
          <w:szCs w:val="16"/>
          <w:color w:val="231F20"/>
        </w:rPr>
        <w:t>investigations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managem</w:t>
      </w:r>
      <w:r>
        <w:rPr>
          <w:sz w:val="16"/>
          <w:szCs w:val="16"/>
          <w:color w:val="231F20"/>
          <w:spacing w:val="-1"/>
        </w:rPr>
        <w:t>ent[J].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Best Pract Res Clin Obstet Gynaecol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2"/>
        </w:rPr>
        <w:t>2016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37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：</w:t>
      </w:r>
      <w:r>
        <w:rPr>
          <w:sz w:val="16"/>
          <w:szCs w:val="16"/>
          <w:color w:val="231F20"/>
          <w:spacing w:val="-2"/>
        </w:rPr>
        <w:t>98-118.</w:t>
      </w:r>
    </w:p>
    <w:p>
      <w:pPr>
        <w:pStyle w:val="BodyText"/>
        <w:ind w:left="443" w:right="535" w:hanging="443"/>
        <w:spacing w:before="18" w:line="23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[7]      </w:t>
      </w:r>
      <w:r>
        <w:rPr>
          <w:rFonts w:ascii="SimSun" w:hAnsi="SimSun" w:eastAsia="SimSun" w:cs="SimSun"/>
          <w:sz w:val="16"/>
          <w:szCs w:val="16"/>
          <w:color w:val="231F20"/>
        </w:rPr>
        <w:t>赵丽，蔡昭炜，李雪玲，等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抗缪勒氏管激素联合性激素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检查在诊断多囊卵巢综合征的价值</w:t>
      </w:r>
      <w:r>
        <w:rPr>
          <w:sz w:val="16"/>
          <w:szCs w:val="16"/>
          <w:color w:val="231F20"/>
          <w:spacing w:val="-1"/>
        </w:rPr>
        <w:t>[J].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现代诊断与治疗，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2020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31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sz w:val="16"/>
          <w:szCs w:val="16"/>
          <w:color w:val="231F20"/>
          <w:spacing w:val="-3"/>
        </w:rPr>
        <w:t>2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3"/>
        </w:rPr>
        <w:t>269-270.</w:t>
      </w:r>
    </w:p>
    <w:p>
      <w:pPr>
        <w:pStyle w:val="BodyText"/>
        <w:ind w:left="443" w:right="536" w:hanging="443"/>
        <w:spacing w:before="1" w:line="24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[8]      ESCOBAR-MORREALE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F.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Po</w:t>
      </w:r>
      <w:r>
        <w:rPr>
          <w:sz w:val="16"/>
          <w:szCs w:val="16"/>
          <w:color w:val="231F20"/>
          <w:spacing w:val="-1"/>
        </w:rPr>
        <w:t>lycystic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ovary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syndrome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deﬁnition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aetiology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diagnosis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-1"/>
        </w:rPr>
        <w:t>reatment[J].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Nat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Rev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Endocrinol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2018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14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5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2"/>
        </w:rPr>
        <w:t>270-284.</w:t>
      </w:r>
    </w:p>
    <w:p>
      <w:pPr>
        <w:pStyle w:val="BodyText"/>
        <w:ind w:left="445" w:right="536" w:hanging="445"/>
        <w:spacing w:before="1"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[9]      KEEVIL B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G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ADAWAY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J. Assessment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free testosterone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concentration</w:t>
      </w:r>
      <w:r>
        <w:rPr>
          <w:sz w:val="16"/>
          <w:szCs w:val="16"/>
          <w:color w:val="231F20"/>
          <w:spacing w:val="16"/>
        </w:rPr>
        <w:t>[J]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6"/>
        </w:rPr>
        <w:t>.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Steroid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Biochem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Mol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</w:rPr>
        <w:t>Biol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  <w:spacing w:val="16"/>
        </w:rPr>
        <w:t>2019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190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  <w:r>
        <w:rPr>
          <w:sz w:val="16"/>
          <w:szCs w:val="16"/>
          <w:color w:val="231F20"/>
          <w:spacing w:val="-1"/>
        </w:rPr>
        <w:t>207-211.</w:t>
      </w:r>
    </w:p>
    <w:p>
      <w:pPr>
        <w:pStyle w:val="BodyText"/>
        <w:ind w:left="445" w:right="519" w:hanging="445"/>
        <w:spacing w:before="15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[10]    </w:t>
      </w:r>
      <w:r>
        <w:rPr>
          <w:sz w:val="16"/>
          <w:szCs w:val="16"/>
          <w:color w:val="231F20"/>
        </w:rPr>
        <w:t>VERMEULEN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VERDONCK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KAUFMAN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critical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evaluation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 simple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metho</w:t>
      </w:r>
      <w:r>
        <w:rPr>
          <w:sz w:val="16"/>
          <w:szCs w:val="16"/>
          <w:color w:val="231F20"/>
          <w:spacing w:val="1"/>
        </w:rPr>
        <w:t>ds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estimation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free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testosterone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serum</w:t>
      </w:r>
      <w:r>
        <w:rPr>
          <w:sz w:val="16"/>
          <w:szCs w:val="16"/>
          <w:color w:val="231F20"/>
          <w:spacing w:val="21"/>
        </w:rPr>
        <w:t>[J].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Endocrinol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Metab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1999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84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sz w:val="16"/>
          <w:szCs w:val="16"/>
          <w:color w:val="231F20"/>
          <w:spacing w:val="-4"/>
        </w:rPr>
        <w:t>10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4"/>
        </w:rPr>
        <w:t>3666-3672.</w:t>
      </w:r>
    </w:p>
    <w:p>
      <w:pPr>
        <w:pStyle w:val="BodyText"/>
        <w:ind w:left="443" w:right="535" w:hanging="443"/>
        <w:spacing w:line="22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[11]   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叶雅萍，李萍</w:t>
      </w:r>
      <w:r>
        <w:rPr>
          <w:sz w:val="16"/>
          <w:szCs w:val="16"/>
          <w:color w:val="231F20"/>
          <w:spacing w:val="-1"/>
        </w:rPr>
        <w:t>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性激素结合球蛋白在生殖医学中的应用研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究进展</w:t>
      </w:r>
      <w:r>
        <w:rPr>
          <w:sz w:val="16"/>
          <w:szCs w:val="16"/>
          <w:color w:val="231F20"/>
          <w:spacing w:val="-1"/>
        </w:rPr>
        <w:t>[J].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生殖医学杂志，</w:t>
      </w:r>
      <w:r>
        <w:rPr>
          <w:sz w:val="16"/>
          <w:szCs w:val="16"/>
          <w:color w:val="231F20"/>
          <w:spacing w:val="-1"/>
        </w:rPr>
        <w:t>2022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31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2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1"/>
        </w:rPr>
        <w:t>273-2</w:t>
      </w:r>
      <w:r>
        <w:rPr>
          <w:sz w:val="16"/>
          <w:szCs w:val="16"/>
          <w:color w:val="231F20"/>
          <w:spacing w:val="-2"/>
        </w:rPr>
        <w:t>77.</w:t>
      </w:r>
    </w:p>
    <w:p>
      <w:pPr>
        <w:pStyle w:val="BodyText"/>
        <w:ind w:left="433" w:right="534" w:hanging="433"/>
        <w:spacing w:before="1" w:line="26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[12]    KEEVIL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B  G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ADAWAY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J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FIERS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free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androgen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index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inaccurate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women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when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SHBG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concentration is low[J]. Clin Endocrinol</w:t>
      </w:r>
      <w:r>
        <w:rPr>
          <w:rFonts w:ascii="SimSun" w:hAnsi="SimSun" w:eastAsia="SimSun" w:cs="SimSun"/>
          <w:sz w:val="16"/>
          <w:szCs w:val="16"/>
          <w:color w:val="231F20"/>
        </w:rPr>
        <w:t>（</w:t>
      </w:r>
      <w:r>
        <w:rPr>
          <w:sz w:val="16"/>
          <w:szCs w:val="16"/>
          <w:color w:val="231F20"/>
        </w:rPr>
        <w:t>O</w:t>
      </w:r>
      <w:r>
        <w:rPr>
          <w:sz w:val="16"/>
          <w:szCs w:val="16"/>
          <w:color w:val="231F20"/>
          <w:spacing w:val="-1"/>
        </w:rPr>
        <w:t>xf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），</w:t>
      </w:r>
      <w:r>
        <w:rPr>
          <w:sz w:val="16"/>
          <w:szCs w:val="16"/>
          <w:color w:val="231F20"/>
          <w:spacing w:val="-1"/>
        </w:rPr>
        <w:t>2018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88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（</w:t>
      </w:r>
      <w:r>
        <w:rPr>
          <w:sz w:val="16"/>
          <w:szCs w:val="16"/>
          <w:color w:val="231F20"/>
        </w:rPr>
        <w:t>5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</w:rPr>
        <w:t>706-710.</w:t>
      </w:r>
    </w:p>
    <w:p>
      <w:pPr>
        <w:pStyle w:val="BodyText"/>
        <w:ind w:left="433" w:right="536" w:hanging="433"/>
        <w:spacing w:before="10" w:line="23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[13]    O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i/>
          <w:iCs/>
          <w:color w:val="231F20"/>
          <w:spacing w:val="2"/>
        </w:rPr>
        <w:t>'</w:t>
      </w:r>
      <w:r>
        <w:rPr>
          <w:sz w:val="16"/>
          <w:szCs w:val="16"/>
          <w:color w:val="231F20"/>
        </w:rPr>
        <w:t>REILLY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TAYLOR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sz w:val="16"/>
          <w:szCs w:val="16"/>
          <w:color w:val="231F20"/>
        </w:rPr>
        <w:t>CRABTREE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et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al.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Hyperandrogenemia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predicts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metabolic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5"/>
        </w:rPr>
        <w:t>p</w:t>
      </w:r>
      <w:r>
        <w:rPr>
          <w:sz w:val="16"/>
          <w:szCs w:val="16"/>
          <w:color w:val="231F20"/>
          <w:spacing w:val="4"/>
        </w:rPr>
        <w:t>henotype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in</w:t>
      </w:r>
      <w:r>
        <w:rPr>
          <w:sz w:val="16"/>
          <w:szCs w:val="16"/>
          <w:color w:val="231F20"/>
          <w:spacing w:val="37"/>
          <w:w w:val="102"/>
        </w:rPr>
        <w:t xml:space="preserve"> </w:t>
      </w:r>
      <w:r>
        <w:rPr>
          <w:sz w:val="16"/>
          <w:szCs w:val="16"/>
          <w:color w:val="231F20"/>
          <w:spacing w:val="9"/>
        </w:rPr>
        <w:t>polycystic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ovary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9"/>
        </w:rPr>
        <w:t>syndrome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：</w:t>
      </w:r>
      <w:r>
        <w:rPr>
          <w:sz w:val="16"/>
          <w:szCs w:val="16"/>
          <w:color w:val="231F20"/>
          <w:spacing w:val="9"/>
        </w:rPr>
        <w:t>the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utility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8"/>
        </w:rPr>
        <w:t>serum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androstenedione</w:t>
      </w:r>
      <w:r>
        <w:rPr>
          <w:sz w:val="16"/>
          <w:szCs w:val="16"/>
          <w:color w:val="231F20"/>
          <w:spacing w:val="8"/>
        </w:rPr>
        <w:t>[J].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Endocrinol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Metab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，</w:t>
      </w:r>
      <w:r>
        <w:rPr>
          <w:sz w:val="16"/>
          <w:szCs w:val="16"/>
          <w:color w:val="231F20"/>
          <w:spacing w:val="8"/>
        </w:rPr>
        <w:t>2014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，</w:t>
      </w:r>
      <w:r>
        <w:rPr>
          <w:sz w:val="16"/>
          <w:szCs w:val="16"/>
          <w:color w:val="231F20"/>
          <w:spacing w:val="8"/>
        </w:rPr>
        <w:t>99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3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1"/>
        </w:rPr>
        <w:t>1027-1036.</w:t>
      </w:r>
    </w:p>
    <w:p>
      <w:pPr>
        <w:pStyle w:val="BodyText"/>
        <w:ind w:left="433" w:right="519" w:hanging="433"/>
        <w:spacing w:before="2" w:line="26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[14]    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CHEN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Comparison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3"/>
        </w:rPr>
        <w:t>the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3"/>
        </w:rPr>
        <w:t>efficacy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of different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androgens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measured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3"/>
        </w:rPr>
        <w:t>by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LC-MS/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representing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hyperandrogenemia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evaluation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</w:rPr>
        <w:t>adrenal-origin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androgens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dexamethason</w:t>
      </w:r>
      <w:r>
        <w:rPr>
          <w:sz w:val="16"/>
          <w:szCs w:val="16"/>
          <w:color w:val="231F20"/>
          <w:spacing w:val="-1"/>
        </w:rPr>
        <w:t>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suppression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test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PCOS</w:t>
      </w:r>
      <w:r>
        <w:rPr>
          <w:sz w:val="16"/>
          <w:szCs w:val="16"/>
          <w:color w:val="231F20"/>
          <w:spacing w:val="6"/>
        </w:rPr>
        <w:t>[J].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Ovarian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Res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  <w:spacing w:val="6"/>
        </w:rPr>
        <w:t>2021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  <w:spacing w:val="6"/>
        </w:rPr>
        <w:t>14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sz w:val="16"/>
          <w:szCs w:val="16"/>
          <w:color w:val="231F20"/>
          <w:spacing w:val="-8"/>
        </w:rPr>
        <w:t>1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8"/>
        </w:rPr>
        <w:t>32.</w:t>
      </w:r>
    </w:p>
    <w:p>
      <w:pPr>
        <w:pStyle w:val="BodyText"/>
        <w:ind w:left="442" w:right="535" w:hanging="442"/>
        <w:spacing w:line="247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[15]    </w:t>
      </w:r>
      <w:r>
        <w:rPr>
          <w:rFonts w:ascii="SimSun" w:hAnsi="SimSun" w:eastAsia="SimSun" w:cs="SimSun"/>
          <w:sz w:val="16"/>
          <w:szCs w:val="16"/>
          <w:color w:val="231F20"/>
        </w:rPr>
        <w:t>牛静云，侯丽辉，寇丽辉，等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不同高雄激素血症表型多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囊卵巢综合征患者临床特征分析</w:t>
      </w:r>
      <w:r>
        <w:rPr>
          <w:sz w:val="16"/>
          <w:szCs w:val="16"/>
          <w:color w:val="231F20"/>
          <w:spacing w:val="3"/>
        </w:rPr>
        <w:t>[J]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实用妇产科杂志，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2018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34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4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2"/>
        </w:rPr>
        <w:t>286-290.</w:t>
      </w:r>
    </w:p>
    <w:p>
      <w:pPr>
        <w:pStyle w:val="BodyText"/>
        <w:ind w:left="440" w:right="519" w:hanging="440"/>
        <w:spacing w:before="14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[16]    </w:t>
      </w:r>
      <w:r>
        <w:rPr>
          <w:sz w:val="16"/>
          <w:szCs w:val="16"/>
          <w:color w:val="231F20"/>
        </w:rPr>
        <w:t>GOODMAN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COBIN</w:t>
      </w:r>
      <w:r>
        <w:rPr>
          <w:sz w:val="16"/>
          <w:szCs w:val="16"/>
          <w:color w:val="231F20"/>
          <w:spacing w:val="43"/>
          <w:w w:val="101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FUTTERWEIT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</w:rPr>
        <w:t>W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6"/>
        </w:rPr>
        <w:t>. </w:t>
      </w:r>
      <w:r>
        <w:rPr>
          <w:sz w:val="16"/>
          <w:szCs w:val="16"/>
          <w:color w:val="231F20"/>
        </w:rPr>
        <w:t>American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Association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Clinical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Endocrinologists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American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9"/>
        </w:rPr>
        <w:t>College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9"/>
        </w:rPr>
        <w:t>of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9"/>
        </w:rPr>
        <w:t>End</w:t>
      </w:r>
      <w:r>
        <w:rPr>
          <w:sz w:val="16"/>
          <w:szCs w:val="16"/>
          <w:color w:val="231F20"/>
          <w:spacing w:val="8"/>
        </w:rPr>
        <w:t>ocrinology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，</w:t>
      </w:r>
      <w:r>
        <w:rPr>
          <w:sz w:val="16"/>
          <w:szCs w:val="16"/>
          <w:color w:val="231F20"/>
          <w:spacing w:val="8"/>
        </w:rPr>
        <w:t>and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Androgen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Excess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2"/>
        </w:rPr>
        <w:t>and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PCOS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Society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disease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2"/>
        </w:rPr>
        <w:t>state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clinic</w:t>
      </w:r>
      <w:r>
        <w:rPr>
          <w:sz w:val="16"/>
          <w:szCs w:val="16"/>
          <w:color w:val="231F20"/>
          <w:spacing w:val="1"/>
        </w:rPr>
        <w:t>al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review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guide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best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practices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evaluation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-1"/>
        </w:rPr>
        <w:t>polycystic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ovary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syndrome-part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1[J].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Endocr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Pract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2015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21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5"/>
        </w:rPr>
        <w:t>11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）：</w:t>
      </w:r>
      <w:r>
        <w:rPr>
          <w:sz w:val="16"/>
          <w:szCs w:val="16"/>
          <w:color w:val="231F20"/>
          <w:spacing w:val="-5"/>
        </w:rPr>
        <w:t>1291-1300.</w:t>
      </w:r>
    </w:p>
    <w:p>
      <w:pPr>
        <w:pStyle w:val="BodyText"/>
        <w:ind w:left="443" w:right="563" w:hanging="443"/>
        <w:spacing w:before="15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[17]    </w:t>
      </w:r>
      <w:r>
        <w:rPr>
          <w:sz w:val="16"/>
          <w:szCs w:val="16"/>
          <w:color w:val="231F20"/>
        </w:rPr>
        <w:t>GOODARZI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O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CARMINA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>AZZIZ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DHEA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DHEAS and PCOS[J]. J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Steroid Biochem Mol Biol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2015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145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：</w:t>
      </w:r>
      <w:r>
        <w:rPr>
          <w:sz w:val="16"/>
          <w:szCs w:val="16"/>
          <w:color w:val="231F20"/>
          <w:spacing w:val="-1"/>
        </w:rPr>
        <w:t>213-225.</w:t>
      </w:r>
    </w:p>
    <w:p>
      <w:pPr>
        <w:pStyle w:val="BodyText"/>
        <w:ind w:left="443" w:right="535" w:hanging="443"/>
        <w:spacing w:before="1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[18]   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夏曦，邓玉颖，顾俊婕，等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超高压液相色谱</w:t>
      </w:r>
      <w:r>
        <w:rPr>
          <w:sz w:val="16"/>
          <w:szCs w:val="16"/>
          <w:color w:val="231F20"/>
          <w:spacing w:val="3"/>
        </w:rPr>
        <w:t>-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质谱联用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技术联合分析血清睾酮和硫酸脱氢表雄酮提高多囊卵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巢综合征的诊断率</w:t>
      </w:r>
      <w:r>
        <w:rPr>
          <w:sz w:val="16"/>
          <w:szCs w:val="16"/>
          <w:color w:val="231F20"/>
          <w:spacing w:val="1"/>
        </w:rPr>
        <w:t>[J]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1"/>
        </w:rPr>
        <w:t>.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中华内分泌代谢杂志，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1"/>
        </w:rPr>
        <w:t>2018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  <w:spacing w:val="1"/>
        </w:rPr>
        <w:t>34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4"/>
        <w:spacing w:before="31" w:line="21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2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）：</w:t>
      </w:r>
      <w:r>
        <w:rPr>
          <w:sz w:val="16"/>
          <w:szCs w:val="16"/>
          <w:color w:val="231F20"/>
          <w:spacing w:val="-2"/>
        </w:rPr>
        <w:t>136-140.</w:t>
      </w:r>
    </w:p>
    <w:p>
      <w:pPr>
        <w:pStyle w:val="BodyText"/>
        <w:ind w:left="441" w:right="16" w:hanging="441"/>
        <w:spacing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[19]    CAO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Z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LU Y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CONG Y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et al.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</w:t>
      </w:r>
      <w:r>
        <w:rPr>
          <w:sz w:val="16"/>
          <w:szCs w:val="16"/>
          <w:color w:val="231F20"/>
          <w:spacing w:val="-2"/>
        </w:rPr>
        <w:t>imultaneous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2"/>
        </w:rPr>
        <w:t>quantitation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of four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androgens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17-hydroxyprogeste</w:t>
      </w:r>
      <w:r>
        <w:rPr>
          <w:sz w:val="16"/>
          <w:szCs w:val="16"/>
          <w:color w:val="231F20"/>
          <w:spacing w:val="-1"/>
        </w:rPr>
        <w:t>rone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in polycystic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ovarian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3"/>
        </w:rPr>
        <w:t>syndrome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3"/>
        </w:rPr>
        <w:t>patients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by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LC-MS/MS[J].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J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Clin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3"/>
        </w:rPr>
        <w:t>Lab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Anal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2020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34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3"/>
        </w:rPr>
        <w:t>12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3"/>
        </w:rPr>
        <w:t>e23539.</w:t>
      </w:r>
    </w:p>
    <w:p>
      <w:pPr>
        <w:pStyle w:val="BodyText"/>
        <w:ind w:left="440" w:hanging="440"/>
        <w:spacing w:before="1" w:line="25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[20]    TOSI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F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FIE</w:t>
      </w:r>
      <w:r>
        <w:rPr>
          <w:sz w:val="16"/>
          <w:szCs w:val="16"/>
          <w:color w:val="231F20"/>
          <w:spacing w:val="-1"/>
        </w:rPr>
        <w:t>RS T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KAUFMAN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M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Implications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o</w:t>
      </w:r>
      <w:r>
        <w:rPr>
          <w:sz w:val="16"/>
          <w:szCs w:val="16"/>
          <w:color w:val="231F20"/>
          <w:spacing w:val="16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androgen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assay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accuracy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phenotyping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women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polycystic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ovary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syndrome</w:t>
      </w:r>
      <w:r>
        <w:rPr>
          <w:sz w:val="16"/>
          <w:szCs w:val="16"/>
          <w:color w:val="231F20"/>
          <w:spacing w:val="13"/>
        </w:rPr>
        <w:t>[J].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Endocrinol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Metab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2016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101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2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2"/>
        </w:rPr>
        <w:t>610-618.</w:t>
      </w:r>
    </w:p>
    <w:p>
      <w:pPr>
        <w:pStyle w:val="BodyText"/>
        <w:ind w:left="443" w:hanging="443"/>
        <w:spacing w:before="1" w:line="26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[21]    </w:t>
      </w:r>
      <w:r>
        <w:rPr>
          <w:sz w:val="16"/>
          <w:szCs w:val="16"/>
          <w:color w:val="231F20"/>
        </w:rPr>
        <w:t>KEEVIL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Steroid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mass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spectrometry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diagnosis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-2"/>
        </w:rPr>
        <w:t>PCOS[J]. Med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Sci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Basel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），</w:t>
      </w:r>
      <w:r>
        <w:rPr>
          <w:sz w:val="16"/>
          <w:szCs w:val="16"/>
          <w:color w:val="231F20"/>
          <w:spacing w:val="-2"/>
        </w:rPr>
        <w:t>2019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7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7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2"/>
        </w:rPr>
        <w:t>78.</w:t>
      </w:r>
    </w:p>
    <w:p>
      <w:pPr>
        <w:ind w:left="2956"/>
        <w:spacing w:before="12" w:line="3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7"/>
          <w:position w:val="1"/>
        </w:rPr>
        <w:t>/</w:t>
      </w:r>
    </w:p>
    <w:p>
      <w:pPr>
        <w:pStyle w:val="BodyText"/>
        <w:ind w:left="441" w:right="18" w:hanging="441"/>
        <w:spacing w:line="23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9"/>
        </w:rPr>
        <w:t>[22]    AMB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9"/>
        </w:rPr>
        <w:t>ROZI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9"/>
        </w:rPr>
        <w:t>AK</w:t>
      </w:r>
      <w:r>
        <w:rPr>
          <w:sz w:val="16"/>
          <w:szCs w:val="16"/>
          <w:color w:val="231F20"/>
          <w:spacing w:val="17"/>
          <w:w w:val="101"/>
        </w:rPr>
        <w:t xml:space="preserve">  </w:t>
      </w:r>
      <w:r>
        <w:rPr>
          <w:sz w:val="16"/>
          <w:szCs w:val="16"/>
          <w:color w:val="231F20"/>
          <w:spacing w:val="9"/>
        </w:rPr>
        <w:t>U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，</w:t>
      </w:r>
      <w:r>
        <w:rPr>
          <w:sz w:val="16"/>
          <w:szCs w:val="16"/>
          <w:color w:val="231F20"/>
          <w:spacing w:val="9"/>
        </w:rPr>
        <w:t>KE‘PC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9"/>
        </w:rPr>
        <w:t>ZY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9"/>
        </w:rPr>
        <w:t>N SK</w:t>
      </w:r>
      <w:r>
        <w:rPr>
          <w:sz w:val="16"/>
          <w:szCs w:val="16"/>
          <w:color w:val="231F20"/>
          <w:spacing w:val="8"/>
        </w:rPr>
        <w:t>A -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8"/>
        </w:rPr>
        <w:t>NY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8"/>
        </w:rPr>
        <w:t>K  A 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KURY</w:t>
      </w:r>
      <w:r>
        <w:rPr>
          <w:sz w:val="16"/>
          <w:szCs w:val="16"/>
        </w:rPr>
        <w:drawing>
          <wp:inline distT="0" distB="0" distL="0" distR="0">
            <wp:extent cx="63398" cy="7168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98" cy="7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</w:rPr>
        <w:t>OWICZ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LC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MS</w:t>
      </w:r>
      <w:r>
        <w:rPr>
          <w:sz w:val="16"/>
          <w:szCs w:val="16"/>
          <w:color w:val="231F20"/>
          <w:spacing w:val="4"/>
        </w:rPr>
        <w:t>/</w:t>
      </w:r>
      <w:r>
        <w:rPr>
          <w:sz w:val="16"/>
          <w:szCs w:val="16"/>
          <w:color w:val="231F20"/>
        </w:rPr>
        <w:t>MS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improves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screening </w:t>
      </w:r>
      <w:r>
        <w:rPr>
          <w:sz w:val="16"/>
          <w:szCs w:val="16"/>
          <w:color w:val="231F20"/>
        </w:rPr>
        <w:t>towards 21-hydroxylase deﬁciency[J]. Gynecol Endocr</w:t>
      </w:r>
      <w:r>
        <w:rPr>
          <w:sz w:val="16"/>
          <w:szCs w:val="16"/>
          <w:color w:val="231F20"/>
          <w:spacing w:val="-1"/>
        </w:rPr>
        <w:t>inol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2015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31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4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2"/>
        </w:rPr>
        <w:t>296-300.</w:t>
      </w:r>
    </w:p>
    <w:p>
      <w:pPr>
        <w:pStyle w:val="BodyText"/>
        <w:ind w:left="443" w:right="17" w:hanging="443"/>
        <w:spacing w:before="14" w:line="25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[23]    </w:t>
      </w:r>
      <w:r>
        <w:rPr>
          <w:sz w:val="16"/>
          <w:szCs w:val="16"/>
          <w:color w:val="231F20"/>
        </w:rPr>
        <w:t>HANDELSMAN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2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，</w:t>
      </w:r>
      <w:r>
        <w:rPr>
          <w:sz w:val="16"/>
          <w:szCs w:val="16"/>
          <w:color w:val="231F20"/>
        </w:rPr>
        <w:t>WARTOFSKY</w:t>
      </w:r>
      <w:r>
        <w:rPr>
          <w:sz w:val="16"/>
          <w:szCs w:val="16"/>
          <w:color w:val="231F20"/>
          <w:spacing w:val="41"/>
          <w:w w:val="102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12"/>
        </w:rPr>
        <w:t>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Requirement </w:t>
      </w:r>
      <w:r>
        <w:rPr>
          <w:sz w:val="16"/>
          <w:szCs w:val="16"/>
          <w:color w:val="231F20"/>
          <w:spacing w:val="1"/>
        </w:rPr>
        <w:t>for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mass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spectrometry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1"/>
        </w:rPr>
        <w:t>sex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steroid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"/>
        </w:rPr>
        <w:t>assays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1"/>
        </w:rPr>
        <w:t>the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i/>
          <w:iCs/>
          <w:color w:val="231F20"/>
          <w:spacing w:val="1"/>
        </w:rPr>
        <w:t>Journ</w:t>
      </w:r>
      <w:r>
        <w:rPr>
          <w:sz w:val="16"/>
          <w:szCs w:val="16"/>
          <w:i/>
          <w:iCs/>
          <w:color w:val="231F20"/>
        </w:rPr>
        <w:t>al</w:t>
      </w:r>
      <w:r>
        <w:rPr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sz w:val="16"/>
          <w:szCs w:val="16"/>
          <w:i/>
          <w:iCs/>
          <w:color w:val="231F20"/>
        </w:rPr>
        <w:t>of </w:t>
      </w:r>
      <w:r>
        <w:rPr>
          <w:sz w:val="16"/>
          <w:szCs w:val="16"/>
          <w:i/>
          <w:iCs/>
          <w:color w:val="231F20"/>
        </w:rPr>
        <w:t>Clinical</w:t>
      </w:r>
      <w:r>
        <w:rPr>
          <w:sz w:val="16"/>
          <w:szCs w:val="16"/>
          <w:i/>
          <w:iCs/>
          <w:color w:val="231F20"/>
          <w:spacing w:val="-7"/>
        </w:rPr>
        <w:t xml:space="preserve"> </w:t>
      </w:r>
      <w:r>
        <w:rPr>
          <w:sz w:val="16"/>
          <w:szCs w:val="16"/>
          <w:i/>
          <w:iCs/>
          <w:color w:val="231F20"/>
        </w:rPr>
        <w:t>Endocrinology and</w:t>
      </w:r>
      <w:r>
        <w:rPr>
          <w:sz w:val="16"/>
          <w:szCs w:val="16"/>
          <w:i/>
          <w:iCs/>
          <w:color w:val="231F20"/>
          <w:spacing w:val="-12"/>
        </w:rPr>
        <w:t xml:space="preserve"> </w:t>
      </w:r>
      <w:r>
        <w:rPr>
          <w:sz w:val="16"/>
          <w:szCs w:val="16"/>
          <w:i/>
          <w:iCs/>
          <w:color w:val="231F20"/>
        </w:rPr>
        <w:t>Metabolism</w:t>
      </w:r>
      <w:r>
        <w:rPr>
          <w:sz w:val="16"/>
          <w:szCs w:val="16"/>
          <w:color w:val="231F20"/>
        </w:rPr>
        <w:t>[J]. J Clin Endocr</w:t>
      </w:r>
      <w:r>
        <w:rPr>
          <w:sz w:val="16"/>
          <w:szCs w:val="16"/>
          <w:color w:val="231F20"/>
          <w:spacing w:val="-1"/>
        </w:rPr>
        <w:t>inol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Metab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2013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98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3"/>
        </w:rPr>
        <w:t>10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3"/>
        </w:rPr>
        <w:t>3971-3973.</w:t>
      </w:r>
    </w:p>
    <w:p>
      <w:pPr>
        <w:pStyle w:val="BodyText"/>
        <w:ind w:left="442" w:right="16" w:hanging="442"/>
        <w:spacing w:before="15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[24]    </w:t>
      </w:r>
      <w:r>
        <w:rPr>
          <w:sz w:val="16"/>
          <w:szCs w:val="16"/>
          <w:color w:val="231F20"/>
        </w:rPr>
        <w:t>WIERMAN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</w:rPr>
        <w:t>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，</w:t>
      </w:r>
      <w:r>
        <w:rPr>
          <w:sz w:val="16"/>
          <w:szCs w:val="16"/>
          <w:color w:val="231F20"/>
        </w:rPr>
        <w:t>AUCHUS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7"/>
        </w:rPr>
        <w:t>，</w:t>
      </w:r>
      <w:r>
        <w:rPr>
          <w:sz w:val="16"/>
          <w:szCs w:val="16"/>
          <w:color w:val="231F20"/>
        </w:rPr>
        <w:t>HAISENLEDER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D </w:t>
      </w:r>
      <w:r>
        <w:rPr>
          <w:sz w:val="16"/>
          <w:szCs w:val="16"/>
          <w:color w:val="231F20"/>
          <w:spacing w:val="4"/>
        </w:rPr>
        <w:t>J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  <w:spacing w:val="4"/>
        </w:rPr>
        <w:t>et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4"/>
        </w:rPr>
        <w:t>al.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4"/>
        </w:rPr>
        <w:t>Editorial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：</w:t>
      </w:r>
      <w:r>
        <w:rPr>
          <w:sz w:val="16"/>
          <w:szCs w:val="16"/>
          <w:color w:val="231F20"/>
          <w:spacing w:val="4"/>
        </w:rPr>
        <w:t>th</w:t>
      </w:r>
      <w:r>
        <w:rPr>
          <w:sz w:val="16"/>
          <w:szCs w:val="16"/>
          <w:color w:val="231F20"/>
          <w:spacing w:val="3"/>
        </w:rPr>
        <w:t>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new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instructions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to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3"/>
        </w:rPr>
        <w:t>authors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3"/>
        </w:rPr>
        <w:t>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the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reporting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steroid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5"/>
        </w:rPr>
        <w:t>hormo</w:t>
      </w:r>
      <w:r>
        <w:rPr>
          <w:sz w:val="16"/>
          <w:szCs w:val="16"/>
          <w:color w:val="231F20"/>
          <w:spacing w:val="4"/>
        </w:rPr>
        <w:t>ne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measurements[J]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Mol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Endocrinol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2014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28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3"/>
        </w:rPr>
        <w:t>12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）：</w:t>
      </w:r>
      <w:r>
        <w:rPr>
          <w:sz w:val="16"/>
          <w:szCs w:val="16"/>
          <w:color w:val="231F20"/>
          <w:spacing w:val="-3"/>
        </w:rPr>
        <w:t>1917.</w:t>
      </w:r>
    </w:p>
    <w:p>
      <w:pPr>
        <w:pStyle w:val="BodyText"/>
        <w:ind w:left="443" w:right="17" w:hanging="443"/>
        <w:spacing w:before="2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[25]    </w:t>
      </w:r>
      <w:r>
        <w:rPr>
          <w:sz w:val="16"/>
          <w:szCs w:val="16"/>
          <w:color w:val="231F20"/>
        </w:rPr>
        <w:t>TEEDE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，</w:t>
      </w:r>
      <w:r>
        <w:rPr>
          <w:sz w:val="16"/>
          <w:szCs w:val="16"/>
          <w:color w:val="231F20"/>
        </w:rPr>
        <w:t>MISSO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，</w:t>
      </w:r>
      <w:r>
        <w:rPr>
          <w:sz w:val="16"/>
          <w:szCs w:val="16"/>
          <w:color w:val="231F20"/>
        </w:rPr>
        <w:t>COSTELLO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Recommendations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from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the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intern</w:t>
      </w:r>
      <w:r>
        <w:rPr>
          <w:sz w:val="16"/>
          <w:szCs w:val="16"/>
          <w:color w:val="231F20"/>
          <w:spacing w:val="3"/>
        </w:rPr>
        <w:t>ational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evidence-based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guideline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assessment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of polycystic </w:t>
      </w:r>
      <w:r>
        <w:rPr>
          <w:sz w:val="16"/>
          <w:szCs w:val="16"/>
          <w:color w:val="231F20"/>
          <w:spacing w:val="-1"/>
        </w:rPr>
        <w:t>ovary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syndrome[J].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Hum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Reprod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</w:t>
      </w:r>
      <w:r>
        <w:rPr>
          <w:sz w:val="16"/>
          <w:szCs w:val="16"/>
          <w:color w:val="231F20"/>
          <w:spacing w:val="-2"/>
        </w:rPr>
        <w:t>8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33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9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sz w:val="16"/>
          <w:szCs w:val="16"/>
          <w:color w:val="231F20"/>
          <w:spacing w:val="-2"/>
        </w:rPr>
        <w:t>1602-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1618.</w:t>
      </w:r>
    </w:p>
    <w:p>
      <w:pPr>
        <w:pStyle w:val="BodyText"/>
        <w:ind w:left="440" w:right="17" w:hanging="440"/>
        <w:spacing w:before="16" w:line="269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[26]    ZHAO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BAKER  S  D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YAN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al.  Simult</w:t>
      </w:r>
      <w:r>
        <w:rPr>
          <w:sz w:val="16"/>
          <w:szCs w:val="16"/>
          <w:color w:val="231F20"/>
          <w:spacing w:val="-1"/>
        </w:rPr>
        <w:t>aneous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determination 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steroid composition of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</w:rPr>
        <w:t>human te</w:t>
      </w:r>
      <w:r>
        <w:rPr>
          <w:sz w:val="16"/>
          <w:szCs w:val="16"/>
          <w:color w:val="231F20"/>
          <w:spacing w:val="-1"/>
        </w:rPr>
        <w:t>sticular ﬂuid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liquid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chromatography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tandem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mass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spectrometry</w:t>
      </w:r>
      <w:r>
        <w:rPr>
          <w:sz w:val="16"/>
          <w:szCs w:val="16"/>
          <w:color w:val="231F20"/>
          <w:spacing w:val="9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Steroids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2004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69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3"/>
        </w:rPr>
        <w:t>11-12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3"/>
        </w:rPr>
        <w:t>721-726.</w:t>
      </w:r>
    </w:p>
    <w:p>
      <w:pPr>
        <w:pStyle w:val="BodyText"/>
        <w:ind w:left="443" w:right="17" w:hanging="443"/>
        <w:spacing w:before="16" w:line="22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[27]    </w:t>
      </w:r>
      <w:r>
        <w:rPr>
          <w:sz w:val="16"/>
          <w:szCs w:val="16"/>
          <w:color w:val="231F20"/>
        </w:rPr>
        <w:t>OLIVEIRA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R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</w:rPr>
        <w:t>LONGUI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，</w:t>
      </w:r>
      <w:r>
        <w:rPr>
          <w:sz w:val="16"/>
          <w:szCs w:val="16"/>
          <w:color w:val="231F20"/>
        </w:rPr>
        <w:t>GUARAGNA</w:t>
      </w:r>
      <w:r>
        <w:rPr>
          <w:sz w:val="16"/>
          <w:szCs w:val="16"/>
          <w:color w:val="231F20"/>
          <w:spacing w:val="6"/>
        </w:rPr>
        <w:t>-</w:t>
      </w:r>
      <w:r>
        <w:rPr>
          <w:sz w:val="16"/>
          <w:szCs w:val="16"/>
          <w:color w:val="231F20"/>
        </w:rPr>
        <w:t>FILHO </w:t>
      </w:r>
      <w:r>
        <w:rPr>
          <w:sz w:val="16"/>
          <w:szCs w:val="16"/>
          <w:color w:val="231F20"/>
          <w:spacing w:val="-1"/>
        </w:rPr>
        <w:t>G</w:t>
      </w:r>
      <w:r>
        <w:rPr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et al.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Androgens by immunoassay and mass spectrometry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</w:rPr>
        <w:t>children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12"/>
        </w:rPr>
        <w:t>46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，</w:t>
      </w:r>
      <w:r>
        <w:rPr>
          <w:sz w:val="16"/>
          <w:szCs w:val="16"/>
          <w:color w:val="231F20"/>
        </w:rPr>
        <w:t>XY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disorder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sex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development</w:t>
      </w:r>
      <w:r>
        <w:rPr>
          <w:sz w:val="16"/>
          <w:szCs w:val="16"/>
          <w:color w:val="231F20"/>
          <w:spacing w:val="12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Endocr Connect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2020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，</w:t>
      </w:r>
      <w:r>
        <w:rPr>
          <w:sz w:val="16"/>
          <w:szCs w:val="16"/>
          <w:color w:val="231F20"/>
          <w:spacing w:val="-3"/>
        </w:rPr>
        <w:t>9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sz w:val="16"/>
          <w:szCs w:val="16"/>
          <w:color w:val="231F20"/>
          <w:spacing w:val="-3"/>
        </w:rPr>
        <w:t>11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）：</w:t>
      </w:r>
      <w:r>
        <w:rPr>
          <w:sz w:val="16"/>
          <w:szCs w:val="16"/>
          <w:color w:val="231F20"/>
          <w:spacing w:val="-3"/>
        </w:rPr>
        <w:t>1085-1094.</w:t>
      </w:r>
    </w:p>
    <w:p>
      <w:pPr>
        <w:pStyle w:val="BodyText"/>
        <w:ind w:left="440" w:right="17" w:hanging="440"/>
        <w:spacing w:before="1" w:line="26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[28]     SHIRAISHI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2"/>
        </w:rPr>
        <w:t>LEE P W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LEUNG A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2"/>
        </w:rPr>
        <w:t>Simultaneous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measurement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 serum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testost</w:t>
      </w:r>
      <w:r>
        <w:rPr>
          <w:sz w:val="16"/>
          <w:szCs w:val="16"/>
          <w:color w:val="231F20"/>
        </w:rPr>
        <w:t>erone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dihydrotestosterone </w:t>
      </w:r>
      <w:r>
        <w:rPr>
          <w:sz w:val="16"/>
          <w:szCs w:val="16"/>
          <w:color w:val="231F20"/>
        </w:rPr>
        <w:t>by liquid chromatography-tandem mass spectrometr</w:t>
      </w:r>
      <w:r>
        <w:rPr>
          <w:sz w:val="16"/>
          <w:szCs w:val="16"/>
          <w:color w:val="231F20"/>
          <w:spacing w:val="-1"/>
        </w:rPr>
        <w:t>y[J]. Clin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Chem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2008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  <w:spacing w:val="-4"/>
        </w:rPr>
        <w:t>54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-4"/>
        </w:rPr>
        <w:t>11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）：</w:t>
      </w:r>
      <w:r>
        <w:rPr>
          <w:sz w:val="16"/>
          <w:szCs w:val="16"/>
          <w:color w:val="231F20"/>
          <w:spacing w:val="-4"/>
        </w:rPr>
        <w:t>1855-1863.</w:t>
      </w:r>
    </w:p>
    <w:p>
      <w:pPr>
        <w:pStyle w:val="BodyText"/>
        <w:ind w:left="446" w:right="18" w:hanging="446"/>
        <w:spacing w:before="15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0"/>
        </w:rPr>
        <w:t>[29]    </w:t>
      </w:r>
      <w:r>
        <w:rPr>
          <w:sz w:val="16"/>
          <w:szCs w:val="16"/>
          <w:color w:val="231F20"/>
        </w:rPr>
        <w:t>YARROW</w:t>
      </w:r>
      <w:r>
        <w:rPr>
          <w:sz w:val="16"/>
          <w:szCs w:val="16"/>
          <w:color w:val="231F20"/>
          <w:spacing w:val="20"/>
        </w:rPr>
        <w:t xml:space="preserve"> 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0"/>
        </w:rPr>
        <w:t>，</w:t>
      </w:r>
      <w:r>
        <w:rPr>
          <w:sz w:val="16"/>
          <w:szCs w:val="16"/>
          <w:color w:val="231F20"/>
        </w:rPr>
        <w:t>BECK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0"/>
        </w:rPr>
        <w:t>，</w:t>
      </w:r>
      <w:r>
        <w:rPr>
          <w:sz w:val="16"/>
          <w:szCs w:val="16"/>
          <w:color w:val="231F20"/>
        </w:rPr>
        <w:t>CON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OVER</w:t>
      </w:r>
      <w:r>
        <w:rPr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0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et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al.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Invalidation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6"/>
        </w:rPr>
        <w:t>commercially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available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human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5α-</w:t>
      </w:r>
      <w:r>
        <w:rPr>
          <w:sz w:val="16"/>
          <w:szCs w:val="16"/>
          <w:color w:val="231F20"/>
        </w:rPr>
        <w:t>dihydrotestosterone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immunoassay</w:t>
      </w:r>
      <w:r>
        <w:rPr>
          <w:sz w:val="16"/>
          <w:szCs w:val="16"/>
          <w:color w:val="231F20"/>
          <w:spacing w:val="3"/>
        </w:rPr>
        <w:t>[J].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</w:rPr>
        <w:t>Steroids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，</w:t>
      </w:r>
      <w:r>
        <w:rPr>
          <w:sz w:val="16"/>
          <w:szCs w:val="16"/>
          <w:color w:val="231F20"/>
          <w:spacing w:val="3"/>
        </w:rPr>
        <w:t>2013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78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sz w:val="16"/>
          <w:szCs w:val="16"/>
          <w:color w:val="231F20"/>
          <w:spacing w:val="-4"/>
        </w:rPr>
        <w:t>12-13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）：</w:t>
      </w:r>
      <w:r>
        <w:rPr>
          <w:sz w:val="16"/>
          <w:szCs w:val="16"/>
          <w:color w:val="231F20"/>
          <w:spacing w:val="-4"/>
        </w:rPr>
        <w:t>1220-1225.</w:t>
      </w:r>
    </w:p>
    <w:p>
      <w:pPr>
        <w:pStyle w:val="BodyText"/>
        <w:ind w:left="440" w:right="17" w:hanging="440"/>
        <w:spacing w:before="1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[30]    </w:t>
      </w:r>
      <w:r>
        <w:rPr>
          <w:sz w:val="16"/>
          <w:szCs w:val="16"/>
          <w:color w:val="231F20"/>
        </w:rPr>
        <w:t>KEEFE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GOLDMAN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ZHANG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，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1"/>
        </w:rPr>
        <w:t>Simultaneous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measurement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1"/>
        </w:rPr>
        <w:t>of thirteen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1"/>
        </w:rPr>
        <w:t>steroid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hormones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1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women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polycystic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ov</w:t>
      </w:r>
      <w:r>
        <w:rPr>
          <w:sz w:val="16"/>
          <w:szCs w:val="16"/>
          <w:color w:val="231F20"/>
          <w:spacing w:val="-1"/>
        </w:rPr>
        <w:t>ary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syndrome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control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women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liquid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chromatography</w:t>
      </w:r>
      <w:r>
        <w:rPr>
          <w:sz w:val="16"/>
          <w:szCs w:val="16"/>
          <w:color w:val="231F20"/>
          <w:spacing w:val="8"/>
        </w:rPr>
        <w:t>-</w:t>
      </w:r>
      <w:r>
        <w:rPr>
          <w:sz w:val="16"/>
          <w:szCs w:val="16"/>
          <w:color w:val="231F20"/>
        </w:rPr>
        <w:t>tandem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mass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spectrometry</w:t>
      </w:r>
      <w:r>
        <w:rPr>
          <w:sz w:val="16"/>
          <w:szCs w:val="16"/>
          <w:color w:val="231F20"/>
          <w:spacing w:val="8"/>
        </w:rPr>
        <w:t>[J].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PLoS One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2014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9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1"/>
        </w:rPr>
        <w:t>4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1"/>
        </w:rPr>
        <w:t>e93805.</w:t>
      </w:r>
    </w:p>
    <w:p>
      <w:pPr>
        <w:pStyle w:val="BodyText"/>
        <w:ind w:left="446" w:right="17" w:hanging="446"/>
        <w:spacing w:before="16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6"/>
        </w:rPr>
        <w:t>[31]    </w:t>
      </w:r>
      <w:r>
        <w:rPr>
          <w:sz w:val="16"/>
          <w:szCs w:val="16"/>
          <w:color w:val="231F20"/>
        </w:rPr>
        <w:t>FANELLI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</w:rPr>
        <w:t>BELL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UOMO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，</w:t>
      </w:r>
      <w:r>
        <w:rPr>
          <w:sz w:val="16"/>
          <w:szCs w:val="16"/>
          <w:color w:val="231F20"/>
        </w:rPr>
        <w:t>DI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</w:rPr>
        <w:t>L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ALLO</w:t>
      </w:r>
      <w:r>
        <w:rPr>
          <w:sz w:val="16"/>
          <w:szCs w:val="16"/>
          <w:color w:val="231F20"/>
          <w:spacing w:val="16"/>
        </w:rPr>
        <w:t xml:space="preserve">  </w:t>
      </w:r>
      <w:r>
        <w:rPr>
          <w:sz w:val="16"/>
          <w:szCs w:val="16"/>
          <w:color w:val="231F20"/>
        </w:rPr>
        <w:t>V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et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al.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Serum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steroid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4"/>
        </w:rPr>
        <w:t>profiling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by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3"/>
        </w:rPr>
        <w:t>isotopic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3"/>
        </w:rPr>
        <w:t>dilution-liquid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chromatography-mass</w:t>
      </w:r>
      <w:r>
        <w:rPr>
          <w:sz w:val="16"/>
          <w:szCs w:val="16"/>
          <w:color w:val="231F20"/>
          <w:spacing w:val="5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spectrometry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：</w:t>
      </w:r>
      <w:r>
        <w:rPr>
          <w:sz w:val="16"/>
          <w:szCs w:val="16"/>
          <w:color w:val="231F20"/>
          <w:spacing w:val="6"/>
        </w:rPr>
        <w:t>comparison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current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immunoassays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4"/>
        </w:rPr>
        <w:t>a</w:t>
      </w:r>
      <w:r>
        <w:rPr>
          <w:sz w:val="16"/>
          <w:szCs w:val="16"/>
          <w:color w:val="231F20"/>
          <w:spacing w:val="3"/>
        </w:rPr>
        <w:t>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reference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3"/>
        </w:rPr>
        <w:t>intervals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in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healthy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adults[J].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Steroids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2011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  <w:spacing w:val="-2"/>
        </w:rPr>
        <w:t>76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</w:t>
      </w:r>
      <w:r>
        <w:rPr>
          <w:sz w:val="16"/>
          <w:szCs w:val="16"/>
          <w:color w:val="231F20"/>
          <w:spacing w:val="-2"/>
        </w:rPr>
        <w:t>3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sz w:val="16"/>
          <w:szCs w:val="16"/>
          <w:color w:val="231F20"/>
          <w:spacing w:val="-2"/>
        </w:rPr>
        <w:t>244-253.</w:t>
      </w:r>
    </w:p>
    <w:p>
      <w:pPr>
        <w:pStyle w:val="BodyText"/>
        <w:ind w:left="442" w:right="11" w:hanging="442"/>
        <w:spacing w:before="11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[32]   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医疗器械监督管理条例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0"/>
        </w:rPr>
        <w:t>[</w:t>
      </w:r>
      <w:r>
        <w:rPr>
          <w:sz w:val="16"/>
          <w:szCs w:val="16"/>
          <w:color w:val="231F20"/>
        </w:rPr>
        <w:t>EB</w:t>
      </w:r>
      <w:r>
        <w:rPr>
          <w:sz w:val="16"/>
          <w:szCs w:val="16"/>
          <w:color w:val="231F20"/>
          <w:spacing w:val="10"/>
        </w:rPr>
        <w:t>/</w:t>
      </w:r>
      <w:r>
        <w:rPr>
          <w:sz w:val="16"/>
          <w:szCs w:val="16"/>
          <w:color w:val="231F20"/>
        </w:rPr>
        <w:t>OL</w:t>
      </w:r>
      <w:r>
        <w:rPr>
          <w:sz w:val="16"/>
          <w:szCs w:val="16"/>
          <w:color w:val="231F20"/>
          <w:spacing w:val="10"/>
        </w:rPr>
        <w:t>]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10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10"/>
        </w:rPr>
        <w:t>2021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10"/>
        </w:rPr>
        <w:t>-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10"/>
        </w:rPr>
        <w:t>03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10"/>
        </w:rPr>
        <w:t>- 19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）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[2021-04-01].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hyperlink w:history="true" r:id="rId7">
        <w:r>
          <w:rPr>
            <w:sz w:val="16"/>
            <w:szCs w:val="16"/>
            <w:color w:val="231F20"/>
            <w:spacing w:val="10"/>
          </w:rPr>
          <w:t>https</w:t>
        </w:r>
        <w:r>
          <w:rPr>
            <w:rFonts w:ascii="SimSun" w:hAnsi="SimSun" w:eastAsia="SimSun" w:cs="SimSun"/>
            <w:sz w:val="16"/>
            <w:szCs w:val="16"/>
            <w:color w:val="231F20"/>
            <w:spacing w:val="10"/>
          </w:rPr>
          <w:t>：</w:t>
        </w:r>
        <w:r>
          <w:rPr>
            <w:sz w:val="16"/>
            <w:szCs w:val="16"/>
            <w:color w:val="231F20"/>
            <w:spacing w:val="10"/>
          </w:rPr>
          <w:t>//www.nm</w:t>
        </w:r>
        <w:r>
          <w:rPr>
            <w:sz w:val="16"/>
            <w:szCs w:val="16"/>
            <w:color w:val="231F20"/>
            <w:spacing w:val="9"/>
          </w:rPr>
          <w:t>pa.gov.cn/xxgk/fgwj/</w:t>
        </w:r>
      </w:hyperlink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ﬂxzhfg/20210319202057136.ht</w:t>
      </w:r>
      <w:r>
        <w:rPr>
          <w:sz w:val="16"/>
          <w:szCs w:val="16"/>
          <w:color w:val="231F20"/>
          <w:spacing w:val="-1"/>
        </w:rPr>
        <w:t>ml.</w:t>
      </w:r>
    </w:p>
    <w:p>
      <w:pPr>
        <w:pStyle w:val="BodyText"/>
        <w:ind w:left="445" w:right="19" w:hanging="445"/>
        <w:spacing w:before="1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[33]    Clinical  and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Laboratory  Standards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Institu</w:t>
      </w:r>
      <w:r>
        <w:rPr>
          <w:sz w:val="16"/>
          <w:szCs w:val="16"/>
          <w:color w:val="231F20"/>
          <w:spacing w:val="7"/>
        </w:rPr>
        <w:t>te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Liquid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chromatography</w:t>
      </w:r>
      <w:r>
        <w:rPr>
          <w:sz w:val="16"/>
          <w:szCs w:val="16"/>
          <w:color w:val="231F20"/>
          <w:spacing w:val="9"/>
        </w:rPr>
        <w:t>-</w:t>
      </w:r>
      <w:r>
        <w:rPr>
          <w:sz w:val="16"/>
          <w:szCs w:val="16"/>
          <w:color w:val="231F20"/>
        </w:rPr>
        <w:t>mass</w:t>
      </w:r>
      <w:r>
        <w:rPr>
          <w:sz w:val="16"/>
          <w:szCs w:val="16"/>
          <w:color w:val="231F20"/>
          <w:spacing w:val="36"/>
          <w:w w:val="102"/>
        </w:rPr>
        <w:t xml:space="preserve"> </w:t>
      </w:r>
      <w:r>
        <w:rPr>
          <w:sz w:val="16"/>
          <w:szCs w:val="16"/>
          <w:color w:val="231F20"/>
        </w:rPr>
        <w:t>spectrometry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methods</w:t>
      </w:r>
      <w:r>
        <w:rPr>
          <w:sz w:val="16"/>
          <w:szCs w:val="16"/>
          <w:color w:val="231F20"/>
          <w:spacing w:val="9"/>
        </w:rPr>
        <w:t>[S].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9"/>
        </w:rPr>
        <w:t>C62-A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CLSI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2014.</w:t>
      </w:r>
    </w:p>
    <w:p>
      <w:pPr>
        <w:pStyle w:val="BodyText"/>
        <w:ind w:left="445" w:right="17" w:hanging="445"/>
        <w:spacing w:before="2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4"/>
        </w:rPr>
        <w:t>[34]    </w:t>
      </w:r>
      <w:r>
        <w:rPr>
          <w:sz w:val="16"/>
          <w:szCs w:val="16"/>
          <w:color w:val="231F20"/>
        </w:rPr>
        <w:t>Clinical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Laboratory</w:t>
      </w:r>
      <w:r>
        <w:rPr>
          <w:sz w:val="16"/>
          <w:szCs w:val="16"/>
          <w:color w:val="231F20"/>
          <w:spacing w:val="14"/>
        </w:rPr>
        <w:t xml:space="preserve">  </w:t>
      </w:r>
      <w:r>
        <w:rPr>
          <w:sz w:val="16"/>
          <w:szCs w:val="16"/>
          <w:color w:val="231F20"/>
        </w:rPr>
        <w:t>Standards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</w:rPr>
        <w:t>Institute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14"/>
        </w:rPr>
        <w:t>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Defining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establishing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，</w:t>
      </w:r>
      <w:r>
        <w:rPr>
          <w:sz w:val="16"/>
          <w:szCs w:val="16"/>
          <w:color w:val="231F20"/>
        </w:rPr>
        <w:t>and verifying reference int</w:t>
      </w:r>
      <w:r>
        <w:rPr>
          <w:sz w:val="16"/>
          <w:szCs w:val="16"/>
          <w:color w:val="231F20"/>
          <w:spacing w:val="-1"/>
        </w:rPr>
        <w:t>ervals in 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laboratory[S]. EP28-A3c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CLSI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，</w:t>
      </w:r>
      <w:r>
        <w:rPr>
          <w:sz w:val="16"/>
          <w:szCs w:val="16"/>
          <w:color w:val="231F20"/>
          <w:spacing w:val="-1"/>
        </w:rPr>
        <w:t>2010.</w:t>
      </w:r>
    </w:p>
    <w:p>
      <w:pPr>
        <w:pStyle w:val="BodyText"/>
        <w:spacing w:before="60" w:line="214" w:lineRule="exact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（收稿日期：</w:t>
      </w:r>
      <w:r>
        <w:rPr>
          <w:sz w:val="16"/>
          <w:szCs w:val="16"/>
          <w:color w:val="231F20"/>
          <w:position w:val="1"/>
        </w:rPr>
        <w:t>2022-12-01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；修回日期：</w:t>
      </w:r>
      <w:r>
        <w:rPr>
          <w:sz w:val="16"/>
          <w:szCs w:val="16"/>
          <w:color w:val="231F20"/>
          <w:position w:val="1"/>
        </w:rPr>
        <w:t>20</w:t>
      </w:r>
      <w:r>
        <w:rPr>
          <w:sz w:val="16"/>
          <w:szCs w:val="16"/>
          <w:color w:val="231F20"/>
          <w:spacing w:val="-1"/>
          <w:position w:val="1"/>
        </w:rPr>
        <w:t>23-01-10</w:t>
      </w:r>
      <w:r>
        <w:rPr>
          <w:sz w:val="16"/>
          <w:szCs w:val="16"/>
          <w:color w:val="231F20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  <w:position w:val="1"/>
        </w:rPr>
        <w:t>）</w:t>
      </w:r>
    </w:p>
    <w:p>
      <w:pPr>
        <w:ind w:right="11"/>
        <w:spacing w:before="35" w:line="176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（本文编辑：李  欣）</w:t>
      </w:r>
    </w:p>
    <w:sectPr>
      <w:type w:val="continuous"/>
      <w:pgSz w:w="12246" w:h="16782"/>
      <w:pgMar w:top="1522" w:right="1399" w:bottom="0" w:left="1430" w:header="1276" w:footer="0" w:gutter="0"/>
      <w:cols w:equalWidth="0" w:num="2">
        <w:col w:w="4917" w:space="100"/>
        <w:col w:w="43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173" w:lineRule="auto"/>
      <w:jc w:val="right"/>
      <w:rPr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>·</w:t>
    </w:r>
    <w:r>
      <w:rPr>
        <w:sz w:val="16"/>
        <w:szCs w:val="16"/>
        <w:color w:val="231F20"/>
        <w:spacing w:val="1"/>
      </w:rPr>
      <w:t>204</w:t>
    </w:r>
    <w:r>
      <w:rPr>
        <w:sz w:val="16"/>
        <w:szCs w:val="16"/>
        <w:color w:val="231F20"/>
        <w:spacing w:val="2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>·                                                        </w:t>
    </w:r>
    <w:r>
      <w:rPr>
        <w:rFonts w:ascii="SimSun" w:hAnsi="SimSun" w:eastAsia="SimSun" w:cs="SimSun"/>
        <w:sz w:val="16"/>
        <w:szCs w:val="16"/>
        <w:color w:val="231F20"/>
        <w:spacing w:val="1"/>
      </w:rPr>
      <w:t>检验医学</w:t>
    </w:r>
    <w:r>
      <w:rPr>
        <w:rFonts w:ascii="SimSun" w:hAnsi="SimSun" w:eastAsia="SimSun" w:cs="SimSun"/>
        <w:sz w:val="16"/>
        <w:szCs w:val="16"/>
        <w:color w:val="231F20"/>
        <w:spacing w:val="-37"/>
      </w:rPr>
      <w:t xml:space="preserve"> </w:t>
    </w:r>
    <w:r>
      <w:rPr>
        <w:sz w:val="16"/>
        <w:szCs w:val="16"/>
        <w:color w:val="231F20"/>
        <w:spacing w:val="1"/>
      </w:rPr>
      <w:t>2023 </w:t>
    </w:r>
    <w:r>
      <w:rPr>
        <w:rFonts w:ascii="SimSun" w:hAnsi="SimSun" w:eastAsia="SimSun" w:cs="SimSun"/>
        <w:sz w:val="16"/>
        <w:szCs w:val="16"/>
        <w:color w:val="231F20"/>
        <w:spacing w:val="1"/>
      </w:rPr>
      <w:t>年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</w:rPr>
      <w:t>3 </w:t>
    </w:r>
    <w:r>
      <w:rPr>
        <w:rFonts w:ascii="SimSun" w:hAnsi="SimSun" w:eastAsia="SimSun" w:cs="SimSun"/>
        <w:sz w:val="16"/>
        <w:szCs w:val="16"/>
        <w:color w:val="231F20"/>
      </w:rPr>
      <w:t>月第</w:t>
    </w:r>
    <w:r>
      <w:rPr>
        <w:rFonts w:ascii="SimSun" w:hAnsi="SimSun" w:eastAsia="SimSun" w:cs="SimSun"/>
        <w:sz w:val="16"/>
        <w:szCs w:val="16"/>
        <w:color w:val="231F20"/>
        <w:spacing w:val="-34"/>
      </w:rPr>
      <w:t xml:space="preserve"> </w:t>
    </w:r>
    <w:r>
      <w:rPr>
        <w:sz w:val="16"/>
        <w:szCs w:val="16"/>
        <w:color w:val="231F20"/>
      </w:rPr>
      <w:t>38 </w:t>
    </w:r>
    <w:r>
      <w:rPr>
        <w:rFonts w:ascii="SimSun" w:hAnsi="SimSun" w:eastAsia="SimSun" w:cs="SimSun"/>
        <w:sz w:val="16"/>
        <w:szCs w:val="16"/>
        <w:color w:val="231F20"/>
      </w:rPr>
      <w:t>卷第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</w:rPr>
      <w:t>3 </w:t>
    </w:r>
    <w:r>
      <w:rPr>
        <w:rFonts w:ascii="SimSun" w:hAnsi="SimSun" w:eastAsia="SimSun" w:cs="SimSun"/>
        <w:sz w:val="16"/>
        <w:szCs w:val="16"/>
        <w:color w:val="231F20"/>
      </w:rPr>
      <w:t>期  </w:t>
    </w:r>
    <w:r>
      <w:rPr>
        <w:sz w:val="16"/>
        <w:szCs w:val="16"/>
        <w:color w:val="231F20"/>
      </w:rPr>
      <w:t>Laboratory Medicine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March  2023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Vol. 38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No.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8" w:line="173" w:lineRule="auto"/>
      <w:jc w:val="right"/>
      <w:rPr>
        <w:rFonts w:ascii="Microsoft YaHei" w:hAnsi="Microsoft YaHei" w:eastAsia="Microsoft YaHei" w:cs="Microsoft YaHei"/>
        <w:sz w:val="16"/>
        <w:szCs w:val="16"/>
      </w:rPr>
    </w:pPr>
    <w:r>
      <w:rPr>
        <w:rFonts w:ascii="SimSun" w:hAnsi="SimSun" w:eastAsia="SimSun" w:cs="SimSun"/>
        <w:sz w:val="16"/>
        <w:szCs w:val="16"/>
        <w:color w:val="231F20"/>
        <w:spacing w:val="1"/>
      </w:rPr>
      <w:t>检验医学</w:t>
    </w:r>
    <w:r>
      <w:rPr>
        <w:rFonts w:ascii="SimSun" w:hAnsi="SimSun" w:eastAsia="SimSun" w:cs="SimSun"/>
        <w:sz w:val="16"/>
        <w:szCs w:val="16"/>
        <w:color w:val="231F20"/>
        <w:spacing w:val="-37"/>
      </w:rPr>
      <w:t xml:space="preserve"> </w:t>
    </w:r>
    <w:r>
      <w:rPr>
        <w:sz w:val="16"/>
        <w:szCs w:val="16"/>
        <w:color w:val="231F20"/>
        <w:spacing w:val="1"/>
      </w:rPr>
      <w:t>2023 </w:t>
    </w:r>
    <w:r>
      <w:rPr>
        <w:rFonts w:ascii="SimSun" w:hAnsi="SimSun" w:eastAsia="SimSun" w:cs="SimSun"/>
        <w:sz w:val="16"/>
        <w:szCs w:val="16"/>
        <w:color w:val="231F20"/>
        <w:spacing w:val="1"/>
      </w:rPr>
      <w:t>年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  <w:spacing w:val="1"/>
      </w:rPr>
      <w:t>3 </w:t>
    </w:r>
    <w:r>
      <w:rPr>
        <w:rFonts w:ascii="SimSun" w:hAnsi="SimSun" w:eastAsia="SimSun" w:cs="SimSun"/>
        <w:sz w:val="16"/>
        <w:szCs w:val="16"/>
        <w:color w:val="231F20"/>
        <w:spacing w:val="1"/>
      </w:rPr>
      <w:t>月第</w:t>
    </w:r>
    <w:r>
      <w:rPr>
        <w:rFonts w:ascii="SimSun" w:hAnsi="SimSun" w:eastAsia="SimSun" w:cs="SimSun"/>
        <w:sz w:val="16"/>
        <w:szCs w:val="16"/>
        <w:color w:val="231F20"/>
        <w:spacing w:val="-34"/>
      </w:rPr>
      <w:t xml:space="preserve"> </w:t>
    </w:r>
    <w:r>
      <w:rPr>
        <w:sz w:val="16"/>
        <w:szCs w:val="16"/>
        <w:color w:val="231F20"/>
        <w:spacing w:val="1"/>
      </w:rPr>
      <w:t>38 </w:t>
    </w:r>
    <w:r>
      <w:rPr>
        <w:rFonts w:ascii="SimSun" w:hAnsi="SimSun" w:eastAsia="SimSun" w:cs="SimSun"/>
        <w:sz w:val="16"/>
        <w:szCs w:val="16"/>
        <w:color w:val="231F20"/>
        <w:spacing w:val="1"/>
      </w:rPr>
      <w:t>卷第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  <w:spacing w:val="1"/>
      </w:rPr>
      <w:t>3 </w:t>
    </w:r>
    <w:r>
      <w:rPr>
        <w:rFonts w:ascii="SimSun" w:hAnsi="SimSun" w:eastAsia="SimSun" w:cs="SimSun"/>
        <w:sz w:val="16"/>
        <w:szCs w:val="16"/>
        <w:color w:val="231F20"/>
        <w:spacing w:val="1"/>
      </w:rPr>
      <w:t>期  </w:t>
    </w:r>
    <w:r>
      <w:rPr>
        <w:sz w:val="16"/>
        <w:szCs w:val="16"/>
        <w:color w:val="231F20"/>
      </w:rPr>
      <w:t>Laboratory</w:t>
    </w:r>
    <w:r>
      <w:rPr>
        <w:sz w:val="16"/>
        <w:szCs w:val="16"/>
        <w:color w:val="231F20"/>
        <w:spacing w:val="1"/>
      </w:rPr>
      <w:t xml:space="preserve"> </w:t>
    </w:r>
    <w:r>
      <w:rPr>
        <w:sz w:val="16"/>
        <w:szCs w:val="16"/>
        <w:color w:val="231F20"/>
      </w:rPr>
      <w:t>Medicine</w:t>
    </w:r>
    <w:r>
      <w:rPr>
        <w:rFonts w:ascii="SimSun" w:hAnsi="SimSun" w:eastAsia="SimSun" w:cs="SimSun"/>
        <w:sz w:val="16"/>
        <w:szCs w:val="16"/>
        <w:color w:val="231F20"/>
        <w:spacing w:val="1"/>
      </w:rPr>
      <w:t>，</w:t>
    </w:r>
    <w:r>
      <w:rPr>
        <w:sz w:val="16"/>
        <w:szCs w:val="16"/>
        <w:color w:val="231F20"/>
      </w:rPr>
      <w:t>March</w:t>
    </w:r>
    <w:r>
      <w:rPr>
        <w:sz w:val="16"/>
        <w:szCs w:val="16"/>
        <w:color w:val="231F20"/>
        <w:spacing w:val="1"/>
      </w:rPr>
      <w:t xml:space="preserve">  2023</w:t>
    </w:r>
    <w:r>
      <w:rPr>
        <w:rFonts w:ascii="SimSun" w:hAnsi="SimSun" w:eastAsia="SimSun" w:cs="SimSun"/>
        <w:sz w:val="16"/>
        <w:szCs w:val="16"/>
        <w:color w:val="231F20"/>
        <w:spacing w:val="1"/>
      </w:rPr>
      <w:t>，</w:t>
    </w:r>
    <w:r>
      <w:rPr>
        <w:sz w:val="16"/>
        <w:szCs w:val="16"/>
        <w:color w:val="231F20"/>
      </w:rPr>
      <w:t>Vol</w:t>
    </w:r>
    <w:r>
      <w:rPr>
        <w:sz w:val="16"/>
        <w:szCs w:val="16"/>
        <w:color w:val="231F20"/>
        <w:spacing w:val="1"/>
      </w:rPr>
      <w:t>. 38</w:t>
    </w:r>
    <w:r>
      <w:rPr>
        <w:rFonts w:ascii="SimSun" w:hAnsi="SimSun" w:eastAsia="SimSun" w:cs="SimSun"/>
        <w:sz w:val="16"/>
        <w:szCs w:val="16"/>
        <w:color w:val="231F20"/>
        <w:spacing w:val="1"/>
      </w:rPr>
      <w:t>，</w:t>
    </w:r>
    <w:r>
      <w:rPr>
        <w:sz w:val="16"/>
        <w:szCs w:val="16"/>
        <w:color w:val="231F20"/>
      </w:rPr>
      <w:t>No</w:t>
    </w:r>
    <w:r>
      <w:rPr>
        <w:sz w:val="16"/>
        <w:szCs w:val="16"/>
        <w:color w:val="231F20"/>
        <w:spacing w:val="1"/>
      </w:rPr>
      <w:t>. 3                              </w:t>
    </w:r>
    <w:r>
      <w:rPr>
        <w:sz w:val="16"/>
        <w:szCs w:val="16"/>
        <w:color w:val="231F20"/>
      </w:rPr>
      <w:t xml:space="preserve">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>·</w:t>
    </w:r>
    <w:r>
      <w:rPr>
        <w:sz w:val="16"/>
        <w:szCs w:val="16"/>
        <w:color w:val="231F20"/>
      </w:rPr>
      <w:t>205</w:t>
    </w:r>
    <w:r>
      <w:rPr>
        <w:sz w:val="16"/>
        <w:szCs w:val="16"/>
        <w:color w:val="231F20"/>
        <w:spacing w:val="2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173" w:lineRule="auto"/>
      <w:jc w:val="right"/>
      <w:rPr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>·</w:t>
    </w:r>
    <w:r>
      <w:rPr>
        <w:sz w:val="16"/>
        <w:szCs w:val="16"/>
        <w:color w:val="231F20"/>
        <w:spacing w:val="1"/>
      </w:rPr>
      <w:t>206</w:t>
    </w:r>
    <w:r>
      <w:rPr>
        <w:sz w:val="16"/>
        <w:szCs w:val="16"/>
        <w:color w:val="231F20"/>
        <w:spacing w:val="2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>·                                                        </w:t>
    </w:r>
    <w:r>
      <w:rPr>
        <w:rFonts w:ascii="SimSun" w:hAnsi="SimSun" w:eastAsia="SimSun" w:cs="SimSun"/>
        <w:sz w:val="16"/>
        <w:szCs w:val="16"/>
        <w:color w:val="231F20"/>
        <w:spacing w:val="1"/>
      </w:rPr>
      <w:t>检验医学</w:t>
    </w:r>
    <w:r>
      <w:rPr>
        <w:rFonts w:ascii="SimSun" w:hAnsi="SimSun" w:eastAsia="SimSun" w:cs="SimSun"/>
        <w:sz w:val="16"/>
        <w:szCs w:val="16"/>
        <w:color w:val="231F20"/>
        <w:spacing w:val="-37"/>
      </w:rPr>
      <w:t xml:space="preserve"> </w:t>
    </w:r>
    <w:r>
      <w:rPr>
        <w:sz w:val="16"/>
        <w:szCs w:val="16"/>
        <w:color w:val="231F20"/>
        <w:spacing w:val="1"/>
      </w:rPr>
      <w:t>2023 </w:t>
    </w:r>
    <w:r>
      <w:rPr>
        <w:rFonts w:ascii="SimSun" w:hAnsi="SimSun" w:eastAsia="SimSun" w:cs="SimSun"/>
        <w:sz w:val="16"/>
        <w:szCs w:val="16"/>
        <w:color w:val="231F20"/>
        <w:spacing w:val="1"/>
      </w:rPr>
      <w:t>年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</w:rPr>
      <w:t>3 </w:t>
    </w:r>
    <w:r>
      <w:rPr>
        <w:rFonts w:ascii="SimSun" w:hAnsi="SimSun" w:eastAsia="SimSun" w:cs="SimSun"/>
        <w:sz w:val="16"/>
        <w:szCs w:val="16"/>
        <w:color w:val="231F20"/>
      </w:rPr>
      <w:t>月第</w:t>
    </w:r>
    <w:r>
      <w:rPr>
        <w:rFonts w:ascii="SimSun" w:hAnsi="SimSun" w:eastAsia="SimSun" w:cs="SimSun"/>
        <w:sz w:val="16"/>
        <w:szCs w:val="16"/>
        <w:color w:val="231F20"/>
        <w:spacing w:val="-34"/>
      </w:rPr>
      <w:t xml:space="preserve"> </w:t>
    </w:r>
    <w:r>
      <w:rPr>
        <w:sz w:val="16"/>
        <w:szCs w:val="16"/>
        <w:color w:val="231F20"/>
      </w:rPr>
      <w:t>38 </w:t>
    </w:r>
    <w:r>
      <w:rPr>
        <w:rFonts w:ascii="SimSun" w:hAnsi="SimSun" w:eastAsia="SimSun" w:cs="SimSun"/>
        <w:sz w:val="16"/>
        <w:szCs w:val="16"/>
        <w:color w:val="231F20"/>
      </w:rPr>
      <w:t>卷第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</w:rPr>
      <w:t>3 </w:t>
    </w:r>
    <w:r>
      <w:rPr>
        <w:rFonts w:ascii="SimSun" w:hAnsi="SimSun" w:eastAsia="SimSun" w:cs="SimSun"/>
        <w:sz w:val="16"/>
        <w:szCs w:val="16"/>
        <w:color w:val="231F20"/>
      </w:rPr>
      <w:t>期  </w:t>
    </w:r>
    <w:r>
      <w:rPr>
        <w:sz w:val="16"/>
        <w:szCs w:val="16"/>
        <w:color w:val="231F20"/>
      </w:rPr>
      <w:t>Laboratory Medicine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March  2023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Vol. 38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No.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8" w:line="173" w:lineRule="auto"/>
      <w:rPr>
        <w:rFonts w:ascii="Microsoft YaHei" w:hAnsi="Microsoft YaHei" w:eastAsia="Microsoft YaHei" w:cs="Microsoft YaHei"/>
        <w:sz w:val="16"/>
        <w:szCs w:val="16"/>
      </w:rPr>
    </w:pPr>
    <w:r>
      <w:rPr>
        <w:rFonts w:ascii="SimSun" w:hAnsi="SimSun" w:eastAsia="SimSun" w:cs="SimSun"/>
        <w:sz w:val="16"/>
        <w:szCs w:val="16"/>
        <w:color w:val="231F20"/>
        <w:spacing w:val="1"/>
      </w:rPr>
      <w:t>检验医学</w:t>
    </w:r>
    <w:r>
      <w:rPr>
        <w:rFonts w:ascii="SimSun" w:hAnsi="SimSun" w:eastAsia="SimSun" w:cs="SimSun"/>
        <w:sz w:val="16"/>
        <w:szCs w:val="16"/>
        <w:color w:val="231F20"/>
        <w:spacing w:val="-37"/>
      </w:rPr>
      <w:t xml:space="preserve"> </w:t>
    </w:r>
    <w:r>
      <w:rPr>
        <w:sz w:val="16"/>
        <w:szCs w:val="16"/>
        <w:color w:val="231F20"/>
        <w:spacing w:val="1"/>
      </w:rPr>
      <w:t>2023 </w:t>
    </w:r>
    <w:r>
      <w:rPr>
        <w:rFonts w:ascii="SimSun" w:hAnsi="SimSun" w:eastAsia="SimSun" w:cs="SimSun"/>
        <w:sz w:val="16"/>
        <w:szCs w:val="16"/>
        <w:color w:val="231F20"/>
        <w:spacing w:val="1"/>
      </w:rPr>
      <w:t>年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  <w:spacing w:val="1"/>
      </w:rPr>
      <w:t>3 </w:t>
    </w:r>
    <w:r>
      <w:rPr>
        <w:rFonts w:ascii="SimSun" w:hAnsi="SimSun" w:eastAsia="SimSun" w:cs="SimSun"/>
        <w:sz w:val="16"/>
        <w:szCs w:val="16"/>
        <w:color w:val="231F20"/>
        <w:spacing w:val="1"/>
      </w:rPr>
      <w:t>月第</w:t>
    </w:r>
    <w:r>
      <w:rPr>
        <w:rFonts w:ascii="SimSun" w:hAnsi="SimSun" w:eastAsia="SimSun" w:cs="SimSun"/>
        <w:sz w:val="16"/>
        <w:szCs w:val="16"/>
        <w:color w:val="231F20"/>
        <w:spacing w:val="-34"/>
      </w:rPr>
      <w:t xml:space="preserve"> </w:t>
    </w:r>
    <w:r>
      <w:rPr>
        <w:sz w:val="16"/>
        <w:szCs w:val="16"/>
        <w:color w:val="231F20"/>
        <w:spacing w:val="1"/>
      </w:rPr>
      <w:t>38 </w:t>
    </w:r>
    <w:r>
      <w:rPr>
        <w:rFonts w:ascii="SimSun" w:hAnsi="SimSun" w:eastAsia="SimSun" w:cs="SimSun"/>
        <w:sz w:val="16"/>
        <w:szCs w:val="16"/>
        <w:color w:val="231F20"/>
        <w:spacing w:val="1"/>
      </w:rPr>
      <w:t>卷第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  <w:spacing w:val="1"/>
      </w:rPr>
      <w:t>3 </w:t>
    </w:r>
    <w:r>
      <w:rPr>
        <w:rFonts w:ascii="SimSun" w:hAnsi="SimSun" w:eastAsia="SimSun" w:cs="SimSun"/>
        <w:sz w:val="16"/>
        <w:szCs w:val="16"/>
        <w:color w:val="231F20"/>
        <w:spacing w:val="1"/>
      </w:rPr>
      <w:t>期  </w:t>
    </w:r>
    <w:r>
      <w:rPr>
        <w:sz w:val="16"/>
        <w:szCs w:val="16"/>
        <w:color w:val="231F20"/>
      </w:rPr>
      <w:t>Laboratory</w:t>
    </w:r>
    <w:r>
      <w:rPr>
        <w:sz w:val="16"/>
        <w:szCs w:val="16"/>
        <w:color w:val="231F20"/>
        <w:spacing w:val="1"/>
      </w:rPr>
      <w:t xml:space="preserve"> </w:t>
    </w:r>
    <w:r>
      <w:rPr>
        <w:sz w:val="16"/>
        <w:szCs w:val="16"/>
        <w:color w:val="231F20"/>
      </w:rPr>
      <w:t>Medicine</w:t>
    </w:r>
    <w:r>
      <w:rPr>
        <w:rFonts w:ascii="SimSun" w:hAnsi="SimSun" w:eastAsia="SimSun" w:cs="SimSun"/>
        <w:sz w:val="16"/>
        <w:szCs w:val="16"/>
        <w:color w:val="231F20"/>
        <w:spacing w:val="1"/>
      </w:rPr>
      <w:t>，</w:t>
    </w:r>
    <w:r>
      <w:rPr>
        <w:sz w:val="16"/>
        <w:szCs w:val="16"/>
        <w:color w:val="231F20"/>
      </w:rPr>
      <w:t>March</w:t>
    </w:r>
    <w:r>
      <w:rPr>
        <w:sz w:val="16"/>
        <w:szCs w:val="16"/>
        <w:color w:val="231F20"/>
        <w:spacing w:val="1"/>
      </w:rPr>
      <w:t xml:space="preserve">  2023</w:t>
    </w:r>
    <w:r>
      <w:rPr>
        <w:rFonts w:ascii="SimSun" w:hAnsi="SimSun" w:eastAsia="SimSun" w:cs="SimSun"/>
        <w:sz w:val="16"/>
        <w:szCs w:val="16"/>
        <w:color w:val="231F20"/>
        <w:spacing w:val="1"/>
      </w:rPr>
      <w:t>，</w:t>
    </w:r>
    <w:r>
      <w:rPr>
        <w:sz w:val="16"/>
        <w:szCs w:val="16"/>
        <w:color w:val="231F20"/>
      </w:rPr>
      <w:t>Vol</w:t>
    </w:r>
    <w:r>
      <w:rPr>
        <w:sz w:val="16"/>
        <w:szCs w:val="16"/>
        <w:color w:val="231F20"/>
        <w:spacing w:val="1"/>
      </w:rPr>
      <w:t>. 38</w:t>
    </w:r>
    <w:r>
      <w:rPr>
        <w:rFonts w:ascii="SimSun" w:hAnsi="SimSun" w:eastAsia="SimSun" w:cs="SimSun"/>
        <w:sz w:val="16"/>
        <w:szCs w:val="16"/>
        <w:color w:val="231F20"/>
        <w:spacing w:val="1"/>
      </w:rPr>
      <w:t>，</w:t>
    </w:r>
    <w:r>
      <w:rPr>
        <w:sz w:val="16"/>
        <w:szCs w:val="16"/>
        <w:color w:val="231F20"/>
      </w:rPr>
      <w:t>No</w:t>
    </w:r>
    <w:r>
      <w:rPr>
        <w:sz w:val="16"/>
        <w:szCs w:val="16"/>
        <w:color w:val="231F20"/>
        <w:spacing w:val="1"/>
      </w:rPr>
      <w:t>. 3                              </w:t>
    </w:r>
    <w:r>
      <w:rPr>
        <w:sz w:val="16"/>
        <w:szCs w:val="16"/>
        <w:color w:val="231F20"/>
      </w:rPr>
      <w:t xml:space="preserve">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>·</w:t>
    </w:r>
    <w:r>
      <w:rPr>
        <w:sz w:val="16"/>
        <w:szCs w:val="16"/>
        <w:color w:val="231F20"/>
      </w:rPr>
      <w:t>207</w:t>
    </w:r>
    <w:r>
      <w:rPr>
        <w:sz w:val="16"/>
        <w:szCs w:val="16"/>
        <w:color w:val="231F20"/>
        <w:spacing w:val="2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"/>
      <w:spacing w:before="38" w:line="173" w:lineRule="auto"/>
      <w:rPr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>·</w:t>
    </w:r>
    <w:r>
      <w:rPr>
        <w:sz w:val="16"/>
        <w:szCs w:val="16"/>
        <w:color w:val="231F20"/>
        <w:spacing w:val="1"/>
      </w:rPr>
      <w:t>208</w:t>
    </w:r>
    <w:r>
      <w:rPr>
        <w:sz w:val="16"/>
        <w:szCs w:val="16"/>
        <w:color w:val="231F20"/>
        <w:spacing w:val="26"/>
        <w:w w:val="10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"/>
      </w:rPr>
      <w:t>·                                                        </w:t>
    </w:r>
    <w:r>
      <w:rPr>
        <w:rFonts w:ascii="SimSun" w:hAnsi="SimSun" w:eastAsia="SimSun" w:cs="SimSun"/>
        <w:sz w:val="16"/>
        <w:szCs w:val="16"/>
        <w:color w:val="231F20"/>
        <w:spacing w:val="1"/>
      </w:rPr>
      <w:t>检验医学</w:t>
    </w:r>
    <w:r>
      <w:rPr>
        <w:rFonts w:ascii="SimSun" w:hAnsi="SimSun" w:eastAsia="SimSun" w:cs="SimSun"/>
        <w:sz w:val="16"/>
        <w:szCs w:val="16"/>
        <w:color w:val="231F20"/>
        <w:spacing w:val="-37"/>
      </w:rPr>
      <w:t xml:space="preserve"> </w:t>
    </w:r>
    <w:r>
      <w:rPr>
        <w:sz w:val="16"/>
        <w:szCs w:val="16"/>
        <w:color w:val="231F20"/>
        <w:spacing w:val="1"/>
      </w:rPr>
      <w:t>2023 </w:t>
    </w:r>
    <w:r>
      <w:rPr>
        <w:rFonts w:ascii="SimSun" w:hAnsi="SimSun" w:eastAsia="SimSun" w:cs="SimSun"/>
        <w:sz w:val="16"/>
        <w:szCs w:val="16"/>
        <w:color w:val="231F20"/>
        <w:spacing w:val="1"/>
      </w:rPr>
      <w:t>年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  <w:spacing w:val="1"/>
      </w:rPr>
      <w:t>3 </w:t>
    </w:r>
    <w:r>
      <w:rPr>
        <w:rFonts w:ascii="SimSun" w:hAnsi="SimSun" w:eastAsia="SimSun" w:cs="SimSun"/>
        <w:sz w:val="16"/>
        <w:szCs w:val="16"/>
        <w:color w:val="231F20"/>
        <w:spacing w:val="1"/>
      </w:rPr>
      <w:t>月第</w:t>
    </w:r>
    <w:r>
      <w:rPr>
        <w:rFonts w:ascii="SimSun" w:hAnsi="SimSun" w:eastAsia="SimSun" w:cs="SimSun"/>
        <w:sz w:val="16"/>
        <w:szCs w:val="16"/>
        <w:color w:val="231F20"/>
        <w:spacing w:val="-34"/>
      </w:rPr>
      <w:t xml:space="preserve"> </w:t>
    </w:r>
    <w:r>
      <w:rPr>
        <w:sz w:val="16"/>
        <w:szCs w:val="16"/>
        <w:color w:val="231F20"/>
        <w:spacing w:val="1"/>
      </w:rPr>
      <w:t>38 </w:t>
    </w:r>
    <w:r>
      <w:rPr>
        <w:rFonts w:ascii="SimSun" w:hAnsi="SimSun" w:eastAsia="SimSun" w:cs="SimSun"/>
        <w:sz w:val="16"/>
        <w:szCs w:val="16"/>
        <w:color w:val="231F20"/>
        <w:spacing w:val="1"/>
      </w:rPr>
      <w:t>卷第</w:t>
    </w:r>
    <w:r>
      <w:rPr>
        <w:rFonts w:ascii="SimSun" w:hAnsi="SimSun" w:eastAsia="SimSun" w:cs="SimSun"/>
        <w:sz w:val="16"/>
        <w:szCs w:val="16"/>
        <w:color w:val="231F20"/>
        <w:spacing w:val="-33"/>
      </w:rPr>
      <w:t xml:space="preserve"> </w:t>
    </w:r>
    <w:r>
      <w:rPr>
        <w:sz w:val="16"/>
        <w:szCs w:val="16"/>
        <w:color w:val="231F20"/>
        <w:spacing w:val="1"/>
      </w:rPr>
      <w:t>3 </w:t>
    </w:r>
    <w:r>
      <w:rPr>
        <w:rFonts w:ascii="SimSun" w:hAnsi="SimSun" w:eastAsia="SimSun" w:cs="SimSun"/>
        <w:sz w:val="16"/>
        <w:szCs w:val="16"/>
        <w:color w:val="231F20"/>
        <w:spacing w:val="1"/>
      </w:rPr>
      <w:t>期 </w:t>
    </w:r>
    <w:r>
      <w:rPr>
        <w:rFonts w:ascii="SimSun" w:hAnsi="SimSun" w:eastAsia="SimSun" w:cs="SimSun"/>
        <w:sz w:val="16"/>
        <w:szCs w:val="16"/>
        <w:color w:val="231F20"/>
      </w:rPr>
      <w:t xml:space="preserve"> </w:t>
    </w:r>
    <w:r>
      <w:rPr>
        <w:sz w:val="16"/>
        <w:szCs w:val="16"/>
        <w:color w:val="231F20"/>
      </w:rPr>
      <w:t>Laboratory Medicine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March  2023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Vol. 38</w:t>
    </w:r>
    <w:r>
      <w:rPr>
        <w:rFonts w:ascii="SimSun" w:hAnsi="SimSun" w:eastAsia="SimSun" w:cs="SimSun"/>
        <w:sz w:val="16"/>
        <w:szCs w:val="16"/>
        <w:color w:val="231F20"/>
      </w:rPr>
      <w:t>，</w:t>
    </w:r>
    <w:r>
      <w:rPr>
        <w:sz w:val="16"/>
        <w:szCs w:val="16"/>
        <w:color w:val="231F20"/>
      </w:rPr>
      <w:t>No. 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&#65306;//www.nmpa.gov.cn/xxgk/fgwj/" TargetMode="External"/><Relationship Id="rId6" Type="http://schemas.openxmlformats.org/officeDocument/2006/relationships/image" Target="media/image1.png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2023-06-01T11:06:28Z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2025-10-28T22:20:48</vt:filetime>
  </property>
</Properties>
</file>