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32"/>
        <w:spacing w:before="73" w:line="17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u w:val="single" w:color="auto"/>
          <w:spacing w:val="-12"/>
        </w:rPr>
        <w:t>现代妇产科进展</w:t>
      </w:r>
      <w:r>
        <w:rPr>
          <w:sz w:val="17"/>
          <w:szCs w:val="17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2"/>
        </w:rPr>
        <w:t>2023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11"/>
        </w:rPr>
        <w:t xml:space="preserve"> </w:t>
      </w:r>
      <w:r>
        <w:rPr>
          <w:sz w:val="17"/>
          <w:szCs w:val="17"/>
          <w:u w:val="single" w:color="auto"/>
          <w:spacing w:val="-12"/>
        </w:rPr>
        <w:t>年</w:t>
      </w:r>
      <w:r>
        <w:rPr>
          <w:sz w:val="17"/>
          <w:szCs w:val="17"/>
          <w:u w:val="single" w:color="auto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2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14"/>
          <w:w w:val="101"/>
        </w:rPr>
        <w:t xml:space="preserve"> </w:t>
      </w:r>
      <w:r>
        <w:rPr>
          <w:sz w:val="17"/>
          <w:szCs w:val="17"/>
          <w:u w:val="single" w:color="auto"/>
          <w:spacing w:val="-12"/>
        </w:rPr>
        <w:t>月第</w:t>
      </w:r>
      <w:r>
        <w:rPr>
          <w:sz w:val="17"/>
          <w:szCs w:val="17"/>
          <w:u w:val="single" w:color="auto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2"/>
        </w:rPr>
        <w:t>32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11"/>
        </w:rPr>
        <w:t xml:space="preserve"> </w:t>
      </w:r>
      <w:r>
        <w:rPr>
          <w:sz w:val="17"/>
          <w:szCs w:val="17"/>
          <w:u w:val="single" w:color="auto"/>
          <w:spacing w:val="-12"/>
        </w:rPr>
        <w:t>卷第</w:t>
      </w:r>
      <w:r>
        <w:rPr>
          <w:sz w:val="17"/>
          <w:szCs w:val="17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2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12"/>
        </w:rPr>
        <w:t xml:space="preserve"> </w:t>
      </w:r>
      <w:r>
        <w:rPr>
          <w:sz w:val="17"/>
          <w:szCs w:val="17"/>
          <w:u w:val="single" w:color="auto"/>
          <w:spacing w:val="-12"/>
        </w:rPr>
        <w:t>期 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2"/>
        </w:rPr>
        <w:t>Pr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3"/>
        </w:rPr>
        <w:t>og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3"/>
        </w:rPr>
        <w:t>Obstet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3"/>
        </w:rPr>
        <w:t>Gynecol</w:t>
      </w:r>
      <w:r>
        <w:rPr>
          <w:sz w:val="17"/>
          <w:szCs w:val="17"/>
          <w:u w:val="single" w:color="auto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3"/>
        </w:rPr>
        <w:t>May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3"/>
        </w:rPr>
        <w:t>2023</w:t>
      </w:r>
      <w:r>
        <w:rPr>
          <w:sz w:val="17"/>
          <w:szCs w:val="17"/>
          <w:u w:val="single" w:color="auto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3"/>
        </w:rPr>
        <w:t>Vol.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3"/>
        </w:rPr>
        <w:t>32</w:t>
      </w:r>
      <w:r>
        <w:rPr>
          <w:sz w:val="17"/>
          <w:szCs w:val="17"/>
          <w:u w:val="single" w:color="auto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  <w:spacing w:val="-13"/>
        </w:rPr>
        <w:t>No. 5</w:t>
      </w:r>
    </w:p>
    <w:p>
      <w:pPr>
        <w:pStyle w:val="BodyText"/>
        <w:ind w:left="7976"/>
        <w:spacing w:before="328" w:line="210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spacing w:val="40"/>
          <w:position w:val="1"/>
        </w:rPr>
        <w:t>·</w:t>
      </w:r>
      <w:r>
        <w:rPr>
          <w:rFonts w:ascii="Arial" w:hAnsi="Arial" w:eastAsia="Arial" w:cs="Arial"/>
          <w:sz w:val="29"/>
          <w:szCs w:val="29"/>
          <w:b/>
          <w:bCs/>
          <w:spacing w:val="4"/>
          <w:position w:val="1"/>
        </w:rPr>
        <w:t xml:space="preserve">  </w:t>
      </w:r>
      <w:r>
        <w:rPr>
          <w:sz w:val="29"/>
          <w:szCs w:val="29"/>
          <w:b/>
          <w:bCs/>
          <w:spacing w:val="40"/>
        </w:rPr>
        <w:t>指南与共识</w:t>
      </w:r>
      <w:r>
        <w:rPr>
          <w:sz w:val="29"/>
          <w:szCs w:val="29"/>
          <w:spacing w:val="8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spacing w:val="40"/>
          <w:position w:val="1"/>
        </w:rPr>
        <w:t>·</w:t>
      </w:r>
    </w:p>
    <w:p>
      <w:pPr>
        <w:pStyle w:val="BodyText"/>
        <w:ind w:left="750"/>
        <w:spacing w:before="85" w:line="193" w:lineRule="auto"/>
        <w:rPr>
          <w:sz w:val="39"/>
          <w:szCs w:val="39"/>
        </w:rPr>
      </w:pPr>
      <w:r>
        <w:rPr>
          <w:sz w:val="39"/>
          <w:szCs w:val="39"/>
          <w:spacing w:val="12"/>
        </w:rPr>
        <w:t>妇科肿瘤免疫检查点抑制剂临床应用指南</w:t>
      </w:r>
      <w:r>
        <w:rPr>
          <w:sz w:val="39"/>
          <w:szCs w:val="39"/>
          <w:spacing w:val="-82"/>
        </w:rPr>
        <w:t xml:space="preserve"> </w:t>
      </w:r>
      <w:r>
        <w:rPr>
          <w:sz w:val="39"/>
          <w:szCs w:val="39"/>
          <w:spacing w:val="12"/>
          <w:position w:val="1"/>
        </w:rPr>
        <w:t>(</w:t>
      </w:r>
      <w:r>
        <w:rPr>
          <w:rFonts w:ascii="Microsoft YaHei" w:hAnsi="Microsoft YaHei" w:eastAsia="Microsoft YaHei" w:cs="Microsoft YaHei"/>
          <w:sz w:val="39"/>
          <w:szCs w:val="39"/>
          <w:spacing w:val="12"/>
          <w:position w:val="1"/>
        </w:rPr>
        <w:t>2023 </w:t>
      </w:r>
      <w:r>
        <w:rPr>
          <w:sz w:val="39"/>
          <w:szCs w:val="39"/>
          <w:spacing w:val="12"/>
        </w:rPr>
        <w:t>版)</w:t>
      </w:r>
    </w:p>
    <w:p>
      <w:pPr>
        <w:spacing w:line="212" w:lineRule="exact"/>
        <w:rPr/>
      </w:pPr>
      <w:r/>
    </w:p>
    <w:p>
      <w:pPr>
        <w:spacing w:line="212" w:lineRule="exact"/>
        <w:sectPr>
          <w:headerReference w:type="default" r:id="rId1"/>
          <w:footerReference w:type="default" r:id="rId2"/>
          <w:pgSz w:w="11906" w:h="16840"/>
          <w:pgMar w:top="400" w:right="1063" w:bottom="1402" w:left="407" w:header="0" w:footer="1116" w:gutter="0"/>
          <w:cols w:equalWidth="0" w:num="1">
            <w:col w:w="10435" w:space="0"/>
          </w:cols>
        </w:sectPr>
        <w:rPr/>
      </w:pPr>
    </w:p>
    <w:p>
      <w:pPr>
        <w:ind w:left="756"/>
        <w:spacing w:before="45" w:line="196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NSimSun" w:hAnsi="NSimSun" w:eastAsia="NSimSun" w:cs="NSimSun"/>
          <w:sz w:val="20"/>
          <w:szCs w:val="20"/>
          <w:spacing w:val="7"/>
        </w:rPr>
        <w:t>中华医学会妇科肿瘤学分会</w:t>
      </w:r>
      <w:r>
        <w:rPr>
          <w:rFonts w:ascii="Microsoft YaHei" w:hAnsi="Microsoft YaHei" w:eastAsia="Microsoft YaHei" w:cs="Microsoft YaHei"/>
          <w:sz w:val="13"/>
          <w:szCs w:val="13"/>
          <w:spacing w:val="7"/>
          <w:position w:val="9"/>
        </w:rPr>
        <w:t>*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ind w:left="1151"/>
        <w:spacing w:before="86" w:line="16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>DOI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 xml:space="preserve"> </w:t>
      </w:r>
      <w:r>
        <w:rPr>
          <w:rFonts w:ascii="SimSun-ExtB" w:hAnsi="SimSun-ExtB" w:eastAsia="SimSun-ExtB" w:cs="SimSun-ExtB"/>
          <w:sz w:val="20"/>
          <w:szCs w:val="20"/>
          <w:spacing w:val="-27"/>
        </w:rPr>
        <w:t>:</w:t>
      </w:r>
      <w:r>
        <w:rPr>
          <w:rFonts w:ascii="SimSun-ExtB" w:hAnsi="SimSun-ExtB" w:eastAsia="SimSun-ExtB" w:cs="SimSun-ExtB"/>
          <w:sz w:val="20"/>
          <w:szCs w:val="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>10．13283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>/j．cnki．xdfckjz．2023．05．001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730" w:right="320" w:firstLine="419"/>
        <w:spacing w:before="86" w:line="22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肿瘤免疫治疗是手术治疗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化学治疗和放射治</w:t>
      </w:r>
      <w:r>
        <w:rPr>
          <w:spacing w:val="18"/>
        </w:rPr>
        <w:t xml:space="preserve"> </w:t>
      </w:r>
      <w:r>
        <w:rPr/>
        <w:t>疗之后的第四种治疗模式</w:t>
      </w:r>
      <w:r>
        <w:rPr>
          <w:position w:val="1"/>
        </w:rPr>
        <w:t>，</w:t>
      </w:r>
      <w:r>
        <w:rPr/>
        <w:t>已有百年探索历史</w:t>
      </w:r>
      <w:r>
        <w:rPr>
          <w:position w:val="1"/>
        </w:rPr>
        <w:t>，</w:t>
      </w:r>
      <w:r>
        <w:rPr/>
        <w:t>但长 </w:t>
      </w:r>
      <w:r>
        <w:rPr>
          <w:spacing w:val="6"/>
        </w:rPr>
        <w:t>期以来临床疗效难以肯定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6"/>
        </w:rPr>
        <w:t>自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2011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6"/>
        </w:rPr>
        <w:t>年伊匹木单抗</w:t>
      </w:r>
      <w:r>
        <w:rPr/>
        <w:t xml:space="preserve"> </w:t>
      </w:r>
      <w:r>
        <w:rPr/>
        <w:t>在美国获批上市以来，免疫检查点抑制剂</w:t>
      </w:r>
      <w:r>
        <w:rPr>
          <w:spacing w:val="-36"/>
        </w:rPr>
        <w:t xml:space="preserve"> </w:t>
      </w:r>
      <w:r>
        <w:rPr/>
        <w:t>(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</w:rPr>
        <w:t>immune </w:t>
      </w:r>
      <w:r>
        <w:rPr>
          <w:rFonts w:ascii="Microsoft YaHei" w:hAnsi="Microsoft YaHei" w:eastAsia="Microsoft YaHei" w:cs="Microsoft YaHei"/>
          <w:spacing w:val="-6"/>
        </w:rPr>
        <w:t>checkpoint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inhibitor</w:t>
      </w:r>
      <w:r>
        <w:rPr>
          <w:spacing w:val="-6"/>
        </w:rPr>
        <w:t>，</w:t>
      </w:r>
      <w:r>
        <w:rPr>
          <w:rFonts w:ascii="Microsoft YaHei" w:hAnsi="Microsoft YaHei" w:eastAsia="Microsoft YaHei" w:cs="Microsoft YaHei"/>
          <w:spacing w:val="-6"/>
        </w:rPr>
        <w:t>ICI</w:t>
      </w:r>
      <w:r>
        <w:rPr>
          <w:spacing w:val="-6"/>
        </w:rPr>
        <w:t>) 在肿瘤免疫治疗方面取得</w:t>
      </w:r>
      <w:r>
        <w:rPr/>
        <w:t xml:space="preserve"> </w:t>
      </w:r>
      <w:r>
        <w:rPr/>
        <w:t>了突破性进展</w:t>
      </w:r>
      <w:r>
        <w:rPr>
          <w:position w:val="1"/>
        </w:rPr>
        <w:t>，</w:t>
      </w:r>
      <w:r>
        <w:rPr/>
        <w:t>特别是在霍奇金淋巴瘤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黑色素</w:t>
      </w:r>
      <w:r>
        <w:rPr>
          <w:spacing w:val="-1"/>
        </w:rPr>
        <w:t>瘤等</w:t>
      </w:r>
      <w:r>
        <w:rPr/>
        <w:t xml:space="preserve"> </w:t>
      </w:r>
      <w:r>
        <w:rPr>
          <w:spacing w:val="9"/>
        </w:rPr>
        <w:t>肿瘤的临床治疗中取得了显著疗效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在妇科肿瘤领</w:t>
      </w:r>
      <w:r>
        <w:rPr/>
        <w:t xml:space="preserve"> </w:t>
      </w:r>
      <w:r>
        <w:rPr>
          <w:spacing w:val="4"/>
        </w:rPr>
        <w:t>域，临床研究表明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治疗晚期</w:t>
      </w:r>
      <w:r>
        <w:rPr>
          <w:rFonts w:ascii="Microsoft YaHei" w:hAnsi="Microsoft YaHei" w:eastAsia="Microsoft YaHei" w:cs="Microsoft YaHei"/>
          <w:spacing w:val="4"/>
        </w:rPr>
        <w:t>/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4"/>
        </w:rPr>
        <w:t>复发患者具有一定</w:t>
      </w:r>
      <w:r>
        <w:rPr/>
        <w:t xml:space="preserve"> </w:t>
      </w:r>
      <w:r>
        <w:rPr>
          <w:spacing w:val="9"/>
        </w:rPr>
        <w:t>临床疗效，国内外已有多种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9"/>
        </w:rPr>
        <w:t>获批用于妇科肿瘤</w:t>
      </w:r>
      <w:r>
        <w:rPr/>
        <w:t xml:space="preserve"> </w:t>
      </w:r>
      <w:r>
        <w:rPr>
          <w:spacing w:val="7"/>
        </w:rPr>
        <w:t>的临床治疗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spacing w:val="7"/>
        </w:rPr>
        <w:t>目前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spacing w:val="7"/>
        </w:rPr>
        <w:t>已在我国妇科肿瘤临床治疗</w:t>
      </w:r>
      <w:r>
        <w:rPr/>
        <w:t xml:space="preserve"> </w:t>
      </w:r>
      <w:r>
        <w:rPr>
          <w:spacing w:val="2"/>
        </w:rPr>
        <w:t>中广泛应用，为指导临床治疗，</w:t>
      </w:r>
      <w:r>
        <w:rPr>
          <w:rFonts w:ascii="Microsoft YaHei" w:hAnsi="Microsoft YaHei" w:eastAsia="Microsoft YaHei" w:cs="Microsoft YaHei"/>
          <w:spacing w:val="2"/>
        </w:rPr>
        <w:t>2021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spacing w:val="2"/>
        </w:rPr>
        <w:t>年</w:t>
      </w:r>
      <w:r>
        <w:rPr>
          <w:spacing w:val="1"/>
        </w:rPr>
        <w:t>中华医学会</w:t>
      </w:r>
      <w:r>
        <w:rPr/>
        <w:t xml:space="preserve"> </w:t>
      </w:r>
      <w:r>
        <w:rPr>
          <w:spacing w:val="9"/>
        </w:rPr>
        <w:t>妇科肿瘤学分会制定了</w:t>
      </w:r>
      <w:r>
        <w:rPr>
          <w:rFonts w:ascii="Microsoft YaHei" w:hAnsi="Microsoft YaHei" w:eastAsia="Microsoft YaHei" w:cs="Microsoft YaHei"/>
          <w:spacing w:val="9"/>
        </w:rPr>
        <w:t>《</w:t>
      </w:r>
      <w:r>
        <w:rPr>
          <w:spacing w:val="9"/>
        </w:rPr>
        <w:t>妇科肿瘤免疫检查点抑制</w:t>
      </w:r>
      <w:r>
        <w:rPr/>
        <w:t xml:space="preserve"> </w:t>
      </w:r>
      <w:r>
        <w:rPr>
          <w:spacing w:val="7"/>
        </w:rPr>
        <w:t>剂临床应用指南</w:t>
      </w:r>
      <w:r>
        <w:rPr>
          <w:rFonts w:ascii="Microsoft YaHei" w:hAnsi="Microsoft YaHei" w:eastAsia="Microsoft YaHei" w:cs="Microsoft YaHei"/>
          <w:spacing w:val="7"/>
        </w:rPr>
        <w:t>》。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7"/>
        </w:rPr>
        <w:t>该指南对临床实践发挥了重要</w:t>
      </w:r>
      <w:r>
        <w:rPr/>
        <w:t xml:space="preserve"> </w:t>
      </w:r>
      <w:r>
        <w:rPr>
          <w:spacing w:val="9"/>
        </w:rPr>
        <w:t>指导作用</w:t>
      </w:r>
      <w:r>
        <w:rPr>
          <w:spacing w:val="9"/>
          <w:position w:val="1"/>
        </w:rPr>
        <w:t>，</w:t>
      </w:r>
      <w:r>
        <w:rPr>
          <w:spacing w:val="9"/>
        </w:rPr>
        <w:t>随着临床研究数据的不断更新和临床实</w:t>
      </w:r>
      <w:r>
        <w:rPr/>
        <w:t xml:space="preserve"> </w:t>
      </w:r>
      <w:r>
        <w:rPr/>
        <w:t>践经验的积累</w:t>
      </w:r>
      <w:r>
        <w:rPr>
          <w:position w:val="1"/>
        </w:rPr>
        <w:t>，</w:t>
      </w:r>
      <w:r>
        <w:rPr/>
        <w:t>有必要对其进行修订</w:t>
      </w:r>
      <w:r>
        <w:rPr>
          <w:position w:val="1"/>
        </w:rPr>
        <w:t>，</w:t>
      </w:r>
      <w:r>
        <w:rPr/>
        <w:t>经中华医</w:t>
      </w:r>
      <w:r>
        <w:rPr>
          <w:spacing w:val="-1"/>
        </w:rPr>
        <w:t>学会</w:t>
      </w:r>
      <w:r>
        <w:rPr/>
        <w:t xml:space="preserve"> </w:t>
      </w:r>
      <w:r>
        <w:rPr>
          <w:spacing w:val="9"/>
        </w:rPr>
        <w:t>妇科肿瘤学分会编写组专家讨论和常务委员</w:t>
      </w:r>
      <w:r>
        <w:rPr>
          <w:spacing w:val="8"/>
        </w:rPr>
        <w:t>审议通</w:t>
      </w:r>
      <w:r>
        <w:rPr/>
        <w:t xml:space="preserve"> </w:t>
      </w:r>
      <w:r>
        <w:rPr>
          <w:spacing w:val="9"/>
        </w:rPr>
        <w:t>过形成</w:t>
      </w:r>
      <w:r>
        <w:rPr>
          <w:rFonts w:ascii="Microsoft YaHei" w:hAnsi="Microsoft YaHei" w:eastAsia="Microsoft YaHei" w:cs="Microsoft YaHei"/>
          <w:spacing w:val="9"/>
        </w:rPr>
        <w:t>《</w:t>
      </w:r>
      <w:r>
        <w:rPr>
          <w:spacing w:val="9"/>
        </w:rPr>
        <w:t>妇科肿瘤免疫检查点抑制剂临床应用指南</w:t>
      </w:r>
      <w:r>
        <w:rPr/>
        <w:t xml:space="preserve"> </w:t>
      </w:r>
      <w:r>
        <w:rPr>
          <w:spacing w:val="-12"/>
        </w:rPr>
        <w:t>(</w:t>
      </w:r>
      <w:r>
        <w:rPr>
          <w:rFonts w:ascii="Microsoft YaHei" w:hAnsi="Microsoft YaHei" w:eastAsia="Microsoft YaHei" w:cs="Microsoft YaHei"/>
          <w:spacing w:val="-12"/>
        </w:rPr>
        <w:t>2023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-12"/>
        </w:rPr>
        <w:t>版) </w:t>
      </w:r>
      <w:r>
        <w:rPr>
          <w:rFonts w:ascii="Microsoft YaHei" w:hAnsi="Microsoft YaHei" w:eastAsia="Microsoft YaHei" w:cs="Microsoft YaHei"/>
          <w:spacing w:val="-12"/>
        </w:rPr>
        <w:t>》</w:t>
      </w:r>
      <w:r>
        <w:rPr>
          <w:spacing w:val="-12"/>
        </w:rPr>
        <w:t>(</w:t>
      </w:r>
      <w:r>
        <w:rPr>
          <w:spacing w:val="-38"/>
        </w:rPr>
        <w:t xml:space="preserve"> </w:t>
      </w:r>
      <w:r>
        <w:rPr>
          <w:spacing w:val="-12"/>
        </w:rPr>
        <w:t>以下简称本指南)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。</w:t>
      </w:r>
    </w:p>
    <w:p>
      <w:pPr>
        <w:pStyle w:val="BodyText"/>
        <w:ind w:left="733" w:right="323" w:firstLine="418"/>
        <w:spacing w:before="1" w:line="259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本指南采用中华医学会妇科肿瘤学分会临床应</w:t>
      </w:r>
      <w:r>
        <w:rPr>
          <w:spacing w:val="14"/>
        </w:rPr>
        <w:t xml:space="preserve"> </w:t>
      </w:r>
      <w:r>
        <w:rPr/>
        <w:t>用推荐标准(表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1</w:t>
      </w:r>
      <w:r>
        <w:rPr/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BodyText"/>
        <w:ind w:left="984"/>
        <w:spacing w:before="114" w:line="182" w:lineRule="auto"/>
        <w:outlineLvl w:val="1"/>
        <w:rPr>
          <w:sz w:val="17"/>
          <w:szCs w:val="17"/>
        </w:rPr>
      </w:pPr>
      <w:r>
        <w:rPr>
          <w:sz w:val="17"/>
          <w:szCs w:val="17"/>
          <w:spacing w:val="6"/>
        </w:rPr>
        <w:t>表</w:t>
      </w:r>
      <w:r>
        <w:rPr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1    </w:t>
      </w:r>
      <w:r>
        <w:rPr>
          <w:sz w:val="17"/>
          <w:szCs w:val="17"/>
          <w:spacing w:val="6"/>
        </w:rPr>
        <w:t>中华医学会妇科肿瘤学分会临床应用推荐标准</w:t>
      </w:r>
    </w:p>
    <w:tbl>
      <w:tblPr>
        <w:tblStyle w:val="TableNormal"/>
        <w:tblW w:w="4539" w:type="dxa"/>
        <w:tblInd w:w="71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5"/>
        <w:gridCol w:w="3784"/>
      </w:tblGrid>
      <w:tr>
        <w:trPr>
          <w:trHeight w:val="229" w:hRule="atLeast"/>
        </w:trPr>
        <w:tc>
          <w:tcPr>
            <w:tcW w:w="75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"/>
              <w:spacing w:before="43" w:line="212" w:lineRule="auto"/>
              <w:rPr/>
            </w:pPr>
            <w:r>
              <w:rPr>
                <w:spacing w:val="6"/>
              </w:rPr>
              <w:t>推荐级别</w:t>
            </w:r>
          </w:p>
        </w:tc>
        <w:tc>
          <w:tcPr>
            <w:tcW w:w="378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0"/>
              <w:spacing w:before="43" w:line="213" w:lineRule="auto"/>
              <w:rPr/>
            </w:pPr>
            <w:r>
              <w:rPr>
                <w:spacing w:val="6"/>
              </w:rPr>
              <w:t>代表意义</w:t>
            </w:r>
          </w:p>
        </w:tc>
      </w:tr>
      <w:tr>
        <w:trPr>
          <w:trHeight w:val="285" w:hRule="atLeast"/>
        </w:trPr>
        <w:tc>
          <w:tcPr>
            <w:tcW w:w="75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"/>
              <w:spacing w:before="101" w:line="162" w:lineRule="auto"/>
              <w:rPr/>
            </w:pPr>
            <w:r>
              <w:rPr>
                <w:rFonts w:ascii="Microsoft YaHei" w:hAnsi="Microsoft YaHei" w:eastAsia="Microsoft YaHei" w:cs="Microsoft YaHei"/>
                <w:spacing w:val="-14"/>
              </w:rPr>
              <w:t>1</w:t>
            </w:r>
            <w:r>
              <w:rPr>
                <w:rFonts w:ascii="Microsoft YaHei" w:hAnsi="Microsoft YaHei" w:eastAsia="Microsoft YaHei" w:cs="Microsoft YaHei"/>
                <w:spacing w:val="10"/>
              </w:rPr>
              <w:t xml:space="preserve"> </w:t>
            </w:r>
            <w:r>
              <w:rPr>
                <w:spacing w:val="-14"/>
              </w:rPr>
              <w:t>类</w:t>
            </w:r>
          </w:p>
        </w:tc>
        <w:tc>
          <w:tcPr>
            <w:tcW w:w="378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1"/>
              <w:spacing w:before="99" w:line="214" w:lineRule="auto"/>
              <w:rPr/>
            </w:pPr>
            <w:r>
              <w:rPr>
                <w:spacing w:val="4"/>
              </w:rPr>
              <w:t>基于高级别临床研究证据，专家意见高度一致</w:t>
            </w:r>
          </w:p>
        </w:tc>
      </w:tr>
      <w:tr>
        <w:trPr>
          <w:trHeight w:val="488" w:hRule="atLeast"/>
        </w:trPr>
        <w:tc>
          <w:tcPr>
            <w:tcW w:w="755" w:type="dxa"/>
            <w:vAlign w:val="top"/>
          </w:tcPr>
          <w:p>
            <w:pPr>
              <w:pStyle w:val="TableText"/>
              <w:spacing w:before="63" w:line="196" w:lineRule="auto"/>
              <w:rPr/>
            </w:pPr>
            <w:r>
              <w:rPr>
                <w:rFonts w:ascii="Microsoft YaHei" w:hAnsi="Microsoft YaHei" w:eastAsia="Microsoft YaHei" w:cs="Microsoft YaHei"/>
                <w:spacing w:val="-3"/>
              </w:rPr>
              <w:t>2A</w:t>
            </w:r>
            <w:r>
              <w:rPr>
                <w:rFonts w:ascii="Microsoft YaHei" w:hAnsi="Microsoft YaHei" w:eastAsia="Microsoft YaHei" w:cs="Microsoft YaHei"/>
                <w:spacing w:val="4"/>
              </w:rPr>
              <w:t xml:space="preserve"> </w:t>
            </w:r>
            <w:r>
              <w:rPr>
                <w:spacing w:val="-3"/>
              </w:rPr>
              <w:t>类</w:t>
            </w:r>
          </w:p>
        </w:tc>
        <w:tc>
          <w:tcPr>
            <w:tcW w:w="3784" w:type="dxa"/>
            <w:vAlign w:val="top"/>
          </w:tcPr>
          <w:p>
            <w:pPr>
              <w:pStyle w:val="TableText"/>
              <w:ind w:left="133" w:right="400" w:hanging="2"/>
              <w:spacing w:before="63" w:line="255" w:lineRule="auto"/>
              <w:rPr/>
            </w:pPr>
            <w:r>
              <w:rPr>
                <w:spacing w:val="1"/>
              </w:rPr>
              <w:t>基于低级别临床研究证据，专家意见高度一致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;</w:t>
            </w:r>
            <w:r>
              <w:rPr/>
              <w:t xml:space="preserve">  </w:t>
            </w:r>
            <w:r>
              <w:rPr>
                <w:spacing w:val="4"/>
              </w:rPr>
              <w:t>或基于高级别临床研究证据，专家意见基本一致</w:t>
            </w:r>
          </w:p>
        </w:tc>
      </w:tr>
      <w:tr>
        <w:trPr>
          <w:trHeight w:val="498" w:hRule="atLeast"/>
        </w:trPr>
        <w:tc>
          <w:tcPr>
            <w:tcW w:w="755" w:type="dxa"/>
            <w:vAlign w:val="top"/>
          </w:tcPr>
          <w:p>
            <w:pPr>
              <w:pStyle w:val="TableText"/>
              <w:spacing w:before="92" w:line="196" w:lineRule="auto"/>
              <w:rPr/>
            </w:pPr>
            <w:r>
              <w:rPr>
                <w:rFonts w:ascii="Microsoft YaHei" w:hAnsi="Microsoft YaHei" w:eastAsia="Microsoft YaHei" w:cs="Microsoft YaHei"/>
                <w:spacing w:val="-2"/>
              </w:rPr>
              <w:t>2B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</w:t>
            </w:r>
            <w:r>
              <w:rPr>
                <w:spacing w:val="-2"/>
              </w:rPr>
              <w:t>类</w:t>
            </w:r>
          </w:p>
        </w:tc>
        <w:tc>
          <w:tcPr>
            <w:tcW w:w="3784" w:type="dxa"/>
            <w:vAlign w:val="top"/>
          </w:tcPr>
          <w:p>
            <w:pPr>
              <w:pStyle w:val="TableText"/>
              <w:ind w:left="132" w:right="400" w:hanging="1"/>
              <w:spacing w:before="91" w:line="244" w:lineRule="auto"/>
              <w:rPr/>
            </w:pPr>
            <w:r>
              <w:rPr>
                <w:spacing w:val="1"/>
              </w:rPr>
              <w:t>基于低级别临床研究证据，专家意见基本一致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;</w:t>
            </w:r>
            <w:r>
              <w:rPr/>
              <w:t xml:space="preserve">  </w:t>
            </w:r>
            <w:r>
              <w:rPr>
                <w:spacing w:val="4"/>
              </w:rPr>
              <w:t>或基于高级别临床研究证据，专家意见存在争议</w:t>
            </w:r>
          </w:p>
        </w:tc>
      </w:tr>
      <w:tr>
        <w:trPr>
          <w:trHeight w:val="296" w:hRule="atLeast"/>
        </w:trPr>
        <w:tc>
          <w:tcPr>
            <w:tcW w:w="75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"/>
              <w:spacing w:before="83" w:line="189" w:lineRule="auto"/>
              <w:rPr/>
            </w:pPr>
            <w:r>
              <w:rPr>
                <w:rFonts w:ascii="Microsoft YaHei" w:hAnsi="Microsoft YaHei" w:eastAsia="Microsoft YaHei" w:cs="Microsoft YaHei"/>
                <w:spacing w:val="-9"/>
              </w:rPr>
              <w:t>3</w:t>
            </w:r>
            <w:r>
              <w:rPr>
                <w:rFonts w:ascii="Microsoft YaHei" w:hAnsi="Microsoft YaHei" w:eastAsia="Microsoft YaHei" w:cs="Microsoft YaHei"/>
                <w:spacing w:val="10"/>
              </w:rPr>
              <w:t xml:space="preserve"> </w:t>
            </w:r>
            <w:r>
              <w:rPr>
                <w:spacing w:val="-9"/>
              </w:rPr>
              <w:t>类</w:t>
            </w:r>
          </w:p>
        </w:tc>
        <w:tc>
          <w:tcPr>
            <w:tcW w:w="378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3"/>
              <w:spacing w:before="82" w:line="213" w:lineRule="auto"/>
              <w:rPr/>
            </w:pPr>
            <w:r>
              <w:rPr>
                <w:spacing w:val="5"/>
              </w:rPr>
              <w:t>不论基于何种级别临床研究证据，专家意见明显分歧</w:t>
            </w:r>
          </w:p>
        </w:tc>
      </w:tr>
    </w:tbl>
    <w:p>
      <w:pPr>
        <w:pStyle w:val="BodyText"/>
        <w:ind w:left="1051"/>
        <w:spacing w:before="246" w:line="193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本指南推荐不包括未在中国上市的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9"/>
        </w:rPr>
        <w:t>。</w:t>
      </w:r>
    </w:p>
    <w:p>
      <w:pPr>
        <w:ind w:left="735"/>
        <w:spacing w:before="36" w:line="196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3"/>
        </w:rPr>
        <w:t>免疫检查点抑制剂简介</w:t>
      </w:r>
    </w:p>
    <w:p>
      <w:pPr>
        <w:pStyle w:val="BodyText"/>
        <w:ind w:left="714" w:right="273" w:firstLine="439"/>
        <w:spacing w:before="35" w:line="184" w:lineRule="auto"/>
        <w:jc w:val="both"/>
        <w:rPr/>
      </w:pPr>
      <w:r>
        <w:pict>
          <v:shape id="_x0000_s4" style="position:absolute;margin-left:36.2637pt;margin-top:69.9712pt;mso-position-vertical-relative:text;mso-position-horizontal-relative:text;width:120.5pt;height:0.35pt;z-index:251658240;" filled="false" strokecolor="#000000" strokeweight="0.33pt" coordsize="2410,6" coordorigin="0,0" path="m0,3l2410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pacing w:val="-4"/>
        </w:rPr>
        <w:t>1987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4"/>
        </w:rPr>
        <w:t>年，</w:t>
      </w:r>
      <w:r>
        <w:rPr>
          <w:rFonts w:ascii="Microsoft YaHei" w:hAnsi="Microsoft YaHei" w:eastAsia="Microsoft YaHei" w:cs="Microsoft YaHei"/>
          <w:spacing w:val="-4"/>
        </w:rPr>
        <w:t>Golstein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4"/>
        </w:rPr>
        <w:t>发现了细胞毒性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T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4"/>
        </w:rPr>
        <w:t>淋巴细胞</w:t>
      </w:r>
      <w:r>
        <w:rPr/>
        <w:t xml:space="preserve"> </w:t>
      </w:r>
      <w:r>
        <w:rPr>
          <w:spacing w:val="-13"/>
        </w:rPr>
        <w:t>抗</w:t>
      </w:r>
      <w:r>
        <w:rPr>
          <w:spacing w:val="-38"/>
        </w:rPr>
        <w:t xml:space="preserve"> </w:t>
      </w:r>
      <w:r>
        <w:rPr>
          <w:spacing w:val="-13"/>
        </w:rPr>
        <w:t>原</w:t>
      </w:r>
      <w:r>
        <w:rPr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4  </w:t>
      </w:r>
      <w:r>
        <w:rPr>
          <w:spacing w:val="-13"/>
        </w:rPr>
        <w:t>(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cytotoxic   T   lymphocyte   ant</w:t>
      </w:r>
      <w:r>
        <w:rPr>
          <w:rFonts w:ascii="Microsoft YaHei" w:hAnsi="Microsoft YaHei" w:eastAsia="Microsoft YaHei" w:cs="Microsoft YaHei"/>
          <w:spacing w:val="-14"/>
        </w:rPr>
        <w:t>igen-4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CTLA-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8"/>
          <w:w w:val="85"/>
        </w:rPr>
        <w:t>4</w:t>
      </w:r>
      <w:r>
        <w:rPr>
          <w:spacing w:val="-8"/>
          <w:w w:val="85"/>
        </w:rPr>
        <w:t>)</w:t>
      </w:r>
      <w:r>
        <w:rPr>
          <w:spacing w:val="-54"/>
        </w:rPr>
        <w:t xml:space="preserve"> </w:t>
      </w:r>
      <w:r>
        <w:rPr>
          <w:sz w:val="11"/>
          <w:szCs w:val="11"/>
          <w:spacing w:val="-8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9"/>
        </w:rPr>
        <w:t>1</w:t>
      </w:r>
      <w:r>
        <w:rPr>
          <w:sz w:val="11"/>
          <w:szCs w:val="11"/>
          <w:spacing w:val="-19"/>
          <w:position w:val="9"/>
        </w:rPr>
        <w:t>］</w:t>
      </w:r>
      <w:r>
        <w:rPr>
          <w:spacing w:val="-40"/>
          <w:w w:val="84"/>
        </w:rPr>
        <w:t>，</w:t>
      </w:r>
      <w:r>
        <w:rPr>
          <w:spacing w:val="-8"/>
          <w:position w:val="-1"/>
        </w:rPr>
        <w:t>随后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Allison </w:t>
      </w:r>
      <w:r>
        <w:rPr>
          <w:spacing w:val="-4"/>
          <w:position w:val="-1"/>
        </w:rPr>
        <w:t>在小鼠中证实</w:t>
      </w:r>
      <w:r>
        <w:rPr>
          <w:spacing w:val="-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CTLA</w:t>
      </w:r>
      <w:r>
        <w:rPr>
          <w:rFonts w:ascii="Microsoft YaHei" w:hAnsi="Microsoft YaHei" w:eastAsia="Microsoft YaHei" w:cs="Microsoft YaHei"/>
          <w:spacing w:val="-5"/>
        </w:rPr>
        <w:t>-4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5"/>
          <w:position w:val="-1"/>
        </w:rPr>
        <w:t>抑制剂促</w:t>
      </w:r>
      <w:r>
        <w:rPr>
          <w:position w:val="-1"/>
        </w:rPr>
        <w:t xml:space="preserve"> </w:t>
      </w:r>
      <w:r>
        <w:rPr>
          <w:spacing w:val="-5"/>
          <w:position w:val="-1"/>
        </w:rPr>
        <w:t>使免疫系统杀伤肿瘤细胞</w:t>
      </w:r>
      <w:r>
        <w:rPr>
          <w:sz w:val="11"/>
          <w:szCs w:val="11"/>
          <w:spacing w:val="-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9"/>
        </w:rPr>
        <w:t>2－3</w:t>
      </w:r>
      <w:r>
        <w:rPr>
          <w:sz w:val="11"/>
          <w:szCs w:val="11"/>
          <w:spacing w:val="-5"/>
          <w:position w:val="9"/>
        </w:rPr>
        <w:t>］</w:t>
      </w:r>
      <w:r>
        <w:rPr>
          <w:sz w:val="11"/>
          <w:szCs w:val="11"/>
          <w:spacing w:val="-23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。Hon</w:t>
      </w:r>
      <w:r>
        <w:rPr>
          <w:rFonts w:ascii="Microsoft YaHei" w:hAnsi="Microsoft YaHei" w:eastAsia="Microsoft YaHei" w:cs="Microsoft YaHei"/>
          <w:spacing w:val="-6"/>
        </w:rPr>
        <w:t>jo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6"/>
          <w:position w:val="-1"/>
        </w:rPr>
        <w:t>等于</w:t>
      </w:r>
      <w:r>
        <w:rPr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1992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6"/>
          <w:position w:val="-1"/>
        </w:rPr>
        <w:t>年</w:t>
      </w:r>
    </w:p>
    <w:p>
      <w:pPr>
        <w:spacing w:line="1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3" w:right="25"/>
        <w:spacing w:before="86" w:line="17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1"/>
        </w:rPr>
        <w:t>发现了程序性死亡蛋白</w:t>
      </w:r>
      <w:r>
        <w:rPr>
          <w:rFonts w:ascii="Microsoft YaHei" w:hAnsi="Microsoft YaHei" w:eastAsia="Microsoft YaHei" w:cs="Microsoft YaHei"/>
          <w:spacing w:val="-11"/>
        </w:rPr>
        <w:t>-1</w:t>
      </w:r>
      <w:r>
        <w:rPr>
          <w:spacing w:val="-11"/>
        </w:rPr>
        <w:t>(</w:t>
      </w:r>
      <w:r>
        <w:rPr>
          <w:rFonts w:ascii="Microsoft YaHei" w:hAnsi="Microsoft YaHei" w:eastAsia="Microsoft YaHei" w:cs="Microsoft YaHei"/>
          <w:spacing w:val="-11"/>
        </w:rPr>
        <w:t>programmed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death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protein-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PD-1</w:t>
      </w:r>
      <w:r>
        <w:rPr>
          <w:spacing w:val="-7"/>
        </w:rPr>
        <w:t>)</w:t>
      </w:r>
      <w:r>
        <w:rPr>
          <w:spacing w:val="-33"/>
        </w:rPr>
        <w:t xml:space="preserve"> </w:t>
      </w:r>
      <w:r>
        <w:rPr>
          <w:spacing w:val="-7"/>
        </w:rPr>
        <w:t>，并在后续研究中证实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PD</w:t>
      </w:r>
      <w:r>
        <w:rPr>
          <w:rFonts w:ascii="Microsoft YaHei" w:hAnsi="Microsoft YaHei" w:eastAsia="Microsoft YaHei" w:cs="Microsoft YaHei"/>
          <w:spacing w:val="-8"/>
        </w:rPr>
        <w:t>-1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8"/>
        </w:rPr>
        <w:t>是免疫应答的</w:t>
      </w:r>
      <w:r>
        <w:rPr/>
        <w:t xml:space="preserve"> </w:t>
      </w:r>
      <w:r>
        <w:rPr>
          <w:spacing w:val="-4"/>
          <w:position w:val="-2"/>
        </w:rPr>
        <w:t>负性调节因子</w:t>
      </w:r>
      <w:r>
        <w:rPr>
          <w:sz w:val="11"/>
          <w:szCs w:val="11"/>
          <w:spacing w:val="-4"/>
          <w:position w:val="7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7"/>
        </w:rPr>
        <w:t>4－5</w:t>
      </w:r>
      <w:r>
        <w:rPr>
          <w:sz w:val="11"/>
          <w:szCs w:val="11"/>
          <w:spacing w:val="-4"/>
          <w:position w:val="7"/>
        </w:rPr>
        <w:t>］</w:t>
      </w:r>
      <w:r>
        <w:rPr>
          <w:rFonts w:ascii="Microsoft YaHei" w:hAnsi="Microsoft YaHei" w:eastAsia="Microsoft YaHei" w:cs="Microsoft YaHei"/>
          <w:spacing w:val="-4"/>
          <w:position w:val="-1"/>
        </w:rPr>
        <w:t>。</w:t>
      </w:r>
    </w:p>
    <w:p>
      <w:pPr>
        <w:pStyle w:val="BodyText"/>
        <w:ind w:left="9" w:firstLine="3"/>
        <w:spacing w:before="13" w:line="19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7"/>
        </w:rPr>
        <w:t>1．1    </w:t>
      </w:r>
      <w:r>
        <w:rPr>
          <w:spacing w:val="-17"/>
          <w:position w:val="-1"/>
        </w:rPr>
        <w:t>作用机制</w:t>
      </w:r>
      <w:r>
        <w:rPr>
          <w:spacing w:val="15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-17"/>
        </w:rPr>
        <w:t>2006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17"/>
          <w:position w:val="-1"/>
        </w:rPr>
        <w:t>年</w:t>
      </w:r>
      <w:r>
        <w:rPr>
          <w:spacing w:val="-17"/>
        </w:rPr>
        <w:t>，</w:t>
      </w:r>
      <w:r>
        <w:rPr>
          <w:rFonts w:ascii="Microsoft YaHei" w:hAnsi="Microsoft YaHei" w:eastAsia="Microsoft YaHei" w:cs="Microsoft YaHei"/>
          <w:spacing w:val="-17"/>
        </w:rPr>
        <w:t>Korman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17"/>
          <w:position w:val="-1"/>
        </w:rPr>
        <w:t>等</w:t>
      </w:r>
      <w:r>
        <w:rPr>
          <w:sz w:val="11"/>
          <w:szCs w:val="11"/>
          <w:spacing w:val="-17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7"/>
          <w:position w:val="9"/>
        </w:rPr>
        <w:t>6</w:t>
      </w:r>
      <w:r>
        <w:rPr>
          <w:sz w:val="11"/>
          <w:szCs w:val="11"/>
          <w:spacing w:val="-17"/>
          <w:position w:val="9"/>
        </w:rPr>
        <w:t>］</w:t>
      </w:r>
      <w:r>
        <w:rPr>
          <w:sz w:val="11"/>
          <w:szCs w:val="11"/>
          <w:spacing w:val="-30"/>
          <w:position w:val="9"/>
        </w:rPr>
        <w:t xml:space="preserve"> </w:t>
      </w:r>
      <w:r>
        <w:rPr>
          <w:spacing w:val="12"/>
          <w:position w:val="-1"/>
        </w:rPr>
        <w:t>首次正式提</w:t>
      </w:r>
      <w:r>
        <w:rPr>
          <w:position w:val="-1"/>
        </w:rPr>
        <w:t xml:space="preserve"> </w:t>
      </w:r>
      <w:r>
        <w:rPr>
          <w:spacing w:val="9"/>
        </w:rPr>
        <w:t>出免疫检查点的概念</w:t>
      </w:r>
      <w:r>
        <w:rPr>
          <w:rFonts w:ascii="Microsoft YaHei" w:hAnsi="Microsoft YaHei" w:eastAsia="Microsoft YaHei" w:cs="Microsoft YaHei"/>
          <w:spacing w:val="9"/>
          <w:position w:val="1"/>
        </w:rPr>
        <w:t>。T </w:t>
      </w:r>
      <w:r>
        <w:rPr>
          <w:spacing w:val="9"/>
        </w:rPr>
        <w:t>细胞表面具有识别抗原信</w:t>
      </w:r>
      <w:r>
        <w:rPr>
          <w:spacing w:val="16"/>
        </w:rPr>
        <w:t xml:space="preserve"> </w:t>
      </w:r>
      <w:r>
        <w:rPr>
          <w:spacing w:val="14"/>
        </w:rPr>
        <w:t>号的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T </w:t>
      </w:r>
      <w:r>
        <w:rPr>
          <w:spacing w:val="14"/>
        </w:rPr>
        <w:t>细胞受体和接受调控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T </w:t>
      </w:r>
      <w:r>
        <w:rPr>
          <w:spacing w:val="14"/>
        </w:rPr>
        <w:t>细胞活化所</w:t>
      </w:r>
      <w:r>
        <w:rPr>
          <w:spacing w:val="13"/>
        </w:rPr>
        <w:t>需的共</w:t>
      </w:r>
      <w:r>
        <w:rPr/>
        <w:t xml:space="preserve"> </w:t>
      </w:r>
      <w:r>
        <w:rPr>
          <w:spacing w:val="4"/>
        </w:rPr>
        <w:t>刺激分子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较早发现的共刺激分子</w:t>
      </w:r>
      <w:r>
        <w:rPr>
          <w:spacing w:val="-24"/>
        </w:rPr>
        <w:t xml:space="preserve"> </w:t>
      </w:r>
      <w:r>
        <w:rPr>
          <w:spacing w:val="4"/>
        </w:rPr>
        <w:t>(</w:t>
      </w:r>
      <w:r>
        <w:rPr>
          <w:spacing w:val="-50"/>
        </w:rPr>
        <w:t xml:space="preserve"> </w:t>
      </w:r>
      <w:r>
        <w:rPr>
          <w:spacing w:val="4"/>
        </w:rPr>
        <w:t>如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CD</w:t>
      </w:r>
      <w:r>
        <w:rPr>
          <w:rFonts w:ascii="Microsoft YaHei" w:hAnsi="Microsoft YaHei" w:eastAsia="Microsoft YaHei" w:cs="Microsoft YaHei"/>
          <w:spacing w:val="4"/>
        </w:rPr>
        <w:t>28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4"/>
        </w:rPr>
        <w:t>分子</w:t>
      </w:r>
      <w:r>
        <w:rPr/>
        <w:t xml:space="preserve"> </w:t>
      </w:r>
      <w:r>
        <w:rPr>
          <w:spacing w:val="-2"/>
        </w:rPr>
        <w:t>和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4-1BB </w:t>
      </w:r>
      <w:r>
        <w:rPr>
          <w:spacing w:val="-2"/>
        </w:rPr>
        <w:t>分子等)</w:t>
      </w:r>
      <w:r>
        <w:rPr>
          <w:spacing w:val="-23"/>
        </w:rPr>
        <w:t xml:space="preserve"> </w:t>
      </w:r>
      <w:r>
        <w:rPr>
          <w:spacing w:val="-2"/>
        </w:rPr>
        <w:t>为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T </w:t>
      </w:r>
      <w:r>
        <w:rPr>
          <w:spacing w:val="-2"/>
        </w:rPr>
        <w:t>细胞活化提供第二</w:t>
      </w:r>
      <w:r>
        <w:rPr>
          <w:spacing w:val="-3"/>
        </w:rPr>
        <w:t>信号，使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T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5"/>
        </w:rPr>
        <w:t>细胞活化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增殖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分化为效应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T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5"/>
        </w:rPr>
        <w:t>细胞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而较晚发现</w:t>
      </w:r>
      <w:r>
        <w:rPr/>
        <w:t xml:space="preserve"> </w:t>
      </w:r>
      <w:r>
        <w:rPr>
          <w:spacing w:val="-1"/>
        </w:rPr>
        <w:t>的共刺激分子(如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CTLA-4 </w:t>
      </w:r>
      <w:r>
        <w:rPr>
          <w:spacing w:val="-1"/>
        </w:rPr>
        <w:t>和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PD-1</w:t>
      </w:r>
      <w:r>
        <w:rPr>
          <w:spacing w:val="-1"/>
        </w:rPr>
        <w:t>)</w:t>
      </w:r>
      <w:r>
        <w:rPr>
          <w:spacing w:val="-27"/>
        </w:rPr>
        <w:t xml:space="preserve"> </w:t>
      </w:r>
      <w:r>
        <w:rPr>
          <w:spacing w:val="-1"/>
        </w:rPr>
        <w:t>仅在活化后的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T</w:t>
      </w:r>
      <w:r>
        <w:rPr>
          <w:rFonts w:ascii="Microsoft YaHei" w:hAnsi="Microsoft YaHei" w:eastAsia="Microsoft YaHei" w:cs="Microsoft YaHei"/>
        </w:rPr>
        <w:t xml:space="preserve">  </w:t>
      </w:r>
      <w:r>
        <w:rPr/>
        <w:t>细胞表达，与配体结合后，阻断活化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T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/>
        <w:t>细胞的增殖</w:t>
      </w:r>
      <w:r>
        <w:rPr>
          <w:rFonts w:ascii="Microsoft YaHei" w:hAnsi="Microsoft YaHei" w:eastAsia="Microsoft YaHei" w:cs="Microsoft YaHei"/>
        </w:rPr>
        <w:t>、 </w:t>
      </w:r>
      <w:r>
        <w:rPr/>
        <w:t>分化，是机体免疫应答和免疫耐受的重要</w:t>
      </w:r>
      <w:r>
        <w:rPr>
          <w:rFonts w:ascii="Microsoft YaHei" w:hAnsi="Microsoft YaHei" w:eastAsia="Microsoft YaHei" w:cs="Microsoft YaHei"/>
        </w:rPr>
        <w:t>“</w:t>
      </w:r>
      <w:r>
        <w:rPr/>
        <w:t>刹车</w:t>
      </w:r>
      <w:r>
        <w:rPr>
          <w:rFonts w:ascii="Microsoft YaHei" w:hAnsi="Microsoft YaHei" w:eastAsia="Microsoft YaHei" w:cs="Microsoft YaHei"/>
        </w:rPr>
        <w:t>”</w:t>
      </w:r>
      <w:r>
        <w:rPr/>
        <w:t>分 </w:t>
      </w:r>
      <w:r>
        <w:rPr>
          <w:spacing w:val="9"/>
        </w:rPr>
        <w:t>子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这类发挥负性调节的共刺激分子</w:t>
      </w:r>
      <w:r>
        <w:rPr>
          <w:spacing w:val="9"/>
          <w:position w:val="1"/>
        </w:rPr>
        <w:t>，</w:t>
      </w:r>
      <w:r>
        <w:rPr>
          <w:spacing w:val="9"/>
        </w:rPr>
        <w:t>被称为免疫</w:t>
      </w:r>
      <w:r>
        <w:rPr/>
        <w:t xml:space="preserve"> </w:t>
      </w:r>
      <w:r>
        <w:rPr>
          <w:spacing w:val="6"/>
        </w:rPr>
        <w:t>检查点分子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</w:p>
    <w:p>
      <w:pPr>
        <w:pStyle w:val="BodyText"/>
        <w:ind w:left="8" w:firstLine="420"/>
        <w:spacing w:before="6" w:line="186" w:lineRule="auto"/>
        <w:jc w:val="both"/>
        <w:rPr>
          <w:rFonts w:ascii="Microsoft YaHei" w:hAnsi="Microsoft YaHei" w:eastAsia="Microsoft YaHei" w:cs="Microsoft YaHei"/>
        </w:rPr>
      </w:pPr>
      <w:r>
        <w:rPr/>
        <w:t>肿瘤微环境中，肿瘤细胞表达相应配体，导致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</w:rPr>
        <w:t>T  </w:t>
      </w:r>
      <w:r>
        <w:rPr>
          <w:spacing w:val="3"/>
        </w:rPr>
        <w:t>细胞失能</w:t>
      </w:r>
      <w:r>
        <w:rPr>
          <w:spacing w:val="3"/>
          <w:position w:val="1"/>
        </w:rPr>
        <w:t>，</w:t>
      </w:r>
      <w:r>
        <w:rPr>
          <w:spacing w:val="3"/>
        </w:rPr>
        <w:t>使肿瘤细胞逃避免疫系统的监视和清除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pacing w:val="4"/>
          <w:position w:val="1"/>
        </w:rPr>
        <w:t xml:space="preserve"> </w:t>
      </w:r>
      <w:r>
        <w:rPr>
          <w:spacing w:val="-4"/>
        </w:rPr>
        <w:t>抗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CTLA-4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4"/>
        </w:rPr>
        <w:t>和抗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PD-1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-4"/>
        </w:rPr>
        <w:t>程序性死亡蛋白配体</w:t>
      </w:r>
      <w:r>
        <w:rPr>
          <w:rFonts w:ascii="Microsoft YaHei" w:hAnsi="Microsoft YaHei" w:eastAsia="Microsoft YaHei" w:cs="Microsoft YaHei"/>
          <w:spacing w:val="-4"/>
        </w:rPr>
        <w:t>-1 </w:t>
      </w:r>
      <w:r>
        <w:rPr>
          <w:spacing w:val="-4"/>
        </w:rPr>
        <w:t>(</w:t>
      </w:r>
      <w:r>
        <w:rPr>
          <w:spacing w:val="-5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pro-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grammed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death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ligand-1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PD-L1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-13"/>
        </w:rPr>
        <w:t>) 的靶向</w:t>
      </w:r>
      <w:r>
        <w:rPr>
          <w:spacing w:val="-14"/>
        </w:rPr>
        <w:t>药物通过解</w:t>
      </w:r>
      <w:r>
        <w:rPr/>
        <w:t xml:space="preserve"> </w:t>
      </w:r>
      <w:r>
        <w:rPr>
          <w:spacing w:val="7"/>
        </w:rPr>
        <w:t>除肿瘤细胞对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T </w:t>
      </w:r>
      <w:r>
        <w:rPr>
          <w:spacing w:val="7"/>
        </w:rPr>
        <w:t>细胞功能的抑制，从而发挥抗肿瘤</w:t>
      </w:r>
      <w:r>
        <w:rPr/>
        <w:t xml:space="preserve"> </w:t>
      </w:r>
      <w:r>
        <w:rPr>
          <w:spacing w:val="-9"/>
          <w:position w:val="-5"/>
        </w:rPr>
        <w:t>效应</w:t>
      </w:r>
      <w:r>
        <w:rPr>
          <w:sz w:val="11"/>
          <w:szCs w:val="11"/>
          <w:spacing w:val="-9"/>
          <w:position w:val="5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5"/>
        </w:rPr>
        <w:t>6－7</w:t>
      </w:r>
      <w:r>
        <w:rPr>
          <w:sz w:val="11"/>
          <w:szCs w:val="11"/>
          <w:spacing w:val="-9"/>
          <w:position w:val="5"/>
        </w:rPr>
        <w:t>］</w:t>
      </w:r>
      <w:r>
        <w:rPr>
          <w:rFonts w:ascii="Microsoft YaHei" w:hAnsi="Microsoft YaHei" w:eastAsia="Microsoft YaHei" w:cs="Microsoft YaHei"/>
          <w:spacing w:val="-9"/>
          <w:position w:val="-4"/>
        </w:rPr>
        <w:t>。</w:t>
      </w:r>
    </w:p>
    <w:p>
      <w:pPr>
        <w:pStyle w:val="BodyText"/>
        <w:ind w:right="16" w:firstLine="13"/>
        <w:spacing w:before="5" w:line="18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1．2    </w:t>
      </w:r>
      <w:r>
        <w:rPr>
          <w:spacing w:val="9"/>
        </w:rPr>
        <w:t>种类和特点</w:t>
      </w:r>
      <w:r>
        <w:rPr>
          <w:spacing w:val="32"/>
        </w:rPr>
        <w:t xml:space="preserve">  </w:t>
      </w:r>
      <w:r>
        <w:rPr>
          <w:spacing w:val="9"/>
        </w:rPr>
        <w:t>免疫检查点分子</w:t>
      </w:r>
      <w:r>
        <w:rPr>
          <w:spacing w:val="8"/>
        </w:rPr>
        <w:t>包括常见</w:t>
      </w:r>
      <w:r>
        <w:rPr>
          <w:spacing w:val="-53"/>
        </w:rPr>
        <w:t xml:space="preserve"> </w:t>
      </w:r>
      <w:r>
        <w:rPr>
          <w:spacing w:val="8"/>
        </w:rPr>
        <w:t>的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5"/>
        </w:rPr>
        <w:t>CTLA-4、PD-1、PD-L1 </w:t>
      </w:r>
      <w:r>
        <w:rPr>
          <w:spacing w:val="-5"/>
        </w:rPr>
        <w:t>及其他新型免疫检查点分子，</w:t>
      </w:r>
      <w:r>
        <w:rPr>
          <w:spacing w:val="5"/>
        </w:rPr>
        <w:t xml:space="preserve"> </w:t>
      </w:r>
      <w:r>
        <w:rPr>
          <w:spacing w:val="-10"/>
        </w:rPr>
        <w:t>如淋巴细胞活化基因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3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10"/>
        </w:rPr>
        <w:t>(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lymphocyte</w:t>
      </w:r>
      <w:r>
        <w:rPr>
          <w:rFonts w:ascii="Microsoft YaHei" w:hAnsi="Microsoft YaHei" w:eastAsia="Microsoft YaHei" w:cs="Microsoft YaHei"/>
          <w:spacing w:val="45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activation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gene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3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LAG-3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4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、T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4"/>
        </w:rPr>
        <w:t>细胞免疫球蛋白和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ITIM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4"/>
        </w:rPr>
        <w:t>结构域蛋白</w:t>
      </w:r>
      <w:r>
        <w:rPr/>
        <w:t xml:space="preserve"> </w:t>
      </w:r>
      <w:r>
        <w:rPr>
          <w:spacing w:val="-17"/>
        </w:rPr>
        <w:t>(</w:t>
      </w:r>
      <w:r>
        <w:rPr>
          <w:rFonts w:ascii="Microsoft YaHei" w:hAnsi="Microsoft YaHei" w:eastAsia="Microsoft YaHei" w:cs="Microsoft YaHei"/>
          <w:spacing w:val="-17"/>
        </w:rPr>
        <w:t>T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cell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immunoreceptor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with</w:t>
      </w:r>
      <w:r>
        <w:rPr>
          <w:rFonts w:ascii="Microsoft YaHei" w:hAnsi="Microsoft YaHei" w:eastAsia="Microsoft YaHei" w:cs="Microsoft YaHei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immunog</w:t>
      </w:r>
      <w:r>
        <w:rPr>
          <w:rFonts w:ascii="Microsoft YaHei" w:hAnsi="Microsoft YaHei" w:eastAsia="Microsoft YaHei" w:cs="Microsoft YaHei"/>
          <w:spacing w:val="-18"/>
        </w:rPr>
        <w:t>lobulin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and</w:t>
      </w:r>
      <w:r>
        <w:rPr>
          <w:rFonts w:ascii="Microsoft YaHei" w:hAnsi="Microsoft YaHei" w:eastAsia="Microsoft YaHei" w:cs="Microsoft YaHei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im-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munoreceptor  tyrosine-based</w:t>
      </w:r>
      <w:r>
        <w:rPr>
          <w:rFonts w:ascii="Microsoft YaHei" w:hAnsi="Microsoft YaHei" w:eastAsia="Microsoft YaHei" w:cs="Microsoft YaHei"/>
          <w:spacing w:val="-17"/>
        </w:rPr>
        <w:t xml:space="preserve">  inhibitory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-17"/>
        </w:rPr>
        <w:t>domains</w:t>
      </w:r>
      <w:r>
        <w:rPr>
          <w:spacing w:val="-17"/>
        </w:rPr>
        <w:t>，</w:t>
      </w:r>
      <w:r>
        <w:rPr>
          <w:rFonts w:ascii="Microsoft YaHei" w:hAnsi="Microsoft YaHei" w:eastAsia="Microsoft YaHei" w:cs="Microsoft YaHei"/>
          <w:spacing w:val="-17"/>
        </w:rPr>
        <w:t>TIG-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IT</w:t>
      </w:r>
      <w:r>
        <w:rPr>
          <w:spacing w:val="-10"/>
        </w:rPr>
        <w:t>)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、T </w:t>
      </w:r>
      <w:r>
        <w:rPr>
          <w:spacing w:val="-10"/>
        </w:rPr>
        <w:t>细胞免疫球蛋白黏蛋白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3 </w:t>
      </w:r>
      <w:r>
        <w:rPr>
          <w:spacing w:val="-10"/>
        </w:rPr>
        <w:t>(</w:t>
      </w:r>
      <w:r>
        <w:rPr>
          <w:rFonts w:ascii="Microsoft YaHei" w:hAnsi="Microsoft YaHei" w:eastAsia="Microsoft YaHei" w:cs="Microsoft YaHei"/>
          <w:spacing w:val="-10"/>
        </w:rPr>
        <w:t>T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cell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immunoglob-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ulin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and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mucin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domain-containing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protein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3</w:t>
      </w:r>
      <w:r>
        <w:rPr>
          <w:spacing w:val="-21"/>
        </w:rPr>
        <w:t>，</w:t>
      </w:r>
      <w:r>
        <w:rPr>
          <w:rFonts w:ascii="Microsoft YaHei" w:hAnsi="Microsoft YaHei" w:eastAsia="Microsoft YaHei" w:cs="Microsoft YaHei"/>
          <w:spacing w:val="-21"/>
        </w:rPr>
        <w:t>TIM-3</w:t>
      </w:r>
      <w:r>
        <w:rPr>
          <w:spacing w:val="-21"/>
        </w:rPr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、T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3"/>
        </w:rPr>
        <w:t>细胞激活抑制物免疫球蛋白可变区结构域</w:t>
      </w:r>
      <w:r>
        <w:rPr>
          <w:spacing w:val="-31"/>
        </w:rPr>
        <w:t xml:space="preserve"> </w:t>
      </w:r>
      <w:r>
        <w:rPr>
          <w:spacing w:val="3"/>
        </w:rPr>
        <w:t>(</w:t>
      </w:r>
      <w:r>
        <w:rPr>
          <w:spacing w:val="-58"/>
        </w:rPr>
        <w:t xml:space="preserve"> </w:t>
      </w:r>
      <w:r>
        <w:rPr>
          <w:rFonts w:ascii="Microsoft YaHei" w:hAnsi="Microsoft YaHei" w:eastAsia="Microsoft YaHei" w:cs="Microsoft YaHei"/>
        </w:rPr>
        <w:t>Vdoma</w:t>
      </w:r>
      <w:r>
        <w:rPr>
          <w:rFonts w:ascii="Microsoft YaHei" w:hAnsi="Microsoft YaHei" w:eastAsia="Microsoft YaHei" w:cs="Microsoft YaHei"/>
          <w:spacing w:val="3"/>
        </w:rPr>
        <w:t>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in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immunoglobulin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suppressor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of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T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cell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activation</w:t>
      </w:r>
      <w:r>
        <w:rPr>
          <w:spacing w:val="-17"/>
        </w:rPr>
        <w:t>，</w:t>
      </w:r>
      <w:r>
        <w:rPr>
          <w:rFonts w:ascii="Microsoft YaHei" w:hAnsi="Microsoft YaHei" w:eastAsia="Microsoft YaHei" w:cs="Microsoft YaHei"/>
          <w:spacing w:val="-17"/>
        </w:rPr>
        <w:t>VIS-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4"/>
          <w:position w:val="-3"/>
        </w:rPr>
        <w:t>TA</w:t>
      </w:r>
      <w:r>
        <w:rPr>
          <w:spacing w:val="-14"/>
          <w:position w:val="-3"/>
        </w:rPr>
        <w:t>)</w:t>
      </w:r>
      <w:r>
        <w:rPr>
          <w:spacing w:val="-24"/>
          <w:position w:val="-3"/>
        </w:rPr>
        <w:t xml:space="preserve"> </w:t>
      </w:r>
      <w:r>
        <w:rPr>
          <w:spacing w:val="-14"/>
          <w:position w:val="-4"/>
        </w:rPr>
        <w:t>等</w:t>
      </w:r>
      <w:r>
        <w:rPr>
          <w:sz w:val="11"/>
          <w:szCs w:val="11"/>
          <w:spacing w:val="-14"/>
          <w:position w:val="5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4"/>
          <w:position w:val="5"/>
        </w:rPr>
        <w:t>7－8</w:t>
      </w:r>
      <w:r>
        <w:rPr>
          <w:sz w:val="11"/>
          <w:szCs w:val="11"/>
          <w:spacing w:val="-14"/>
          <w:position w:val="5"/>
        </w:rPr>
        <w:t>］</w:t>
      </w:r>
      <w:r>
        <w:rPr>
          <w:rFonts w:ascii="Microsoft YaHei" w:hAnsi="Microsoft YaHei" w:eastAsia="Microsoft YaHei" w:cs="Microsoft YaHei"/>
          <w:position w:val="-3"/>
        </w:rPr>
        <w:t>。</w:t>
      </w:r>
    </w:p>
    <w:p>
      <w:pPr>
        <w:pStyle w:val="BodyText"/>
        <w:ind w:left="6" w:right="35" w:firstLine="7"/>
        <w:spacing w:before="7" w:line="189" w:lineRule="auto"/>
        <w:jc w:val="both"/>
        <w:rPr/>
      </w:pPr>
      <w:r>
        <w:rPr>
          <w:rFonts w:ascii="Microsoft YaHei" w:hAnsi="Microsoft YaHei" w:eastAsia="Microsoft YaHei" w:cs="Microsoft YaHei"/>
          <w:spacing w:val="-10"/>
        </w:rPr>
        <w:t>1．2．1    CTLA-4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10"/>
        </w:rPr>
        <w:t>及其抑制</w:t>
      </w:r>
      <w:r>
        <w:rPr>
          <w:spacing w:val="-11"/>
        </w:rPr>
        <w:t>剂</w:t>
      </w:r>
      <w:r>
        <w:rPr>
          <w:spacing w:val="19"/>
        </w:rPr>
        <w:t xml:space="preserve">  </w:t>
      </w:r>
      <w:r>
        <w:rPr>
          <w:rFonts w:ascii="Microsoft YaHei" w:hAnsi="Microsoft YaHei" w:eastAsia="Microsoft YaHei" w:cs="Microsoft YaHei"/>
          <w:spacing w:val="-11"/>
        </w:rPr>
        <w:t>CTLA-4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-11"/>
        </w:rPr>
        <w:t>是由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CTLA-4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4"/>
        </w:rPr>
        <w:t>基因编码的一种跨膜蛋白质，表达在活化的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CD</w:t>
      </w:r>
      <w:r>
        <w:rPr>
          <w:rFonts w:ascii="Microsoft YaHei" w:hAnsi="Microsoft YaHei" w:eastAsia="Microsoft YaHei" w:cs="Microsoft YaHei"/>
          <w:spacing w:val="4"/>
        </w:rPr>
        <w:t>4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10"/>
        </w:rPr>
        <w:t>+ </w:t>
      </w:r>
      <w:r>
        <w:rPr>
          <w:rFonts w:ascii="Microsoft YaHei" w:hAnsi="Microsoft YaHei" w:eastAsia="Microsoft YaHei" w:cs="Microsoft YaHei"/>
          <w:spacing w:val="4"/>
        </w:rPr>
        <w:t>T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4"/>
        </w:rPr>
        <w:t>细胞</w:t>
      </w:r>
      <w:r>
        <w:rPr>
          <w:rFonts w:ascii="Microsoft YaHei" w:hAnsi="Microsoft YaHei" w:eastAsia="Microsoft YaHei" w:cs="Microsoft YaHei"/>
          <w:spacing w:val="-14"/>
        </w:rPr>
        <w:t>、CD8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9"/>
        </w:rPr>
        <w:t>+</w:t>
      </w:r>
      <w:r>
        <w:rPr>
          <w:rFonts w:ascii="Microsoft YaHei" w:hAnsi="Microsoft YaHei" w:eastAsia="Microsoft YaHei" w:cs="Microsoft YaHei"/>
          <w:sz w:val="11"/>
          <w:szCs w:val="11"/>
          <w:spacing w:val="25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T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spacing w:val="-6"/>
        </w:rPr>
        <w:t>细胞，与配体 </w:t>
      </w:r>
      <w:r>
        <w:rPr>
          <w:rFonts w:ascii="Microsoft YaHei" w:hAnsi="Microsoft YaHei" w:eastAsia="Microsoft YaHei" w:cs="Microsoft YaHei"/>
          <w:spacing w:val="-6"/>
        </w:rPr>
        <w:t>CD80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spacing w:val="-6"/>
        </w:rPr>
        <w:t>(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B7-1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-17"/>
        </w:rPr>
        <w:t>)</w:t>
      </w:r>
      <w:r>
        <w:rPr>
          <w:spacing w:val="8"/>
        </w:rPr>
        <w:t xml:space="preserve"> </w:t>
      </w:r>
      <w:r>
        <w:rPr>
          <w:spacing w:val="-17"/>
        </w:rPr>
        <w:t>和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CD86</w:t>
      </w:r>
      <w:r>
        <w:rPr>
          <w:rFonts w:ascii="Microsoft YaHei" w:hAnsi="Microsoft YaHei" w:eastAsia="Microsoft YaHei" w:cs="Microsoft YaHei"/>
        </w:rPr>
        <w:t xml:space="preserve">  </w:t>
      </w:r>
      <w:r>
        <w:rPr/>
        <w:t>(</w:t>
      </w:r>
      <w:r>
        <w:rPr>
          <w:rFonts w:ascii="Microsoft YaHei" w:hAnsi="Microsoft YaHei" w:eastAsia="Microsoft YaHei" w:cs="Microsoft YaHei"/>
        </w:rPr>
        <w:t>B7-2</w:t>
      </w:r>
      <w:r>
        <w:rPr/>
        <w:t>)</w:t>
      </w:r>
      <w:r>
        <w:rPr>
          <w:spacing w:val="-19"/>
        </w:rPr>
        <w:t xml:space="preserve"> </w:t>
      </w:r>
      <w:r>
        <w:rPr/>
        <w:t>结合</w:t>
      </w:r>
      <w:r>
        <w:rPr>
          <w:rFonts w:ascii="Microsoft YaHei" w:hAnsi="Microsoft YaHei" w:eastAsia="Microsoft YaHei" w:cs="Microsoft YaHei"/>
        </w:rPr>
        <w:t>。CTLA-4</w:t>
      </w:r>
      <w:r>
        <w:rPr>
          <w:rFonts w:ascii="Microsoft YaHei" w:hAnsi="Microsoft YaHei" w:eastAsia="Microsoft YaHei" w:cs="Microsoft YaHei"/>
          <w:spacing w:val="56"/>
        </w:rPr>
        <w:t xml:space="preserve"> </w:t>
      </w:r>
      <w:r>
        <w:rPr/>
        <w:t>中止激活</w:t>
      </w:r>
      <w:r>
        <w:rPr>
          <w:spacing w:val="-54"/>
        </w:rPr>
        <w:t xml:space="preserve"> </w:t>
      </w:r>
      <w:r>
        <w:rPr/>
        <w:t>的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T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/>
        <w:t>细胞反应</w:t>
      </w:r>
      <w:r>
        <w:rPr>
          <w:spacing w:val="-28"/>
        </w:rPr>
        <w:t xml:space="preserve"> </w:t>
      </w:r>
      <w:r>
        <w:rPr/>
        <w:t>(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</w:rPr>
        <w:t>T </w:t>
      </w:r>
      <w:r>
        <w:rPr>
          <w:rFonts w:ascii="Microsoft YaHei" w:hAnsi="Microsoft YaHei" w:eastAsia="Microsoft YaHei" w:cs="Microsoft YaHei"/>
          <w:spacing w:val="-10"/>
        </w:rPr>
        <w:t>cell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response</w:t>
      </w:r>
      <w:r>
        <w:rPr>
          <w:spacing w:val="-10"/>
        </w:rPr>
        <w:t>，</w:t>
      </w:r>
      <w:r>
        <w:rPr>
          <w:rFonts w:ascii="Microsoft YaHei" w:hAnsi="Microsoft YaHei" w:eastAsia="Microsoft YaHei" w:cs="Microsoft YaHei"/>
          <w:spacing w:val="-10"/>
        </w:rPr>
        <w:t>TCR</w:t>
      </w:r>
      <w:r>
        <w:rPr>
          <w:spacing w:val="-10"/>
        </w:rPr>
        <w:t>) 以及介导调节性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T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10"/>
        </w:rPr>
        <w:t>细胞</w:t>
      </w:r>
      <w:r>
        <w:rPr>
          <w:spacing w:val="-41"/>
        </w:rPr>
        <w:t xml:space="preserve"> </w:t>
      </w:r>
      <w:r>
        <w:rPr>
          <w:spacing w:val="-10"/>
        </w:rPr>
        <w:t>(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regula-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tory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T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cell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Treg</w:t>
      </w:r>
      <w:r>
        <w:rPr>
          <w:spacing w:val="-11"/>
        </w:rPr>
        <w:t>) 的抑制功能</w:t>
      </w:r>
      <w:r>
        <w:rPr>
          <w:rFonts w:ascii="Microsoft YaHei" w:hAnsi="Microsoft YaHei" w:eastAsia="Microsoft YaHei" w:cs="Microsoft YaHei"/>
          <w:spacing w:val="-11"/>
        </w:rPr>
        <w:t>。</w:t>
      </w:r>
      <w:r>
        <w:rPr>
          <w:spacing w:val="-11"/>
        </w:rPr>
        <w:t>此外，</w:t>
      </w:r>
      <w:r>
        <w:rPr>
          <w:rFonts w:ascii="Microsoft YaHei" w:hAnsi="Microsoft YaHei" w:eastAsia="Microsoft YaHei" w:cs="Microsoft YaHei"/>
          <w:spacing w:val="-11"/>
        </w:rPr>
        <w:t>CTLA-4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12"/>
        </w:rPr>
        <w:t>还可介</w:t>
      </w:r>
      <w:r>
        <w:rPr/>
        <w:t xml:space="preserve"> </w:t>
      </w:r>
      <w:r>
        <w:rPr>
          <w:spacing w:val="-2"/>
        </w:rPr>
        <w:t>导树突细胞结合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CD80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/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CD86</w:t>
      </w:r>
      <w:r>
        <w:rPr>
          <w:spacing w:val="-2"/>
        </w:rPr>
        <w:t>，诱导</w:t>
      </w:r>
      <w:r>
        <w:rPr>
          <w:spacing w:val="-3"/>
        </w:rPr>
        <w:t>色氨酸降解酶吲</w:t>
      </w:r>
    </w:p>
    <w:p>
      <w:pPr>
        <w:spacing w:line="189" w:lineRule="auto"/>
        <w:sectPr>
          <w:type w:val="continuous"/>
          <w:pgSz w:w="11906" w:h="16840"/>
          <w:pgMar w:top="400" w:right="1063" w:bottom="1402" w:left="407" w:header="0" w:footer="1116" w:gutter="0"/>
          <w:cols w:equalWidth="0" w:num="2">
            <w:col w:w="5652" w:space="100"/>
            <w:col w:w="4683" w:space="0"/>
          </w:cols>
        </w:sectPr>
        <w:rPr/>
      </w:pPr>
    </w:p>
    <w:p>
      <w:pPr>
        <w:spacing w:line="475" w:lineRule="auto"/>
        <w:rPr>
          <w:rFonts w:ascii="Arial"/>
          <w:sz w:val="21"/>
        </w:rPr>
      </w:pPr>
      <w:r/>
    </w:p>
    <w:p>
      <w:pPr>
        <w:ind w:left="2189" w:right="2559" w:hanging="1188"/>
        <w:spacing w:before="74" w:line="18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3"/>
          <w:szCs w:val="13"/>
          <w:spacing w:val="-14"/>
        </w:rPr>
        <w:t>*      </w:t>
      </w:r>
      <w:r>
        <w:rPr>
          <w:rFonts w:ascii="NSimSun" w:hAnsi="NSimSun" w:eastAsia="NSimSun" w:cs="NSimSun"/>
          <w:sz w:val="17"/>
          <w:szCs w:val="17"/>
          <w:spacing w:val="-14"/>
        </w:rPr>
        <w:t>通信作者</w:t>
      </w:r>
      <w:r>
        <w:rPr>
          <w:rFonts w:ascii="NSimSun" w:hAnsi="NSimSun" w:eastAsia="NSimSun" w:cs="NSimSun"/>
          <w:sz w:val="17"/>
          <w:szCs w:val="17"/>
          <w:spacing w:val="12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-14"/>
        </w:rPr>
        <w:t>孔北华</w:t>
      </w:r>
      <w:r>
        <w:rPr>
          <w:rFonts w:ascii="NSimSun" w:hAnsi="NSimSun" w:eastAsia="NSimSun" w:cs="NSimSun"/>
          <w:sz w:val="17"/>
          <w:szCs w:val="1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Email</w:t>
      </w:r>
      <w:r>
        <w:rPr>
          <w:rFonts w:ascii="KaiTi" w:hAnsi="KaiTi" w:eastAsia="KaiTi" w:cs="KaiTi"/>
          <w:sz w:val="17"/>
          <w:szCs w:val="17"/>
          <w:spacing w:val="-14"/>
        </w:rPr>
        <w:t>:</w:t>
      </w:r>
      <w:r>
        <w:rPr>
          <w:rFonts w:ascii="KaiTi" w:hAnsi="KaiTi" w:eastAsia="KaiTi" w:cs="KaiTi"/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kongbeihua@ sd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u．edu．cn</w:t>
      </w:r>
      <w:r>
        <w:rPr>
          <w:rFonts w:ascii="KaiTi" w:hAnsi="KaiTi" w:eastAsia="KaiTi" w:cs="KaiTi"/>
          <w:sz w:val="17"/>
          <w:szCs w:val="17"/>
          <w:spacing w:val="-15"/>
        </w:rPr>
        <w:t>;</w:t>
      </w:r>
      <w:r>
        <w:rPr>
          <w:rFonts w:ascii="KaiTi" w:hAnsi="KaiTi" w:eastAsia="KaiTi" w:cs="KaiTi"/>
          <w:sz w:val="17"/>
          <w:szCs w:val="17"/>
          <w:spacing w:val="-38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5"/>
        </w:rPr>
        <w:t>刘继红</w:t>
      </w:r>
      <w:r>
        <w:rPr>
          <w:rFonts w:ascii="NSimSun" w:hAnsi="NSimSun" w:eastAsia="NSimSun" w:cs="NSimSun"/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Email</w:t>
      </w:r>
      <w:r>
        <w:rPr>
          <w:rFonts w:ascii="KaiTi" w:hAnsi="KaiTi" w:eastAsia="KaiTi" w:cs="KaiTi"/>
          <w:sz w:val="17"/>
          <w:szCs w:val="17"/>
          <w:spacing w:val="-15"/>
        </w:rPr>
        <w:t>:</w:t>
      </w:r>
      <w:r>
        <w:rPr>
          <w:rFonts w:ascii="KaiTi" w:hAnsi="KaiTi" w:eastAsia="KaiTi" w:cs="KaiTi"/>
          <w:sz w:val="17"/>
          <w:szCs w:val="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liujh@ sysucc．org．cn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5"/>
        </w:rPr>
        <w:t>;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9"/>
        </w:rPr>
        <w:t>向</w:t>
      </w:r>
      <w:r>
        <w:rPr>
          <w:rFonts w:ascii="NSimSun" w:hAnsi="NSimSun" w:eastAsia="NSimSun" w:cs="NSimSun"/>
          <w:sz w:val="17"/>
          <w:szCs w:val="17"/>
          <w:spacing w:val="-19"/>
        </w:rPr>
        <w:t xml:space="preserve">   </w:t>
      </w:r>
      <w:r>
        <w:rPr>
          <w:rFonts w:ascii="NSimSun" w:hAnsi="NSimSun" w:eastAsia="NSimSun" w:cs="NSimSun"/>
          <w:sz w:val="17"/>
          <w:szCs w:val="17"/>
          <w:spacing w:val="-19"/>
        </w:rPr>
        <w:t>阳</w:t>
      </w:r>
      <w:r>
        <w:rPr>
          <w:rFonts w:ascii="NSimSun" w:hAnsi="NSimSun" w:eastAsia="NSimSun" w:cs="NSimSun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Email</w:t>
      </w:r>
      <w:r>
        <w:rPr>
          <w:rFonts w:ascii="KaiTi" w:hAnsi="KaiTi" w:eastAsia="KaiTi" w:cs="KaiTi"/>
          <w:sz w:val="17"/>
          <w:szCs w:val="17"/>
          <w:spacing w:val="-19"/>
        </w:rPr>
        <w:t>:</w:t>
      </w:r>
      <w:r>
        <w:rPr>
          <w:rFonts w:ascii="KaiTi" w:hAnsi="KaiTi" w:eastAsia="KaiTi" w:cs="KaiTi"/>
          <w:sz w:val="17"/>
          <w:szCs w:val="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XiangY@ pumch．cn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9"/>
        </w:rPr>
        <w:t>;</w:t>
      </w:r>
      <w:r>
        <w:rPr>
          <w:rFonts w:ascii="KaiTi" w:hAnsi="KaiTi" w:eastAsia="KaiTi" w:cs="KaiTi"/>
          <w:sz w:val="17"/>
          <w:szCs w:val="17"/>
          <w:spacing w:val="-33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9"/>
        </w:rPr>
        <w:t>马</w:t>
      </w:r>
      <w:r>
        <w:rPr>
          <w:rFonts w:ascii="NSimSun" w:hAnsi="NSimSun" w:eastAsia="NSimSun" w:cs="NSimSun"/>
          <w:sz w:val="17"/>
          <w:szCs w:val="17"/>
          <w:spacing w:val="13"/>
        </w:rPr>
        <w:t xml:space="preserve">  </w:t>
      </w:r>
      <w:r>
        <w:rPr>
          <w:rFonts w:ascii="NSimSun" w:hAnsi="NSimSun" w:eastAsia="NSimSun" w:cs="NSimSun"/>
          <w:sz w:val="17"/>
          <w:szCs w:val="17"/>
          <w:spacing w:val="-19"/>
        </w:rPr>
        <w:t>丁</w:t>
      </w:r>
      <w:r>
        <w:rPr>
          <w:rFonts w:ascii="NSimSun" w:hAnsi="NSimSun" w:eastAsia="NSimSun" w:cs="NSimSun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Email</w:t>
      </w:r>
      <w:r>
        <w:rPr>
          <w:rFonts w:ascii="KaiTi" w:hAnsi="KaiTi" w:eastAsia="KaiTi" w:cs="KaiTi"/>
          <w:sz w:val="17"/>
          <w:szCs w:val="17"/>
          <w:spacing w:val="-19"/>
        </w:rPr>
        <w:t>:</w:t>
      </w:r>
      <w:r>
        <w:rPr>
          <w:rFonts w:ascii="KaiTi" w:hAnsi="KaiTi" w:eastAsia="KaiTi" w:cs="KaiTi"/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dma@ tjh．tjmu．e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du．cn</w:t>
      </w:r>
    </w:p>
    <w:p>
      <w:pPr>
        <w:spacing w:line="184" w:lineRule="auto"/>
        <w:sectPr>
          <w:type w:val="continuous"/>
          <w:pgSz w:w="11906" w:h="16840"/>
          <w:pgMar w:top="400" w:right="1063" w:bottom="1402" w:left="407" w:header="0" w:footer="1116" w:gutter="0"/>
          <w:cols w:equalWidth="0" w:num="1">
            <w:col w:w="10435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before="18"/>
        <w:rPr/>
      </w:pPr>
      <w:r>
        <w:pict>
          <v:shape id="_x0000_s8" style="position:absolute;margin-left:194.6pt;margin-top:61.4179pt;mso-position-vertical-relative:page;mso-position-horizontal-relative:page;width:343.5pt;height:0.8pt;z-index:251659264;" o:allowincell="f" filled="false" strokecolor="#000000" strokeweight="0.76pt" coordsize="6870,16" coordorigin="0,0" path="m0,7l6869,7e">
            <v:stroke joinstyle="miter" miterlimit="10"/>
          </v:shape>
        </w:pict>
      </w:r>
      <w:r/>
    </w:p>
    <w:p>
      <w:pPr>
        <w:sectPr>
          <w:headerReference w:type="default" r:id="rId3"/>
          <w:footerReference w:type="default" r:id="rId4"/>
          <w:pgSz w:w="11906" w:h="16840"/>
          <w:pgMar w:top="1271" w:right="1063" w:bottom="1402" w:left="407" w:header="1000" w:footer="1116" w:gutter="0"/>
          <w:cols w:equalWidth="0" w:num="1">
            <w:col w:w="10435" w:space="0"/>
          </w:cols>
        </w:sectPr>
        <w:rPr/>
      </w:pPr>
    </w:p>
    <w:p>
      <w:pPr>
        <w:pStyle w:val="BodyText"/>
        <w:ind w:left="731" w:right="283" w:firstLine="10"/>
        <w:spacing w:before="42" w:line="19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2"/>
        </w:rPr>
        <w:t>哚胺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2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3-</w:t>
      </w:r>
      <w:r>
        <w:rPr>
          <w:spacing w:val="-2"/>
        </w:rPr>
        <w:t>双加氧酶的表达，导致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TCR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spacing w:val="-2"/>
        </w:rPr>
        <w:t>的抑制</w:t>
      </w:r>
      <w:r>
        <w:rPr>
          <w:rFonts w:ascii="Microsoft YaHei" w:hAnsi="Microsoft YaHei" w:eastAsia="Microsoft YaHei" w:cs="Microsoft YaHei"/>
          <w:spacing w:val="-2"/>
        </w:rPr>
        <w:t>。CT-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LA-4 </w:t>
      </w:r>
      <w:r>
        <w:rPr/>
        <w:t>抑制剂通过与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</w:rPr>
        <w:t>CTLA-4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/>
        <w:t>结合来减少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Treg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/>
        <w:t>的抑 </w:t>
      </w:r>
      <w:r>
        <w:rPr>
          <w:spacing w:val="6"/>
        </w:rPr>
        <w:t>制，激活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</w:rPr>
        <w:t>TCR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</w:rPr>
        <w:t>CTLA</w:t>
      </w:r>
      <w:r>
        <w:rPr>
          <w:rFonts w:ascii="Microsoft YaHei" w:hAnsi="Microsoft YaHei" w:eastAsia="Microsoft YaHei" w:cs="Microsoft YaHei"/>
          <w:spacing w:val="6"/>
        </w:rPr>
        <w:t>-4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spacing w:val="6"/>
        </w:rPr>
        <w:t>抑制剂伊匹木单抗上市最</w:t>
      </w:r>
      <w:r>
        <w:rPr/>
        <w:t xml:space="preserve"> </w:t>
      </w:r>
      <w:r>
        <w:rPr>
          <w:spacing w:val="-8"/>
        </w:rPr>
        <w:t>早，单药治疗效果有限，不良反应较多，在</w:t>
      </w:r>
      <w:r>
        <w:rPr>
          <w:spacing w:val="-9"/>
        </w:rPr>
        <w:t>与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PD-1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9"/>
        </w:rPr>
        <w:t>抑</w:t>
      </w:r>
      <w:r>
        <w:rPr/>
        <w:t xml:space="preserve"> </w:t>
      </w:r>
      <w:r>
        <w:rPr>
          <w:spacing w:val="9"/>
        </w:rPr>
        <w:t>制剂联合治疗中有一定前景</w:t>
      </w:r>
      <w:r>
        <w:rPr>
          <w:spacing w:val="9"/>
          <w:position w:val="1"/>
        </w:rPr>
        <w:t>，</w:t>
      </w:r>
      <w:r>
        <w:rPr>
          <w:spacing w:val="9"/>
        </w:rPr>
        <w:t>可放大后者的抑瘤效</w:t>
      </w:r>
      <w:r>
        <w:rPr/>
        <w:t xml:space="preserve"> </w:t>
      </w:r>
      <w:r>
        <w:rPr>
          <w:spacing w:val="-1"/>
        </w:rPr>
        <w:t>应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pStyle w:val="BodyText"/>
        <w:ind w:left="730" w:right="264" w:firstLine="4"/>
        <w:spacing w:before="20" w:line="18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4"/>
        </w:rPr>
        <w:t>1．2．2    PD-1/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PD-L1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14"/>
        </w:rPr>
        <w:t>及其抑制</w:t>
      </w:r>
      <w:r>
        <w:rPr>
          <w:spacing w:val="-15"/>
        </w:rPr>
        <w:t>剂</w:t>
      </w:r>
      <w:r>
        <w:rPr>
          <w:spacing w:val="13"/>
        </w:rPr>
        <w:t xml:space="preserve">  </w:t>
      </w:r>
      <w:r>
        <w:rPr>
          <w:rFonts w:ascii="Microsoft YaHei" w:hAnsi="Microsoft YaHei" w:eastAsia="Microsoft YaHei" w:cs="Microsoft YaHei"/>
          <w:spacing w:val="-15"/>
        </w:rPr>
        <w:t>PD-1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-15"/>
        </w:rPr>
        <w:t>是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CD28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15"/>
        </w:rPr>
        <w:t>超</w:t>
      </w:r>
      <w:r>
        <w:rPr/>
        <w:t xml:space="preserve"> </w:t>
      </w:r>
      <w:r>
        <w:rPr>
          <w:spacing w:val="-10"/>
        </w:rPr>
        <w:t>家族成员，有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2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10"/>
        </w:rPr>
        <w:t>个配体</w:t>
      </w:r>
      <w:r>
        <w:rPr>
          <w:spacing w:val="-57"/>
        </w:rPr>
        <w:t xml:space="preserve"> </w:t>
      </w:r>
      <w:r>
        <w:rPr>
          <w:spacing w:val="-10"/>
        </w:rPr>
        <w:t>: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PD-L1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10"/>
        </w:rPr>
        <w:t>(</w:t>
      </w:r>
      <w:r>
        <w:rPr>
          <w:spacing w:val="-51"/>
        </w:rPr>
        <w:t xml:space="preserve"> </w:t>
      </w:r>
      <w:r>
        <w:rPr>
          <w:spacing w:val="-10"/>
        </w:rPr>
        <w:t>又称 </w:t>
      </w:r>
      <w:r>
        <w:rPr>
          <w:rFonts w:ascii="Microsoft YaHei" w:hAnsi="Microsoft YaHei" w:eastAsia="Microsoft YaHei" w:cs="Microsoft YaHei"/>
          <w:spacing w:val="-10"/>
        </w:rPr>
        <w:t>CD274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-10"/>
        </w:rPr>
        <w:t>或 </w:t>
      </w:r>
      <w:r>
        <w:rPr>
          <w:rFonts w:ascii="Microsoft YaHei" w:hAnsi="Microsoft YaHei" w:eastAsia="Microsoft YaHei" w:cs="Microsoft YaHei"/>
          <w:spacing w:val="-10"/>
        </w:rPr>
        <w:t>B7-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H1</w:t>
      </w:r>
      <w:r>
        <w:rPr>
          <w:spacing w:val="-8"/>
        </w:rPr>
        <w:t>)</w:t>
      </w:r>
      <w:r>
        <w:rPr>
          <w:spacing w:val="-9"/>
        </w:rPr>
        <w:t xml:space="preserve"> </w:t>
      </w:r>
      <w:r>
        <w:rPr>
          <w:spacing w:val="-8"/>
        </w:rPr>
        <w:t>和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PD-L2</w:t>
      </w:r>
      <w:r>
        <w:rPr>
          <w:spacing w:val="-8"/>
        </w:rPr>
        <w:t>(又称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CD273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8"/>
        </w:rPr>
        <w:t>或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B7-DC</w:t>
      </w:r>
      <w:r>
        <w:rPr>
          <w:spacing w:val="-8"/>
        </w:rPr>
        <w:t>) 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spacing w:val="-8"/>
        </w:rPr>
        <w:t>肿瘤细胞表</w:t>
      </w:r>
      <w:r>
        <w:rPr/>
        <w:t xml:space="preserve"> </w:t>
      </w:r>
      <w:r>
        <w:rPr>
          <w:spacing w:val="-5"/>
        </w:rPr>
        <w:t>达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PD-L1</w:t>
      </w:r>
      <w:r>
        <w:rPr>
          <w:spacing w:val="-5"/>
        </w:rPr>
        <w:t>，与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PD-1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5"/>
        </w:rPr>
        <w:t>结合，阻断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T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5"/>
        </w:rPr>
        <w:t>细胞激活和细胞因</w:t>
      </w:r>
      <w:r>
        <w:rPr/>
        <w:t xml:space="preserve"> </w:t>
      </w:r>
      <w:r>
        <w:rPr>
          <w:spacing w:val="-5"/>
        </w:rPr>
        <w:t>子生成</w:t>
      </w:r>
      <w:r>
        <w:rPr>
          <w:rFonts w:ascii="Microsoft YaHei" w:hAnsi="Microsoft YaHei" w:eastAsia="Microsoft YaHei" w:cs="Microsoft YaHei"/>
          <w:spacing w:val="-5"/>
        </w:rPr>
        <w:t>。PD-1/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PD-L1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5"/>
        </w:rPr>
        <w:t>抑制剂通过与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PD-1</w:t>
      </w:r>
      <w:r>
        <w:rPr>
          <w:rFonts w:ascii="Microsoft YaHei" w:hAnsi="Microsoft YaHei" w:eastAsia="Microsoft YaHei" w:cs="Microsoft YaHei"/>
          <w:spacing w:val="-6"/>
        </w:rPr>
        <w:t>/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PD-L1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-6"/>
        </w:rPr>
        <w:t>的</w:t>
      </w:r>
      <w:r>
        <w:rPr/>
        <w:t xml:space="preserve"> </w:t>
      </w:r>
      <w:r>
        <w:rPr>
          <w:spacing w:val="6"/>
        </w:rPr>
        <w:t>结合阻断该通路</w:t>
      </w:r>
      <w:r>
        <w:rPr>
          <w:spacing w:val="6"/>
          <w:position w:val="1"/>
        </w:rPr>
        <w:t>，</w:t>
      </w:r>
      <w:r>
        <w:rPr>
          <w:spacing w:val="6"/>
        </w:rPr>
        <w:t>恢复免疫杀伤功能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pacing w:val="7"/>
          <w:position w:val="1"/>
        </w:rPr>
        <w:t xml:space="preserve"> </w:t>
      </w:r>
      <w:r>
        <w:rPr>
          <w:spacing w:val="6"/>
        </w:rPr>
        <w:t>目前暂无比</w:t>
      </w:r>
      <w:r>
        <w:rPr/>
        <w:t xml:space="preserve"> </w:t>
      </w:r>
      <w:r>
        <w:rPr>
          <w:spacing w:val="3"/>
        </w:rPr>
        <w:t>较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3"/>
        </w:rPr>
        <w:t>-1 </w:t>
      </w:r>
      <w:r>
        <w:rPr>
          <w:spacing w:val="3"/>
        </w:rPr>
        <w:t>抑制剂和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3"/>
        </w:rPr>
        <w:t>-L1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3"/>
        </w:rPr>
        <w:t>抑制剂的头对头临床研究</w:t>
      </w:r>
      <w:r>
        <w:rPr/>
        <w:t xml:space="preserve"> </w:t>
      </w:r>
      <w:r>
        <w:rPr>
          <w:spacing w:val="9"/>
        </w:rPr>
        <w:t>的结果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在针对实体瘤的临床研究荟萃分析中</w:t>
      </w:r>
      <w:r>
        <w:rPr>
          <w:spacing w:val="9"/>
          <w:position w:val="1"/>
        </w:rPr>
        <w:t>，</w:t>
      </w:r>
      <w:r>
        <w:rPr>
          <w:spacing w:val="9"/>
        </w:rPr>
        <w:t>一</w:t>
      </w:r>
      <w:r>
        <w:rPr>
          <w:spacing w:val="1"/>
        </w:rPr>
        <w:t xml:space="preserve"> </w:t>
      </w:r>
      <w:r>
        <w:rPr>
          <w:spacing w:val="-14"/>
        </w:rPr>
        <w:t>项非</w:t>
      </w:r>
      <w:r>
        <w:rPr>
          <w:spacing w:val="-35"/>
        </w:rPr>
        <w:t xml:space="preserve"> </w:t>
      </w:r>
      <w:r>
        <w:rPr>
          <w:spacing w:val="-14"/>
        </w:rPr>
        <w:t>小</w:t>
      </w:r>
      <w:r>
        <w:rPr>
          <w:spacing w:val="-50"/>
        </w:rPr>
        <w:t xml:space="preserve"> </w:t>
      </w:r>
      <w:r>
        <w:rPr>
          <w:spacing w:val="-14"/>
        </w:rPr>
        <w:t>细</w:t>
      </w:r>
      <w:r>
        <w:rPr>
          <w:spacing w:val="-51"/>
        </w:rPr>
        <w:t xml:space="preserve"> </w:t>
      </w:r>
      <w:r>
        <w:rPr>
          <w:spacing w:val="-14"/>
        </w:rPr>
        <w:t>胞</w:t>
      </w:r>
      <w:r>
        <w:rPr>
          <w:spacing w:val="-52"/>
        </w:rPr>
        <w:t xml:space="preserve"> </w:t>
      </w:r>
      <w:r>
        <w:rPr>
          <w:spacing w:val="-14"/>
        </w:rPr>
        <w:t>肺</w:t>
      </w:r>
      <w:r>
        <w:rPr>
          <w:spacing w:val="-52"/>
        </w:rPr>
        <w:t xml:space="preserve"> </w:t>
      </w:r>
      <w:r>
        <w:rPr>
          <w:spacing w:val="-14"/>
        </w:rPr>
        <w:t>癌 (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non-small  cell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-14"/>
        </w:rPr>
        <w:t>lung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-14"/>
        </w:rPr>
        <w:t>carcinoma</w:t>
      </w:r>
      <w:r>
        <w:rPr>
          <w:spacing w:val="-14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"/>
        </w:rPr>
        <w:t>NSCLC</w:t>
      </w:r>
      <w:r>
        <w:rPr>
          <w:spacing w:val="-2"/>
        </w:rPr>
        <w:t>) 患者的贝叶斯网络荟萃分析显示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PD-1 </w:t>
      </w:r>
      <w:r>
        <w:rPr>
          <w:spacing w:val="-2"/>
        </w:rPr>
        <w:t>抑制</w:t>
      </w:r>
      <w:r>
        <w:rPr/>
        <w:t xml:space="preserve"> </w:t>
      </w:r>
      <w:r>
        <w:rPr/>
        <w:t>剂和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</w:rPr>
        <w:t>PD-L1 </w:t>
      </w:r>
      <w:r>
        <w:rPr/>
        <w:t>抑制剂疗效相似</w:t>
      </w:r>
      <w:r>
        <w:rPr>
          <w:sz w:val="11"/>
          <w:szCs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9</w:t>
      </w:r>
      <w:r>
        <w:rPr>
          <w:sz w:val="11"/>
          <w:szCs w:val="11"/>
          <w:position w:val="9"/>
        </w:rPr>
        <w:t>］</w:t>
      </w:r>
      <w:r>
        <w:rPr>
          <w:sz w:val="11"/>
          <w:szCs w:val="11"/>
          <w:spacing w:val="-9"/>
          <w:position w:val="9"/>
        </w:rPr>
        <w:t xml:space="preserve"> </w:t>
      </w:r>
      <w:r>
        <w:rPr/>
        <w:t>;</w:t>
      </w:r>
      <w:r>
        <w:rPr>
          <w:spacing w:val="-30"/>
        </w:rPr>
        <w:t xml:space="preserve"> </w:t>
      </w:r>
      <w:r>
        <w:rPr/>
        <w:t>一项应用</w:t>
      </w:r>
      <w:r>
        <w:rPr>
          <w:rFonts w:ascii="Microsoft YaHei" w:hAnsi="Microsoft YaHei" w:eastAsia="Microsoft YaHei" w:cs="Microsoft YaHei"/>
          <w:spacing w:val="-1"/>
        </w:rPr>
        <w:t>“</w:t>
      </w:r>
      <w:r>
        <w:rPr>
          <w:spacing w:val="-1"/>
        </w:rPr>
        <w:t>镜像原</w:t>
      </w:r>
      <w:r>
        <w:rPr/>
        <w:t xml:space="preserve"> </w:t>
      </w:r>
      <w:r>
        <w:rPr/>
        <w:t>则</w:t>
      </w:r>
      <w:r>
        <w:rPr>
          <w:rFonts w:ascii="Microsoft YaHei" w:hAnsi="Microsoft YaHei" w:eastAsia="Microsoft YaHei" w:cs="Microsoft YaHei"/>
        </w:rPr>
        <w:t>”</w:t>
      </w:r>
      <w:r>
        <w:rPr/>
        <w:t>的荟萃分析匹配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</w:rPr>
        <w:t>PD-1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/>
        <w:t>抑制剂和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PD-L1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/>
        <w:t>抑制剂 </w:t>
      </w:r>
      <w:r>
        <w:rPr/>
        <w:t>相关研究间的瘤种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治疗线数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治疗方案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对照组设 </w:t>
      </w:r>
      <w:r>
        <w:rPr>
          <w:spacing w:val="2"/>
        </w:rPr>
        <w:t>计及生物标志物</w:t>
      </w:r>
      <w:r>
        <w:rPr>
          <w:spacing w:val="-26"/>
        </w:rPr>
        <w:t xml:space="preserve"> </w:t>
      </w:r>
      <w:r>
        <w:rPr>
          <w:spacing w:val="2"/>
        </w:rPr>
        <w:t>(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2"/>
        </w:rPr>
        <w:t>-L1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2"/>
        </w:rPr>
        <w:t>表达) 状态，进行配</w:t>
      </w:r>
      <w:r>
        <w:rPr>
          <w:spacing w:val="1"/>
        </w:rPr>
        <w:t>对</w:t>
      </w:r>
      <w:r>
        <w:rPr>
          <w:spacing w:val="-47"/>
        </w:rPr>
        <w:t xml:space="preserve"> </w:t>
      </w:r>
      <w:r>
        <w:rPr>
          <w:spacing w:val="1"/>
        </w:rPr>
        <w:t>比</w:t>
      </w:r>
      <w:r>
        <w:rPr/>
        <w:t xml:space="preserve"> </w:t>
      </w:r>
      <w:r>
        <w:rPr>
          <w:spacing w:val="1"/>
        </w:rPr>
        <w:t>较，显示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1"/>
        </w:rPr>
        <w:t>-1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1"/>
        </w:rPr>
        <w:t>较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1"/>
        </w:rPr>
        <w:t>-L1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1"/>
        </w:rPr>
        <w:t>抑制剂治疗的总体生存获</w:t>
      </w:r>
      <w:r>
        <w:rPr/>
        <w:t xml:space="preserve"> </w:t>
      </w:r>
      <w:r>
        <w:rPr>
          <w:spacing w:val="-8"/>
          <w:position w:val="-1"/>
        </w:rPr>
        <w:t>益更佳</w:t>
      </w:r>
      <w:r>
        <w:rPr>
          <w:sz w:val="11"/>
          <w:szCs w:val="11"/>
          <w:spacing w:val="-8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9"/>
        </w:rPr>
        <w:t>10</w:t>
      </w:r>
      <w:r>
        <w:rPr>
          <w:sz w:val="11"/>
          <w:szCs w:val="11"/>
          <w:spacing w:val="-8"/>
          <w:position w:val="9"/>
        </w:rPr>
        <w:t>］</w:t>
      </w:r>
      <w:r>
        <w:rPr>
          <w:sz w:val="11"/>
          <w:szCs w:val="11"/>
          <w:spacing w:val="-18"/>
          <w:position w:val="9"/>
        </w:rPr>
        <w:t xml:space="preserve"> </w:t>
      </w:r>
      <w:r>
        <w:rPr>
          <w:rFonts w:ascii="Microsoft YaHei" w:hAnsi="Microsoft YaHei" w:eastAsia="Microsoft YaHei" w:cs="Microsoft YaHei"/>
        </w:rPr>
        <w:t>。PD-1 </w:t>
      </w:r>
      <w:r>
        <w:rPr>
          <w:position w:val="-1"/>
        </w:rPr>
        <w:t>抑制剂和</w:t>
      </w:r>
      <w:r>
        <w:rPr>
          <w:spacing w:val="-30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PD-L1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position w:val="-1"/>
        </w:rPr>
        <w:t>抑制剂的总体不 </w:t>
      </w:r>
      <w:r>
        <w:rPr>
          <w:spacing w:val="-8"/>
        </w:rPr>
        <w:t>良事件和免疫相关不良事件(</w:t>
      </w:r>
      <w:r>
        <w:rPr>
          <w:rFonts w:ascii="Microsoft YaHei" w:hAnsi="Microsoft YaHei" w:eastAsia="Microsoft YaHei" w:cs="Microsoft YaHei"/>
          <w:spacing w:val="-8"/>
        </w:rPr>
        <w:t>immune-related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adverse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21"/>
        </w:rPr>
        <w:t>events</w:t>
      </w:r>
      <w:r>
        <w:rPr>
          <w:spacing w:val="-21"/>
        </w:rPr>
        <w:t>，</w:t>
      </w:r>
      <w:r>
        <w:rPr>
          <w:rFonts w:ascii="Microsoft YaHei" w:hAnsi="Microsoft YaHei" w:eastAsia="Microsoft YaHei" w:cs="Microsoft YaHei"/>
          <w:spacing w:val="-21"/>
        </w:rPr>
        <w:t>irAEs </w:t>
      </w:r>
      <w:r>
        <w:rPr>
          <w:spacing w:val="-21"/>
        </w:rPr>
        <w:t>)</w:t>
      </w:r>
      <w:r>
        <w:rPr>
          <w:spacing w:val="32"/>
        </w:rPr>
        <w:t xml:space="preserve"> </w:t>
      </w:r>
      <w:r>
        <w:rPr>
          <w:spacing w:val="36"/>
        </w:rPr>
        <w:t>的发生率比较差异均无统计学意</w:t>
      </w:r>
      <w:r>
        <w:rPr/>
        <w:t xml:space="preserve"> </w:t>
      </w:r>
      <w:r>
        <w:rPr>
          <w:spacing w:val="-12"/>
          <w:position w:val="-7"/>
        </w:rPr>
        <w:t>义</w:t>
      </w:r>
      <w:r>
        <w:rPr>
          <w:sz w:val="11"/>
          <w:szCs w:val="11"/>
          <w:spacing w:val="-12"/>
          <w:position w:val="3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2"/>
          <w:position w:val="3"/>
        </w:rPr>
        <w:t>9－10</w:t>
      </w:r>
      <w:r>
        <w:rPr>
          <w:sz w:val="11"/>
          <w:szCs w:val="11"/>
          <w:spacing w:val="-12"/>
          <w:position w:val="3"/>
        </w:rPr>
        <w:t>］</w:t>
      </w:r>
      <w:r>
        <w:rPr>
          <w:rFonts w:ascii="Microsoft YaHei" w:hAnsi="Microsoft YaHei" w:eastAsia="Microsoft YaHei" w:cs="Microsoft YaHei"/>
          <w:spacing w:val="-12"/>
          <w:position w:val="-6"/>
        </w:rPr>
        <w:t>。</w:t>
      </w:r>
    </w:p>
    <w:p>
      <w:pPr>
        <w:pStyle w:val="BodyText"/>
        <w:ind w:left="732" w:right="264" w:firstLine="3"/>
        <w:spacing w:before="10" w:line="18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2"/>
        </w:rPr>
        <w:t>1．2．3    PD-1/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CTLA-4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2"/>
        </w:rPr>
        <w:t>双特异性抗体</w:t>
      </w:r>
      <w:r>
        <w:rPr>
          <w:spacing w:val="10"/>
        </w:rPr>
        <w:t xml:space="preserve">  </w:t>
      </w:r>
      <w:r>
        <w:rPr>
          <w:spacing w:val="-12"/>
        </w:rPr>
        <w:t>靶向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PD</w:t>
      </w:r>
      <w:r>
        <w:rPr>
          <w:rFonts w:ascii="Microsoft YaHei" w:hAnsi="Microsoft YaHei" w:eastAsia="Microsoft YaHei" w:cs="Microsoft YaHei"/>
          <w:spacing w:val="-13"/>
        </w:rPr>
        <w:t>-1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13"/>
        </w:rPr>
        <w:t>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4"/>
        </w:rPr>
        <w:t>CTLA-4</w:t>
      </w:r>
      <w:r>
        <w:rPr>
          <w:rFonts w:ascii="Microsoft YaHei" w:hAnsi="Microsoft YaHei" w:eastAsia="Microsoft YaHei" w:cs="Microsoft YaHei"/>
          <w:spacing w:val="42"/>
        </w:rPr>
        <w:t xml:space="preserve"> </w:t>
      </w:r>
      <w:r>
        <w:rPr>
          <w:spacing w:val="-4"/>
        </w:rPr>
        <w:t>的双特异性抗体，可</w:t>
      </w:r>
      <w:r>
        <w:rPr>
          <w:spacing w:val="-57"/>
        </w:rPr>
        <w:t xml:space="preserve"> </w:t>
      </w:r>
      <w:r>
        <w:rPr>
          <w:spacing w:val="-4"/>
        </w:rPr>
        <w:t>阻断 </w:t>
      </w:r>
      <w:r>
        <w:rPr>
          <w:rFonts w:ascii="Microsoft YaHei" w:hAnsi="Microsoft YaHei" w:eastAsia="Microsoft YaHei" w:cs="Microsoft YaHei"/>
          <w:spacing w:val="-4"/>
        </w:rPr>
        <w:t>PD-1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spacing w:val="-4"/>
        </w:rPr>
        <w:t>和 </w:t>
      </w:r>
      <w:r>
        <w:rPr>
          <w:rFonts w:ascii="Microsoft YaHei" w:hAnsi="Microsoft YaHei" w:eastAsia="Microsoft YaHei" w:cs="Microsoft YaHei"/>
          <w:spacing w:val="-4"/>
        </w:rPr>
        <w:t>CTLA-4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5"/>
        </w:rPr>
        <w:t>与其配体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PD-L1/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PD-L2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5"/>
        </w:rPr>
        <w:t>和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B7-1/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B7-2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spacing w:val="-5"/>
        </w:rPr>
        <w:t>的相互作用，</w:t>
      </w:r>
      <w:r>
        <w:rPr/>
        <w:t xml:space="preserve"> </w:t>
      </w:r>
      <w:r>
        <w:rPr>
          <w:spacing w:val="5"/>
        </w:rPr>
        <w:t>从而阻断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5"/>
        </w:rPr>
        <w:t>-1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5"/>
        </w:rPr>
        <w:t>和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CTLA</w:t>
      </w:r>
      <w:r>
        <w:rPr>
          <w:rFonts w:ascii="Microsoft YaHei" w:hAnsi="Microsoft YaHei" w:eastAsia="Microsoft YaHei" w:cs="Microsoft YaHei"/>
          <w:spacing w:val="5"/>
        </w:rPr>
        <w:t>-4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5"/>
        </w:rPr>
        <w:t>信号通路的免疫抑制反</w:t>
      </w:r>
      <w:r>
        <w:rPr/>
        <w:t xml:space="preserve"> </w:t>
      </w:r>
      <w:r>
        <w:rPr>
          <w:spacing w:val="6"/>
        </w:rPr>
        <w:t>应，促进肿瘤特异性的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T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6"/>
        </w:rPr>
        <w:t>细胞免疫活化，进而发挥</w:t>
      </w:r>
      <w:r>
        <w:rPr/>
        <w:t xml:space="preserve"> </w:t>
      </w:r>
      <w:r>
        <w:rPr>
          <w:spacing w:val="5"/>
        </w:rPr>
        <w:t>抗肿瘤作用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</w:p>
    <w:p>
      <w:pPr>
        <w:pStyle w:val="BodyText"/>
        <w:ind w:left="726" w:right="248" w:firstLine="8"/>
        <w:spacing w:before="17" w:line="19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1"/>
        </w:rPr>
        <w:t>1．2．4    LAG-3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spacing w:val="-11"/>
        </w:rPr>
        <w:t>及其抑制剂</w:t>
      </w:r>
      <w:r>
        <w:rPr>
          <w:spacing w:val="20"/>
        </w:rPr>
        <w:t xml:space="preserve">  </w:t>
      </w:r>
      <w:r>
        <w:rPr>
          <w:rFonts w:ascii="Microsoft YaHei" w:hAnsi="Microsoft YaHei" w:eastAsia="Microsoft YaHei" w:cs="Microsoft YaHei"/>
          <w:spacing w:val="-11"/>
        </w:rPr>
        <w:t>LAG-3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-11"/>
        </w:rPr>
        <w:t>是由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LAG-3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11"/>
        </w:rPr>
        <w:t>基</w:t>
      </w:r>
      <w:r>
        <w:rPr/>
        <w:t xml:space="preserve"> </w:t>
      </w:r>
      <w:r>
        <w:rPr>
          <w:spacing w:val="2"/>
        </w:rPr>
        <w:t>因编码的一种跨膜蛋白质，表达于激活的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NK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细胞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3"/>
        </w:rPr>
        <w:t>T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23"/>
        </w:rPr>
        <w:t>细胞等免疫细胞表面，通过结合其典</w:t>
      </w:r>
      <w:r>
        <w:rPr>
          <w:spacing w:val="-51"/>
        </w:rPr>
        <w:t xml:space="preserve"> </w:t>
      </w:r>
      <w:r>
        <w:rPr>
          <w:spacing w:val="23"/>
        </w:rPr>
        <w:t>型</w:t>
      </w:r>
      <w:r>
        <w:rPr>
          <w:spacing w:val="-55"/>
        </w:rPr>
        <w:t xml:space="preserve"> </w:t>
      </w:r>
      <w:r>
        <w:rPr>
          <w:spacing w:val="23"/>
        </w:rPr>
        <w:t>配</w:t>
      </w:r>
      <w:r>
        <w:rPr>
          <w:spacing w:val="-55"/>
        </w:rPr>
        <w:t xml:space="preserve"> </w:t>
      </w:r>
      <w:r>
        <w:rPr>
          <w:spacing w:val="23"/>
        </w:rPr>
        <w:t>体</w:t>
      </w:r>
      <w:r>
        <w:rPr/>
        <w:t xml:space="preserve"> </w:t>
      </w:r>
      <w:r>
        <w:rPr>
          <w:spacing w:val="6"/>
        </w:rPr>
        <w:t>(</w:t>
      </w:r>
      <w:r>
        <w:rPr>
          <w:rFonts w:ascii="Microsoft YaHei" w:hAnsi="Microsoft YaHei" w:eastAsia="Microsoft YaHei" w:cs="Microsoft YaHei"/>
        </w:rPr>
        <w:t>MHC</w:t>
      </w:r>
      <w:r>
        <w:rPr>
          <w:rFonts w:ascii="Microsoft YaHei" w:hAnsi="Microsoft YaHei" w:eastAsia="Microsoft YaHei" w:cs="Microsoft YaHei"/>
          <w:spacing w:val="6"/>
        </w:rPr>
        <w:t>-Ⅱ</w:t>
      </w:r>
      <w:r>
        <w:rPr>
          <w:spacing w:val="6"/>
        </w:rPr>
        <w:t>) 以及其他配体诱导免疫细胞耗竭和细胞</w:t>
      </w:r>
      <w:r>
        <w:rPr/>
        <w:t xml:space="preserve"> </w:t>
      </w:r>
      <w:r>
        <w:rPr>
          <w:spacing w:val="3"/>
          <w:position w:val="-1"/>
        </w:rPr>
        <w:t>因子分泌减少</w:t>
      </w:r>
      <w:r>
        <w:rPr>
          <w:sz w:val="11"/>
          <w:szCs w:val="11"/>
          <w:spacing w:val="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11</w:t>
      </w:r>
      <w:r>
        <w:rPr>
          <w:sz w:val="11"/>
          <w:szCs w:val="11"/>
          <w:spacing w:val="3"/>
          <w:position w:val="9"/>
        </w:rPr>
        <w:t>］</w:t>
      </w:r>
      <w:r>
        <w:rPr>
          <w:sz w:val="11"/>
          <w:szCs w:val="11"/>
          <w:spacing w:val="-17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</w:rPr>
        <w:t>LAG</w:t>
      </w:r>
      <w:r>
        <w:rPr>
          <w:rFonts w:ascii="Microsoft YaHei" w:hAnsi="Microsoft YaHei" w:eastAsia="Microsoft YaHei" w:cs="Microsoft YaHei"/>
          <w:spacing w:val="3"/>
        </w:rPr>
        <w:t>-3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3"/>
          <w:position w:val="-1"/>
        </w:rPr>
        <w:t>可表达于效应</w:t>
      </w:r>
      <w:r>
        <w:rPr>
          <w:spacing w:val="-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T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3"/>
          <w:position w:val="-1"/>
        </w:rPr>
        <w:t>细胞和</w:t>
      </w:r>
      <w:r>
        <w:rPr>
          <w:position w:val="-1"/>
        </w:rPr>
        <w:t xml:space="preserve"> </w:t>
      </w:r>
      <w:r>
        <w:rPr>
          <w:spacing w:val="-4"/>
        </w:rPr>
        <w:t>调节性细胞，参与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T </w:t>
      </w:r>
      <w:r>
        <w:rPr>
          <w:spacing w:val="-4"/>
        </w:rPr>
        <w:t>细胞的增殖，</w:t>
      </w:r>
      <w:r>
        <w:rPr>
          <w:rFonts w:ascii="Microsoft YaHei" w:hAnsi="Microsoft YaHei" w:eastAsia="Microsoft YaHei" w:cs="Microsoft YaHei"/>
          <w:spacing w:val="-4"/>
        </w:rPr>
        <w:t>LAG-3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4"/>
        </w:rPr>
        <w:t>过表达可引</w:t>
      </w:r>
      <w:r>
        <w:rPr/>
        <w:t xml:space="preserve"> </w:t>
      </w:r>
      <w:r>
        <w:rPr>
          <w:spacing w:val="1"/>
        </w:rPr>
        <w:t>起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T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1"/>
        </w:rPr>
        <w:t>细胞功能耗竭</w:t>
      </w:r>
      <w:r>
        <w:rPr>
          <w:rFonts w:ascii="Microsoft YaHei" w:hAnsi="Microsoft YaHei" w:eastAsia="Microsoft YaHei" w:cs="Microsoft YaHei"/>
          <w:spacing w:val="1"/>
        </w:rPr>
        <w:t>。 Ⅱ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/ Ⅲ</w:t>
      </w:r>
      <w:r>
        <w:rPr>
          <w:spacing w:val="1"/>
        </w:rPr>
        <w:t>期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RELATIVITY</w:t>
      </w:r>
      <w:r>
        <w:rPr>
          <w:rFonts w:ascii="Microsoft YaHei" w:hAnsi="Microsoft YaHei" w:eastAsia="Microsoft YaHei" w:cs="Microsoft YaHei"/>
          <w:spacing w:val="1"/>
        </w:rPr>
        <w:t>-047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1"/>
        </w:rPr>
        <w:t>研</w:t>
      </w:r>
      <w:r>
        <w:rPr/>
        <w:t xml:space="preserve"> </w:t>
      </w:r>
      <w:r>
        <w:rPr>
          <w:spacing w:val="-5"/>
        </w:rPr>
        <w:t>究结果显示，</w:t>
      </w:r>
      <w:r>
        <w:rPr>
          <w:rFonts w:ascii="Microsoft YaHei" w:hAnsi="Microsoft YaHei" w:eastAsia="Microsoft YaHei" w:cs="Microsoft YaHei"/>
          <w:spacing w:val="-5"/>
        </w:rPr>
        <w:t>LAG-3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5"/>
        </w:rPr>
        <w:t>抑制剂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relatlimab </w:t>
      </w:r>
      <w:r>
        <w:rPr>
          <w:spacing w:val="-5"/>
        </w:rPr>
        <w:t>联合纳武利尤</w:t>
      </w:r>
      <w:r>
        <w:rPr/>
        <w:t xml:space="preserve"> </w:t>
      </w:r>
      <w:r>
        <w:rPr>
          <w:spacing w:val="9"/>
        </w:rPr>
        <w:t>单抗对比纳武利尤单抗单药显著改善初治转移性或</w:t>
      </w:r>
      <w:r>
        <w:rPr>
          <w:spacing w:val="2"/>
        </w:rPr>
        <w:t xml:space="preserve"> </w:t>
      </w:r>
      <w:r>
        <w:rPr>
          <w:spacing w:val="-3"/>
        </w:rPr>
        <w:t>不可切除黑色素瘤患者无进展生存(</w:t>
      </w:r>
      <w:r>
        <w:rPr>
          <w:rFonts w:ascii="Microsoft YaHei" w:hAnsi="Microsoft YaHei" w:eastAsia="Microsoft YaHei" w:cs="Microsoft YaHei"/>
          <w:spacing w:val="-3"/>
        </w:rPr>
        <w:t>progression-free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8"/>
        </w:rPr>
        <w:t>survival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PFS</w:t>
      </w:r>
      <w:r>
        <w:rPr>
          <w:spacing w:val="-18"/>
        </w:rPr>
        <w:t>)</w:t>
      </w:r>
      <w:r>
        <w:rPr>
          <w:spacing w:val="-39"/>
        </w:rPr>
        <w:t xml:space="preserve"> </w:t>
      </w:r>
      <w:r>
        <w:rPr>
          <w:sz w:val="11"/>
          <w:szCs w:val="11"/>
          <w:spacing w:val="-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12</w:t>
      </w:r>
      <w:r>
        <w:rPr>
          <w:sz w:val="11"/>
          <w:szCs w:val="11"/>
          <w:spacing w:val="-3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spacing w:val="-3"/>
          <w:position w:val="-1"/>
        </w:rPr>
        <w:t>美国食品药品监督管理局</w:t>
      </w:r>
      <w:r>
        <w:rPr>
          <w:spacing w:val="-41"/>
          <w:position w:val="-1"/>
        </w:rPr>
        <w:t xml:space="preserve"> </w:t>
      </w:r>
      <w:r>
        <w:rPr>
          <w:spacing w:val="-3"/>
        </w:rPr>
        <w:t>(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Food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1"/>
        </w:rPr>
        <w:t>and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Drug</w:t>
      </w:r>
      <w:r>
        <w:rPr>
          <w:rFonts w:ascii="Microsoft YaHei" w:hAnsi="Microsoft YaHei" w:eastAsia="Microsoft YaHei" w:cs="Microsoft YaHei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Administration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FDA</w:t>
      </w:r>
      <w:r>
        <w:rPr>
          <w:spacing w:val="-11"/>
        </w:rPr>
        <w:t>) 和</w:t>
      </w:r>
      <w:r>
        <w:rPr>
          <w:spacing w:val="-60"/>
        </w:rPr>
        <w:t xml:space="preserve"> </w:t>
      </w:r>
      <w:r>
        <w:rPr>
          <w:spacing w:val="-11"/>
        </w:rPr>
        <w:t>欧洲</w:t>
      </w:r>
      <w:r>
        <w:rPr>
          <w:spacing w:val="-12"/>
        </w:rPr>
        <w:t>药</w:t>
      </w:r>
      <w:r>
        <w:rPr>
          <w:spacing w:val="-50"/>
        </w:rPr>
        <w:t xml:space="preserve"> </w:t>
      </w:r>
      <w:r>
        <w:rPr>
          <w:spacing w:val="-12"/>
        </w:rPr>
        <w:t>品</w:t>
      </w:r>
      <w:r>
        <w:rPr>
          <w:spacing w:val="-60"/>
        </w:rPr>
        <w:t xml:space="preserve"> </w:t>
      </w:r>
      <w:r>
        <w:rPr>
          <w:spacing w:val="-12"/>
        </w:rPr>
        <w:t>管理局</w:t>
      </w:r>
      <w:r>
        <w:rPr/>
        <w:t xml:space="preserve"> </w:t>
      </w:r>
      <w:r>
        <w:rPr>
          <w:spacing w:val="-13"/>
        </w:rPr>
        <w:t>(</w:t>
      </w:r>
      <w:r>
        <w:rPr>
          <w:rFonts w:ascii="Microsoft YaHei" w:hAnsi="Microsoft YaHei" w:eastAsia="Microsoft YaHei" w:cs="Microsoft YaHei"/>
          <w:spacing w:val="-13"/>
        </w:rPr>
        <w:t>European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Medicines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Ag</w:t>
      </w:r>
      <w:r>
        <w:rPr>
          <w:rFonts w:ascii="Microsoft YaHei" w:hAnsi="Microsoft YaHei" w:eastAsia="Microsoft YaHei" w:cs="Microsoft YaHei"/>
          <w:spacing w:val="-14"/>
        </w:rPr>
        <w:t>ency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EMA</w:t>
      </w:r>
      <w:r>
        <w:rPr>
          <w:spacing w:val="-14"/>
        </w:rPr>
        <w:t>) 已批准 </w:t>
      </w:r>
      <w:r>
        <w:rPr>
          <w:rFonts w:ascii="Microsoft YaHei" w:hAnsi="Microsoft YaHei" w:eastAsia="Microsoft YaHei" w:cs="Microsoft YaHei"/>
          <w:spacing w:val="-14"/>
        </w:rPr>
        <w:t>relatlim-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ab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-9"/>
        </w:rPr>
        <w:t>上市</w:t>
      </w:r>
      <w:r>
        <w:rPr>
          <w:rFonts w:ascii="Microsoft YaHei" w:hAnsi="Microsoft YaHei" w:eastAsia="Microsoft YaHei" w:cs="Microsoft YaHei"/>
          <w:spacing w:val="-9"/>
        </w:rPr>
        <w:t>。</w:t>
      </w:r>
    </w:p>
    <w:p>
      <w:pPr>
        <w:pStyle w:val="BodyText"/>
        <w:ind w:left="731" w:right="264" w:firstLine="3"/>
        <w:spacing w:before="7" w:line="185" w:lineRule="auto"/>
        <w:rPr/>
      </w:pPr>
      <w:r>
        <w:rPr>
          <w:rFonts w:ascii="Microsoft YaHei" w:hAnsi="Microsoft YaHei" w:eastAsia="Microsoft YaHei" w:cs="Microsoft YaHei"/>
          <w:spacing w:val="-4"/>
        </w:rPr>
        <w:t>1．2．5</w:t>
      </w:r>
      <w:r>
        <w:rPr>
          <w:rFonts w:ascii="Microsoft YaHei" w:hAnsi="Microsoft YaHei" w:eastAsia="Microsoft YaHei" w:cs="Microsoft YaHei"/>
          <w:spacing w:val="20"/>
        </w:rPr>
        <w:t xml:space="preserve">   </w:t>
      </w:r>
      <w:r>
        <w:rPr>
          <w:rFonts w:ascii="Microsoft YaHei" w:hAnsi="Microsoft YaHei" w:eastAsia="Microsoft YaHei" w:cs="Microsoft YaHei"/>
          <w:spacing w:val="-4"/>
        </w:rPr>
        <w:t>TIGIT </w:t>
      </w:r>
      <w:r>
        <w:rPr>
          <w:spacing w:val="-4"/>
        </w:rPr>
        <w:t>及其抑制剂  </w:t>
      </w:r>
      <w:r>
        <w:rPr>
          <w:rFonts w:ascii="Microsoft YaHei" w:hAnsi="Microsoft YaHei" w:eastAsia="Microsoft YaHei" w:cs="Microsoft YaHei"/>
          <w:spacing w:val="-4"/>
        </w:rPr>
        <w:t>TIGIT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4"/>
        </w:rPr>
        <w:t>是脊髓灰质炎病</w:t>
      </w:r>
      <w:r>
        <w:rPr/>
        <w:t xml:space="preserve"> </w:t>
      </w:r>
      <w:r>
        <w:rPr>
          <w:spacing w:val="-12"/>
        </w:rPr>
        <w:t>毒受体(</w:t>
      </w:r>
      <w:r>
        <w:rPr>
          <w:rFonts w:ascii="Microsoft YaHei" w:hAnsi="Microsoft YaHei" w:eastAsia="Microsoft YaHei" w:cs="Microsoft YaHei"/>
          <w:spacing w:val="-12"/>
        </w:rPr>
        <w:t>poliovirus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receptor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PVR</w:t>
      </w:r>
      <w:r>
        <w:rPr>
          <w:spacing w:val="-12"/>
        </w:rPr>
        <w:t>) </w:t>
      </w:r>
      <w:r>
        <w:rPr>
          <w:rFonts w:ascii="Microsoft YaHei" w:hAnsi="Microsoft YaHei" w:eastAsia="Microsoft YaHei" w:cs="Microsoft YaHei"/>
          <w:spacing w:val="-12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Nectin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13"/>
        </w:rPr>
        <w:t>家族成员，</w:t>
      </w:r>
      <w:r>
        <w:rPr/>
        <w:t xml:space="preserve"> </w:t>
      </w:r>
      <w:r>
        <w:rPr>
          <w:spacing w:val="-1"/>
        </w:rPr>
        <w:t>在淋巴细胞中表达，特别是在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CD4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+ </w:t>
      </w:r>
      <w:r>
        <w:rPr>
          <w:rFonts w:ascii="Microsoft YaHei" w:hAnsi="Microsoft YaHei" w:eastAsia="Microsoft YaHei" w:cs="Microsoft YaHei"/>
          <w:spacing w:val="-1"/>
        </w:rPr>
        <w:t>T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1"/>
        </w:rPr>
        <w:t>细胞</w:t>
      </w:r>
      <w:r>
        <w:rPr>
          <w:rFonts w:ascii="Microsoft YaHei" w:hAnsi="Microsoft YaHei" w:eastAsia="Microsoft YaHei" w:cs="Microsoft YaHei"/>
          <w:spacing w:val="-1"/>
        </w:rPr>
        <w:t>、CD8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+ </w:t>
      </w:r>
      <w:r>
        <w:rPr>
          <w:rFonts w:ascii="Microsoft YaHei" w:hAnsi="Microsoft YaHei" w:eastAsia="Microsoft YaHei" w:cs="Microsoft YaHei"/>
          <w:spacing w:val="-1"/>
        </w:rPr>
        <w:t>T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9"/>
        </w:rPr>
        <w:t>细胞和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NK </w:t>
      </w:r>
      <w:r>
        <w:rPr>
          <w:spacing w:val="-9"/>
        </w:rPr>
        <w:t>细胞中高表达</w:t>
      </w:r>
      <w:r>
        <w:rPr>
          <w:rFonts w:ascii="Microsoft YaHei" w:hAnsi="Microsoft YaHei" w:eastAsia="Microsoft YaHei" w:cs="Microsoft YaHei"/>
          <w:spacing w:val="-9"/>
        </w:rPr>
        <w:t>。CD155、CD112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9"/>
        </w:rPr>
        <w:t>和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CD113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5"/>
        </w:rPr>
        <w:t>是其配体，与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TIGIT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5"/>
        </w:rPr>
        <w:t>结合后导致肿瘤内杀伤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T </w:t>
      </w:r>
      <w:r>
        <w:rPr>
          <w:spacing w:val="5"/>
        </w:rPr>
        <w:t>细胞</w:t>
      </w:r>
      <w:r>
        <w:rPr/>
        <w:t xml:space="preserve"> </w:t>
      </w:r>
      <w:r>
        <w:rPr>
          <w:spacing w:val="10"/>
        </w:rPr>
        <w:t>和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NK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10"/>
        </w:rPr>
        <w:t>细胞耗竭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rFonts w:ascii="Microsoft YaHei" w:hAnsi="Microsoft YaHei" w:eastAsia="Microsoft YaHei" w:cs="Microsoft YaHei"/>
        </w:rPr>
        <w:t>TIGIT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10"/>
        </w:rPr>
        <w:t>抑制剂可以逆转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NK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10"/>
        </w:rPr>
        <w:t>细胞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73" w:firstLine="3"/>
        <w:spacing w:before="40" w:line="187" w:lineRule="auto"/>
        <w:rPr>
          <w:rFonts w:ascii="Microsoft YaHei" w:hAnsi="Microsoft YaHei" w:eastAsia="Microsoft YaHei" w:cs="Microsoft YaHei"/>
        </w:rPr>
      </w:pPr>
      <w:r>
        <w:rPr>
          <w:spacing w:val="18"/>
        </w:rPr>
        <w:t>功能</w:t>
      </w:r>
      <w:r>
        <w:rPr>
          <w:spacing w:val="-40"/>
        </w:rPr>
        <w:t xml:space="preserve"> </w:t>
      </w:r>
      <w:r>
        <w:rPr>
          <w:spacing w:val="18"/>
        </w:rPr>
        <w:t>耗</w:t>
      </w:r>
      <w:r>
        <w:rPr>
          <w:spacing w:val="-54"/>
        </w:rPr>
        <w:t xml:space="preserve"> </w:t>
      </w:r>
      <w:r>
        <w:rPr>
          <w:spacing w:val="18"/>
        </w:rPr>
        <w:t>竭，增</w:t>
      </w:r>
      <w:r>
        <w:rPr>
          <w:spacing w:val="-50"/>
        </w:rPr>
        <w:t xml:space="preserve"> </w:t>
      </w:r>
      <w:r>
        <w:rPr>
          <w:spacing w:val="18"/>
        </w:rPr>
        <w:t>强 </w:t>
      </w:r>
      <w:r>
        <w:rPr>
          <w:rFonts w:ascii="Microsoft YaHei" w:hAnsi="Microsoft YaHei" w:eastAsia="Microsoft YaHei" w:cs="Microsoft YaHei"/>
        </w:rPr>
        <w:t>NK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spacing w:val="18"/>
        </w:rPr>
        <w:t>细胞介导的抗肿瘤免疫应</w:t>
      </w:r>
      <w:r>
        <w:rPr/>
        <w:t xml:space="preserve"> </w:t>
      </w:r>
      <w:r>
        <w:rPr>
          <w:spacing w:val="-9"/>
          <w:position w:val="-6"/>
        </w:rPr>
        <w:t>答</w:t>
      </w:r>
      <w:r>
        <w:rPr>
          <w:sz w:val="11"/>
          <w:szCs w:val="11"/>
          <w:spacing w:val="-9"/>
          <w:position w:val="4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4"/>
        </w:rPr>
        <w:t>13</w:t>
      </w:r>
      <w:r>
        <w:rPr>
          <w:sz w:val="11"/>
          <w:szCs w:val="11"/>
          <w:spacing w:val="-9"/>
          <w:position w:val="4"/>
        </w:rPr>
        <w:t>］</w:t>
      </w:r>
      <w:r>
        <w:rPr>
          <w:rFonts w:ascii="Microsoft YaHei" w:hAnsi="Microsoft YaHei" w:eastAsia="Microsoft YaHei" w:cs="Microsoft YaHei"/>
          <w:spacing w:val="-9"/>
          <w:position w:val="-5"/>
        </w:rPr>
        <w:t>。</w:t>
      </w:r>
    </w:p>
    <w:p>
      <w:pPr>
        <w:pStyle w:val="BodyText"/>
        <w:ind w:left="7" w:right="25" w:firstLine="6"/>
        <w:spacing w:before="24" w:line="19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9"/>
        </w:rPr>
        <w:t>1．2．6    TIM-3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-9"/>
        </w:rPr>
        <w:t>及其抑制剂</w:t>
      </w:r>
      <w:r>
        <w:rPr>
          <w:spacing w:val="21"/>
        </w:rPr>
        <w:t xml:space="preserve">  </w:t>
      </w:r>
      <w:r>
        <w:rPr>
          <w:rFonts w:ascii="Microsoft YaHei" w:hAnsi="Microsoft YaHei" w:eastAsia="Microsoft YaHei" w:cs="Microsoft YaHei"/>
          <w:spacing w:val="-10"/>
        </w:rPr>
        <w:t>TIM-3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spacing w:val="-10"/>
        </w:rPr>
        <w:t>属于 </w:t>
      </w:r>
      <w:r>
        <w:rPr>
          <w:rFonts w:ascii="Microsoft YaHei" w:hAnsi="Microsoft YaHei" w:eastAsia="Microsoft YaHei" w:cs="Microsoft YaHei"/>
          <w:spacing w:val="-10"/>
        </w:rPr>
        <w:t>TIM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10"/>
        </w:rPr>
        <w:t>基因</w:t>
      </w:r>
      <w:r>
        <w:rPr/>
        <w:t xml:space="preserve"> </w:t>
      </w:r>
      <w:r>
        <w:rPr/>
        <w:t>家族</w:t>
      </w:r>
      <w:r>
        <w:rPr>
          <w:position w:val="1"/>
        </w:rPr>
        <w:t>，</w:t>
      </w:r>
      <w:r>
        <w:rPr/>
        <w:t>是一种活化诱导的抑制性分子</w:t>
      </w:r>
      <w:r>
        <w:rPr>
          <w:position w:val="1"/>
        </w:rPr>
        <w:t>，</w:t>
      </w:r>
      <w:r>
        <w:rPr/>
        <w:t>参与肿瘤的免 </w:t>
      </w:r>
      <w:r>
        <w:rPr>
          <w:position w:val="-1"/>
        </w:rPr>
        <w:t>疫耐受和</w:t>
      </w:r>
      <w:r>
        <w:rPr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T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position w:val="-1"/>
        </w:rPr>
        <w:t>细胞耗竭</w:t>
      </w:r>
      <w:r>
        <w:rPr>
          <w:sz w:val="11"/>
          <w:szCs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14</w:t>
      </w:r>
      <w:r>
        <w:rPr>
          <w:sz w:val="11"/>
          <w:szCs w:val="11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position w:val="-1"/>
        </w:rPr>
        <w:t>阻断</w:t>
      </w:r>
      <w:r>
        <w:rPr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TIM-3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position w:val="-1"/>
        </w:rPr>
        <w:t>途径可增强 </w:t>
      </w:r>
      <w:r>
        <w:rPr>
          <w:spacing w:val="12"/>
        </w:rPr>
        <w:t>肿瘤细胞</w:t>
      </w:r>
      <w:r>
        <w:rPr>
          <w:spacing w:val="-45"/>
        </w:rPr>
        <w:t xml:space="preserve"> </w:t>
      </w:r>
      <w:r>
        <w:rPr>
          <w:spacing w:val="12"/>
        </w:rPr>
        <w:t>的</w:t>
      </w:r>
      <w:r>
        <w:rPr>
          <w:spacing w:val="-58"/>
        </w:rPr>
        <w:t xml:space="preserve"> </w:t>
      </w:r>
      <w:r>
        <w:rPr>
          <w:spacing w:val="12"/>
        </w:rPr>
        <w:t>免疫</w:t>
      </w:r>
      <w:r>
        <w:rPr>
          <w:spacing w:val="-60"/>
        </w:rPr>
        <w:t xml:space="preserve"> </w:t>
      </w:r>
      <w:r>
        <w:rPr>
          <w:spacing w:val="12"/>
        </w:rPr>
        <w:t>功</w:t>
      </w:r>
      <w:r>
        <w:rPr>
          <w:spacing w:val="-53"/>
        </w:rPr>
        <w:t xml:space="preserve"> </w:t>
      </w:r>
      <w:r>
        <w:rPr>
          <w:spacing w:val="12"/>
        </w:rPr>
        <w:t>能，促进 </w:t>
      </w:r>
      <w:r>
        <w:rPr>
          <w:rFonts w:ascii="Microsoft YaHei" w:hAnsi="Microsoft YaHei" w:eastAsia="Microsoft YaHei" w:cs="Microsoft YaHei"/>
          <w:spacing w:val="12"/>
        </w:rPr>
        <w:t>T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>
          <w:spacing w:val="12"/>
        </w:rPr>
        <w:t>细胞产生干扰素</w:t>
      </w:r>
      <w:r>
        <w:rPr>
          <w:rFonts w:ascii="Microsoft YaHei" w:hAnsi="Microsoft YaHei" w:eastAsia="Microsoft YaHei" w:cs="Microsoft YaHei"/>
          <w:spacing w:val="12"/>
        </w:rPr>
        <w:t>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w w:val="96"/>
          <w:position w:val="-8"/>
        </w:rPr>
        <w:t>γ</w:t>
      </w:r>
      <w:r>
        <w:rPr>
          <w:sz w:val="11"/>
          <w:szCs w:val="11"/>
          <w:spacing w:val="-10"/>
          <w:position w:val="2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0"/>
          <w:position w:val="2"/>
        </w:rPr>
        <w:t>15</w:t>
      </w:r>
      <w:r>
        <w:rPr>
          <w:sz w:val="11"/>
          <w:szCs w:val="11"/>
          <w:spacing w:val="-10"/>
          <w:position w:val="2"/>
        </w:rPr>
        <w:t>］</w:t>
      </w:r>
      <w:r>
        <w:rPr>
          <w:rFonts w:ascii="Microsoft YaHei" w:hAnsi="Microsoft YaHei" w:eastAsia="Microsoft YaHei" w:cs="Microsoft YaHei"/>
          <w:spacing w:val="-10"/>
          <w:position w:val="-7"/>
        </w:rPr>
        <w:t>。</w:t>
      </w:r>
    </w:p>
    <w:p>
      <w:pPr>
        <w:pStyle w:val="BodyText"/>
        <w:ind w:left="8" w:firstLine="422"/>
        <w:spacing w:before="20" w:line="19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美国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FDA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rFonts w:ascii="Microsoft YaHei" w:hAnsi="Microsoft YaHei" w:eastAsia="Microsoft YaHei" w:cs="Microsoft YaHei"/>
        </w:rPr>
        <w:t>EMA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11"/>
        </w:rPr>
        <w:t>和中国国家药品监督管理局</w:t>
      </w:r>
      <w:r>
        <w:rPr/>
        <w:t xml:space="preserve"> </w:t>
      </w:r>
      <w:r>
        <w:rPr>
          <w:spacing w:val="-17"/>
        </w:rPr>
        <w:t>(</w:t>
      </w:r>
      <w:r>
        <w:rPr>
          <w:rFonts w:ascii="Microsoft YaHei" w:hAnsi="Microsoft YaHei" w:eastAsia="Microsoft YaHei" w:cs="Microsoft YaHei"/>
          <w:spacing w:val="-17"/>
        </w:rPr>
        <w:t>National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Medical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Produ</w:t>
      </w:r>
      <w:r>
        <w:rPr>
          <w:rFonts w:ascii="Microsoft YaHei" w:hAnsi="Microsoft YaHei" w:eastAsia="Microsoft YaHei" w:cs="Microsoft YaHei"/>
          <w:spacing w:val="-18"/>
        </w:rPr>
        <w:t>cts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Administration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NMPA</w:t>
      </w:r>
      <w:r>
        <w:rPr>
          <w:spacing w:val="-18"/>
        </w:rPr>
        <w:t>) </w:t>
      </w:r>
      <w:r>
        <w:rPr>
          <w:spacing w:val="-18"/>
          <w:position w:val="-1"/>
        </w:rPr>
        <w:t>已</w:t>
      </w:r>
      <w:r>
        <w:rPr>
          <w:position w:val="-1"/>
        </w:rPr>
        <w:t xml:space="preserve"> </w:t>
      </w:r>
      <w:r>
        <w:rPr>
          <w:spacing w:val="2"/>
        </w:rPr>
        <w:t>批准多种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2"/>
        </w:rPr>
        <w:t>上市</w:t>
      </w:r>
      <w:r>
        <w:rPr>
          <w:spacing w:val="-40"/>
        </w:rPr>
        <w:t xml:space="preserve"> </w:t>
      </w:r>
      <w:r>
        <w:rPr>
          <w:spacing w:val="2"/>
        </w:rPr>
        <w:t>(</w:t>
      </w:r>
      <w:r>
        <w:rPr>
          <w:spacing w:val="-56"/>
        </w:rPr>
        <w:t xml:space="preserve"> </w:t>
      </w:r>
      <w:r>
        <w:rPr>
          <w:spacing w:val="2"/>
        </w:rPr>
        <w:t>表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2</w:t>
      </w:r>
      <w:r>
        <w:rPr>
          <w:spacing w:val="2"/>
        </w:rPr>
        <w:t>)</w:t>
      </w:r>
      <w:r>
        <w:rPr>
          <w:spacing w:val="-33"/>
        </w:rPr>
        <w:t xml:space="preserve"> </w:t>
      </w:r>
      <w:r>
        <w:rPr>
          <w:spacing w:val="2"/>
        </w:rPr>
        <w:t>，伊匹木单抗是最早获批</w:t>
      </w:r>
      <w:r>
        <w:rPr/>
        <w:t xml:space="preserve"> </w:t>
      </w:r>
      <w:r>
        <w:rPr>
          <w:spacing w:val="5"/>
        </w:rPr>
        <w:t>的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spacing w:val="5"/>
        </w:rPr>
        <w:t>，帕博利珠单抗是最早获批的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5"/>
        </w:rPr>
        <w:t>-1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spacing w:val="5"/>
        </w:rPr>
        <w:t>抑制剂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0"/>
        </w:rPr>
        <w:t>截至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2023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0"/>
        </w:rPr>
        <w:t>年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3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spacing w:val="-10"/>
        </w:rPr>
        <w:t>月，中国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NMPA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10"/>
        </w:rPr>
        <w:t>批准了 </w:t>
      </w:r>
      <w:r>
        <w:rPr>
          <w:rFonts w:ascii="Microsoft YaHei" w:hAnsi="Microsoft YaHei" w:eastAsia="Microsoft YaHei" w:cs="Microsoft YaHei"/>
          <w:spacing w:val="-10"/>
        </w:rPr>
        <w:t>17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-10"/>
        </w:rPr>
        <w:t>种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IC</w:t>
      </w:r>
      <w:r>
        <w:rPr>
          <w:rFonts w:ascii="Microsoft YaHei" w:hAnsi="Microsoft YaHei" w:eastAsia="Microsoft YaHei" w:cs="Microsoft YaHei"/>
          <w:spacing w:val="-11"/>
        </w:rPr>
        <w:t>I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-11"/>
        </w:rPr>
        <w:t>临</w:t>
      </w:r>
      <w:r>
        <w:rPr/>
        <w:t xml:space="preserve"> </w:t>
      </w:r>
      <w:r>
        <w:rPr>
          <w:spacing w:val="4"/>
        </w:rPr>
        <w:t>床应用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377"/>
        <w:spacing w:before="175" w:line="193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7"/>
        </w:rPr>
        <w:t>表</w:t>
      </w:r>
      <w:r>
        <w:rPr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2    </w:t>
      </w:r>
      <w:r>
        <w:rPr>
          <w:sz w:val="17"/>
          <w:szCs w:val="17"/>
          <w:spacing w:val="-7"/>
        </w:rPr>
        <w:t>美国</w:t>
      </w:r>
      <w:r>
        <w:rPr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FDA、EMA、</w:t>
      </w:r>
      <w:r>
        <w:rPr>
          <w:sz w:val="17"/>
          <w:szCs w:val="17"/>
          <w:spacing w:val="-7"/>
        </w:rPr>
        <w:t>中国</w:t>
      </w:r>
      <w:r>
        <w:rPr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NMPA </w:t>
      </w:r>
      <w:r>
        <w:rPr>
          <w:sz w:val="17"/>
          <w:szCs w:val="17"/>
          <w:spacing w:val="-7"/>
        </w:rPr>
        <w:t>批准上市的</w:t>
      </w:r>
      <w:r>
        <w:rPr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ICI</w:t>
      </w:r>
    </w:p>
    <w:p>
      <w:pPr>
        <w:pStyle w:val="BodyText"/>
        <w:ind w:left="1569"/>
        <w:spacing w:line="185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(截至</w:t>
      </w:r>
      <w:r>
        <w:rPr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2023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年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8"/>
        </w:rPr>
        <w:t>月)</w:t>
      </w:r>
    </w:p>
    <w:tbl>
      <w:tblPr>
        <w:tblStyle w:val="TableNormal"/>
        <w:tblW w:w="461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6"/>
        <w:gridCol w:w="1147"/>
        <w:gridCol w:w="942"/>
        <w:gridCol w:w="1546"/>
      </w:tblGrid>
      <w:tr>
        <w:trPr>
          <w:trHeight w:val="202" w:hRule="atLeast"/>
        </w:trPr>
        <w:tc>
          <w:tcPr>
            <w:tcW w:w="97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"/>
              <w:spacing w:before="37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中文名称</w:t>
            </w:r>
          </w:p>
        </w:tc>
        <w:tc>
          <w:tcPr>
            <w:tcW w:w="114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8"/>
              <w:spacing w:before="37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英文通用名</w:t>
            </w:r>
          </w:p>
        </w:tc>
        <w:tc>
          <w:tcPr>
            <w:tcW w:w="94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1"/>
              <w:spacing w:before="36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免疫检查点</w:t>
            </w:r>
          </w:p>
        </w:tc>
        <w:tc>
          <w:tcPr>
            <w:tcW w:w="154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6"/>
              <w:spacing w:before="37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首次获批时间</w:t>
            </w:r>
          </w:p>
        </w:tc>
      </w:tr>
      <w:tr>
        <w:trPr>
          <w:trHeight w:val="683" w:hRule="atLeast"/>
        </w:trPr>
        <w:tc>
          <w:tcPr>
            <w:tcW w:w="9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"/>
              <w:spacing w:before="95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伊匹木单抗</w:t>
            </w:r>
          </w:p>
        </w:tc>
        <w:tc>
          <w:tcPr>
            <w:tcW w:w="1147" w:type="dxa"/>
            <w:vAlign w:val="top"/>
            <w:tcBorders>
              <w:top w:val="single" w:color="000000" w:sz="2" w:space="0"/>
            </w:tcBorders>
          </w:tcPr>
          <w:p>
            <w:pPr>
              <w:ind w:left="146"/>
              <w:spacing w:before="103" w:line="17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ipilimumab</w:t>
            </w:r>
          </w:p>
        </w:tc>
        <w:tc>
          <w:tcPr>
            <w:tcW w:w="942" w:type="dxa"/>
            <w:vAlign w:val="top"/>
            <w:tcBorders>
              <w:top w:val="single" w:color="000000" w:sz="2" w:space="0"/>
            </w:tcBorders>
          </w:tcPr>
          <w:p>
            <w:pPr>
              <w:ind w:left="119"/>
              <w:spacing w:before="103" w:line="20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CTLA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1"/>
              </w:rPr>
              <w:t>-4</w:t>
            </w:r>
          </w:p>
        </w:tc>
        <w:tc>
          <w:tcPr>
            <w:tcW w:w="154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5"/>
              <w:spacing w:before="90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2011 </w:t>
            </w:r>
            <w:r>
              <w:rPr>
                <w:sz w:val="13"/>
                <w:szCs w:val="13"/>
              </w:rPr>
              <w:t>年(美国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FDA</w:t>
            </w:r>
            <w:r>
              <w:rPr>
                <w:sz w:val="13"/>
                <w:szCs w:val="13"/>
              </w:rPr>
              <w:t>)</w:t>
            </w:r>
          </w:p>
          <w:p>
            <w:pPr>
              <w:pStyle w:val="TableText"/>
              <w:ind w:left="145" w:right="145"/>
              <w:spacing w:before="8" w:line="206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2013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年(欧盟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EMA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2021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NMPA</w:t>
            </w:r>
            <w:r>
              <w:rPr>
                <w:sz w:val="13"/>
                <w:szCs w:val="13"/>
                <w:spacing w:val="-8"/>
              </w:rPr>
              <w:t>)</w:t>
            </w:r>
          </w:p>
        </w:tc>
      </w:tr>
      <w:tr>
        <w:trPr>
          <w:trHeight w:val="663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13"/>
              <w:spacing w:before="76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帕博利珠单抗</w:t>
            </w:r>
          </w:p>
        </w:tc>
        <w:tc>
          <w:tcPr>
            <w:tcW w:w="1147" w:type="dxa"/>
            <w:vAlign w:val="top"/>
          </w:tcPr>
          <w:p>
            <w:pPr>
              <w:ind w:left="145"/>
              <w:spacing w:before="84" w:line="17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pembrolizumab</w:t>
            </w:r>
          </w:p>
        </w:tc>
        <w:tc>
          <w:tcPr>
            <w:tcW w:w="942" w:type="dxa"/>
            <w:vAlign w:val="top"/>
          </w:tcPr>
          <w:p>
            <w:pPr>
              <w:ind w:left="116"/>
              <w:spacing w:before="83" w:line="206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</w:rPr>
              <w:t>-1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71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2014 </w:t>
            </w:r>
            <w:r>
              <w:rPr>
                <w:sz w:val="13"/>
                <w:szCs w:val="13"/>
              </w:rPr>
              <w:t>年(美国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FDA</w:t>
            </w:r>
            <w:r>
              <w:rPr>
                <w:sz w:val="13"/>
                <w:szCs w:val="13"/>
              </w:rPr>
              <w:t>)</w:t>
            </w:r>
          </w:p>
          <w:p>
            <w:pPr>
              <w:pStyle w:val="TableText"/>
              <w:ind w:left="145" w:right="145"/>
              <w:spacing w:before="9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2015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年(欧盟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EMA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2018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NMPA</w:t>
            </w:r>
            <w:r>
              <w:rPr>
                <w:sz w:val="13"/>
                <w:szCs w:val="13"/>
                <w:spacing w:val="-8"/>
              </w:rPr>
              <w:t>)</w:t>
            </w:r>
          </w:p>
        </w:tc>
      </w:tr>
      <w:tr>
        <w:trPr>
          <w:trHeight w:val="663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6"/>
              <w:spacing w:before="76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纳武利尤单抗</w:t>
            </w:r>
          </w:p>
        </w:tc>
        <w:tc>
          <w:tcPr>
            <w:tcW w:w="1147" w:type="dxa"/>
            <w:vAlign w:val="top"/>
          </w:tcPr>
          <w:p>
            <w:pPr>
              <w:ind w:left="146"/>
              <w:spacing w:before="84" w:line="20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nivolumab</w:t>
            </w:r>
          </w:p>
        </w:tc>
        <w:tc>
          <w:tcPr>
            <w:tcW w:w="942" w:type="dxa"/>
            <w:vAlign w:val="top"/>
          </w:tcPr>
          <w:p>
            <w:pPr>
              <w:ind w:left="116"/>
              <w:spacing w:before="84" w:line="206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</w:rPr>
              <w:t>-1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72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2014 </w:t>
            </w:r>
            <w:r>
              <w:rPr>
                <w:sz w:val="13"/>
                <w:szCs w:val="13"/>
              </w:rPr>
              <w:t>年(美国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FDA</w:t>
            </w:r>
            <w:r>
              <w:rPr>
                <w:sz w:val="13"/>
                <w:szCs w:val="13"/>
              </w:rPr>
              <w:t>)</w:t>
            </w:r>
          </w:p>
          <w:p>
            <w:pPr>
              <w:pStyle w:val="TableText"/>
              <w:ind w:left="145" w:right="145"/>
              <w:spacing w:before="9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2017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年(欧盟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EMA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2018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NMPA</w:t>
            </w:r>
            <w:r>
              <w:rPr>
                <w:sz w:val="13"/>
                <w:szCs w:val="13"/>
                <w:spacing w:val="-8"/>
              </w:rPr>
              <w:t>)</w:t>
            </w:r>
          </w:p>
        </w:tc>
      </w:tr>
      <w:tr>
        <w:trPr>
          <w:trHeight w:val="663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11"/>
              <w:spacing w:before="77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阿替利珠单抗</w:t>
            </w:r>
          </w:p>
        </w:tc>
        <w:tc>
          <w:tcPr>
            <w:tcW w:w="1147" w:type="dxa"/>
            <w:vAlign w:val="top"/>
          </w:tcPr>
          <w:p>
            <w:pPr>
              <w:ind w:left="146"/>
              <w:spacing w:before="85" w:line="20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atezolizumab</w:t>
            </w:r>
          </w:p>
        </w:tc>
        <w:tc>
          <w:tcPr>
            <w:tcW w:w="942" w:type="dxa"/>
            <w:vAlign w:val="top"/>
          </w:tcPr>
          <w:p>
            <w:pPr>
              <w:ind w:left="116"/>
              <w:spacing w:before="85" w:line="206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PD-L1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72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2016 </w:t>
            </w:r>
            <w:r>
              <w:rPr>
                <w:sz w:val="13"/>
                <w:szCs w:val="13"/>
              </w:rPr>
              <w:t>年(美国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FDA</w:t>
            </w:r>
            <w:r>
              <w:rPr>
                <w:sz w:val="13"/>
                <w:szCs w:val="13"/>
              </w:rPr>
              <w:t>)</w:t>
            </w:r>
          </w:p>
          <w:p>
            <w:pPr>
              <w:pStyle w:val="TableText"/>
              <w:ind w:left="145" w:right="145"/>
              <w:spacing w:before="10" w:line="204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2019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2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年(欧盟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EMA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2020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NMPA</w:t>
            </w:r>
            <w:r>
              <w:rPr>
                <w:sz w:val="13"/>
                <w:szCs w:val="13"/>
                <w:spacing w:val="-8"/>
              </w:rPr>
              <w:t>)</w:t>
            </w:r>
          </w:p>
        </w:tc>
      </w:tr>
      <w:tr>
        <w:trPr>
          <w:trHeight w:val="660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5"/>
              <w:spacing w:before="78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度伐利尤单抗</w:t>
            </w:r>
          </w:p>
        </w:tc>
        <w:tc>
          <w:tcPr>
            <w:tcW w:w="1147" w:type="dxa"/>
            <w:vAlign w:val="top"/>
          </w:tcPr>
          <w:p>
            <w:pPr>
              <w:ind w:left="146"/>
              <w:spacing w:before="86" w:line="20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durvalumab</w:t>
            </w:r>
          </w:p>
        </w:tc>
        <w:tc>
          <w:tcPr>
            <w:tcW w:w="942" w:type="dxa"/>
            <w:vAlign w:val="top"/>
          </w:tcPr>
          <w:p>
            <w:pPr>
              <w:ind w:left="116"/>
              <w:spacing w:before="85" w:line="206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PD-L1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 w:right="145"/>
              <w:spacing w:before="72" w:line="20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2017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年(美国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FDA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2019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NMPA</w:t>
            </w:r>
            <w:r>
              <w:rPr>
                <w:sz w:val="13"/>
                <w:szCs w:val="13"/>
                <w:spacing w:val="-8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2020 </w:t>
            </w:r>
            <w:r>
              <w:rPr>
                <w:sz w:val="13"/>
                <w:szCs w:val="13"/>
              </w:rPr>
              <w:t>年(欧盟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EMA</w:t>
            </w:r>
            <w:r>
              <w:rPr>
                <w:sz w:val="13"/>
                <w:szCs w:val="13"/>
              </w:rPr>
              <w:t>)</w:t>
            </w:r>
          </w:p>
        </w:tc>
      </w:tr>
      <w:tr>
        <w:trPr>
          <w:trHeight w:val="453" w:hRule="atLeast"/>
        </w:trPr>
        <w:tc>
          <w:tcPr>
            <w:tcW w:w="976" w:type="dxa"/>
            <w:vAlign w:val="top"/>
          </w:tcPr>
          <w:p>
            <w:pPr>
              <w:ind w:left="10"/>
              <w:spacing w:before="84" w:line="242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7"/>
              </w:rPr>
              <w:t>-</w:t>
            </w:r>
          </w:p>
        </w:tc>
        <w:tc>
          <w:tcPr>
            <w:tcW w:w="1147" w:type="dxa"/>
            <w:vAlign w:val="top"/>
          </w:tcPr>
          <w:p>
            <w:pPr>
              <w:ind w:left="146"/>
              <w:spacing w:before="84" w:line="20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avelumab</w:t>
            </w:r>
          </w:p>
        </w:tc>
        <w:tc>
          <w:tcPr>
            <w:tcW w:w="942" w:type="dxa"/>
            <w:vAlign w:val="top"/>
          </w:tcPr>
          <w:p>
            <w:pPr>
              <w:ind w:left="116"/>
              <w:spacing w:before="83" w:line="206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PD-L1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71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2017 </w:t>
            </w:r>
            <w:r>
              <w:rPr>
                <w:sz w:val="13"/>
                <w:szCs w:val="13"/>
              </w:rPr>
              <w:t>年(美国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FDA</w:t>
            </w:r>
            <w:r>
              <w:rPr>
                <w:sz w:val="13"/>
                <w:szCs w:val="13"/>
              </w:rPr>
              <w:t>)</w:t>
            </w:r>
          </w:p>
          <w:p>
            <w:pPr>
              <w:pStyle w:val="TableText"/>
              <w:ind w:left="145"/>
              <w:spacing w:before="9" w:line="184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2017 </w:t>
            </w:r>
            <w:r>
              <w:rPr>
                <w:sz w:val="13"/>
                <w:szCs w:val="13"/>
              </w:rPr>
              <w:t>年(欧盟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EMA</w:t>
            </w:r>
            <w:r>
              <w:rPr>
                <w:sz w:val="13"/>
                <w:szCs w:val="13"/>
              </w:rPr>
              <w:t>)</w:t>
            </w:r>
          </w:p>
        </w:tc>
      </w:tr>
      <w:tr>
        <w:trPr>
          <w:trHeight w:val="239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5"/>
              <w:spacing w:before="73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特瑞普利单抗</w:t>
            </w:r>
          </w:p>
        </w:tc>
        <w:tc>
          <w:tcPr>
            <w:tcW w:w="1147" w:type="dxa"/>
            <w:vAlign w:val="top"/>
          </w:tcPr>
          <w:p>
            <w:pPr>
              <w:ind w:left="144"/>
              <w:spacing w:before="81" w:line="159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toripalimab</w:t>
            </w:r>
          </w:p>
        </w:tc>
        <w:tc>
          <w:tcPr>
            <w:tcW w:w="942" w:type="dxa"/>
            <w:vAlign w:val="top"/>
          </w:tcPr>
          <w:p>
            <w:pPr>
              <w:ind w:left="116"/>
              <w:spacing w:before="81" w:line="159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</w:rPr>
              <w:t>-1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69" w:line="172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2018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NMPA</w:t>
            </w:r>
            <w:r>
              <w:rPr>
                <w:sz w:val="13"/>
                <w:szCs w:val="13"/>
                <w:spacing w:val="-7"/>
              </w:rPr>
              <w:t>)</w:t>
            </w:r>
          </w:p>
        </w:tc>
      </w:tr>
      <w:tr>
        <w:trPr>
          <w:trHeight w:val="219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5"/>
              <w:spacing w:before="43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信迪利单抗</w:t>
            </w:r>
          </w:p>
        </w:tc>
        <w:tc>
          <w:tcPr>
            <w:tcW w:w="1147" w:type="dxa"/>
            <w:vAlign w:val="top"/>
          </w:tcPr>
          <w:p>
            <w:pPr>
              <w:ind w:left="147"/>
              <w:spacing w:before="51" w:line="169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sintilimab</w:t>
            </w:r>
          </w:p>
        </w:tc>
        <w:tc>
          <w:tcPr>
            <w:tcW w:w="942" w:type="dxa"/>
            <w:vAlign w:val="top"/>
          </w:tcPr>
          <w:p>
            <w:pPr>
              <w:ind w:left="116"/>
              <w:spacing w:before="51" w:line="169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</w:rPr>
              <w:t>-1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39" w:line="182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2018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NMPA</w:t>
            </w:r>
            <w:r>
              <w:rPr>
                <w:sz w:val="13"/>
                <w:szCs w:val="13"/>
                <w:spacing w:val="-7"/>
              </w:rPr>
              <w:t>)</w:t>
            </w:r>
          </w:p>
        </w:tc>
      </w:tr>
      <w:tr>
        <w:trPr>
          <w:trHeight w:val="448" w:hRule="atLeast"/>
        </w:trPr>
        <w:tc>
          <w:tcPr>
            <w:tcW w:w="976" w:type="dxa"/>
            <w:vAlign w:val="top"/>
          </w:tcPr>
          <w:p>
            <w:pPr>
              <w:ind w:left="10"/>
              <w:spacing w:before="81" w:line="242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7"/>
              </w:rPr>
              <w:t>-</w:t>
            </w:r>
          </w:p>
        </w:tc>
        <w:tc>
          <w:tcPr>
            <w:tcW w:w="1147" w:type="dxa"/>
            <w:vAlign w:val="top"/>
          </w:tcPr>
          <w:p>
            <w:pPr>
              <w:ind w:left="146"/>
              <w:spacing w:before="81" w:line="17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cemiplimab</w:t>
            </w:r>
          </w:p>
        </w:tc>
        <w:tc>
          <w:tcPr>
            <w:tcW w:w="942" w:type="dxa"/>
            <w:vAlign w:val="top"/>
          </w:tcPr>
          <w:p>
            <w:pPr>
              <w:ind w:left="116"/>
              <w:spacing w:before="81" w:line="206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</w:rPr>
              <w:t>-1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68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2018 </w:t>
            </w:r>
            <w:r>
              <w:rPr>
                <w:sz w:val="13"/>
                <w:szCs w:val="13"/>
              </w:rPr>
              <w:t>年(美国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FDA</w:t>
            </w:r>
            <w:r>
              <w:rPr>
                <w:sz w:val="13"/>
                <w:szCs w:val="13"/>
              </w:rPr>
              <w:t>)</w:t>
            </w:r>
          </w:p>
          <w:p>
            <w:pPr>
              <w:pStyle w:val="TableText"/>
              <w:ind w:left="145"/>
              <w:spacing w:before="9" w:line="182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2018 </w:t>
            </w:r>
            <w:r>
              <w:rPr>
                <w:sz w:val="13"/>
                <w:szCs w:val="13"/>
              </w:rPr>
              <w:t>年(欧盟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EMA</w:t>
            </w:r>
            <w:r>
              <w:rPr>
                <w:sz w:val="13"/>
                <w:szCs w:val="13"/>
              </w:rPr>
              <w:t>)</w:t>
            </w:r>
          </w:p>
        </w:tc>
      </w:tr>
      <w:tr>
        <w:trPr>
          <w:trHeight w:val="230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7"/>
              <w:spacing w:before="75"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卡瑞利珠单抗</w:t>
            </w:r>
          </w:p>
        </w:tc>
        <w:tc>
          <w:tcPr>
            <w:tcW w:w="1147" w:type="dxa"/>
            <w:vAlign w:val="top"/>
          </w:tcPr>
          <w:p>
            <w:pPr>
              <w:ind w:left="146"/>
              <w:spacing w:before="83" w:line="136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  <w:position w:val="-1"/>
              </w:rPr>
              <w:t>camrelizumab</w:t>
            </w:r>
          </w:p>
        </w:tc>
        <w:tc>
          <w:tcPr>
            <w:tcW w:w="942" w:type="dxa"/>
            <w:vAlign w:val="top"/>
          </w:tcPr>
          <w:p>
            <w:pPr>
              <w:ind w:left="116"/>
              <w:spacing w:before="83" w:line="136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position w:val="-1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  <w:position w:val="-1"/>
              </w:rPr>
              <w:t>-1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71" w:line="160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2019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NMPA</w:t>
            </w:r>
            <w:r>
              <w:rPr>
                <w:sz w:val="13"/>
                <w:szCs w:val="13"/>
                <w:spacing w:val="-7"/>
              </w:rPr>
              <w:t>)</w:t>
            </w:r>
          </w:p>
        </w:tc>
      </w:tr>
      <w:tr>
        <w:trPr>
          <w:trHeight w:val="229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11"/>
              <w:spacing w:before="55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替雷利珠单抗</w:t>
            </w:r>
          </w:p>
        </w:tc>
        <w:tc>
          <w:tcPr>
            <w:tcW w:w="1147" w:type="dxa"/>
            <w:vAlign w:val="top"/>
          </w:tcPr>
          <w:p>
            <w:pPr>
              <w:ind w:left="144"/>
              <w:spacing w:before="62" w:line="168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tiselizumab</w:t>
            </w:r>
          </w:p>
        </w:tc>
        <w:tc>
          <w:tcPr>
            <w:tcW w:w="942" w:type="dxa"/>
            <w:vAlign w:val="top"/>
          </w:tcPr>
          <w:p>
            <w:pPr>
              <w:ind w:left="116"/>
              <w:spacing w:before="62" w:line="168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</w:rPr>
              <w:t>-1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50" w:line="181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2019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NMPA</w:t>
            </w:r>
            <w:r>
              <w:rPr>
                <w:sz w:val="13"/>
                <w:szCs w:val="13"/>
                <w:spacing w:val="-7"/>
              </w:rPr>
              <w:t>)</w:t>
            </w:r>
          </w:p>
        </w:tc>
      </w:tr>
      <w:tr>
        <w:trPr>
          <w:trHeight w:val="450" w:hRule="atLeast"/>
        </w:trPr>
        <w:tc>
          <w:tcPr>
            <w:tcW w:w="976" w:type="dxa"/>
            <w:vAlign w:val="top"/>
          </w:tcPr>
          <w:p>
            <w:pPr>
              <w:ind w:left="10"/>
              <w:spacing w:before="83" w:line="242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7"/>
              </w:rPr>
              <w:t>-</w:t>
            </w:r>
          </w:p>
        </w:tc>
        <w:tc>
          <w:tcPr>
            <w:tcW w:w="1147" w:type="dxa"/>
            <w:vAlign w:val="top"/>
          </w:tcPr>
          <w:p>
            <w:pPr>
              <w:ind w:left="144"/>
              <w:spacing w:before="82" w:line="20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tremelimumab</w:t>
            </w:r>
          </w:p>
        </w:tc>
        <w:tc>
          <w:tcPr>
            <w:tcW w:w="942" w:type="dxa"/>
            <w:vAlign w:val="top"/>
          </w:tcPr>
          <w:p>
            <w:pPr>
              <w:ind w:left="119"/>
              <w:spacing w:before="82" w:line="20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CTLA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1"/>
              </w:rPr>
              <w:t>-4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70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2020 </w:t>
            </w:r>
            <w:r>
              <w:rPr>
                <w:sz w:val="13"/>
                <w:szCs w:val="13"/>
              </w:rPr>
              <w:t>年(欧盟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EMA</w:t>
            </w:r>
            <w:r>
              <w:rPr>
                <w:sz w:val="13"/>
                <w:szCs w:val="13"/>
              </w:rPr>
              <w:t>)</w:t>
            </w:r>
          </w:p>
          <w:p>
            <w:pPr>
              <w:pStyle w:val="TableText"/>
              <w:ind w:left="145"/>
              <w:spacing w:before="9" w:line="183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2022 </w:t>
            </w:r>
            <w:r>
              <w:rPr>
                <w:sz w:val="13"/>
                <w:szCs w:val="13"/>
              </w:rPr>
              <w:t>年(美国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FDA</w:t>
            </w:r>
            <w:r>
              <w:rPr>
                <w:sz w:val="13"/>
                <w:szCs w:val="13"/>
              </w:rPr>
              <w:t>)</w:t>
            </w:r>
          </w:p>
        </w:tc>
      </w:tr>
      <w:tr>
        <w:trPr>
          <w:trHeight w:val="451" w:hRule="atLeast"/>
        </w:trPr>
        <w:tc>
          <w:tcPr>
            <w:tcW w:w="976" w:type="dxa"/>
            <w:vAlign w:val="top"/>
          </w:tcPr>
          <w:p>
            <w:pPr>
              <w:ind w:left="10"/>
              <w:spacing w:before="87" w:line="242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7"/>
              </w:rPr>
              <w:t>-</w:t>
            </w:r>
          </w:p>
        </w:tc>
        <w:tc>
          <w:tcPr>
            <w:tcW w:w="1147" w:type="dxa"/>
            <w:vAlign w:val="top"/>
          </w:tcPr>
          <w:p>
            <w:pPr>
              <w:ind w:left="146"/>
              <w:spacing w:before="86" w:line="170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dostarlimab-gxly</w:t>
            </w:r>
          </w:p>
        </w:tc>
        <w:tc>
          <w:tcPr>
            <w:tcW w:w="942" w:type="dxa"/>
            <w:vAlign w:val="top"/>
          </w:tcPr>
          <w:p>
            <w:pPr>
              <w:ind w:left="116"/>
              <w:spacing w:before="86" w:line="206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</w:rPr>
              <w:t>-1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74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2021 </w:t>
            </w:r>
            <w:r>
              <w:rPr>
                <w:sz w:val="13"/>
                <w:szCs w:val="13"/>
              </w:rPr>
              <w:t>年(美国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FDA</w:t>
            </w:r>
            <w:r>
              <w:rPr>
                <w:sz w:val="13"/>
                <w:szCs w:val="13"/>
              </w:rPr>
              <w:t>)</w:t>
            </w:r>
          </w:p>
          <w:p>
            <w:pPr>
              <w:pStyle w:val="TableText"/>
              <w:ind w:left="145"/>
              <w:spacing w:before="9" w:line="179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2021 </w:t>
            </w:r>
            <w:r>
              <w:rPr>
                <w:sz w:val="13"/>
                <w:szCs w:val="13"/>
              </w:rPr>
              <w:t>年(欧盟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EMA</w:t>
            </w:r>
            <w:r>
              <w:rPr>
                <w:sz w:val="13"/>
                <w:szCs w:val="13"/>
              </w:rPr>
              <w:t>)</w:t>
            </w:r>
          </w:p>
        </w:tc>
      </w:tr>
      <w:tr>
        <w:trPr>
          <w:trHeight w:val="239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6"/>
              <w:spacing w:before="77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派安普利单抗</w:t>
            </w:r>
          </w:p>
        </w:tc>
        <w:tc>
          <w:tcPr>
            <w:tcW w:w="1147" w:type="dxa"/>
            <w:vAlign w:val="top"/>
          </w:tcPr>
          <w:p>
            <w:pPr>
              <w:ind w:left="145"/>
              <w:spacing w:before="85" w:line="143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penpulimab</w:t>
            </w:r>
          </w:p>
        </w:tc>
        <w:tc>
          <w:tcPr>
            <w:tcW w:w="942" w:type="dxa"/>
            <w:vAlign w:val="top"/>
          </w:tcPr>
          <w:p>
            <w:pPr>
              <w:ind w:left="116"/>
              <w:spacing w:before="85" w:line="143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position w:val="-1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  <w:position w:val="-1"/>
              </w:rPr>
              <w:t>-1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73" w:line="16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2021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NMPA</w:t>
            </w:r>
            <w:r>
              <w:rPr>
                <w:sz w:val="13"/>
                <w:szCs w:val="13"/>
                <w:spacing w:val="-7"/>
              </w:rPr>
              <w:t>)</w:t>
            </w:r>
          </w:p>
        </w:tc>
      </w:tr>
      <w:tr>
        <w:trPr>
          <w:trHeight w:val="200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6"/>
              <w:spacing w:before="48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赛帕利单抗</w:t>
            </w:r>
          </w:p>
        </w:tc>
        <w:tc>
          <w:tcPr>
            <w:tcW w:w="1147" w:type="dxa"/>
            <w:vAlign w:val="top"/>
          </w:tcPr>
          <w:p>
            <w:pPr>
              <w:ind w:left="145"/>
              <w:spacing w:before="56" w:line="133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  <w:position w:val="-1"/>
              </w:rPr>
              <w:t>zimberelimab</w:t>
            </w:r>
          </w:p>
        </w:tc>
        <w:tc>
          <w:tcPr>
            <w:tcW w:w="942" w:type="dxa"/>
            <w:vAlign w:val="top"/>
          </w:tcPr>
          <w:p>
            <w:pPr>
              <w:ind w:left="116"/>
              <w:spacing w:before="56" w:line="133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position w:val="-1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  <w:position w:val="-1"/>
              </w:rPr>
              <w:t>-1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44" w:line="15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2021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NMPA</w:t>
            </w:r>
            <w:r>
              <w:rPr>
                <w:sz w:val="13"/>
                <w:szCs w:val="13"/>
                <w:spacing w:val="-7"/>
              </w:rPr>
              <w:t>)</w:t>
            </w:r>
          </w:p>
        </w:tc>
      </w:tr>
      <w:tr>
        <w:trPr>
          <w:trHeight w:val="209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9"/>
              <w:spacing w:before="58" w:line="2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恩沃利单抗</w:t>
            </w:r>
          </w:p>
        </w:tc>
        <w:tc>
          <w:tcPr>
            <w:tcW w:w="1147" w:type="dxa"/>
            <w:vAlign w:val="top"/>
          </w:tcPr>
          <w:p>
            <w:pPr>
              <w:ind w:left="146"/>
              <w:spacing w:before="66" w:line="132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  <w:position w:val="-1"/>
              </w:rPr>
              <w:t>envafolimab</w:t>
            </w:r>
          </w:p>
        </w:tc>
        <w:tc>
          <w:tcPr>
            <w:tcW w:w="942" w:type="dxa"/>
            <w:vAlign w:val="top"/>
          </w:tcPr>
          <w:p>
            <w:pPr>
              <w:ind w:left="116"/>
              <w:spacing w:before="66" w:line="132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  <w:position w:val="-1"/>
              </w:rPr>
              <w:t>PD-L1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53" w:line="145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2021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NMPA</w:t>
            </w:r>
            <w:r>
              <w:rPr>
                <w:sz w:val="13"/>
                <w:szCs w:val="13"/>
                <w:spacing w:val="-7"/>
              </w:rPr>
              <w:t>)</w:t>
            </w:r>
          </w:p>
        </w:tc>
      </w:tr>
      <w:tr>
        <w:trPr>
          <w:trHeight w:val="238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6"/>
              <w:spacing w:before="58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舒格利单抗</w:t>
            </w:r>
          </w:p>
        </w:tc>
        <w:tc>
          <w:tcPr>
            <w:tcW w:w="1147" w:type="dxa"/>
            <w:vAlign w:val="top"/>
          </w:tcPr>
          <w:p>
            <w:pPr>
              <w:ind w:left="147"/>
              <w:spacing w:before="66" w:line="170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sugemalimab</w:t>
            </w:r>
          </w:p>
        </w:tc>
        <w:tc>
          <w:tcPr>
            <w:tcW w:w="942" w:type="dxa"/>
            <w:vAlign w:val="top"/>
          </w:tcPr>
          <w:p>
            <w:pPr>
              <w:ind w:left="116"/>
              <w:spacing w:before="67" w:line="173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PD-L1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54" w:line="18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2021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NMPA</w:t>
            </w:r>
            <w:r>
              <w:rPr>
                <w:sz w:val="13"/>
                <w:szCs w:val="13"/>
                <w:spacing w:val="-7"/>
              </w:rPr>
              <w:t>)</w:t>
            </w:r>
          </w:p>
        </w:tc>
      </w:tr>
      <w:tr>
        <w:trPr>
          <w:trHeight w:val="434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7"/>
              <w:spacing w:before="69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卡度尼利单抗</w:t>
            </w:r>
          </w:p>
        </w:tc>
        <w:tc>
          <w:tcPr>
            <w:tcW w:w="1147" w:type="dxa"/>
            <w:vAlign w:val="top"/>
          </w:tcPr>
          <w:p>
            <w:pPr>
              <w:ind w:left="146"/>
              <w:spacing w:before="77" w:line="20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cadonilimab</w:t>
            </w:r>
          </w:p>
        </w:tc>
        <w:tc>
          <w:tcPr>
            <w:tcW w:w="942" w:type="dxa"/>
            <w:vAlign w:val="top"/>
          </w:tcPr>
          <w:p>
            <w:pPr>
              <w:pStyle w:val="TableText"/>
              <w:ind w:left="118" w:right="370" w:hanging="2"/>
              <w:spacing w:before="72" w:line="189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PD-1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和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CTLA-4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64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2022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NMPA</w:t>
            </w:r>
            <w:r>
              <w:rPr>
                <w:sz w:val="13"/>
                <w:szCs w:val="13"/>
                <w:spacing w:val="-7"/>
              </w:rPr>
              <w:t>)</w:t>
            </w:r>
          </w:p>
        </w:tc>
      </w:tr>
      <w:tr>
        <w:trPr>
          <w:trHeight w:val="244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6"/>
              <w:spacing w:before="84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斯鲁利单抗</w:t>
            </w:r>
          </w:p>
        </w:tc>
        <w:tc>
          <w:tcPr>
            <w:tcW w:w="1147" w:type="dxa"/>
            <w:vAlign w:val="top"/>
          </w:tcPr>
          <w:p>
            <w:pPr>
              <w:ind w:left="147"/>
              <w:spacing w:before="93" w:line="140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serplulimab</w:t>
            </w:r>
          </w:p>
        </w:tc>
        <w:tc>
          <w:tcPr>
            <w:tcW w:w="942" w:type="dxa"/>
            <w:vAlign w:val="top"/>
          </w:tcPr>
          <w:p>
            <w:pPr>
              <w:ind w:left="116"/>
              <w:spacing w:before="93" w:line="140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position w:val="-1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  <w:position w:val="-1"/>
              </w:rPr>
              <w:t>-1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80" w:line="16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2022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NMPA</w:t>
            </w:r>
            <w:r>
              <w:rPr>
                <w:sz w:val="13"/>
                <w:szCs w:val="13"/>
                <w:spacing w:val="-7"/>
              </w:rPr>
              <w:t>)</w:t>
            </w:r>
          </w:p>
        </w:tc>
      </w:tr>
      <w:tr>
        <w:trPr>
          <w:trHeight w:val="229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5"/>
              <w:spacing w:before="51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普特利单抗</w:t>
            </w:r>
          </w:p>
        </w:tc>
        <w:tc>
          <w:tcPr>
            <w:tcW w:w="1147" w:type="dxa"/>
            <w:vAlign w:val="top"/>
          </w:tcPr>
          <w:p>
            <w:pPr>
              <w:ind w:left="145"/>
              <w:spacing w:before="58" w:line="17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pucotenlimab</w:t>
            </w:r>
          </w:p>
        </w:tc>
        <w:tc>
          <w:tcPr>
            <w:tcW w:w="942" w:type="dxa"/>
            <w:vAlign w:val="top"/>
          </w:tcPr>
          <w:p>
            <w:pPr>
              <w:ind w:left="116"/>
              <w:spacing w:before="59" w:line="172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</w:rPr>
              <w:t>-1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47" w:line="18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2022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NMPA</w:t>
            </w:r>
            <w:r>
              <w:rPr>
                <w:sz w:val="13"/>
                <w:szCs w:val="13"/>
                <w:spacing w:val="-7"/>
              </w:rPr>
              <w:t>)</w:t>
            </w:r>
          </w:p>
        </w:tc>
      </w:tr>
      <w:tr>
        <w:trPr>
          <w:trHeight w:val="439" w:hRule="atLeast"/>
        </w:trPr>
        <w:tc>
          <w:tcPr>
            <w:tcW w:w="976" w:type="dxa"/>
            <w:vAlign w:val="top"/>
          </w:tcPr>
          <w:p>
            <w:pPr>
              <w:ind w:left="10"/>
              <w:spacing w:before="78" w:line="242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7"/>
              </w:rPr>
              <w:t>-</w:t>
            </w:r>
          </w:p>
        </w:tc>
        <w:tc>
          <w:tcPr>
            <w:tcW w:w="1147" w:type="dxa"/>
            <w:vAlign w:val="top"/>
          </w:tcPr>
          <w:p>
            <w:pPr>
              <w:ind w:left="145"/>
              <w:spacing w:before="78" w:line="20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relatlimab</w:t>
            </w:r>
          </w:p>
        </w:tc>
        <w:tc>
          <w:tcPr>
            <w:tcW w:w="942" w:type="dxa"/>
            <w:vAlign w:val="top"/>
          </w:tcPr>
          <w:p>
            <w:pPr>
              <w:ind w:left="117"/>
              <w:spacing w:before="78" w:line="20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LAG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0"/>
              </w:rPr>
              <w:t>-3</w:t>
            </w:r>
          </w:p>
        </w:tc>
        <w:tc>
          <w:tcPr>
            <w:tcW w:w="1546" w:type="dxa"/>
            <w:vAlign w:val="top"/>
          </w:tcPr>
          <w:p>
            <w:pPr>
              <w:pStyle w:val="TableText"/>
              <w:ind w:left="145"/>
              <w:spacing w:before="65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2022 </w:t>
            </w:r>
            <w:r>
              <w:rPr>
                <w:sz w:val="13"/>
                <w:szCs w:val="13"/>
              </w:rPr>
              <w:t>年(美国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FDA</w:t>
            </w:r>
            <w:r>
              <w:rPr>
                <w:sz w:val="13"/>
                <w:szCs w:val="13"/>
              </w:rPr>
              <w:t>)</w:t>
            </w:r>
          </w:p>
          <w:p>
            <w:pPr>
              <w:pStyle w:val="TableText"/>
              <w:ind w:left="145"/>
              <w:spacing w:before="9" w:line="17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2022 </w:t>
            </w:r>
            <w:r>
              <w:rPr>
                <w:sz w:val="13"/>
                <w:szCs w:val="13"/>
              </w:rPr>
              <w:t>年(欧盟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EMA</w:t>
            </w:r>
            <w:r>
              <w:rPr>
                <w:sz w:val="13"/>
                <w:szCs w:val="13"/>
              </w:rPr>
              <w:t>)</w:t>
            </w:r>
          </w:p>
        </w:tc>
      </w:tr>
      <w:tr>
        <w:trPr>
          <w:trHeight w:val="287" w:hRule="atLeast"/>
        </w:trPr>
        <w:tc>
          <w:tcPr>
            <w:tcW w:w="97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"/>
              <w:spacing w:before="81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阿得贝利单抗</w:t>
            </w:r>
          </w:p>
        </w:tc>
        <w:tc>
          <w:tcPr>
            <w:tcW w:w="1147" w:type="dxa"/>
            <w:vAlign w:val="top"/>
            <w:tcBorders>
              <w:bottom w:val="single" w:color="000000" w:sz="6" w:space="0"/>
            </w:tcBorders>
          </w:tcPr>
          <w:p>
            <w:pPr>
              <w:ind w:left="146"/>
              <w:spacing w:before="89" w:line="202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adebrelimab</w:t>
            </w:r>
          </w:p>
        </w:tc>
        <w:tc>
          <w:tcPr>
            <w:tcW w:w="942" w:type="dxa"/>
            <w:vAlign w:val="top"/>
            <w:tcBorders>
              <w:bottom w:val="single" w:color="000000" w:sz="6" w:space="0"/>
            </w:tcBorders>
          </w:tcPr>
          <w:p>
            <w:pPr>
              <w:ind w:left="116"/>
              <w:spacing w:before="89" w:line="202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PD-L1</w:t>
            </w:r>
          </w:p>
        </w:tc>
        <w:tc>
          <w:tcPr>
            <w:tcW w:w="154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5"/>
              <w:spacing w:before="77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2023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NMPA</w:t>
            </w:r>
            <w:r>
              <w:rPr>
                <w:sz w:val="13"/>
                <w:szCs w:val="13"/>
                <w:spacing w:val="-7"/>
              </w:rPr>
              <w:t>)</w:t>
            </w:r>
          </w:p>
        </w:tc>
      </w:tr>
    </w:tbl>
    <w:p>
      <w:pPr>
        <w:pStyle w:val="BodyText"/>
        <w:ind w:left="5" w:right="41"/>
        <w:spacing w:before="61" w:line="209" w:lineRule="auto"/>
        <w:jc w:val="both"/>
        <w:rPr>
          <w:rFonts w:ascii="Microsoft YaHei" w:hAnsi="Microsoft YaHei" w:eastAsia="Microsoft YaHei" w:cs="Microsoft YaHei"/>
          <w:sz w:val="13"/>
          <w:szCs w:val="13"/>
        </w:rPr>
      </w:pPr>
      <w:r>
        <w:rPr>
          <w:sz w:val="13"/>
          <w:szCs w:val="13"/>
        </w:rPr>
        <w:t>注</w:t>
      </w:r>
      <w:r>
        <w:rPr>
          <w:sz w:val="13"/>
          <w:szCs w:val="13"/>
          <w:spacing w:val="-23"/>
        </w:rPr>
        <w:t xml:space="preserve"> </w:t>
      </w:r>
      <w:r>
        <w:rPr>
          <w:sz w:val="13"/>
          <w:szCs w:val="13"/>
        </w:rPr>
        <w:t>:</w:t>
      </w:r>
      <w:r>
        <w:rPr>
          <w:sz w:val="13"/>
          <w:szCs w:val="1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FDA </w:t>
      </w:r>
      <w:r>
        <w:rPr>
          <w:sz w:val="13"/>
          <w:szCs w:val="13"/>
        </w:rPr>
        <w:t>为食品药品监督管理局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</w:rPr>
        <w:t>;</w:t>
      </w:r>
      <w:r>
        <w:rPr>
          <w:sz w:val="13"/>
          <w:szCs w:val="1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EMA </w:t>
      </w:r>
      <w:r>
        <w:rPr>
          <w:sz w:val="13"/>
          <w:szCs w:val="13"/>
        </w:rPr>
        <w:t>为欧洲药品管理局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</w:rPr>
        <w:t>;</w:t>
      </w:r>
      <w:r>
        <w:rPr>
          <w:sz w:val="13"/>
          <w:szCs w:val="13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NMPA</w:t>
      </w:r>
      <w:r>
        <w:rPr>
          <w:rFonts w:ascii="Microsoft YaHei" w:hAnsi="Microsoft YaHei" w:eastAsia="Microsoft YaHei" w:cs="Microsoft YaHei"/>
          <w:sz w:val="13"/>
          <w:szCs w:val="13"/>
          <w:spacing w:val="11"/>
        </w:rPr>
        <w:t xml:space="preserve"> </w:t>
      </w:r>
      <w:r>
        <w:rPr>
          <w:sz w:val="13"/>
          <w:szCs w:val="13"/>
        </w:rPr>
        <w:t>为国家药品 </w:t>
      </w:r>
      <w:r>
        <w:rPr>
          <w:sz w:val="13"/>
          <w:szCs w:val="13"/>
          <w:spacing w:val="2"/>
        </w:rPr>
        <w:t>监督管理局</w:t>
      </w:r>
      <w:r>
        <w:rPr>
          <w:sz w:val="13"/>
          <w:szCs w:val="13"/>
          <w:spacing w:val="-19"/>
        </w:rPr>
        <w:t xml:space="preserve"> </w:t>
      </w:r>
      <w:r>
        <w:rPr>
          <w:sz w:val="13"/>
          <w:szCs w:val="13"/>
          <w:spacing w:val="2"/>
        </w:rPr>
        <w:t>;</w:t>
      </w:r>
      <w:r>
        <w:rPr>
          <w:sz w:val="13"/>
          <w:szCs w:val="13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CTLA</w:t>
      </w:r>
      <w:r>
        <w:rPr>
          <w:rFonts w:ascii="Microsoft YaHei" w:hAnsi="Microsoft YaHei" w:eastAsia="Microsoft YaHei" w:cs="Microsoft YaHei"/>
          <w:sz w:val="13"/>
          <w:szCs w:val="13"/>
          <w:spacing w:val="2"/>
        </w:rPr>
        <w:t>-4 </w:t>
      </w:r>
      <w:r>
        <w:rPr>
          <w:sz w:val="13"/>
          <w:szCs w:val="13"/>
          <w:spacing w:val="2"/>
        </w:rPr>
        <w:t>为细胞毒性</w:t>
      </w:r>
      <w:r>
        <w:rPr>
          <w:sz w:val="13"/>
          <w:szCs w:val="13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2"/>
        </w:rPr>
        <w:t>T </w:t>
      </w:r>
      <w:r>
        <w:rPr>
          <w:sz w:val="13"/>
          <w:szCs w:val="13"/>
          <w:spacing w:val="2"/>
        </w:rPr>
        <w:t>淋巴细胞抗原</w:t>
      </w:r>
      <w:r>
        <w:rPr>
          <w:sz w:val="13"/>
          <w:szCs w:val="13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2"/>
        </w:rPr>
        <w:t>4 </w:t>
      </w:r>
      <w:r>
        <w:rPr>
          <w:sz w:val="13"/>
          <w:szCs w:val="13"/>
          <w:spacing w:val="2"/>
        </w:rPr>
        <w:t>;</w:t>
      </w:r>
      <w:r>
        <w:rPr>
          <w:sz w:val="13"/>
          <w:szCs w:val="1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PD</w:t>
      </w:r>
      <w:r>
        <w:rPr>
          <w:rFonts w:ascii="Microsoft YaHei" w:hAnsi="Microsoft YaHei" w:eastAsia="Microsoft YaHei" w:cs="Microsoft YaHei"/>
          <w:sz w:val="13"/>
          <w:szCs w:val="13"/>
          <w:spacing w:val="2"/>
        </w:rPr>
        <w:t>-1 </w:t>
      </w:r>
      <w:r>
        <w:rPr>
          <w:sz w:val="13"/>
          <w:szCs w:val="13"/>
          <w:spacing w:val="2"/>
        </w:rPr>
        <w:t>为程序性死亡蛋白</w:t>
      </w:r>
      <w:r>
        <w:rPr>
          <w:rFonts w:ascii="Microsoft YaHei" w:hAnsi="Microsoft YaHei" w:eastAsia="Microsoft YaHei" w:cs="Microsoft YaHei"/>
          <w:sz w:val="13"/>
          <w:szCs w:val="13"/>
          <w:spacing w:val="2"/>
        </w:rPr>
        <w:t>-</w:t>
      </w:r>
      <w:r>
        <w:rPr>
          <w:rFonts w:ascii="Microsoft YaHei" w:hAnsi="Microsoft YaHei" w:eastAsia="Microsoft YaHei" w:cs="Microsoft YaHei"/>
          <w:sz w:val="13"/>
          <w:szCs w:val="13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1 </w:t>
      </w:r>
      <w:r>
        <w:rPr>
          <w:sz w:val="13"/>
          <w:szCs w:val="13"/>
          <w:spacing w:val="-1"/>
        </w:rPr>
        <w:t>;</w:t>
      </w:r>
      <w:r>
        <w:rPr>
          <w:sz w:val="13"/>
          <w:szCs w:val="13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PD-L1</w:t>
      </w:r>
      <w:r>
        <w:rPr>
          <w:rFonts w:ascii="Microsoft YaHei" w:hAnsi="Microsoft YaHei" w:eastAsia="Microsoft YaHei" w:cs="Microsoft YaHei"/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1"/>
        </w:rPr>
        <w:t>为程序性死亡蛋白配体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-1 </w:t>
      </w:r>
      <w:r>
        <w:rPr>
          <w:sz w:val="13"/>
          <w:szCs w:val="13"/>
          <w:spacing w:val="-1"/>
        </w:rPr>
        <w:t>;</w:t>
      </w:r>
      <w:r>
        <w:rPr>
          <w:sz w:val="13"/>
          <w:szCs w:val="1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LAG-3</w:t>
      </w:r>
      <w:r>
        <w:rPr>
          <w:rFonts w:ascii="Microsoft YaHei" w:hAnsi="Microsoft YaHei" w:eastAsia="Microsoft YaHei" w:cs="Microsoft YaHei"/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1"/>
        </w:rPr>
        <w:t>为淋巴细胞活化基因</w:t>
      </w:r>
      <w:r>
        <w:rPr>
          <w:sz w:val="13"/>
          <w:szCs w:val="1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3</w:t>
      </w:r>
    </w:p>
    <w:p>
      <w:pPr>
        <w:spacing w:line="209" w:lineRule="auto"/>
        <w:sectPr>
          <w:type w:val="continuous"/>
          <w:pgSz w:w="11906" w:h="16840"/>
          <w:pgMar w:top="1271" w:right="1063" w:bottom="1402" w:left="407" w:header="1000" w:footer="1116" w:gutter="0"/>
          <w:cols w:equalWidth="0" w:num="2">
            <w:col w:w="5653" w:space="100"/>
            <w:col w:w="4683" w:space="0"/>
          </w:cols>
        </w:sectPr>
        <w:rPr>
          <w:rFonts w:ascii="Microsoft YaHei" w:hAnsi="Microsoft YaHei" w:eastAsia="Microsoft YaHei" w:cs="Microsoft YaHei"/>
          <w:sz w:val="13"/>
          <w:szCs w:val="13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32"/>
        <w:spacing w:before="73" w:line="197" w:lineRule="auto"/>
        <w:rPr>
          <w:sz w:val="17"/>
          <w:szCs w:val="17"/>
        </w:rPr>
      </w:pPr>
      <w:r>
        <w:pict>
          <v:shape id="_x0000_s12" style="position:absolute;margin-left:131.344pt;margin-top:2.72743pt;mso-position-vertical-relative:text;mso-position-horizontal-relative:text;width:249.9pt;height:12.7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175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月第</w:t>
                  </w:r>
                  <w:r>
                    <w:rPr>
                      <w:sz w:val="17"/>
                      <w:szCs w:val="17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32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卷第</w:t>
                  </w:r>
                  <w:r>
                    <w:rPr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期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Prog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Obstet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Gynec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ol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May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2023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Vol. 32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No.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</w:p>
              </w:txbxContent>
            </v:textbox>
          </v:shape>
        </w:pict>
      </w:r>
      <w:r>
        <w:rPr>
          <w:sz w:val="17"/>
          <w:szCs w:val="17"/>
          <w:u w:val="single" w:color="auto"/>
        </w:rPr>
        <w:t>现代妇产科进展</w:t>
      </w:r>
      <w:r>
        <w:rPr>
          <w:sz w:val="17"/>
          <w:szCs w:val="17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</w:rPr>
        <w:t>2023 </w:t>
      </w:r>
      <w:r>
        <w:rPr>
          <w:sz w:val="17"/>
          <w:szCs w:val="17"/>
          <w:u w:val="single" w:color="auto"/>
        </w:rPr>
        <w:t>年                                                           </w:t>
      </w:r>
    </w:p>
    <w:p>
      <w:pPr>
        <w:spacing w:before="5"/>
        <w:rPr/>
      </w:pPr>
      <w:r/>
    </w:p>
    <w:p>
      <w:pPr>
        <w:sectPr>
          <w:headerReference w:type="default" r:id="rId5"/>
          <w:footerReference w:type="default" r:id="rId6"/>
          <w:pgSz w:w="11906" w:h="16840"/>
          <w:pgMar w:top="400" w:right="1080" w:bottom="1402" w:left="407" w:header="0" w:footer="1116" w:gutter="0"/>
          <w:cols w:equalWidth="0" w:num="1">
            <w:col w:w="10418" w:space="0"/>
          </w:cols>
        </w:sectPr>
        <w:rPr/>
      </w:pPr>
    </w:p>
    <w:p>
      <w:pPr>
        <w:pStyle w:val="BodyText"/>
        <w:ind w:left="731" w:right="315" w:firstLine="3"/>
        <w:spacing w:before="42" w:line="23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1．3</w:t>
      </w:r>
      <w:r>
        <w:rPr>
          <w:rFonts w:ascii="Microsoft YaHei" w:hAnsi="Microsoft YaHei" w:eastAsia="Microsoft YaHei" w:cs="Microsoft YaHei"/>
          <w:spacing w:val="18"/>
        </w:rPr>
        <w:t xml:space="preserve">   </w:t>
      </w:r>
      <w:r>
        <w:rPr>
          <w:spacing w:val="1"/>
        </w:rPr>
        <w:t>生物标志物 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并非对所有肿瘤有效</w:t>
      </w:r>
      <w:r>
        <w:rPr>
          <w:rFonts w:ascii="Microsoft YaHei" w:hAnsi="Microsoft YaHei" w:eastAsia="Microsoft YaHei" w:cs="Microsoft YaHei"/>
        </w:rPr>
        <w:t>。</w:t>
      </w:r>
      <w:r>
        <w:rPr/>
        <w:t>寻找 </w:t>
      </w:r>
      <w:r>
        <w:rPr>
          <w:spacing w:val="9"/>
        </w:rPr>
        <w:t>生物标志物旨在判断肿瘤的生物学行为和选</w:t>
      </w:r>
      <w:r>
        <w:rPr>
          <w:spacing w:val="8"/>
        </w:rPr>
        <w:t>择精准</w:t>
      </w:r>
      <w:r>
        <w:rPr/>
        <w:t xml:space="preserve"> </w:t>
      </w:r>
      <w:r>
        <w:rPr>
          <w:spacing w:val="10"/>
        </w:rPr>
        <w:t>的治疗手段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有效的生物标志物可筛选出从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10"/>
        </w:rPr>
        <w:t>治</w:t>
      </w:r>
      <w:r>
        <w:rPr/>
        <w:t xml:space="preserve"> </w:t>
      </w:r>
      <w:r>
        <w:rPr>
          <w:spacing w:val="3"/>
        </w:rPr>
        <w:t>疗中获益的人群</w:t>
      </w:r>
      <w:r>
        <w:rPr>
          <w:spacing w:val="3"/>
          <w:position w:val="1"/>
        </w:rPr>
        <w:t>，</w:t>
      </w:r>
      <w:r>
        <w:rPr>
          <w:spacing w:val="3"/>
        </w:rPr>
        <w:t>监测其疗效和预后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pStyle w:val="BodyText"/>
        <w:ind w:left="729" w:right="317" w:firstLine="6"/>
        <w:spacing w:before="5" w:line="21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3"/>
        </w:rPr>
        <w:t>1．3．1    PD-L1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13"/>
        </w:rPr>
        <w:t>表达</w:t>
      </w:r>
      <w:r>
        <w:rPr>
          <w:spacing w:val="15"/>
        </w:rPr>
        <w:t xml:space="preserve">  </w:t>
      </w:r>
      <w:r>
        <w:rPr>
          <w:rFonts w:ascii="Microsoft YaHei" w:hAnsi="Microsoft YaHei" w:eastAsia="Microsoft YaHei" w:cs="Microsoft YaHei"/>
          <w:spacing w:val="-13"/>
        </w:rPr>
        <w:t>PD-L1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13"/>
        </w:rPr>
        <w:t>是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PD-1/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PD-L1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13"/>
        </w:rPr>
        <w:t>抑制剂</w:t>
      </w:r>
      <w:r>
        <w:rPr/>
        <w:t xml:space="preserve"> </w:t>
      </w:r>
      <w:r>
        <w:rPr>
          <w:spacing w:val="13"/>
        </w:rPr>
        <w:t>的直接作用靶</w:t>
      </w:r>
      <w:r>
        <w:rPr>
          <w:spacing w:val="-50"/>
        </w:rPr>
        <w:t xml:space="preserve"> </w:t>
      </w:r>
      <w:r>
        <w:rPr>
          <w:spacing w:val="13"/>
        </w:rPr>
        <w:t>点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13"/>
        </w:rPr>
        <w:t>-1/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13"/>
        </w:rPr>
        <w:t>-L1</w:t>
      </w:r>
      <w:r>
        <w:rPr>
          <w:rFonts w:ascii="Microsoft YaHei" w:hAnsi="Microsoft YaHei" w:eastAsia="Microsoft YaHei" w:cs="Microsoft YaHei"/>
          <w:spacing w:val="46"/>
        </w:rPr>
        <w:t xml:space="preserve"> </w:t>
      </w:r>
      <w:r>
        <w:rPr>
          <w:spacing w:val="13"/>
        </w:rPr>
        <w:t>抑制剂的疗效与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5"/>
        </w:rPr>
        <w:t>-L1 </w:t>
      </w:r>
      <w:r>
        <w:rPr>
          <w:spacing w:val="5"/>
        </w:rPr>
        <w:t>表达水平密切相关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5"/>
        </w:rPr>
        <w:t>由于肿瘤异质性和不同</w:t>
      </w:r>
      <w:r>
        <w:rPr/>
        <w:t xml:space="preserve"> </w:t>
      </w:r>
      <w:r>
        <w:rPr>
          <w:spacing w:val="5"/>
        </w:rPr>
        <w:t>平台检测方法的差异，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5"/>
        </w:rPr>
        <w:t>-L1</w:t>
      </w:r>
      <w:r>
        <w:rPr>
          <w:rFonts w:ascii="Microsoft YaHei" w:hAnsi="Microsoft YaHei" w:eastAsia="Microsoft YaHei" w:cs="Microsoft YaHei"/>
          <w:spacing w:val="49"/>
        </w:rPr>
        <w:t xml:space="preserve"> </w:t>
      </w:r>
      <w:r>
        <w:rPr>
          <w:spacing w:val="5"/>
        </w:rPr>
        <w:t>并非是预测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5"/>
        </w:rPr>
        <w:t>疗效</w:t>
      </w:r>
      <w:r>
        <w:rPr/>
        <w:t xml:space="preserve"> </w:t>
      </w:r>
      <w:r>
        <w:rPr>
          <w:spacing w:val="9"/>
        </w:rPr>
        <w:t>的理想生物标志物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731" w:right="270" w:firstLine="417"/>
        <w:spacing w:before="8" w:line="21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7"/>
        </w:rPr>
        <w:t>-1/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7"/>
        </w:rPr>
        <w:t>-L1 </w:t>
      </w:r>
      <w:r>
        <w:rPr>
          <w:spacing w:val="7"/>
        </w:rPr>
        <w:t>在子宫颈癌和妊娠滋养细胞肿瘤</w:t>
      </w:r>
      <w:r>
        <w:rPr/>
        <w:t xml:space="preserve"> </w:t>
      </w:r>
      <w:r>
        <w:rPr>
          <w:spacing w:val="-16"/>
        </w:rPr>
        <w:t>(</w:t>
      </w:r>
      <w:r>
        <w:rPr>
          <w:rFonts w:ascii="Microsoft YaHei" w:hAnsi="Microsoft YaHei" w:eastAsia="Microsoft YaHei" w:cs="Microsoft YaHei"/>
          <w:spacing w:val="-16"/>
        </w:rPr>
        <w:t>gestational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trophoblastic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neoplasia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GTN</w:t>
      </w:r>
      <w:r>
        <w:rPr>
          <w:spacing w:val="-16"/>
        </w:rPr>
        <w:t>)</w:t>
      </w:r>
      <w:r>
        <w:rPr>
          <w:spacing w:val="-23"/>
        </w:rPr>
        <w:t xml:space="preserve"> </w:t>
      </w:r>
      <w:r>
        <w:rPr>
          <w:spacing w:val="-16"/>
        </w:rPr>
        <w:t>组织中广泛</w:t>
      </w:r>
      <w:r>
        <w:rPr/>
        <w:t xml:space="preserve"> </w:t>
      </w:r>
      <w:r>
        <w:rPr>
          <w:spacing w:val="-5"/>
        </w:rPr>
        <w:t>表达，</w:t>
      </w:r>
      <w:r>
        <w:rPr>
          <w:rFonts w:ascii="Microsoft YaHei" w:hAnsi="Microsoft YaHei" w:eastAsia="Microsoft YaHei" w:cs="Microsoft YaHei"/>
          <w:spacing w:val="-5"/>
        </w:rPr>
        <w:t>PD-L1 </w:t>
      </w:r>
      <w:r>
        <w:rPr>
          <w:spacing w:val="-5"/>
        </w:rPr>
        <w:t>表达阳性的肿瘤对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PD-1/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PD-L1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5"/>
        </w:rPr>
        <w:t>抑制剂</w:t>
      </w:r>
      <w:r>
        <w:rPr/>
        <w:t xml:space="preserve"> </w:t>
      </w:r>
      <w:r>
        <w:rPr/>
        <w:t>的总体有效率较高</w:t>
      </w:r>
      <w:r>
        <w:rPr>
          <w:rFonts w:ascii="Microsoft YaHei" w:hAnsi="Microsoft YaHei" w:eastAsia="Microsoft YaHei" w:cs="Microsoft YaHei"/>
        </w:rPr>
        <w:t>。</w:t>
      </w:r>
      <w:r>
        <w:rPr/>
        <w:t>然而，联合治疗发现，无论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PD- </w:t>
      </w:r>
      <w:r>
        <w:rPr>
          <w:rFonts w:ascii="Microsoft YaHei" w:hAnsi="Microsoft YaHei" w:eastAsia="Microsoft YaHei" w:cs="Microsoft YaHei"/>
          <w:spacing w:val="12"/>
        </w:rPr>
        <w:t>L1 </w:t>
      </w:r>
      <w:r>
        <w:rPr>
          <w:spacing w:val="12"/>
        </w:rPr>
        <w:t>表达是否</w:t>
      </w:r>
      <w:r>
        <w:rPr>
          <w:spacing w:val="-57"/>
        </w:rPr>
        <w:t xml:space="preserve"> </w:t>
      </w:r>
      <w:r>
        <w:rPr>
          <w:spacing w:val="12"/>
        </w:rPr>
        <w:t>阳性，均有可能观察到持久的临床反</w:t>
      </w:r>
      <w:r>
        <w:rPr/>
        <w:t xml:space="preserve"> </w:t>
      </w:r>
      <w:r>
        <w:rPr>
          <w:spacing w:val="-1"/>
        </w:rPr>
        <w:t>应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pStyle w:val="BodyText"/>
        <w:ind w:left="731" w:right="317" w:firstLine="3"/>
        <w:spacing w:before="1" w:line="23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2"/>
        </w:rPr>
        <w:t>1．3．2</w:t>
      </w:r>
      <w:r>
        <w:rPr>
          <w:rFonts w:ascii="Microsoft YaHei" w:hAnsi="Microsoft YaHei" w:eastAsia="Microsoft YaHei" w:cs="Microsoft YaHei"/>
          <w:spacing w:val="22"/>
        </w:rPr>
        <w:t xml:space="preserve">   </w:t>
      </w:r>
      <w:r>
        <w:rPr>
          <w:spacing w:val="-2"/>
        </w:rPr>
        <w:t>肿瘤突变负荷</w:t>
      </w:r>
      <w:r>
        <w:rPr>
          <w:spacing w:val="21"/>
        </w:rPr>
        <w:t xml:space="preserve">  </w:t>
      </w:r>
      <w:r>
        <w:rPr>
          <w:spacing w:val="-2"/>
        </w:rPr>
        <w:t>通过全外显子测序获得肿</w:t>
      </w:r>
      <w:r>
        <w:rPr/>
        <w:t xml:space="preserve"> </w:t>
      </w:r>
      <w:r>
        <w:rPr>
          <w:spacing w:val="16"/>
        </w:rPr>
        <w:t>瘤基因组中体细胞突变</w:t>
      </w:r>
      <w:r>
        <w:rPr>
          <w:spacing w:val="-38"/>
        </w:rPr>
        <w:t xml:space="preserve"> </w:t>
      </w:r>
      <w:r>
        <w:rPr>
          <w:spacing w:val="16"/>
        </w:rPr>
        <w:t>的数量</w:t>
      </w:r>
      <w:r>
        <w:rPr>
          <w:spacing w:val="16"/>
          <w:position w:val="1"/>
        </w:rPr>
        <w:t>，</w:t>
      </w:r>
      <w:r>
        <w:rPr>
          <w:spacing w:val="16"/>
        </w:rPr>
        <w:t>即肿瘤突变负荷</w:t>
      </w:r>
      <w:r>
        <w:rPr/>
        <w:t xml:space="preserve"> </w:t>
      </w:r>
      <w:r>
        <w:rPr>
          <w:spacing w:val="-14"/>
        </w:rPr>
        <w:t>(</w:t>
      </w:r>
      <w:r>
        <w:rPr>
          <w:rFonts w:ascii="Microsoft YaHei" w:hAnsi="Microsoft YaHei" w:eastAsia="Microsoft YaHei" w:cs="Microsoft YaHei"/>
          <w:spacing w:val="-14"/>
        </w:rPr>
        <w:t>tumor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mutation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burden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TMB</w:t>
      </w:r>
      <w:r>
        <w:rPr>
          <w:spacing w:val="-14"/>
        </w:rPr>
        <w:t>) </w:t>
      </w:r>
      <w:r>
        <w:rPr>
          <w:rFonts w:ascii="Microsoft YaHei" w:hAnsi="Microsoft YaHei" w:eastAsia="Microsoft YaHei" w:cs="Microsoft YaHei"/>
          <w:spacing w:val="-14"/>
        </w:rPr>
        <w:t>。</w:t>
      </w:r>
      <w:r>
        <w:rPr>
          <w:spacing w:val="-14"/>
        </w:rPr>
        <w:t>理论上，肿瘤体细</w:t>
      </w:r>
      <w:r>
        <w:rPr/>
        <w:t xml:space="preserve"> </w:t>
      </w:r>
      <w:r>
        <w:rPr>
          <w:spacing w:val="14"/>
        </w:rPr>
        <w:t>胞突变的数量与免疫治疗疗效呈正相关，</w:t>
      </w:r>
      <w:r>
        <w:rPr>
          <w:rFonts w:ascii="Microsoft YaHei" w:hAnsi="Microsoft YaHei" w:eastAsia="Microsoft YaHei" w:cs="Microsoft YaHei"/>
        </w:rPr>
        <w:t>TMB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14"/>
        </w:rPr>
        <w:t>越</w:t>
      </w:r>
      <w:r>
        <w:rPr/>
        <w:t xml:space="preserve"> </w:t>
      </w:r>
      <w:r>
        <w:rPr/>
        <w:t>高</w:t>
      </w:r>
      <w:r>
        <w:rPr>
          <w:position w:val="1"/>
        </w:rPr>
        <w:t>，</w:t>
      </w:r>
      <w:r>
        <w:rPr/>
        <w:t>其表达肿瘤新生抗原的可能性越大</w:t>
      </w:r>
      <w:r>
        <w:rPr>
          <w:position w:val="1"/>
        </w:rPr>
        <w:t>，</w:t>
      </w:r>
      <w:r>
        <w:rPr/>
        <w:t>治疗效</w:t>
      </w:r>
      <w:r>
        <w:rPr>
          <w:spacing w:val="-1"/>
        </w:rPr>
        <w:t>果越</w:t>
      </w:r>
      <w:r>
        <w:rPr/>
        <w:t xml:space="preserve"> </w:t>
      </w:r>
      <w:r>
        <w:rPr>
          <w:spacing w:val="-14"/>
          <w:position w:val="-1"/>
        </w:rPr>
        <w:t>好</w:t>
      </w:r>
      <w:r>
        <w:rPr>
          <w:sz w:val="11"/>
          <w:szCs w:val="11"/>
          <w:spacing w:val="-1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4"/>
          <w:position w:val="9"/>
        </w:rPr>
        <w:t>16－17</w:t>
      </w:r>
      <w:r>
        <w:rPr>
          <w:sz w:val="11"/>
          <w:szCs w:val="11"/>
          <w:spacing w:val="-14"/>
          <w:position w:val="9"/>
        </w:rPr>
        <w:t>］</w:t>
      </w:r>
      <w:r>
        <w:rPr>
          <w:sz w:val="11"/>
          <w:szCs w:val="11"/>
          <w:spacing w:val="-10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。</w:t>
      </w:r>
      <w:r>
        <w:rPr>
          <w:spacing w:val="5"/>
          <w:position w:val="-1"/>
        </w:rPr>
        <w:t>然而</w:t>
      </w:r>
      <w:r>
        <w:rPr>
          <w:spacing w:val="5"/>
        </w:rPr>
        <w:t>，</w:t>
      </w:r>
      <w:r>
        <w:rPr>
          <w:spacing w:val="5"/>
          <w:position w:val="-1"/>
        </w:rPr>
        <w:t>引起免疫应答攻击的肿瘤新生抗原</w:t>
      </w:r>
      <w:r>
        <w:rPr>
          <w:position w:val="-1"/>
        </w:rPr>
        <w:t xml:space="preserve"> </w:t>
      </w:r>
      <w:r>
        <w:rPr>
          <w:spacing w:val="1"/>
        </w:rPr>
        <w:t>可能只是小部分基因突变产生，且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</w:rPr>
        <w:t>TMB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1"/>
        </w:rPr>
        <w:t>临界值尚不</w:t>
      </w:r>
      <w:r>
        <w:rPr/>
        <w:t xml:space="preserve"> </w:t>
      </w:r>
      <w:r>
        <w:rPr>
          <w:spacing w:val="9"/>
        </w:rPr>
        <w:t>明确</w:t>
      </w:r>
      <w:r>
        <w:rPr>
          <w:spacing w:val="9"/>
          <w:position w:val="1"/>
        </w:rPr>
        <w:t>，</w:t>
      </w:r>
      <w:r>
        <w:rPr>
          <w:spacing w:val="9"/>
        </w:rPr>
        <w:t>其作为预测免疫治疗疗效的标志物尚存</w:t>
      </w:r>
      <w:r>
        <w:rPr>
          <w:spacing w:val="8"/>
        </w:rPr>
        <w:t>在较</w:t>
      </w:r>
      <w:r>
        <w:rPr/>
        <w:t xml:space="preserve"> </w:t>
      </w:r>
      <w:r>
        <w:rPr>
          <w:spacing w:val="-4"/>
          <w:position w:val="-3"/>
        </w:rPr>
        <w:t>大争议</w:t>
      </w:r>
      <w:r>
        <w:rPr>
          <w:sz w:val="11"/>
          <w:szCs w:val="11"/>
          <w:spacing w:val="-4"/>
          <w:position w:val="6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6"/>
        </w:rPr>
        <w:t>18</w:t>
      </w:r>
      <w:r>
        <w:rPr>
          <w:sz w:val="11"/>
          <w:szCs w:val="11"/>
          <w:spacing w:val="-4"/>
          <w:position w:val="6"/>
        </w:rPr>
        <w:t>］</w:t>
      </w:r>
      <w:r>
        <w:rPr>
          <w:rFonts w:ascii="Microsoft YaHei" w:hAnsi="Microsoft YaHei" w:eastAsia="Microsoft YaHei" w:cs="Microsoft YaHei"/>
          <w:spacing w:val="-4"/>
          <w:position w:val="-2"/>
        </w:rPr>
        <w:t>。</w:t>
      </w:r>
    </w:p>
    <w:p>
      <w:pPr>
        <w:pStyle w:val="BodyText"/>
        <w:ind w:left="728" w:right="280" w:firstLine="422"/>
        <w:spacing w:before="2" w:line="21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2"/>
        </w:rPr>
        <w:t>在子宫内膜癌分子分型中，</w:t>
      </w:r>
      <w:r>
        <w:rPr>
          <w:rFonts w:ascii="Microsoft YaHei" w:hAnsi="Microsoft YaHei" w:eastAsia="Microsoft YaHei" w:cs="Microsoft YaHei"/>
          <w:spacing w:val="-2"/>
        </w:rPr>
        <w:t>DNA </w:t>
      </w:r>
      <w:r>
        <w:rPr>
          <w:spacing w:val="-2"/>
        </w:rPr>
        <w:t>聚合酶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ε</w:t>
      </w:r>
      <w:r>
        <w:rPr>
          <w:spacing w:val="-2"/>
        </w:rPr>
        <w:t>(</w:t>
      </w:r>
      <w:r>
        <w:rPr>
          <w:rFonts w:ascii="Microsoft YaHei" w:hAnsi="Microsoft YaHei" w:eastAsia="Microsoft YaHei" w:cs="Microsoft YaHei"/>
          <w:spacing w:val="-2"/>
        </w:rPr>
        <w:t>DNA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polymerase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ε</w:t>
      </w:r>
      <w:r>
        <w:rPr>
          <w:spacing w:val="-6"/>
        </w:rPr>
        <w:t>,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POLE</w:t>
      </w:r>
      <w:r>
        <w:rPr>
          <w:spacing w:val="-6"/>
        </w:rPr>
        <w:t>)</w:t>
      </w:r>
      <w:r>
        <w:rPr>
          <w:spacing w:val="-27"/>
        </w:rPr>
        <w:t xml:space="preserve"> </w:t>
      </w:r>
      <w:r>
        <w:rPr>
          <w:spacing w:val="-6"/>
        </w:rPr>
        <w:t>超突变型和微卫星不稳定(</w:t>
      </w:r>
      <w:r>
        <w:rPr>
          <w:rFonts w:ascii="Microsoft YaHei" w:hAnsi="Microsoft YaHei" w:eastAsia="Microsoft YaHei" w:cs="Microsoft YaHei"/>
          <w:spacing w:val="-6"/>
        </w:rPr>
        <w:t>mic-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rosatellite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instability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MSI</w:t>
      </w:r>
      <w:r>
        <w:rPr>
          <w:spacing w:val="-15"/>
        </w:rPr>
        <w:t>) </w:t>
      </w:r>
      <w:r>
        <w:rPr>
          <w:spacing w:val="-15"/>
          <w:position w:val="-1"/>
        </w:rPr>
        <w:t>中</w:t>
      </w:r>
      <w:r>
        <w:rPr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TMB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15"/>
          <w:position w:val="-1"/>
        </w:rPr>
        <w:t>较高</w:t>
      </w:r>
      <w:r>
        <w:rPr>
          <w:sz w:val="11"/>
          <w:szCs w:val="11"/>
          <w:spacing w:val="-1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5"/>
          <w:position w:val="9"/>
        </w:rPr>
        <w:t>19</w:t>
      </w:r>
      <w:r>
        <w:rPr>
          <w:sz w:val="11"/>
          <w:szCs w:val="11"/>
          <w:spacing w:val="-16"/>
          <w:position w:val="9"/>
        </w:rPr>
        <w:t>］</w:t>
      </w:r>
      <w:r>
        <w:rPr>
          <w:spacing w:val="-41"/>
          <w:w w:val="85"/>
        </w:rPr>
        <w:t>，</w:t>
      </w:r>
      <w:r>
        <w:rPr>
          <w:position w:val="-1"/>
        </w:rPr>
        <w:t>是</w:t>
      </w:r>
      <w:r>
        <w:rPr>
          <w:spacing w:val="-28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position w:val="-1"/>
        </w:rPr>
        <w:t>潜 </w:t>
      </w:r>
      <w:r>
        <w:rPr>
          <w:spacing w:val="6"/>
        </w:rPr>
        <w:t>在获益人群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</w:p>
    <w:p>
      <w:pPr>
        <w:pStyle w:val="BodyText"/>
        <w:ind w:left="731" w:right="270" w:firstLine="3"/>
        <w:spacing w:before="31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2"/>
        </w:rPr>
        <w:t>1．3．3</w:t>
      </w:r>
      <w:r>
        <w:rPr>
          <w:rFonts w:ascii="Microsoft YaHei" w:hAnsi="Microsoft YaHei" w:eastAsia="Microsoft YaHei" w:cs="Microsoft YaHei"/>
          <w:spacing w:val="22"/>
        </w:rPr>
        <w:t xml:space="preserve">   </w:t>
      </w:r>
      <w:r>
        <w:rPr>
          <w:spacing w:val="-2"/>
        </w:rPr>
        <w:t>错配修复缺陷或微卫星高度不稳定</w:t>
      </w:r>
      <w:r>
        <w:rPr>
          <w:spacing w:val="21"/>
        </w:rPr>
        <w:t xml:space="preserve">  </w:t>
      </w:r>
      <w:r>
        <w:rPr>
          <w:spacing w:val="-2"/>
        </w:rPr>
        <w:t>错配</w:t>
      </w:r>
      <w:r>
        <w:rPr>
          <w:spacing w:val="1"/>
        </w:rPr>
        <w:t xml:space="preserve"> </w:t>
      </w:r>
      <w:r>
        <w:rPr>
          <w:spacing w:val="-16"/>
        </w:rPr>
        <w:t>修复</w:t>
      </w:r>
      <w:r>
        <w:rPr>
          <w:spacing w:val="-51"/>
        </w:rPr>
        <w:t xml:space="preserve"> </w:t>
      </w:r>
      <w:r>
        <w:rPr>
          <w:spacing w:val="-16"/>
        </w:rPr>
        <w:t>缺</w:t>
      </w:r>
      <w:r>
        <w:rPr>
          <w:spacing w:val="-46"/>
        </w:rPr>
        <w:t xml:space="preserve"> </w:t>
      </w:r>
      <w:r>
        <w:rPr>
          <w:spacing w:val="-16"/>
        </w:rPr>
        <w:t>陷 (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deficient  mismatch  repair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dMMR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-16"/>
        </w:rPr>
        <w:t>)</w:t>
      </w:r>
      <w:r>
        <w:rPr>
          <w:spacing w:val="15"/>
        </w:rPr>
        <w:t xml:space="preserve"> </w:t>
      </w:r>
      <w:r>
        <w:rPr>
          <w:spacing w:val="-16"/>
        </w:rPr>
        <w:t>可</w:t>
      </w:r>
      <w:r>
        <w:rPr>
          <w:spacing w:val="-58"/>
        </w:rPr>
        <w:t xml:space="preserve"> </w:t>
      </w:r>
      <w:r>
        <w:rPr>
          <w:spacing w:val="-16"/>
        </w:rPr>
        <w:t>致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MSI</w:t>
      </w:r>
      <w:r>
        <w:rPr>
          <w:spacing w:val="1"/>
        </w:rPr>
        <w:t>，使肿瘤更易发生体细胞突变，其突变基因的数</w:t>
      </w:r>
      <w:r>
        <w:rPr>
          <w:spacing w:val="7"/>
        </w:rPr>
        <w:t xml:space="preserve"> </w:t>
      </w:r>
      <w:r>
        <w:rPr>
          <w:spacing w:val="-11"/>
        </w:rPr>
        <w:t>量是错配修复正常</w:t>
      </w:r>
      <w:r>
        <w:rPr>
          <w:spacing w:val="-17"/>
        </w:rPr>
        <w:t xml:space="preserve"> </w:t>
      </w:r>
      <w:r>
        <w:rPr>
          <w:spacing w:val="-11"/>
        </w:rPr>
        <w:t>(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proficient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mismatch</w:t>
      </w:r>
      <w:r>
        <w:rPr>
          <w:rFonts w:ascii="Microsoft YaHei" w:hAnsi="Microsoft YaHei" w:eastAsia="Microsoft YaHei" w:cs="Microsoft YaHei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repair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pM-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MR</w:t>
      </w:r>
      <w:r>
        <w:rPr>
          <w:spacing w:val="-4"/>
        </w:rPr>
        <w:t>) 肿瘤</w:t>
      </w:r>
      <w:r>
        <w:rPr>
          <w:spacing w:val="-47"/>
        </w:rPr>
        <w:t xml:space="preserve"> </w:t>
      </w:r>
      <w:r>
        <w:rPr>
          <w:spacing w:val="-4"/>
        </w:rPr>
        <w:t>的 </w:t>
      </w:r>
      <w:r>
        <w:rPr>
          <w:rFonts w:ascii="Microsoft YaHei" w:hAnsi="Microsoft YaHei" w:eastAsia="Microsoft YaHei" w:cs="Microsoft YaHei"/>
          <w:spacing w:val="-4"/>
        </w:rPr>
        <w:t>10</w:t>
      </w:r>
      <w:r>
        <w:rPr>
          <w:rFonts w:ascii="Microsoft YaHei" w:hAnsi="Microsoft YaHei" w:eastAsia="Microsoft YaHei" w:cs="Microsoft YaHei"/>
          <w:spacing w:val="46"/>
          <w:w w:val="101"/>
        </w:rPr>
        <w:t xml:space="preserve"> </w:t>
      </w:r>
      <w:r>
        <w:rPr>
          <w:spacing w:val="-4"/>
        </w:rPr>
        <w:t>倍甚</w:t>
      </w:r>
      <w:r>
        <w:rPr>
          <w:spacing w:val="-60"/>
        </w:rPr>
        <w:t xml:space="preserve"> </w:t>
      </w:r>
      <w:r>
        <w:rPr>
          <w:spacing w:val="-4"/>
        </w:rPr>
        <w:t>至 </w:t>
      </w:r>
      <w:r>
        <w:rPr>
          <w:rFonts w:ascii="Microsoft YaHei" w:hAnsi="Microsoft YaHei" w:eastAsia="Microsoft YaHei" w:cs="Microsoft YaHei"/>
          <w:spacing w:val="-4"/>
        </w:rPr>
        <w:t>100</w:t>
      </w:r>
      <w:r>
        <w:rPr>
          <w:rFonts w:ascii="Microsoft YaHei" w:hAnsi="Microsoft YaHei" w:eastAsia="Microsoft YaHei" w:cs="Microsoft YaHei"/>
          <w:spacing w:val="48"/>
        </w:rPr>
        <w:t xml:space="preserve"> </w:t>
      </w:r>
      <w:r>
        <w:rPr>
          <w:spacing w:val="-4"/>
        </w:rPr>
        <w:t>倍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4"/>
        </w:rPr>
        <w:t>因此，错配修</w:t>
      </w:r>
      <w:r>
        <w:rPr>
          <w:spacing w:val="-56"/>
        </w:rPr>
        <w:t xml:space="preserve"> </w:t>
      </w:r>
      <w:r>
        <w:rPr>
          <w:spacing w:val="-4"/>
        </w:rPr>
        <w:t>复</w:t>
      </w:r>
      <w:r>
        <w:rPr/>
        <w:t xml:space="preserve"> </w:t>
      </w:r>
      <w:r>
        <w:rPr>
          <w:spacing w:val="-10"/>
        </w:rPr>
        <w:t>(</w:t>
      </w:r>
      <w:r>
        <w:rPr>
          <w:rFonts w:ascii="Microsoft YaHei" w:hAnsi="Microsoft YaHei" w:eastAsia="Microsoft YaHei" w:cs="Microsoft YaHei"/>
          <w:spacing w:val="-10"/>
        </w:rPr>
        <w:t>mismatch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repair</w:t>
      </w:r>
      <w:r>
        <w:rPr>
          <w:spacing w:val="-10"/>
        </w:rPr>
        <w:t>，</w:t>
      </w:r>
      <w:r>
        <w:rPr>
          <w:rFonts w:ascii="Microsoft YaHei" w:hAnsi="Microsoft YaHei" w:eastAsia="Microsoft YaHei" w:cs="Microsoft YaHei"/>
          <w:spacing w:val="-10"/>
        </w:rPr>
        <w:t>MMR</w:t>
      </w:r>
      <w:r>
        <w:rPr>
          <w:spacing w:val="-10"/>
        </w:rPr>
        <w:t>) 状</w:t>
      </w:r>
      <w:r>
        <w:rPr>
          <w:spacing w:val="-11"/>
        </w:rPr>
        <w:t>态可用于预测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PD-1/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PD-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L1 </w:t>
      </w:r>
      <w:r>
        <w:rPr>
          <w:spacing w:val="-1"/>
          <w:position w:val="-2"/>
        </w:rPr>
        <w:t>抑制剂的疗效</w:t>
      </w:r>
      <w:r>
        <w:rPr>
          <w:sz w:val="11"/>
          <w:szCs w:val="11"/>
          <w:spacing w:val="-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8"/>
        </w:rPr>
        <w:t>20</w:t>
      </w:r>
      <w:r>
        <w:rPr>
          <w:sz w:val="11"/>
          <w:szCs w:val="11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pacing w:val="-1"/>
          <w:position w:val="-1"/>
        </w:rPr>
        <w:t>。</w:t>
      </w:r>
    </w:p>
    <w:p>
      <w:pPr>
        <w:pStyle w:val="BodyText"/>
        <w:ind w:left="726" w:right="261" w:firstLine="8"/>
        <w:spacing w:before="41" w:line="217" w:lineRule="auto"/>
        <w:rPr/>
      </w:pPr>
      <w:r>
        <w:rPr>
          <w:rFonts w:ascii="Microsoft YaHei" w:hAnsi="Microsoft YaHei" w:eastAsia="Microsoft YaHei" w:cs="Microsoft YaHei"/>
          <w:spacing w:val="-8"/>
        </w:rPr>
        <w:t>1．3．4    </w:t>
      </w:r>
      <w:r>
        <w:rPr>
          <w:spacing w:val="-8"/>
        </w:rPr>
        <w:t>其他生物标志物</w:t>
      </w:r>
      <w:r>
        <w:rPr>
          <w:spacing w:val="31"/>
        </w:rPr>
        <w:t xml:space="preserve">  </w:t>
      </w:r>
      <w:r>
        <w:rPr>
          <w:spacing w:val="-8"/>
        </w:rPr>
        <w:t>肿瘤微环境</w:t>
      </w:r>
      <w:r>
        <w:rPr>
          <w:spacing w:val="-34"/>
        </w:rPr>
        <w:t xml:space="preserve"> </w:t>
      </w:r>
      <w:r>
        <w:rPr>
          <w:spacing w:val="-8"/>
        </w:rPr>
        <w:t>(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tumor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mi-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croenvironment</w:t>
      </w:r>
      <w:r>
        <w:rPr>
          <w:spacing w:val="-10"/>
        </w:rPr>
        <w:t>，</w:t>
      </w:r>
      <w:r>
        <w:rPr>
          <w:rFonts w:ascii="Microsoft YaHei" w:hAnsi="Microsoft YaHei" w:eastAsia="Microsoft YaHei" w:cs="Microsoft YaHei"/>
          <w:spacing w:val="-10"/>
        </w:rPr>
        <w:t>TME</w:t>
      </w:r>
      <w:r>
        <w:rPr>
          <w:spacing w:val="-10"/>
        </w:rPr>
        <w:t>)</w:t>
      </w:r>
      <w:r>
        <w:rPr>
          <w:spacing w:val="-19"/>
        </w:rPr>
        <w:t xml:space="preserve"> </w:t>
      </w:r>
      <w:r>
        <w:rPr>
          <w:spacing w:val="-10"/>
        </w:rPr>
        <w:t>包括肿瘤细胞以及与肿瘤细胞</w:t>
      </w:r>
      <w:r>
        <w:rPr/>
        <w:t xml:space="preserve"> </w:t>
      </w:r>
      <w:r>
        <w:rPr/>
        <w:t>有密切联系的成纤维细胞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免疫细胞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炎性细胞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胶</w:t>
      </w:r>
      <w:r>
        <w:rPr>
          <w:spacing w:val="3"/>
        </w:rPr>
        <w:t xml:space="preserve"> </w:t>
      </w:r>
      <w:r>
        <w:rPr/>
        <w:t>质细胞等各种细胞</w:t>
      </w:r>
      <w:r>
        <w:rPr>
          <w:position w:val="1"/>
        </w:rPr>
        <w:t>，</w:t>
      </w:r>
      <w:r>
        <w:rPr/>
        <w:t>同时也包括细胞间质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微血管以</w:t>
      </w:r>
      <w:r>
        <w:rPr>
          <w:spacing w:val="3"/>
        </w:rPr>
        <w:t xml:space="preserve"> </w:t>
      </w:r>
      <w:r>
        <w:rPr>
          <w:spacing w:val="7"/>
        </w:rPr>
        <w:t>及浸润在其中的生物分子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-8"/>
          <w:position w:val="1"/>
        </w:rPr>
        <w:t xml:space="preserve"> </w:t>
      </w:r>
      <w:r>
        <w:rPr>
          <w:spacing w:val="7"/>
        </w:rPr>
        <w:t>目前</w:t>
      </w:r>
      <w:r>
        <w:rPr>
          <w:spacing w:val="7"/>
          <w:position w:val="1"/>
        </w:rPr>
        <w:t>，</w:t>
      </w:r>
      <w:r>
        <w:rPr>
          <w:spacing w:val="7"/>
        </w:rPr>
        <w:t>已有一些研</w:t>
      </w:r>
      <w:r>
        <w:rPr>
          <w:spacing w:val="6"/>
        </w:rPr>
        <w:t>究提</w:t>
      </w:r>
      <w:r>
        <w:rPr/>
        <w:t xml:space="preserve"> </w:t>
      </w:r>
      <w:r>
        <w:rPr>
          <w:spacing w:val="-10"/>
        </w:rPr>
        <w:t>示肿瘤浸润淋巴细胞(</w:t>
      </w:r>
      <w:r>
        <w:rPr>
          <w:rFonts w:ascii="Microsoft YaHei" w:hAnsi="Microsoft YaHei" w:eastAsia="Microsoft YaHei" w:cs="Microsoft YaHei"/>
          <w:spacing w:val="-10"/>
        </w:rPr>
        <w:t>tumor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infiltrating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l</w:t>
      </w:r>
      <w:r>
        <w:rPr>
          <w:rFonts w:ascii="Microsoft YaHei" w:hAnsi="Microsoft YaHei" w:eastAsia="Microsoft YaHei" w:cs="Microsoft YaHei"/>
          <w:spacing w:val="-11"/>
        </w:rPr>
        <w:t>ymphocytes</w:t>
      </w:r>
      <w:r>
        <w:rPr>
          <w:spacing w:val="-11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0"/>
        </w:rPr>
        <w:t>TILs</w:t>
      </w:r>
      <w:r>
        <w:rPr>
          <w:spacing w:val="-10"/>
        </w:rPr>
        <w:t>)</w:t>
      </w:r>
      <w:r>
        <w:rPr>
          <w:spacing w:val="-47"/>
        </w:rPr>
        <w:t xml:space="preserve"> </w:t>
      </w:r>
      <w:r>
        <w:rPr>
          <w:sz w:val="11"/>
          <w:szCs w:val="11"/>
          <w:spacing w:val="-10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0"/>
          <w:position w:val="9"/>
        </w:rPr>
        <w:t>21</w:t>
      </w:r>
      <w:r>
        <w:rPr>
          <w:sz w:val="11"/>
          <w:szCs w:val="11"/>
          <w:spacing w:val="-10"/>
          <w:position w:val="9"/>
        </w:rPr>
        <w:t>］</w:t>
      </w:r>
      <w:r>
        <w:rPr>
          <w:rFonts w:ascii="Microsoft YaHei" w:hAnsi="Microsoft YaHei" w:eastAsia="Microsoft YaHei" w:cs="Microsoft YaHei"/>
          <w:spacing w:val="-8"/>
        </w:rPr>
        <w:t>、T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spacing w:val="-8"/>
          <w:position w:val="-1"/>
        </w:rPr>
        <w:t>细胞炎症基因表达谱</w:t>
      </w:r>
      <w:r>
        <w:rPr>
          <w:spacing w:val="-28"/>
          <w:position w:val="-1"/>
        </w:rPr>
        <w:t xml:space="preserve"> </w:t>
      </w:r>
      <w:r>
        <w:rPr>
          <w:spacing w:val="-8"/>
        </w:rPr>
        <w:t>(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gene</w:t>
      </w:r>
      <w:r>
        <w:rPr>
          <w:rFonts w:ascii="Microsoft YaHei" w:hAnsi="Microsoft YaHei" w:eastAsia="Microsoft YaHei" w:cs="Microsoft YaHei"/>
          <w:spacing w:val="47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expression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20"/>
        </w:rPr>
        <w:t>profile</w:t>
      </w:r>
      <w:r>
        <w:rPr>
          <w:spacing w:val="-20"/>
        </w:rPr>
        <w:t>，</w:t>
      </w:r>
      <w:r>
        <w:rPr>
          <w:rFonts w:ascii="Microsoft YaHei" w:hAnsi="Microsoft YaHei" w:eastAsia="Microsoft YaHei" w:cs="Microsoft YaHei"/>
          <w:spacing w:val="-20"/>
        </w:rPr>
        <w:t>GEP</w:t>
      </w:r>
      <w:r>
        <w:rPr>
          <w:spacing w:val="-20"/>
        </w:rPr>
        <w:t>)</w:t>
      </w:r>
      <w:r>
        <w:rPr>
          <w:spacing w:val="-46"/>
        </w:rPr>
        <w:t xml:space="preserve"> </w:t>
      </w:r>
      <w:r>
        <w:rPr>
          <w:sz w:val="11"/>
          <w:szCs w:val="11"/>
          <w:spacing w:val="2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8"/>
        </w:rPr>
        <w:t>22</w:t>
      </w:r>
      <w:r>
        <w:rPr>
          <w:sz w:val="11"/>
          <w:szCs w:val="11"/>
          <w:spacing w:val="2"/>
          <w:position w:val="8"/>
        </w:rPr>
        <w:t>］</w:t>
      </w:r>
      <w:r>
        <w:rPr>
          <w:spacing w:val="2"/>
          <w:position w:val="-1"/>
        </w:rPr>
        <w:t>及基于转录组数据的</w:t>
      </w:r>
      <w:r>
        <w:rPr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TME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2"/>
          <w:position w:val="-1"/>
        </w:rPr>
        <w:t>分型</w:t>
      </w:r>
      <w:r>
        <w:rPr>
          <w:sz w:val="11"/>
          <w:szCs w:val="11"/>
          <w:spacing w:val="2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8"/>
        </w:rPr>
        <w:t>23</w:t>
      </w:r>
      <w:r>
        <w:rPr>
          <w:sz w:val="11"/>
          <w:szCs w:val="11"/>
          <w:spacing w:val="2"/>
          <w:position w:val="8"/>
        </w:rPr>
        <w:t>］</w:t>
      </w:r>
      <w:r>
        <w:rPr>
          <w:sz w:val="11"/>
          <w:szCs w:val="11"/>
          <w:position w:val="8"/>
        </w:rPr>
        <w:t xml:space="preserve">  </w:t>
      </w:r>
      <w:r>
        <w:rPr>
          <w:spacing w:val="9"/>
        </w:rPr>
        <w:t>与免疫治疗疗效相关</w:t>
      </w:r>
      <w:r>
        <w:rPr>
          <w:spacing w:val="9"/>
          <w:position w:val="1"/>
        </w:rPr>
        <w:t>，</w:t>
      </w:r>
      <w:r>
        <w:rPr>
          <w:spacing w:val="9"/>
        </w:rPr>
        <w:t>但尚缺乏高质量研究证据支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/>
        <w:spacing w:before="41" w:line="182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持</w:t>
      </w:r>
      <w:r>
        <w:rPr>
          <w:rFonts w:ascii="Microsoft YaHei" w:hAnsi="Microsoft YaHei" w:eastAsia="Microsoft YaHei" w:cs="Microsoft YaHei"/>
          <w:spacing w:val="-3"/>
        </w:rPr>
        <w:t>。</w:t>
      </w:r>
    </w:p>
    <w:p>
      <w:pPr>
        <w:pStyle w:val="BodyText"/>
        <w:ind w:left="12" w:right="56" w:firstLine="419"/>
        <w:spacing w:before="53" w:line="22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还有一些突变基因可作为生物标志物预测免疫</w:t>
      </w:r>
      <w:r>
        <w:rPr>
          <w:spacing w:val="16"/>
        </w:rPr>
        <w:t xml:space="preserve"> </w:t>
      </w:r>
      <w:r>
        <w:rPr>
          <w:spacing w:val="-1"/>
        </w:rPr>
        <w:t>治疗疗效，包括影响上述基因的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JAK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1"/>
        </w:rPr>
        <w:t>家族</w:t>
      </w:r>
      <w:r>
        <w:rPr>
          <w:rFonts w:ascii="Microsoft YaHei" w:hAnsi="Microsoft YaHei" w:eastAsia="Microsoft YaHei" w:cs="Microsoft YaHei"/>
          <w:spacing w:val="-1"/>
        </w:rPr>
        <w:t>、DDR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1"/>
        </w:rPr>
        <w:t>基</w:t>
      </w:r>
      <w:r>
        <w:rPr/>
        <w:t xml:space="preserve"> </w:t>
      </w:r>
      <w:r>
        <w:rPr>
          <w:spacing w:val="-4"/>
        </w:rPr>
        <w:t>因等</w:t>
      </w:r>
      <w:r>
        <w:rPr>
          <w:spacing w:val="-55"/>
        </w:rPr>
        <w:t xml:space="preserve"> </w:t>
      </w:r>
      <w:r>
        <w:rPr>
          <w:spacing w:val="-4"/>
        </w:rPr>
        <w:t>;</w:t>
      </w:r>
      <w:r>
        <w:rPr>
          <w:spacing w:val="-40"/>
        </w:rPr>
        <w:t xml:space="preserve"> </w:t>
      </w:r>
      <w:r>
        <w:rPr>
          <w:spacing w:val="-4"/>
        </w:rPr>
        <w:t>影响抗原呈递的</w:t>
      </w:r>
      <w:r>
        <w:rPr>
          <w:rFonts w:ascii="Microsoft YaHei" w:hAnsi="Microsoft YaHei" w:eastAsia="Microsoft YaHei" w:cs="Microsoft YaHei"/>
          <w:spacing w:val="-4"/>
        </w:rPr>
        <w:t>B2M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、HLA-DRA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4"/>
        </w:rPr>
        <w:t>等基因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spacing w:val="-4"/>
        </w:rPr>
        <w:t>此</w:t>
      </w:r>
      <w:r>
        <w:rPr/>
        <w:t xml:space="preserve"> </w:t>
      </w:r>
      <w:r>
        <w:rPr>
          <w:spacing w:val="5"/>
        </w:rPr>
        <w:t>外，研究发现</w:t>
      </w:r>
      <w:r>
        <w:rPr>
          <w:rFonts w:ascii="Microsoft YaHei" w:hAnsi="Microsoft YaHei" w:eastAsia="Microsoft YaHei" w:cs="Microsoft YaHei"/>
        </w:rPr>
        <w:t>ARID</w:t>
      </w:r>
      <w:r>
        <w:rPr>
          <w:rFonts w:ascii="Microsoft YaHei" w:hAnsi="Microsoft YaHei" w:eastAsia="Microsoft YaHei" w:cs="Microsoft YaHei"/>
          <w:spacing w:val="5"/>
        </w:rPr>
        <w:t>1A</w:t>
      </w:r>
      <w:r>
        <w:rPr>
          <w:rFonts w:ascii="Microsoft YaHei" w:hAnsi="Microsoft YaHei" w:eastAsia="Microsoft YaHei" w:cs="Microsoft YaHei"/>
          <w:spacing w:val="42"/>
        </w:rPr>
        <w:t xml:space="preserve"> </w:t>
      </w:r>
      <w:r>
        <w:rPr>
          <w:spacing w:val="5"/>
        </w:rPr>
        <w:t>和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KRAS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5"/>
        </w:rPr>
        <w:t>突变的患者较易从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3"/>
        </w:rPr>
        <w:t>ICI </w:t>
      </w:r>
      <w:r>
        <w:rPr>
          <w:spacing w:val="-3"/>
        </w:rPr>
        <w:t>治疗中获益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spacing w:val="-3"/>
        </w:rPr>
        <w:t>而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EGFR、ALK、VH</w:t>
      </w:r>
      <w:r>
        <w:rPr>
          <w:rFonts w:ascii="Microsoft YaHei" w:hAnsi="Microsoft YaHei" w:eastAsia="Microsoft YaHei" w:cs="Microsoft YaHei"/>
          <w:spacing w:val="-4"/>
        </w:rPr>
        <w:t>L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-4"/>
        </w:rPr>
        <w:t>和</w:t>
      </w:r>
      <w:r>
        <w:rPr>
          <w:rFonts w:ascii="Microsoft YaHei" w:hAnsi="Microsoft YaHei" w:eastAsia="Microsoft YaHei" w:cs="Microsoft YaHei"/>
          <w:spacing w:val="-4"/>
        </w:rPr>
        <w:t>TSC2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-4"/>
        </w:rPr>
        <w:t>突变</w:t>
      </w:r>
      <w:r>
        <w:rPr/>
        <w:t xml:space="preserve"> </w:t>
      </w:r>
      <w:r>
        <w:rPr/>
        <w:t>的患者，在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ICI </w:t>
      </w:r>
      <w:r>
        <w:rPr/>
        <w:t>治疗中可能存在超进展的风险</w:t>
      </w:r>
      <w:r>
        <w:rPr>
          <w:sz w:val="11"/>
          <w:szCs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24</w:t>
      </w:r>
      <w:r>
        <w:rPr>
          <w:sz w:val="11"/>
          <w:szCs w:val="11"/>
          <w:position w:val="9"/>
        </w:rPr>
        <w:t>］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BodyText"/>
        <w:ind w:left="7" w:firstLine="464"/>
        <w:spacing w:before="9" w:line="22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目前已有几种标志物用于免疫治疗优势人群的</w:t>
      </w:r>
      <w:r>
        <w:rPr>
          <w:spacing w:val="16"/>
        </w:rPr>
        <w:t xml:space="preserve"> </w:t>
      </w:r>
      <w:r>
        <w:rPr>
          <w:spacing w:val="7"/>
        </w:rPr>
        <w:t>选择</w:t>
      </w:r>
      <w:r>
        <w:rPr>
          <w:spacing w:val="7"/>
          <w:position w:val="1"/>
        </w:rPr>
        <w:t>，</w:t>
      </w:r>
      <w:r>
        <w:rPr>
          <w:spacing w:val="7"/>
        </w:rPr>
        <w:t>并不依赖于肿瘤的组织来源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-8"/>
          <w:position w:val="1"/>
        </w:rPr>
        <w:t xml:space="preserve"> </w:t>
      </w:r>
      <w:r>
        <w:rPr>
          <w:spacing w:val="7"/>
        </w:rPr>
        <w:t>目前已有</w:t>
      </w:r>
      <w:r>
        <w:rPr>
          <w:spacing w:val="6"/>
        </w:rPr>
        <w:t>几种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在国内外获批用于微卫星高度不稳定(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</w:rPr>
        <w:t>microsat</w:t>
      </w:r>
      <w:r>
        <w:rPr>
          <w:rFonts w:ascii="Microsoft YaHei" w:hAnsi="Microsoft YaHei" w:eastAsia="Microsoft YaHei" w:cs="Microsoft YaHei"/>
          <w:spacing w:val="4"/>
        </w:rPr>
        <w:t>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ellite</w:t>
      </w:r>
      <w:r>
        <w:rPr>
          <w:rFonts w:ascii="Microsoft YaHei" w:hAnsi="Microsoft YaHei" w:eastAsia="Microsoft YaHei" w:cs="Microsoft YaHei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instability-high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MSI-H</w:t>
      </w:r>
      <w:r>
        <w:rPr>
          <w:spacing w:val="-11"/>
        </w:rPr>
        <w:t>) 或 </w:t>
      </w:r>
      <w:r>
        <w:rPr>
          <w:rFonts w:ascii="Microsoft YaHei" w:hAnsi="Microsoft YaHei" w:eastAsia="Microsoft YaHei" w:cs="Microsoft YaHei"/>
          <w:spacing w:val="-11"/>
        </w:rPr>
        <w:t>dMMR  </w:t>
      </w:r>
      <w:r>
        <w:rPr>
          <w:spacing w:val="-11"/>
        </w:rPr>
        <w:t>以及高肿瘤</w:t>
      </w:r>
      <w:r>
        <w:rPr/>
        <w:t xml:space="preserve"> </w:t>
      </w:r>
      <w:r>
        <w:rPr>
          <w:spacing w:val="-18"/>
        </w:rPr>
        <w:t>突变</w:t>
      </w:r>
      <w:r>
        <w:rPr>
          <w:spacing w:val="-55"/>
        </w:rPr>
        <w:t xml:space="preserve"> </w:t>
      </w:r>
      <w:r>
        <w:rPr>
          <w:spacing w:val="-18"/>
        </w:rPr>
        <w:t>负荷</w:t>
      </w:r>
      <w:r>
        <w:rPr>
          <w:spacing w:val="-60"/>
        </w:rPr>
        <w:t xml:space="preserve"> </w:t>
      </w:r>
      <w:r>
        <w:rPr>
          <w:spacing w:val="-18"/>
        </w:rPr>
        <w:t>［(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tumor  mutation  burden-high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TMB-H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-19"/>
        </w:rPr>
        <w:t>)</w:t>
      </w:r>
      <w:r>
        <w:rPr>
          <w:spacing w:val="-33"/>
        </w:rPr>
        <w:t xml:space="preserve"> </w:t>
      </w:r>
      <w:r>
        <w:rPr>
          <w:spacing w:val="-19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TMB</w:t>
      </w:r>
      <w:r>
        <w:rPr>
          <w:rFonts w:ascii="Microsoft YaHei" w:hAnsi="Microsoft YaHei" w:eastAsia="Microsoft YaHei" w:cs="Microsoft YaHei"/>
          <w:spacing w:val="4"/>
        </w:rPr>
        <w:t>≥10 </w:t>
      </w:r>
      <w:r>
        <w:rPr>
          <w:spacing w:val="4"/>
        </w:rPr>
        <w:t>个突变</w:t>
      </w:r>
      <w:r>
        <w:rPr>
          <w:rFonts w:ascii="Microsoft YaHei" w:hAnsi="Microsoft YaHei" w:eastAsia="Microsoft YaHei" w:cs="Microsoft YaHei"/>
          <w:spacing w:val="4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Mb</w:t>
      </w:r>
      <w:r>
        <w:rPr>
          <w:spacing w:val="4"/>
        </w:rPr>
        <w:t>］的不可切除或转移性实体瘤</w:t>
      </w:r>
      <w:r>
        <w:rPr/>
        <w:t xml:space="preserve"> </w:t>
      </w:r>
      <w:r>
        <w:rPr>
          <w:spacing w:val="2"/>
        </w:rPr>
        <w:t>的治疗</w:t>
      </w:r>
      <w:r>
        <w:rPr>
          <w:spacing w:val="2"/>
          <w:position w:val="1"/>
        </w:rPr>
        <w:t>，</w:t>
      </w:r>
      <w:r>
        <w:rPr>
          <w:spacing w:val="2"/>
        </w:rPr>
        <w:t>因此获得泛瘤种适应证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spacing w:before="18" w:line="195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4"/>
        </w:rPr>
        <w:t>免疫治疗疗效评价</w:t>
      </w:r>
    </w:p>
    <w:p>
      <w:pPr>
        <w:pStyle w:val="BodyText"/>
        <w:ind w:left="12" w:right="50" w:firstLine="440"/>
        <w:spacing w:before="26" w:line="23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7"/>
        </w:rPr>
        <w:t>实体瘤临床疗效评价标准</w:t>
      </w:r>
      <w:r>
        <w:rPr>
          <w:spacing w:val="-34"/>
        </w:rPr>
        <w:t xml:space="preserve"> </w:t>
      </w:r>
      <w:r>
        <w:rPr>
          <w:spacing w:val="-7"/>
        </w:rPr>
        <w:t>(</w:t>
      </w:r>
      <w:r>
        <w:rPr>
          <w:spacing w:val="-5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response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evaluation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criteria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in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solid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tumor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RECIST</w:t>
      </w:r>
      <w:r>
        <w:rPr>
          <w:spacing w:val="-13"/>
        </w:rPr>
        <w:t>) </w:t>
      </w:r>
      <w:r>
        <w:rPr>
          <w:rFonts w:ascii="Microsoft YaHei" w:hAnsi="Microsoft YaHei" w:eastAsia="Microsoft YaHei" w:cs="Microsoft YaHei"/>
          <w:spacing w:val="-13"/>
        </w:rPr>
        <w:t>1．1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13"/>
        </w:rPr>
        <w:t>是目前最常用的</w:t>
      </w:r>
      <w:r>
        <w:rPr/>
        <w:t xml:space="preserve"> </w:t>
      </w:r>
      <w:r>
        <w:rPr>
          <w:spacing w:val="9"/>
        </w:rPr>
        <w:t>抗肿瘤药物治疗疗效的评价方法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然而</w:t>
      </w:r>
      <w:r>
        <w:rPr>
          <w:spacing w:val="9"/>
          <w:position w:val="1"/>
        </w:rPr>
        <w:t>，</w:t>
      </w:r>
      <w:r>
        <w:rPr>
          <w:spacing w:val="9"/>
        </w:rPr>
        <w:t>与化疗直</w:t>
      </w:r>
      <w:r>
        <w:rPr>
          <w:spacing w:val="1"/>
        </w:rPr>
        <w:t xml:space="preserve"> </w:t>
      </w:r>
      <w:r>
        <w:rPr>
          <w:spacing w:val="9"/>
        </w:rPr>
        <w:t>接作用于肿瘤细胞的机制不同</w:t>
      </w:r>
      <w:r>
        <w:rPr>
          <w:spacing w:val="9"/>
          <w:position w:val="1"/>
        </w:rPr>
        <w:t>，</w:t>
      </w:r>
      <w:r>
        <w:rPr>
          <w:spacing w:val="9"/>
        </w:rPr>
        <w:t>免疫治疗通过激活</w:t>
      </w:r>
      <w:r>
        <w:rPr/>
        <w:t xml:space="preserve"> </w:t>
      </w:r>
      <w:r>
        <w:rPr>
          <w:spacing w:val="9"/>
        </w:rPr>
        <w:t>机体的免疫反应产生抗肿瘤效应</w:t>
      </w:r>
      <w:r>
        <w:rPr>
          <w:spacing w:val="9"/>
          <w:position w:val="1"/>
        </w:rPr>
        <w:t>，</w:t>
      </w:r>
      <w:r>
        <w:rPr>
          <w:spacing w:val="9"/>
        </w:rPr>
        <w:t>除传统的评价指</w:t>
      </w:r>
      <w:r>
        <w:rPr/>
        <w:t xml:space="preserve"> </w:t>
      </w:r>
      <w:r>
        <w:rPr>
          <w:spacing w:val="9"/>
        </w:rPr>
        <w:t>标外</w:t>
      </w:r>
      <w:r>
        <w:rPr>
          <w:spacing w:val="9"/>
          <w:position w:val="1"/>
        </w:rPr>
        <w:t>，</w:t>
      </w:r>
      <w:r>
        <w:rPr>
          <w:spacing w:val="9"/>
        </w:rPr>
        <w:t>对免疫治疗的疗效评价有更多的问题需</w:t>
      </w:r>
      <w:r>
        <w:rPr>
          <w:spacing w:val="8"/>
        </w:rPr>
        <w:t>要考</w:t>
      </w:r>
      <w:r>
        <w:rPr/>
        <w:t xml:space="preserve"> </w:t>
      </w:r>
      <w:r>
        <w:rPr>
          <w:spacing w:val="3"/>
        </w:rPr>
        <w:t>虑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为弥补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RECIST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1．1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3"/>
        </w:rPr>
        <w:t>在抗肿瘤细胞免疫治疗疗</w:t>
      </w:r>
      <w:r>
        <w:rPr/>
        <w:t xml:space="preserve"> </w:t>
      </w:r>
      <w:r>
        <w:rPr>
          <w:spacing w:val="9"/>
        </w:rPr>
        <w:t>效评价中的不足</w:t>
      </w:r>
      <w:r>
        <w:rPr>
          <w:spacing w:val="9"/>
          <w:position w:val="1"/>
        </w:rPr>
        <w:t>，</w:t>
      </w:r>
      <w:r>
        <w:rPr>
          <w:spacing w:val="9"/>
        </w:rPr>
        <w:t>已建立新的免疫相关疗效评价标</w:t>
      </w:r>
      <w:r>
        <w:rPr/>
        <w:t xml:space="preserve"> </w:t>
      </w:r>
      <w:r>
        <w:rPr>
          <w:spacing w:val="-16"/>
        </w:rPr>
        <w:t>准(</w:t>
      </w:r>
      <w:r>
        <w:rPr>
          <w:rFonts w:ascii="Microsoft YaHei" w:hAnsi="Microsoft YaHei" w:eastAsia="Microsoft YaHei" w:cs="Microsoft YaHei"/>
          <w:spacing w:val="-16"/>
        </w:rPr>
        <w:t>immune-related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response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criteria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irRC</w:t>
      </w:r>
      <w:r>
        <w:rPr>
          <w:spacing w:val="-16"/>
        </w:rPr>
        <w:t>)</w:t>
      </w:r>
      <w:r>
        <w:rPr>
          <w:spacing w:val="-33"/>
        </w:rPr>
        <w:t xml:space="preserve"> </w:t>
      </w:r>
      <w:r>
        <w:rPr>
          <w:spacing w:val="-16"/>
        </w:rPr>
        <w:t>，但尚待完</w:t>
      </w:r>
      <w:r>
        <w:rPr/>
        <w:t xml:space="preserve"> </w:t>
      </w:r>
      <w:r>
        <w:rPr>
          <w:spacing w:val="-5"/>
        </w:rPr>
        <w:t>善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-5"/>
        </w:rPr>
        <w:t>因此，临床实践中仍将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RECIST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1．1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6"/>
        </w:rPr>
        <w:t>作为实体瘤</w:t>
      </w:r>
      <w:r>
        <w:rPr/>
        <w:t xml:space="preserve"> </w:t>
      </w:r>
      <w:r>
        <w:rPr>
          <w:spacing w:val="1"/>
        </w:rPr>
        <w:t>临床疗效评价的主要标准，</w:t>
      </w:r>
      <w:r>
        <w:rPr>
          <w:rFonts w:ascii="Microsoft YaHei" w:hAnsi="Microsoft YaHei" w:eastAsia="Microsoft YaHei" w:cs="Microsoft YaHei"/>
        </w:rPr>
        <w:t>irRC</w:t>
      </w:r>
      <w:r>
        <w:rPr>
          <w:rFonts w:ascii="Microsoft YaHei" w:hAnsi="Microsoft YaHei" w:eastAsia="Microsoft YaHei" w:cs="Microsoft YaHei"/>
          <w:spacing w:val="56"/>
        </w:rPr>
        <w:t xml:space="preserve"> </w:t>
      </w:r>
      <w:r>
        <w:rPr>
          <w:spacing w:val="1"/>
        </w:rPr>
        <w:t>目前仅作为参考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12" w:right="56" w:hanging="12"/>
        <w:spacing w:before="8" w:line="23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4"/>
        </w:rPr>
        <w:t>2．1    </w:t>
      </w:r>
      <w:r>
        <w:rPr>
          <w:spacing w:val="-4"/>
        </w:rPr>
        <w:t>免疫相关疗效评价标准</w:t>
      </w:r>
      <w:r>
        <w:rPr>
          <w:spacing w:val="16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2009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4"/>
        </w:rPr>
        <w:t>年，首个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irRC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1"/>
        </w:rPr>
        <w:t>对新病灶和疾病进展</w:t>
      </w:r>
      <w:r>
        <w:rPr>
          <w:spacing w:val="-37"/>
        </w:rPr>
        <w:t xml:space="preserve"> </w:t>
      </w:r>
      <w:r>
        <w:rPr>
          <w:spacing w:val="-11"/>
        </w:rPr>
        <w:t>(</w:t>
      </w:r>
      <w:r>
        <w:rPr>
          <w:spacing w:val="-58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progressive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disease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PD</w:t>
      </w:r>
      <w:r>
        <w:rPr>
          <w:spacing w:val="-11"/>
        </w:rPr>
        <w:t>) 的定</w:t>
      </w:r>
      <w:r>
        <w:rPr/>
        <w:t xml:space="preserve"> </w:t>
      </w:r>
      <w:r>
        <w:rPr>
          <w:spacing w:val="9"/>
        </w:rPr>
        <w:t>义和划分做出了新规定</w:t>
      </w:r>
      <w:r>
        <w:rPr>
          <w:spacing w:val="9"/>
          <w:position w:val="1"/>
        </w:rPr>
        <w:t>，</w:t>
      </w:r>
      <w:r>
        <w:rPr>
          <w:spacing w:val="9"/>
        </w:rPr>
        <w:t>随后的临床试验也证实了</w:t>
      </w:r>
      <w:r>
        <w:rPr/>
        <w:t xml:space="preserve"> </w:t>
      </w:r>
      <w:r>
        <w:rPr>
          <w:spacing w:val="-1"/>
        </w:rPr>
        <w:t>该标准独特的优越性</w:t>
      </w:r>
      <w:r>
        <w:rPr>
          <w:sz w:val="11"/>
          <w:szCs w:val="11"/>
          <w:spacing w:val="-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25</w:t>
      </w:r>
      <w:r>
        <w:rPr>
          <w:sz w:val="11"/>
          <w:szCs w:val="11"/>
          <w:spacing w:val="-1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然而，</w:t>
      </w:r>
      <w:r>
        <w:rPr>
          <w:rFonts w:ascii="Microsoft YaHei" w:hAnsi="Microsoft YaHei" w:eastAsia="Microsoft YaHei" w:cs="Microsoft YaHei"/>
          <w:spacing w:val="-1"/>
        </w:rPr>
        <w:t>ir</w:t>
      </w:r>
      <w:r>
        <w:rPr>
          <w:rFonts w:ascii="Microsoft YaHei" w:hAnsi="Microsoft YaHei" w:eastAsia="Microsoft YaHei" w:cs="Microsoft YaHei"/>
          <w:spacing w:val="-2"/>
        </w:rPr>
        <w:t>RC </w:t>
      </w:r>
      <w:r>
        <w:rPr>
          <w:spacing w:val="-2"/>
        </w:rPr>
        <w:t>使用的双径测</w:t>
      </w:r>
      <w:r>
        <w:rPr/>
        <w:t xml:space="preserve"> </w:t>
      </w:r>
      <w:r>
        <w:rPr>
          <w:spacing w:val="9"/>
        </w:rPr>
        <w:t>量法可重复率较低</w:t>
      </w:r>
      <w:r>
        <w:rPr>
          <w:spacing w:val="9"/>
          <w:position w:val="1"/>
        </w:rPr>
        <w:t>，</w:t>
      </w:r>
      <w:r>
        <w:rPr>
          <w:spacing w:val="9"/>
        </w:rPr>
        <w:t>在一定程度上可能夸大肿瘤的</w:t>
      </w:r>
      <w:r>
        <w:rPr/>
        <w:t xml:space="preserve"> </w:t>
      </w:r>
      <w:r>
        <w:rPr>
          <w:spacing w:val="1"/>
        </w:rPr>
        <w:t>实际变化程度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1"/>
        </w:rPr>
        <w:t>因此，</w:t>
      </w:r>
      <w:r>
        <w:rPr>
          <w:rFonts w:ascii="Microsoft YaHei" w:hAnsi="Microsoft YaHei" w:eastAsia="Microsoft YaHei" w:cs="Microsoft YaHei"/>
        </w:rPr>
        <w:t>irRC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未获得广泛应用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12" w:hanging="12"/>
        <w:spacing w:before="41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2．2</w:t>
      </w:r>
      <w:r>
        <w:rPr>
          <w:rFonts w:ascii="Microsoft YaHei" w:hAnsi="Microsoft YaHei" w:eastAsia="Microsoft YaHei" w:cs="Microsoft YaHei"/>
          <w:spacing w:val="25"/>
        </w:rPr>
        <w:t xml:space="preserve">   </w:t>
      </w:r>
      <w:r>
        <w:rPr>
          <w:spacing w:val="1"/>
        </w:rPr>
        <w:t>实体瘤免疫治疗疗效评价标准  </w:t>
      </w:r>
      <w:r>
        <w:rPr>
          <w:rFonts w:ascii="Microsoft YaHei" w:hAnsi="Microsoft YaHei" w:eastAsia="Microsoft YaHei" w:cs="Microsoft YaHei"/>
          <w:spacing w:val="1"/>
        </w:rPr>
        <w:t>2017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1"/>
        </w:rPr>
        <w:t>年初，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RECIST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14"/>
        </w:rPr>
        <w:t>工作组正式提出实体瘤免疫治疗疗效评价</w:t>
      </w:r>
      <w:r>
        <w:rPr>
          <w:spacing w:val="8"/>
        </w:rPr>
        <w:t xml:space="preserve"> </w:t>
      </w:r>
      <w:r>
        <w:rPr>
          <w:spacing w:val="-16"/>
        </w:rPr>
        <w:t>标准 (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immunotherapy  res</w:t>
      </w:r>
      <w:r>
        <w:rPr>
          <w:rFonts w:ascii="Microsoft YaHei" w:hAnsi="Microsoft YaHei" w:eastAsia="Microsoft YaHei" w:cs="Microsoft YaHei"/>
          <w:spacing w:val="-17"/>
        </w:rPr>
        <w:t>ponse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-17"/>
        </w:rPr>
        <w:t>evaluation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-17"/>
        </w:rPr>
        <w:t>criteria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-17"/>
        </w:rPr>
        <w:t>in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7"/>
        </w:rPr>
        <w:t>solid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tumor</w:t>
      </w:r>
      <w:r>
        <w:rPr>
          <w:spacing w:val="-17"/>
        </w:rPr>
        <w:t>，</w:t>
      </w:r>
      <w:r>
        <w:rPr>
          <w:rFonts w:ascii="Microsoft YaHei" w:hAnsi="Microsoft YaHei" w:eastAsia="Microsoft YaHei" w:cs="Microsoft YaHei"/>
          <w:spacing w:val="-17"/>
        </w:rPr>
        <w:t>iRECIST</w:t>
      </w:r>
      <w:r>
        <w:rPr>
          <w:spacing w:val="-17"/>
        </w:rPr>
        <w:t>)</w:t>
      </w:r>
      <w:r>
        <w:rPr>
          <w:spacing w:val="-54"/>
        </w:rPr>
        <w:t xml:space="preserve"> </w:t>
      </w:r>
      <w:r>
        <w:rPr>
          <w:sz w:val="11"/>
          <w:szCs w:val="11"/>
          <w:spacing w:val="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9"/>
        </w:rPr>
        <w:t>26</w:t>
      </w:r>
      <w:r>
        <w:rPr>
          <w:sz w:val="11"/>
          <w:szCs w:val="11"/>
          <w:spacing w:val="-16"/>
          <w:position w:val="9"/>
        </w:rPr>
        <w:t>］</w:t>
      </w:r>
      <w:r>
        <w:rPr>
          <w:spacing w:val="-38"/>
          <w:w w:val="79"/>
        </w:rPr>
        <w:t>，</w:t>
      </w:r>
      <w:r>
        <w:rPr>
          <w:spacing w:val="6"/>
          <w:position w:val="-1"/>
        </w:rPr>
        <w:t>该标准提出了全新的疗效</w:t>
      </w:r>
      <w:r>
        <w:rPr>
          <w:position w:val="-1"/>
        </w:rPr>
        <w:t xml:space="preserve"> </w:t>
      </w:r>
      <w:r>
        <w:rPr>
          <w:spacing w:val="9"/>
        </w:rPr>
        <w:t>评价专业术语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11" w:right="18" w:firstLine="422"/>
        <w:spacing w:before="53" w:line="210" w:lineRule="auto"/>
        <w:jc w:val="both"/>
        <w:rPr>
          <w:rFonts w:ascii="Microsoft YaHei" w:hAnsi="Microsoft YaHei" w:eastAsia="Microsoft YaHei" w:cs="Microsoft YaHei"/>
        </w:rPr>
      </w:pPr>
      <w:r>
        <w:rPr/>
        <w:t>标识疗效反应类型时加前缀</w:t>
      </w:r>
      <w:r>
        <w:rPr>
          <w:rFonts w:ascii="Microsoft YaHei" w:hAnsi="Microsoft YaHei" w:eastAsia="Microsoft YaHei" w:cs="Microsoft YaHei"/>
        </w:rPr>
        <w:t>“i”</w:t>
      </w:r>
      <w:r>
        <w:rPr/>
        <w:t>(</w:t>
      </w:r>
      <w:r>
        <w:rPr>
          <w:spacing w:val="-43"/>
        </w:rPr>
        <w:t xml:space="preserve"> </w:t>
      </w:r>
      <w:r>
        <w:rPr/>
        <w:t>免疫)</w:t>
      </w:r>
      <w:r>
        <w:rPr>
          <w:spacing w:val="-33"/>
        </w:rPr>
        <w:t xml:space="preserve"> </w:t>
      </w:r>
      <w:r>
        <w:rPr/>
        <w:t>，如免 </w:t>
      </w:r>
      <w:r>
        <w:rPr>
          <w:spacing w:val="-18"/>
        </w:rPr>
        <w:t>疫完全缓解</w:t>
      </w:r>
      <w:r>
        <w:rPr>
          <w:spacing w:val="-35"/>
        </w:rPr>
        <w:t xml:space="preserve"> </w:t>
      </w:r>
      <w:r>
        <w:rPr>
          <w:spacing w:val="-18"/>
        </w:rPr>
        <w:t>(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immune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complete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response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iCR</w:t>
      </w:r>
      <w:r>
        <w:rPr>
          <w:spacing w:val="-18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、</w:t>
      </w:r>
      <w:r>
        <w:rPr>
          <w:spacing w:val="-18"/>
        </w:rPr>
        <w:t>免疫</w:t>
      </w:r>
      <w:r>
        <w:rPr/>
        <w:t xml:space="preserve"> </w:t>
      </w:r>
      <w:r>
        <w:rPr>
          <w:spacing w:val="-15"/>
        </w:rPr>
        <w:t>部分缓解</w:t>
      </w:r>
      <w:r>
        <w:rPr>
          <w:spacing w:val="-36"/>
        </w:rPr>
        <w:t xml:space="preserve"> </w:t>
      </w:r>
      <w:r>
        <w:rPr>
          <w:spacing w:val="-15"/>
        </w:rPr>
        <w:t>(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immune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partial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response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iPR</w:t>
      </w:r>
      <w:r>
        <w:rPr>
          <w:spacing w:val="-15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免疫疾病</w:t>
      </w:r>
      <w:r>
        <w:rPr/>
        <w:t xml:space="preserve"> </w:t>
      </w:r>
      <w:r>
        <w:rPr>
          <w:spacing w:val="-14"/>
        </w:rPr>
        <w:t>稳定(</w:t>
      </w:r>
      <w:r>
        <w:rPr>
          <w:rFonts w:ascii="Microsoft YaHei" w:hAnsi="Microsoft YaHei" w:eastAsia="Microsoft YaHei" w:cs="Microsoft YaHei"/>
          <w:spacing w:val="-14"/>
        </w:rPr>
        <w:t>immune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stable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disease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iSD</w:t>
      </w:r>
      <w:r>
        <w:rPr>
          <w:spacing w:val="-14"/>
        </w:rPr>
        <w:t>)</w:t>
      </w:r>
      <w:r>
        <w:rPr>
          <w:spacing w:val="-24"/>
        </w:rPr>
        <w:t xml:space="preserve"> </w:t>
      </w:r>
      <w:r>
        <w:rPr>
          <w:spacing w:val="-14"/>
        </w:rPr>
        <w:t>等</w:t>
      </w:r>
      <w:r>
        <w:rPr>
          <w:rFonts w:ascii="Microsoft YaHei" w:hAnsi="Microsoft YaHei" w:eastAsia="Microsoft YaHei" w:cs="Microsoft YaHei"/>
          <w:spacing w:val="-14"/>
        </w:rPr>
        <w:t>。</w:t>
      </w:r>
      <w:r>
        <w:rPr>
          <w:spacing w:val="-14"/>
        </w:rPr>
        <w:t>此外，</w:t>
      </w:r>
      <w:r>
        <w:rPr>
          <w:rFonts w:ascii="Microsoft YaHei" w:hAnsi="Microsoft YaHei" w:eastAsia="Microsoft YaHei" w:cs="Microsoft YaHei"/>
          <w:spacing w:val="-14"/>
        </w:rPr>
        <w:t>iRECIST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2"/>
        </w:rPr>
        <w:t>还引入了两个关键概念</w:t>
      </w:r>
      <w:r>
        <w:rPr>
          <w:spacing w:val="-46"/>
        </w:rPr>
        <w:t xml:space="preserve"> </w:t>
      </w:r>
      <w:r>
        <w:rPr>
          <w:spacing w:val="12"/>
        </w:rPr>
        <w:t>:</w:t>
      </w:r>
      <w:r>
        <w:rPr>
          <w:spacing w:val="-21"/>
        </w:rPr>
        <w:t xml:space="preserve"> </w:t>
      </w:r>
      <w:r>
        <w:rPr>
          <w:spacing w:val="12"/>
        </w:rPr>
        <w:t>待证实的疾病进展</w:t>
      </w:r>
      <w:r>
        <w:rPr>
          <w:spacing w:val="-26"/>
        </w:rPr>
        <w:t xml:space="preserve"> </w:t>
      </w:r>
      <w:r>
        <w:rPr>
          <w:spacing w:val="12"/>
        </w:rPr>
        <w:t>(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</w:rPr>
        <w:t>im</w:t>
      </w:r>
      <w:r>
        <w:rPr>
          <w:rFonts w:ascii="Microsoft YaHei" w:hAnsi="Microsoft YaHei" w:eastAsia="Microsoft YaHei" w:cs="Microsoft YaHei"/>
          <w:spacing w:val="12"/>
        </w:rPr>
        <w:t>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mune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unconfirmed  progressive  disease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iUPD</w:t>
      </w:r>
      <w:r>
        <w:rPr>
          <w:spacing w:val="-18"/>
        </w:rPr>
        <w:t>) 和</w:t>
      </w:r>
      <w:r>
        <w:rPr>
          <w:spacing w:val="-50"/>
        </w:rPr>
        <w:t xml:space="preserve"> </w:t>
      </w:r>
      <w:r>
        <w:rPr>
          <w:spacing w:val="-18"/>
        </w:rPr>
        <w:t>已证</w:t>
      </w:r>
      <w:r>
        <w:rPr/>
        <w:t xml:space="preserve"> </w:t>
      </w:r>
      <w:r>
        <w:rPr>
          <w:spacing w:val="-15"/>
        </w:rPr>
        <w:t>实的</w:t>
      </w:r>
      <w:r>
        <w:rPr>
          <w:spacing w:val="-53"/>
        </w:rPr>
        <w:t xml:space="preserve"> </w:t>
      </w:r>
      <w:r>
        <w:rPr>
          <w:spacing w:val="-15"/>
        </w:rPr>
        <w:t>疾</w:t>
      </w:r>
      <w:r>
        <w:rPr>
          <w:spacing w:val="-58"/>
        </w:rPr>
        <w:t xml:space="preserve"> </w:t>
      </w:r>
      <w:r>
        <w:rPr>
          <w:spacing w:val="-15"/>
        </w:rPr>
        <w:t>病</w:t>
      </w:r>
      <w:r>
        <w:rPr>
          <w:spacing w:val="-56"/>
        </w:rPr>
        <w:t xml:space="preserve"> </w:t>
      </w:r>
      <w:r>
        <w:rPr>
          <w:spacing w:val="-15"/>
        </w:rPr>
        <w:t>进</w:t>
      </w:r>
      <w:r>
        <w:rPr>
          <w:spacing w:val="-54"/>
        </w:rPr>
        <w:t xml:space="preserve"> </w:t>
      </w:r>
      <w:r>
        <w:rPr>
          <w:spacing w:val="-15"/>
        </w:rPr>
        <w:t>展 (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immune  confirmed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-15"/>
        </w:rPr>
        <w:t>progressive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-15"/>
        </w:rPr>
        <w:t>dis-</w:t>
      </w:r>
    </w:p>
    <w:p>
      <w:pPr>
        <w:spacing w:line="210" w:lineRule="auto"/>
        <w:sectPr>
          <w:type w:val="continuous"/>
          <w:pgSz w:w="11906" w:h="16840"/>
          <w:pgMar w:top="400" w:right="1080" w:bottom="1402" w:left="407" w:header="0" w:footer="1116" w:gutter="0"/>
          <w:cols w:equalWidth="0" w:num="2">
            <w:col w:w="5649" w:space="100"/>
            <w:col w:w="4669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before="11"/>
        <w:rPr/>
      </w:pPr>
      <w:r/>
    </w:p>
    <w:p>
      <w:pPr>
        <w:sectPr>
          <w:headerReference w:type="default" r:id="rId3"/>
          <w:footerReference w:type="default" r:id="rId7"/>
          <w:pgSz w:w="11906" w:h="16840"/>
          <w:pgMar w:top="1271" w:right="1063" w:bottom="1402" w:left="407" w:header="1000" w:footer="1116" w:gutter="0"/>
          <w:cols w:equalWidth="0" w:num="1">
            <w:col w:w="10435" w:space="0"/>
          </w:cols>
        </w:sectPr>
        <w:rPr/>
      </w:pPr>
    </w:p>
    <w:p>
      <w:pPr>
        <w:pStyle w:val="BodyText"/>
        <w:ind w:left="729" w:right="264" w:firstLine="1"/>
        <w:spacing w:before="36" w:line="23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1"/>
        </w:rPr>
        <w:t>ease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iCPD</w:t>
      </w:r>
      <w:r>
        <w:rPr>
          <w:spacing w:val="-11"/>
        </w:rPr>
        <w:t>) </w:t>
      </w:r>
      <w:r>
        <w:rPr>
          <w:rFonts w:ascii="Microsoft YaHei" w:hAnsi="Microsoft YaHei" w:eastAsia="Microsoft YaHei" w:cs="Microsoft YaHei"/>
          <w:spacing w:val="-11"/>
        </w:rPr>
        <w:t>。</w:t>
      </w:r>
      <w:r>
        <w:rPr>
          <w:spacing w:val="-11"/>
        </w:rPr>
        <w:t>将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RECIST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1．1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11"/>
        </w:rPr>
        <w:t>评定的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PD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11"/>
        </w:rPr>
        <w:t>暂视为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iU-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spacing w:val="6"/>
        </w:rPr>
        <w:t>，医生可依据患者的肿瘤类型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疾病分期和临床</w:t>
      </w:r>
      <w:r>
        <w:rPr/>
        <w:t xml:space="preserve"> </w:t>
      </w:r>
      <w:r>
        <w:rPr>
          <w:spacing w:val="1"/>
        </w:rPr>
        <w:t>情况综合判断是否继续治疗，在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4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～6 </w:t>
      </w:r>
      <w:r>
        <w:rPr>
          <w:spacing w:val="1"/>
        </w:rPr>
        <w:t>周时再次评价</w:t>
      </w:r>
      <w:r>
        <w:rPr/>
        <w:t xml:space="preserve"> </w:t>
      </w:r>
      <w:r>
        <w:rPr>
          <w:spacing w:val="-1"/>
        </w:rPr>
        <w:t>以获得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iCPD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值得注意的是，在此评价模式下，</w:t>
      </w:r>
      <w:r>
        <w:rPr>
          <w:rFonts w:ascii="Microsoft YaHei" w:hAnsi="Microsoft YaHei" w:eastAsia="Microsoft YaHei" w:cs="Microsoft YaHei"/>
          <w:spacing w:val="-1"/>
        </w:rPr>
        <w:t>iU-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PD </w:t>
      </w:r>
      <w:r>
        <w:rPr>
          <w:spacing w:val="-5"/>
        </w:rPr>
        <w:t>之后可再次出现 </w:t>
      </w:r>
      <w:r>
        <w:rPr>
          <w:rFonts w:ascii="Microsoft YaHei" w:hAnsi="Microsoft YaHei" w:eastAsia="Microsoft YaHei" w:cs="Microsoft YaHei"/>
          <w:spacing w:val="-5"/>
        </w:rPr>
        <w:t>iSD、iPR</w:t>
      </w:r>
      <w:r>
        <w:rPr>
          <w:rFonts w:ascii="Microsoft YaHei" w:hAnsi="Microsoft YaHei" w:eastAsia="Microsoft YaHei" w:cs="Microsoft YaHei"/>
          <w:spacing w:val="46"/>
          <w:w w:val="101"/>
        </w:rPr>
        <w:t xml:space="preserve"> </w:t>
      </w:r>
      <w:r>
        <w:rPr>
          <w:spacing w:val="-5"/>
        </w:rPr>
        <w:t>或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iCR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5"/>
        </w:rPr>
        <w:t>, 即只要 </w:t>
      </w:r>
      <w:r>
        <w:rPr>
          <w:rFonts w:ascii="Microsoft YaHei" w:hAnsi="Microsoft YaHei" w:eastAsia="Microsoft YaHei" w:cs="Microsoft YaHei"/>
          <w:spacing w:val="-5"/>
        </w:rPr>
        <w:t>iCPD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9"/>
        </w:rPr>
        <w:t>未得到证实</w:t>
      </w:r>
      <w:r>
        <w:rPr>
          <w:spacing w:val="9"/>
          <w:position w:val="1"/>
        </w:rPr>
        <w:t>，</w:t>
      </w:r>
      <w:r>
        <w:rPr>
          <w:spacing w:val="9"/>
        </w:rPr>
        <w:t>就要不断持续评价并记录未证实的原</w:t>
      </w:r>
      <w:r>
        <w:rPr>
          <w:spacing w:val="1"/>
        </w:rPr>
        <w:t xml:space="preserve"> </w:t>
      </w:r>
      <w:r>
        <w:rPr>
          <w:spacing w:val="11"/>
        </w:rPr>
        <w:t>因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</w:rPr>
        <w:t>iRECIST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11"/>
        </w:rPr>
        <w:t>创新性地提出了一种循环反复评价模</w:t>
      </w:r>
      <w:r>
        <w:rPr>
          <w:spacing w:val="15"/>
        </w:rPr>
        <w:t xml:space="preserve"> </w:t>
      </w:r>
      <w:r>
        <w:rPr>
          <w:spacing w:val="2"/>
        </w:rPr>
        <w:t>式</w:t>
      </w:r>
      <w:r>
        <w:rPr>
          <w:spacing w:val="2"/>
          <w:position w:val="1"/>
        </w:rPr>
        <w:t>，</w:t>
      </w:r>
      <w:r>
        <w:rPr>
          <w:spacing w:val="2"/>
        </w:rPr>
        <w:t>一定程度上可捕获免疫治疗下非典型反应类型</w:t>
      </w:r>
      <w:r>
        <w:rPr>
          <w:spacing w:val="2"/>
          <w:position w:val="1"/>
        </w:rPr>
        <w:t>，</w:t>
      </w:r>
      <w:r>
        <w:rPr>
          <w:spacing w:val="11"/>
          <w:position w:val="1"/>
        </w:rPr>
        <w:t xml:space="preserve"> </w:t>
      </w:r>
      <w:r>
        <w:rPr>
          <w:spacing w:val="9"/>
        </w:rPr>
        <w:t>如假性进展和延迟反应的出现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临床上对于假性进</w:t>
      </w:r>
      <w:r>
        <w:rPr>
          <w:spacing w:val="1"/>
        </w:rPr>
        <w:t xml:space="preserve"> </w:t>
      </w:r>
      <w:r>
        <w:rPr>
          <w:spacing w:val="-13"/>
        </w:rPr>
        <w:t>展和疾病超进展</w:t>
      </w:r>
      <w:r>
        <w:rPr>
          <w:spacing w:val="-35"/>
        </w:rPr>
        <w:t xml:space="preserve"> </w:t>
      </w:r>
      <w:r>
        <w:rPr>
          <w:spacing w:val="-13"/>
        </w:rPr>
        <w:t>(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hyperprogressive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disease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HPD</w:t>
      </w:r>
      <w:r>
        <w:rPr>
          <w:spacing w:val="-13"/>
        </w:rPr>
        <w:t>) 的</w:t>
      </w:r>
      <w:r>
        <w:rPr/>
        <w:t xml:space="preserve"> </w:t>
      </w:r>
      <w:r>
        <w:rPr>
          <w:spacing w:val="9"/>
        </w:rPr>
        <w:t>处理</w:t>
      </w:r>
      <w:r>
        <w:rPr>
          <w:spacing w:val="9"/>
          <w:position w:val="1"/>
        </w:rPr>
        <w:t>，</w:t>
      </w:r>
      <w:r>
        <w:rPr>
          <w:spacing w:val="9"/>
        </w:rPr>
        <w:t>需要医生结合患者实际临床状态进行慎重评</w:t>
      </w:r>
      <w:r>
        <w:rPr/>
        <w:t xml:space="preserve"> </w:t>
      </w:r>
      <w:r>
        <w:rPr>
          <w:spacing w:val="5"/>
        </w:rPr>
        <w:t>估和决策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</w:p>
    <w:p>
      <w:pPr>
        <w:pStyle w:val="BodyText"/>
        <w:ind w:left="731" w:right="283" w:hanging="13"/>
        <w:spacing w:before="7" w:line="22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2．3</w:t>
      </w:r>
      <w:r>
        <w:rPr>
          <w:rFonts w:ascii="Microsoft YaHei" w:hAnsi="Microsoft YaHei" w:eastAsia="Microsoft YaHei" w:cs="Microsoft YaHei"/>
          <w:spacing w:val="2"/>
        </w:rPr>
        <w:t xml:space="preserve">    </w:t>
      </w:r>
      <w:r>
        <w:rPr>
          <w:spacing w:val="9"/>
        </w:rPr>
        <w:t>实体瘤免疫治疗疗效改良评价标准</w:t>
      </w:r>
      <w:r>
        <w:rPr>
          <w:spacing w:val="28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2018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3"/>
        </w:rPr>
        <w:t>年，</w:t>
      </w:r>
      <w:r>
        <w:rPr>
          <w:rFonts w:ascii="Microsoft YaHei" w:hAnsi="Microsoft YaHei" w:eastAsia="Microsoft YaHei" w:cs="Microsoft YaHei"/>
          <w:spacing w:val="-3"/>
        </w:rPr>
        <w:t>Hodi </w:t>
      </w:r>
      <w:r>
        <w:rPr>
          <w:spacing w:val="-3"/>
        </w:rPr>
        <w:t>等</w:t>
      </w:r>
      <w:r>
        <w:rPr>
          <w:sz w:val="11"/>
          <w:szCs w:val="11"/>
          <w:spacing w:val="-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27</w:t>
      </w:r>
      <w:r>
        <w:rPr>
          <w:sz w:val="11"/>
          <w:szCs w:val="11"/>
          <w:spacing w:val="-3"/>
          <w:position w:val="9"/>
        </w:rPr>
        <w:t>］</w:t>
      </w:r>
      <w:r>
        <w:rPr>
          <w:spacing w:val="-3"/>
        </w:rPr>
        <w:t>提出了实体瘤免疫治疗疗效改良评价</w:t>
      </w:r>
      <w:r>
        <w:rPr>
          <w:spacing w:val="12"/>
        </w:rPr>
        <w:t xml:space="preserve"> </w:t>
      </w:r>
      <w:r>
        <w:rPr>
          <w:spacing w:val="-17"/>
        </w:rPr>
        <w:t>标准</w:t>
      </w:r>
      <w:r>
        <w:rPr>
          <w:spacing w:val="-42"/>
        </w:rPr>
        <w:t xml:space="preserve"> </w:t>
      </w:r>
      <w:r>
        <w:rPr>
          <w:spacing w:val="-17"/>
        </w:rPr>
        <w:t>(</w:t>
      </w:r>
      <w:r>
        <w:rPr>
          <w:spacing w:val="-57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immune-modified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res</w:t>
      </w:r>
      <w:r>
        <w:rPr>
          <w:rFonts w:ascii="Microsoft YaHei" w:hAnsi="Microsoft YaHei" w:eastAsia="Microsoft YaHei" w:cs="Microsoft YaHei"/>
          <w:spacing w:val="-18"/>
        </w:rPr>
        <w:t>ponse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evaluation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criteria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in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5"/>
        </w:rPr>
        <w:t>solid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tumor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imRECIST</w:t>
      </w:r>
      <w:r>
        <w:rPr>
          <w:spacing w:val="-15"/>
        </w:rPr>
        <w:t>)</w:t>
      </w:r>
      <w:r>
        <w:rPr>
          <w:spacing w:val="-33"/>
        </w:rPr>
        <w:t xml:space="preserve"> </w:t>
      </w:r>
      <w:r>
        <w:rPr>
          <w:spacing w:val="-15"/>
        </w:rPr>
        <w:t>，该标准在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RECIST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1．1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5"/>
        </w:rPr>
        <w:t>和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ir-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RC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/>
        <w:t>的基础上，提出单径测量法，并在评定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/>
        <w:t>时只 </w:t>
      </w:r>
      <w:r>
        <w:rPr>
          <w:spacing w:val="9"/>
        </w:rPr>
        <w:t>计算基线可测量病灶</w:t>
      </w:r>
      <w:r>
        <w:rPr>
          <w:spacing w:val="9"/>
          <w:position w:val="1"/>
        </w:rPr>
        <w:t>，</w:t>
      </w:r>
      <w:r>
        <w:rPr>
          <w:spacing w:val="9"/>
        </w:rPr>
        <w:t>否定了非靶病灶和新病</w:t>
      </w:r>
      <w:r>
        <w:rPr>
          <w:spacing w:val="8"/>
        </w:rPr>
        <w:t>灶在</w:t>
      </w:r>
      <w:r>
        <w:rPr/>
        <w:t xml:space="preserve"> </w:t>
      </w:r>
      <w:r>
        <w:rPr>
          <w:spacing w:val="-1"/>
        </w:rPr>
        <w:t>定义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PD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1"/>
        </w:rPr>
        <w:t>时的价值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pStyle w:val="BodyText"/>
        <w:ind w:left="726" w:right="283" w:firstLine="424"/>
        <w:spacing w:before="7" w:line="22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基于多种免疫相关疗效评价标准的应用</w:t>
      </w:r>
      <w:r>
        <w:rPr>
          <w:spacing w:val="8"/>
          <w:position w:val="1"/>
        </w:rPr>
        <w:t>，</w:t>
      </w:r>
      <w:r>
        <w:rPr>
          <w:spacing w:val="8"/>
        </w:rPr>
        <w:t>被传</w:t>
      </w:r>
      <w:r>
        <w:rPr>
          <w:spacing w:val="18"/>
        </w:rPr>
        <w:t xml:space="preserve"> </w:t>
      </w:r>
      <w:r>
        <w:rPr>
          <w:spacing w:val="16"/>
        </w:rPr>
        <w:t>统标准评定为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spacing w:val="16"/>
        </w:rPr>
        <w:t>的患者不再轻</w:t>
      </w:r>
      <w:r>
        <w:rPr>
          <w:spacing w:val="-59"/>
        </w:rPr>
        <w:t xml:space="preserve"> </w:t>
      </w:r>
      <w:r>
        <w:rPr>
          <w:spacing w:val="16"/>
        </w:rPr>
        <w:t>易被终止免疫治</w:t>
      </w:r>
      <w:r>
        <w:rPr/>
        <w:t xml:space="preserve"> </w:t>
      </w:r>
      <w:r>
        <w:rPr>
          <w:spacing w:val="-11"/>
        </w:rPr>
        <w:t>疗</w:t>
      </w:r>
      <w:r>
        <w:rPr>
          <w:rFonts w:ascii="Microsoft YaHei" w:hAnsi="Microsoft YaHei" w:eastAsia="Microsoft YaHei" w:cs="Microsoft YaHei"/>
          <w:spacing w:val="-11"/>
        </w:rPr>
        <w:t>。PD </w:t>
      </w:r>
      <w:r>
        <w:rPr>
          <w:spacing w:val="-11"/>
        </w:rPr>
        <w:t>后继续免疫治疗</w:t>
      </w:r>
      <w:r>
        <w:rPr>
          <w:spacing w:val="-33"/>
        </w:rPr>
        <w:t xml:space="preserve"> </w:t>
      </w:r>
      <w:r>
        <w:rPr>
          <w:spacing w:val="-11"/>
        </w:rPr>
        <w:t>(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treatment  beyond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prog</w:t>
      </w:r>
      <w:r>
        <w:rPr>
          <w:rFonts w:ascii="Microsoft YaHei" w:hAnsi="Microsoft YaHei" w:eastAsia="Microsoft YaHei" w:cs="Microsoft YaHei"/>
          <w:spacing w:val="-12"/>
        </w:rPr>
        <w:t>res-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sion</w:t>
      </w:r>
      <w:r>
        <w:rPr>
          <w:spacing w:val="7"/>
        </w:rPr>
        <w:t>，</w:t>
      </w:r>
      <w:r>
        <w:rPr>
          <w:rFonts w:ascii="Microsoft YaHei" w:hAnsi="Microsoft YaHei" w:eastAsia="Microsoft YaHei" w:cs="Microsoft YaHei"/>
        </w:rPr>
        <w:t>TBP</w:t>
      </w:r>
      <w:r>
        <w:rPr>
          <w:spacing w:val="7"/>
        </w:rPr>
        <w:t>) 可能有临床获益</w:t>
      </w:r>
      <w:r>
        <w:rPr>
          <w:rFonts w:ascii="Microsoft YaHei" w:hAnsi="Microsoft YaHei" w:eastAsia="Microsoft YaHei" w:cs="Microsoft YaHei"/>
          <w:spacing w:val="7"/>
        </w:rPr>
        <w:t>。 </w:t>
      </w:r>
      <w:r>
        <w:rPr>
          <w:spacing w:val="7"/>
        </w:rPr>
        <w:t>目前仍不清</w:t>
      </w:r>
      <w:r>
        <w:rPr>
          <w:spacing w:val="-55"/>
        </w:rPr>
        <w:t xml:space="preserve"> </w:t>
      </w:r>
      <w:r>
        <w:rPr>
          <w:spacing w:val="7"/>
        </w:rPr>
        <w:t>楚接受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TBP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后的肿瘤缩小是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TBP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3"/>
        </w:rPr>
        <w:t>的作用，还是免疫治疗的</w:t>
      </w:r>
      <w:r>
        <w:rPr/>
        <w:t xml:space="preserve"> </w:t>
      </w:r>
      <w:r>
        <w:rPr>
          <w:spacing w:val="3"/>
        </w:rPr>
        <w:t>后续效应，因此，应充分评估以平衡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</w:rPr>
        <w:t>TBP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3"/>
        </w:rPr>
        <w:t>的获益与</w:t>
      </w:r>
      <w:r>
        <w:rPr/>
        <w:t xml:space="preserve"> </w:t>
      </w:r>
      <w:r>
        <w:rPr>
          <w:spacing w:val="4"/>
        </w:rPr>
        <w:t>风险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731" w:right="320" w:firstLine="420"/>
        <w:spacing w:line="222" w:lineRule="auto"/>
        <w:rPr/>
      </w:pPr>
      <w:r>
        <w:rPr>
          <w:spacing w:val="8"/>
        </w:rPr>
        <w:t>此外</w:t>
      </w:r>
      <w:r>
        <w:rPr>
          <w:spacing w:val="8"/>
          <w:position w:val="1"/>
        </w:rPr>
        <w:t>，</w:t>
      </w:r>
      <w:r>
        <w:rPr>
          <w:spacing w:val="8"/>
        </w:rPr>
        <w:t>针对肿瘤免疫治疗中出现的非典型反应</w:t>
      </w:r>
      <w:r>
        <w:rPr>
          <w:spacing w:val="17"/>
        </w:rPr>
        <w:t xml:space="preserve"> </w:t>
      </w:r>
      <w:r>
        <w:rPr>
          <w:spacing w:val="-4"/>
          <w:position w:val="-1"/>
        </w:rPr>
        <w:t>模式</w:t>
      </w:r>
      <w:r>
        <w:rPr>
          <w:spacing w:val="-4"/>
        </w:rPr>
        <w:t>，</w:t>
      </w:r>
      <w:r>
        <w:rPr>
          <w:spacing w:val="-4"/>
          <w:position w:val="-1"/>
        </w:rPr>
        <w:t>如延迟反应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  <w:position w:val="-1"/>
        </w:rPr>
        <w:t>混合缓解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  <w:position w:val="-1"/>
        </w:rPr>
        <w:t>假性进展等</w:t>
      </w:r>
      <w:r>
        <w:rPr>
          <w:sz w:val="11"/>
          <w:szCs w:val="11"/>
          <w:spacing w:val="-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9"/>
        </w:rPr>
        <w:t>28－30</w:t>
      </w:r>
      <w:r>
        <w:rPr>
          <w:sz w:val="11"/>
          <w:szCs w:val="11"/>
          <w:spacing w:val="-17"/>
          <w:position w:val="9"/>
        </w:rPr>
        <w:t>］</w:t>
      </w:r>
      <w:r>
        <w:rPr>
          <w:spacing w:val="-41"/>
          <w:w w:val="86"/>
        </w:rPr>
        <w:t>，</w:t>
      </w:r>
      <w:r>
        <w:rPr>
          <w:spacing w:val="-4"/>
          <w:position w:val="-1"/>
        </w:rPr>
        <w:t>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firstLine="19"/>
        <w:spacing w:before="49" w:line="22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出了多种免疫相关疗效评价标准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spacing w:val="8"/>
        </w:rPr>
        <w:t>这些反应模式发</w:t>
      </w:r>
      <w:r>
        <w:rPr>
          <w:spacing w:val="3"/>
        </w:rPr>
        <w:t xml:space="preserve"> </w:t>
      </w:r>
      <w:r>
        <w:rPr>
          <w:position w:val="-1"/>
        </w:rPr>
        <w:t>生率较低</w:t>
      </w:r>
      <w:r>
        <w:rPr/>
        <w:t>，假性进展发生率一般</w:t>
      </w:r>
      <w:r>
        <w:rPr>
          <w:rFonts w:ascii="Microsoft YaHei" w:hAnsi="Microsoft YaHei" w:eastAsia="Microsoft YaHei" w:cs="Microsoft YaHei"/>
        </w:rPr>
        <w:t>＜10%</w:t>
      </w:r>
      <w:r>
        <w:rPr>
          <w:sz w:val="11"/>
          <w:szCs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31</w:t>
      </w:r>
      <w:r>
        <w:rPr>
          <w:sz w:val="11"/>
          <w:szCs w:val="11"/>
          <w:position w:val="9"/>
        </w:rPr>
        <w:t>］</w:t>
      </w:r>
      <w:r>
        <w:rPr>
          <w:sz w:val="11"/>
          <w:szCs w:val="11"/>
          <w:spacing w:val="-17"/>
          <w:position w:val="9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>
          <w:position w:val="-1"/>
        </w:rPr>
        <w:t>可能的 </w:t>
      </w:r>
      <w:r>
        <w:rPr>
          <w:spacing w:val="9"/>
        </w:rPr>
        <w:t>原因与肿瘤细胞受攻击后大量坏死物堆积或免</w:t>
      </w:r>
      <w:r>
        <w:rPr>
          <w:spacing w:val="8"/>
        </w:rPr>
        <w:t>疫系</w:t>
      </w:r>
      <w:r>
        <w:rPr/>
        <w:t xml:space="preserve"> </w:t>
      </w:r>
      <w:r>
        <w:rPr>
          <w:spacing w:val="9"/>
        </w:rPr>
        <w:t>统激活后淋巴细胞的浸润导致瘤体增大或出现</w:t>
      </w:r>
      <w:r>
        <w:rPr>
          <w:spacing w:val="8"/>
        </w:rPr>
        <w:t>新病</w:t>
      </w:r>
      <w:r>
        <w:rPr/>
        <w:t xml:space="preserve"> </w:t>
      </w:r>
      <w:r>
        <w:rPr>
          <w:spacing w:val="9"/>
        </w:rPr>
        <w:t>灶</w:t>
      </w:r>
      <w:r>
        <w:rPr>
          <w:spacing w:val="9"/>
          <w:position w:val="1"/>
        </w:rPr>
        <w:t>，</w:t>
      </w:r>
      <w:r>
        <w:rPr>
          <w:spacing w:val="9"/>
        </w:rPr>
        <w:t>影像学上很难区别是否真正进展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假性进展分</w:t>
      </w:r>
      <w:r>
        <w:rPr>
          <w:spacing w:val="1"/>
        </w:rPr>
        <w:t xml:space="preserve"> </w:t>
      </w:r>
      <w:r>
        <w:rPr>
          <w:spacing w:val="9"/>
        </w:rPr>
        <w:t>为早期假性进展和迟发性假性进展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早期假性进展</w:t>
      </w:r>
      <w:r>
        <w:rPr/>
        <w:t xml:space="preserve"> </w:t>
      </w:r>
      <w:r>
        <w:rPr>
          <w:spacing w:val="9"/>
        </w:rPr>
        <w:t>是指免疫治疗开始后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12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9"/>
        </w:rPr>
        <w:t>周内影像学评估肿瘤增长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"/>
        </w:rPr>
        <w:t>≥25%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1"/>
        </w:rPr>
        <w:t>，迟发性假性进展则是在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12 </w:t>
      </w:r>
      <w:r>
        <w:rPr>
          <w:spacing w:val="1"/>
        </w:rPr>
        <w:t>周后的影像学评</w:t>
      </w:r>
      <w:r>
        <w:rPr/>
        <w:t xml:space="preserve"> </w:t>
      </w:r>
      <w:r>
        <w:rPr>
          <w:spacing w:val="4"/>
          <w:position w:val="-1"/>
        </w:rPr>
        <w:t>估中肿瘤增加</w:t>
      </w:r>
      <w:r>
        <w:rPr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≥25%</w:t>
      </w:r>
      <w:r>
        <w:rPr>
          <w:sz w:val="11"/>
          <w:szCs w:val="11"/>
          <w:spacing w:val="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>32－33</w:t>
      </w:r>
      <w:r>
        <w:rPr>
          <w:sz w:val="11"/>
          <w:szCs w:val="11"/>
          <w:spacing w:val="4"/>
          <w:position w:val="9"/>
        </w:rPr>
        <w:t>］</w:t>
      </w:r>
      <w:r>
        <w:rPr>
          <w:sz w:val="11"/>
          <w:szCs w:val="11"/>
          <w:spacing w:val="-23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  <w:position w:val="-1"/>
        </w:rPr>
        <w:t>病灶活检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  <w:position w:val="-1"/>
        </w:rPr>
        <w:t>影像学</w:t>
      </w:r>
      <w:r>
        <w:rPr>
          <w:spacing w:val="-59"/>
          <w:position w:val="-1"/>
        </w:rPr>
        <w:t xml:space="preserve"> </w:t>
      </w:r>
      <w:r>
        <w:rPr>
          <w:spacing w:val="4"/>
          <w:position w:val="-1"/>
        </w:rPr>
        <w:t>随</w:t>
      </w:r>
      <w:r>
        <w:rPr>
          <w:position w:val="-1"/>
        </w:rPr>
        <w:t xml:space="preserve"> </w:t>
      </w:r>
      <w:r>
        <w:rPr>
          <w:spacing w:val="-9"/>
        </w:rPr>
        <w:t>访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血清</w:t>
      </w:r>
      <w:r>
        <w:rPr>
          <w:spacing w:val="-35"/>
        </w:rPr>
        <w:t xml:space="preserve"> </w:t>
      </w:r>
      <w:r>
        <w:rPr>
          <w:spacing w:val="-9"/>
        </w:rPr>
        <w:t>白介素</w:t>
      </w:r>
      <w:r>
        <w:rPr>
          <w:rFonts w:ascii="Microsoft YaHei" w:hAnsi="Microsoft YaHei" w:eastAsia="Microsoft YaHei" w:cs="Microsoft YaHei"/>
          <w:spacing w:val="-9"/>
        </w:rPr>
        <w:t>-8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9"/>
        </w:rPr>
        <w:t>(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interleukin-8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IL-8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-9"/>
        </w:rPr>
        <w:t>) 和循环肿瘤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1"/>
        </w:rPr>
        <w:t>DNA</w:t>
      </w:r>
      <w:r>
        <w:rPr>
          <w:spacing w:val="-11"/>
        </w:rPr>
        <w:t>(</w:t>
      </w:r>
      <w:r>
        <w:rPr>
          <w:rFonts w:ascii="Microsoft YaHei" w:hAnsi="Microsoft YaHei" w:eastAsia="Microsoft YaHei" w:cs="Microsoft YaHei"/>
          <w:spacing w:val="-11"/>
        </w:rPr>
        <w:t>circulating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tumor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DNA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ctDNA</w:t>
      </w:r>
      <w:r>
        <w:rPr>
          <w:spacing w:val="-11"/>
        </w:rPr>
        <w:t>) </w:t>
      </w:r>
      <w:r>
        <w:rPr>
          <w:spacing w:val="-12"/>
        </w:rPr>
        <w:t>的变化水平及</w:t>
      </w:r>
      <w:r>
        <w:rPr/>
        <w:t xml:space="preserve"> </w:t>
      </w:r>
      <w:r>
        <w:rPr>
          <w:spacing w:val="9"/>
        </w:rPr>
        <w:t>患者功能状态评估有助于评估及甄别是否出现</w:t>
      </w:r>
      <w:r>
        <w:rPr>
          <w:spacing w:val="8"/>
        </w:rPr>
        <w:t>假性</w:t>
      </w:r>
      <w:r>
        <w:rPr/>
        <w:t xml:space="preserve"> </w:t>
      </w:r>
      <w:r>
        <w:rPr>
          <w:spacing w:val="-15"/>
          <w:position w:val="-1"/>
        </w:rPr>
        <w:t>进展</w:t>
      </w:r>
      <w:r>
        <w:rPr>
          <w:sz w:val="11"/>
          <w:szCs w:val="11"/>
          <w:spacing w:val="-15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5"/>
          <w:position w:val="8"/>
        </w:rPr>
        <w:t>32</w:t>
      </w:r>
      <w:r>
        <w:rPr>
          <w:sz w:val="11"/>
          <w:szCs w:val="11"/>
          <w:spacing w:val="-15"/>
          <w:position w:val="8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15"/>
          <w:position w:val="8"/>
        </w:rPr>
        <w:t>34－35</w:t>
      </w:r>
      <w:r>
        <w:rPr>
          <w:sz w:val="11"/>
          <w:szCs w:val="11"/>
          <w:spacing w:val="-15"/>
          <w:position w:val="8"/>
        </w:rPr>
        <w:t>］</w:t>
      </w:r>
      <w:r>
        <w:rPr>
          <w:sz w:val="11"/>
          <w:szCs w:val="11"/>
          <w:spacing w:val="-11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。2016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1"/>
          <w:position w:val="-1"/>
        </w:rPr>
        <w:t>年第</w:t>
      </w:r>
      <w:r>
        <w:rPr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1"/>
          <w:position w:val="-1"/>
        </w:rPr>
        <w:t>次报道的</w:t>
      </w:r>
      <w:r>
        <w:rPr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HPD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1"/>
          <w:position w:val="-1"/>
        </w:rPr>
        <w:t>总体发生</w:t>
      </w:r>
      <w:r>
        <w:rPr>
          <w:position w:val="-1"/>
        </w:rPr>
        <w:t xml:space="preserve"> </w:t>
      </w:r>
      <w:r>
        <w:rPr>
          <w:spacing w:val="5"/>
        </w:rPr>
        <w:t>率为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9．2%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5"/>
        </w:rPr>
        <w:t>，</w:t>
      </w:r>
      <w:r>
        <w:rPr>
          <w:rFonts w:ascii="Microsoft YaHei" w:hAnsi="Microsoft YaHei" w:eastAsia="Microsoft YaHei" w:cs="Microsoft YaHei"/>
          <w:spacing w:val="5"/>
        </w:rPr>
        <w:t>65</w:t>
      </w:r>
      <w:r>
        <w:rPr>
          <w:rFonts w:ascii="Microsoft YaHei" w:hAnsi="Microsoft YaHei" w:eastAsia="Microsoft YaHei" w:cs="Microsoft YaHei"/>
          <w:spacing w:val="53"/>
        </w:rPr>
        <w:t xml:space="preserve"> </w:t>
      </w:r>
      <w:r>
        <w:rPr>
          <w:spacing w:val="5"/>
        </w:rPr>
        <w:t>岁以上老年患者发生率较高，为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31"/>
        </w:rPr>
        <w:t>19．4%</w:t>
      </w:r>
      <w:r>
        <w:rPr>
          <w:sz w:val="11"/>
          <w:szCs w:val="11"/>
          <w:spacing w:val="-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9"/>
        </w:rPr>
        <w:t>30</w:t>
      </w:r>
      <w:r>
        <w:rPr>
          <w:sz w:val="11"/>
          <w:szCs w:val="11"/>
          <w:spacing w:val="-2"/>
          <w:position w:val="9"/>
        </w:rPr>
        <w:t>］</w:t>
      </w:r>
      <w:r>
        <w:rPr>
          <w:sz w:val="11"/>
          <w:szCs w:val="11"/>
          <w:spacing w:val="-20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。HPD </w:t>
      </w:r>
      <w:r>
        <w:rPr>
          <w:spacing w:val="-2"/>
          <w:position w:val="-1"/>
        </w:rPr>
        <w:t>并非免疫治疗特有的现象</w:t>
      </w:r>
      <w:r>
        <w:rPr>
          <w:spacing w:val="-2"/>
        </w:rPr>
        <w:t>，</w:t>
      </w:r>
      <w:r>
        <w:rPr>
          <w:spacing w:val="-2"/>
          <w:position w:val="-1"/>
        </w:rPr>
        <w:t>但在免</w:t>
      </w:r>
      <w:r>
        <w:rPr>
          <w:position w:val="-1"/>
        </w:rPr>
        <w:t xml:space="preserve"> </w:t>
      </w:r>
      <w:r>
        <w:rPr>
          <w:spacing w:val="-2"/>
          <w:position w:val="-1"/>
        </w:rPr>
        <w:t>疫治疗中</w:t>
      </w:r>
      <w:r>
        <w:rPr>
          <w:spacing w:val="-4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HPD </w:t>
      </w:r>
      <w:r>
        <w:rPr>
          <w:spacing w:val="-2"/>
          <w:position w:val="-1"/>
        </w:rPr>
        <w:t>发生率较高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  <w:position w:val="-1"/>
        </w:rPr>
        <w:t>如</w:t>
      </w:r>
      <w:r>
        <w:rPr>
          <w:spacing w:val="-4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Ferr</w:t>
      </w:r>
      <w:r>
        <w:rPr>
          <w:rFonts w:ascii="Microsoft YaHei" w:hAnsi="Microsoft YaHei" w:eastAsia="Microsoft YaHei" w:cs="Microsoft YaHei"/>
          <w:spacing w:val="-3"/>
        </w:rPr>
        <w:t>ara </w:t>
      </w:r>
      <w:r>
        <w:rPr>
          <w:spacing w:val="-3"/>
          <w:position w:val="-1"/>
        </w:rPr>
        <w:t>等</w:t>
      </w:r>
      <w:r>
        <w:rPr>
          <w:sz w:val="11"/>
          <w:szCs w:val="11"/>
          <w:spacing w:val="-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36</w:t>
      </w:r>
      <w:r>
        <w:rPr>
          <w:sz w:val="11"/>
          <w:szCs w:val="11"/>
          <w:spacing w:val="-3"/>
          <w:position w:val="9"/>
        </w:rPr>
        <w:t>］</w:t>
      </w:r>
      <w:r>
        <w:rPr>
          <w:spacing w:val="-3"/>
          <w:position w:val="-1"/>
        </w:rPr>
        <w:t>发现晚</w:t>
      </w:r>
      <w:r>
        <w:rPr>
          <w:position w:val="-1"/>
        </w:rPr>
        <w:t xml:space="preserve"> </w:t>
      </w:r>
      <w:r>
        <w:rPr>
          <w:spacing w:val="-4"/>
        </w:rPr>
        <w:t>期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NSCLC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4"/>
        </w:rPr>
        <w:t>患者</w:t>
      </w:r>
      <w:r>
        <w:rPr>
          <w:spacing w:val="-54"/>
        </w:rPr>
        <w:t xml:space="preserve"> </w:t>
      </w:r>
      <w:r>
        <w:rPr>
          <w:spacing w:val="-4"/>
        </w:rPr>
        <w:t>中免疫治疗 </w:t>
      </w:r>
      <w:r>
        <w:rPr>
          <w:rFonts w:ascii="Microsoft YaHei" w:hAnsi="Microsoft YaHei" w:eastAsia="Microsoft YaHei" w:cs="Microsoft YaHei"/>
          <w:spacing w:val="-4"/>
        </w:rPr>
        <w:t>HPD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4"/>
        </w:rPr>
        <w:t>发生</w:t>
      </w:r>
      <w:r>
        <w:rPr>
          <w:spacing w:val="-5"/>
        </w:rPr>
        <w:t>率为 </w:t>
      </w:r>
      <w:r>
        <w:rPr>
          <w:rFonts w:ascii="Microsoft YaHei" w:hAnsi="Microsoft YaHei" w:eastAsia="Microsoft YaHei" w:cs="Microsoft YaHei"/>
          <w:spacing w:val="-5"/>
        </w:rPr>
        <w:t>13．8%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spacing w:val="-4"/>
        </w:rPr>
        <w:t>(</w:t>
      </w:r>
      <w:r>
        <w:rPr>
          <w:rFonts w:ascii="Microsoft YaHei" w:hAnsi="Microsoft YaHei" w:eastAsia="Microsoft YaHei" w:cs="Microsoft YaHei"/>
          <w:spacing w:val="-4"/>
        </w:rPr>
        <w:t>56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/406</w:t>
      </w:r>
      <w:r>
        <w:rPr>
          <w:spacing w:val="-4"/>
        </w:rPr>
        <w:t>)</w:t>
      </w:r>
      <w:r>
        <w:rPr>
          <w:spacing w:val="-34"/>
        </w:rPr>
        <w:t xml:space="preserve"> </w:t>
      </w:r>
      <w:r>
        <w:rPr>
          <w:spacing w:val="-4"/>
        </w:rPr>
        <w:t>，而化疗组患者 </w:t>
      </w:r>
      <w:r>
        <w:rPr>
          <w:rFonts w:ascii="Microsoft YaHei" w:hAnsi="Microsoft YaHei" w:eastAsia="Microsoft YaHei" w:cs="Microsoft YaHei"/>
          <w:spacing w:val="-4"/>
        </w:rPr>
        <w:t>HPD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-4"/>
        </w:rPr>
        <w:t>发生率仅</w:t>
      </w:r>
      <w:r>
        <w:rPr>
          <w:spacing w:val="-5"/>
        </w:rPr>
        <w:t>为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5．1%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spacing w:val="-6"/>
        </w:rPr>
        <w:t>(</w:t>
      </w:r>
      <w:r>
        <w:rPr>
          <w:rFonts w:ascii="Microsoft YaHei" w:hAnsi="Microsoft YaHei" w:eastAsia="Microsoft YaHei" w:cs="Microsoft YaHei"/>
          <w:spacing w:val="-6"/>
        </w:rPr>
        <w:t>3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/59</w:t>
      </w:r>
      <w:r>
        <w:rPr>
          <w:spacing w:val="-6"/>
        </w:rPr>
        <w:t>) 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6"/>
        </w:rPr>
        <w:t>目前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HPD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6"/>
        </w:rPr>
        <w:t>发生机制尚不明确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rFonts w:ascii="Microsoft YaHei" w:hAnsi="Microsoft YaHei" w:eastAsia="Microsoft YaHei" w:cs="Microsoft YaHei"/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MDM2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6"/>
        </w:rPr>
        <w:t>基</w:t>
      </w:r>
      <w:r>
        <w:rPr/>
        <w:t xml:space="preserve"> </w:t>
      </w:r>
      <w:r>
        <w:rPr>
          <w:spacing w:val="-8"/>
        </w:rPr>
        <w:t>因家</w:t>
      </w:r>
      <w:r>
        <w:rPr>
          <w:spacing w:val="-60"/>
        </w:rPr>
        <w:t xml:space="preserve"> </w:t>
      </w:r>
      <w:r>
        <w:rPr>
          <w:spacing w:val="-8"/>
        </w:rPr>
        <w:t>族</w:t>
      </w:r>
      <w:r>
        <w:rPr>
          <w:spacing w:val="-59"/>
        </w:rPr>
        <w:t xml:space="preserve"> </w:t>
      </w:r>
      <w:r>
        <w:rPr>
          <w:spacing w:val="-8"/>
        </w:rPr>
        <w:t>扩</w:t>
      </w:r>
      <w:r>
        <w:rPr>
          <w:spacing w:val="-58"/>
        </w:rPr>
        <w:t xml:space="preserve"> </w:t>
      </w:r>
      <w:r>
        <w:rPr>
          <w:spacing w:val="-8"/>
        </w:rPr>
        <w:t>增</w:t>
      </w:r>
      <w:r>
        <w:rPr>
          <w:rFonts w:ascii="Microsoft YaHei" w:hAnsi="Microsoft YaHei" w:eastAsia="Microsoft YaHei" w:cs="Microsoft YaHei"/>
          <w:spacing w:val="-8"/>
        </w:rPr>
        <w:t>、EGFR</w:t>
      </w:r>
      <w:r>
        <w:rPr>
          <w:rFonts w:ascii="Microsoft YaHei" w:hAnsi="Microsoft YaHei" w:eastAsia="Microsoft YaHei" w:cs="Microsoft YaHei"/>
          <w:spacing w:val="49"/>
        </w:rPr>
        <w:t xml:space="preserve"> </w:t>
      </w:r>
      <w:r>
        <w:rPr>
          <w:spacing w:val="-8"/>
        </w:rPr>
        <w:t>基</w:t>
      </w:r>
      <w:r>
        <w:rPr>
          <w:spacing w:val="-43"/>
        </w:rPr>
        <w:t xml:space="preserve"> </w:t>
      </w:r>
      <w:r>
        <w:rPr>
          <w:spacing w:val="-8"/>
        </w:rPr>
        <w:t>因</w:t>
      </w:r>
      <w:r>
        <w:rPr>
          <w:spacing w:val="-50"/>
        </w:rPr>
        <w:t xml:space="preserve"> </w:t>
      </w:r>
      <w:r>
        <w:rPr>
          <w:spacing w:val="-8"/>
        </w:rPr>
        <w:t>突</w:t>
      </w:r>
      <w:r>
        <w:rPr>
          <w:spacing w:val="-57"/>
        </w:rPr>
        <w:t xml:space="preserve"> </w:t>
      </w:r>
      <w:r>
        <w:rPr>
          <w:spacing w:val="-8"/>
        </w:rPr>
        <w:t>变</w:t>
      </w:r>
      <w:r>
        <w:rPr>
          <w:rFonts w:ascii="Microsoft YaHei" w:hAnsi="Microsoft YaHei" w:eastAsia="Microsoft YaHei" w:cs="Microsoft YaHei"/>
          <w:spacing w:val="-8"/>
        </w:rPr>
        <w:t>、cyclin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D1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、FGF3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FGF</w:t>
      </w:r>
      <w:r>
        <w:rPr>
          <w:rFonts w:ascii="Microsoft YaHei" w:hAnsi="Microsoft YaHei" w:eastAsia="Microsoft YaHei" w:cs="Microsoft YaHei"/>
          <w:spacing w:val="3"/>
        </w:rPr>
        <w:t>4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3"/>
        </w:rPr>
        <w:t>和</w:t>
      </w:r>
      <w:r>
        <w:rPr>
          <w:rFonts w:ascii="Microsoft YaHei" w:hAnsi="Microsoft YaHei" w:eastAsia="Microsoft YaHei" w:cs="Microsoft YaHei"/>
        </w:rPr>
        <w:t>FGF</w:t>
      </w:r>
      <w:r>
        <w:rPr>
          <w:rFonts w:ascii="Microsoft YaHei" w:hAnsi="Microsoft YaHei" w:eastAsia="Microsoft YaHei" w:cs="Microsoft YaHei"/>
          <w:spacing w:val="3"/>
        </w:rPr>
        <w:t>19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3"/>
        </w:rPr>
        <w:t>等基因扩增可能介导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HPD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3"/>
        </w:rPr>
        <w:t>的发生，</w:t>
      </w:r>
      <w:r>
        <w:rPr/>
        <w:t xml:space="preserve"> </w:t>
      </w:r>
      <w:r>
        <w:rPr>
          <w:spacing w:val="7"/>
          <w:position w:val="-1"/>
        </w:rPr>
        <w:t>导致免疫治疗疗效不佳</w:t>
      </w:r>
      <w:r>
        <w:rPr>
          <w:sz w:val="11"/>
          <w:szCs w:val="11"/>
          <w:spacing w:val="7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9"/>
        </w:rPr>
        <w:t>37－38</w:t>
      </w:r>
      <w:r>
        <w:rPr>
          <w:sz w:val="11"/>
          <w:szCs w:val="11"/>
          <w:spacing w:val="7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  <w:position w:val="-1"/>
        </w:rPr>
        <w:t>大部分患</w:t>
      </w:r>
      <w:r>
        <w:rPr>
          <w:spacing w:val="6"/>
          <w:position w:val="-1"/>
        </w:rPr>
        <w:t>者的临床</w:t>
      </w:r>
      <w:r>
        <w:rPr>
          <w:position w:val="-1"/>
        </w:rPr>
        <w:t xml:space="preserve"> </w:t>
      </w:r>
      <w:r>
        <w:rPr>
          <w:spacing w:val="-2"/>
        </w:rPr>
        <w:t>疗效反应类型仍符合传统的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RECIST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1．1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spacing w:line="196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1"/>
        </w:rPr>
        <w:t>临床应用</w:t>
      </w:r>
    </w:p>
    <w:p>
      <w:pPr>
        <w:pStyle w:val="BodyText"/>
        <w:ind w:left="8" w:hanging="9"/>
        <w:spacing w:before="36" w:line="22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3．1</w:t>
      </w:r>
      <w:r>
        <w:rPr>
          <w:rFonts w:ascii="Microsoft YaHei" w:hAnsi="Microsoft YaHei" w:eastAsia="Microsoft YaHei" w:cs="Microsoft YaHei"/>
          <w:spacing w:val="19"/>
        </w:rPr>
        <w:t xml:space="preserve">   </w:t>
      </w:r>
      <w:r>
        <w:rPr>
          <w:spacing w:val="6"/>
        </w:rPr>
        <w:t>泛瘤种应用  肿瘤的经典治疗多基于肿瘤起</w:t>
      </w:r>
      <w:r>
        <w:rPr/>
        <w:t xml:space="preserve"> </w:t>
      </w:r>
      <w:r>
        <w:rPr/>
        <w:t>源的器官及肿瘤的组织学类型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分期等</w:t>
      </w:r>
      <w:r>
        <w:rPr>
          <w:position w:val="1"/>
        </w:rPr>
        <w:t>，</w:t>
      </w:r>
      <w:r>
        <w:rPr/>
        <w:t>泛瘤种</w:t>
      </w:r>
      <w:r>
        <w:rPr>
          <w:spacing w:val="-1"/>
        </w:rPr>
        <w:t>是以</w:t>
      </w:r>
      <w:r>
        <w:rPr/>
        <w:t xml:space="preserve"> </w:t>
      </w:r>
      <w:r>
        <w:rPr>
          <w:spacing w:val="12"/>
        </w:rPr>
        <w:t>生物标志物为导向而非病发部位来指导临床治疗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pacing w:val="7"/>
          <w:position w:val="1"/>
        </w:rPr>
        <w:t xml:space="preserve"> </w:t>
      </w:r>
      <w:r>
        <w:rPr>
          <w:spacing w:val="3"/>
        </w:rPr>
        <w:t>多种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获批泛瘤种适应证(表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3</w:t>
      </w:r>
      <w:r>
        <w:rPr>
          <w:spacing w:val="3"/>
        </w:rPr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spacing w:line="221" w:lineRule="auto"/>
        <w:sectPr>
          <w:type w:val="continuous"/>
          <w:pgSz w:w="11906" w:h="16840"/>
          <w:pgMar w:top="1271" w:right="1063" w:bottom="1402" w:left="407" w:header="1000" w:footer="1116" w:gutter="0"/>
          <w:cols w:equalWidth="0" w:num="2">
            <w:col w:w="5652" w:space="100"/>
            <w:col w:w="4683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2274"/>
        <w:spacing w:before="216" w:line="185" w:lineRule="auto"/>
        <w:outlineLvl w:val="2"/>
        <w:rPr>
          <w:sz w:val="17"/>
          <w:szCs w:val="17"/>
        </w:rPr>
      </w:pPr>
      <w:r>
        <w:pict>
          <v:shape id="_x0000_s14" style="position:absolute;margin-left:174.582pt;margin-top:-457.511pt;mso-position-vertical-relative:text;mso-position-horizontal-relative:text;width:343.5pt;height:0.8pt;z-index:251661312;" filled="false" strokecolor="#000000" strokeweight="0.76pt" coordsize="6870,16" coordorigin="0,0" path="m0,7l6869,7e">
            <v:stroke joinstyle="miter" miterlimit="10"/>
          </v:shape>
        </w:pict>
      </w:r>
      <w:r>
        <w:rPr>
          <w:sz w:val="17"/>
          <w:szCs w:val="17"/>
          <w:spacing w:val="-3"/>
        </w:rPr>
        <w:t>表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3    </w:t>
      </w:r>
      <w:r>
        <w:rPr>
          <w:sz w:val="17"/>
          <w:szCs w:val="17"/>
          <w:spacing w:val="-3"/>
        </w:rPr>
        <w:t>美国</w:t>
      </w:r>
      <w:r>
        <w:rPr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FDA、EMA、</w:t>
      </w:r>
      <w:r>
        <w:rPr>
          <w:sz w:val="17"/>
          <w:szCs w:val="17"/>
          <w:spacing w:val="-3"/>
        </w:rPr>
        <w:t>中国</w:t>
      </w:r>
      <w:r>
        <w:rPr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NMPA </w:t>
      </w:r>
      <w:r>
        <w:rPr>
          <w:sz w:val="17"/>
          <w:szCs w:val="17"/>
          <w:spacing w:val="-3"/>
        </w:rPr>
        <w:t>批准上市的</w:t>
      </w:r>
      <w:r>
        <w:rPr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I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CI </w:t>
      </w:r>
      <w:r>
        <w:rPr>
          <w:sz w:val="17"/>
          <w:szCs w:val="17"/>
          <w:spacing w:val="-4"/>
        </w:rPr>
        <w:t>泛瘤种适应证(截至</w:t>
      </w:r>
      <w:r>
        <w:rPr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2023 </w:t>
      </w:r>
      <w:r>
        <w:rPr>
          <w:sz w:val="17"/>
          <w:szCs w:val="17"/>
          <w:spacing w:val="-4"/>
        </w:rPr>
        <w:t>年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4"/>
        </w:rPr>
        <w:t>月)</w:t>
      </w:r>
    </w:p>
    <w:tbl>
      <w:tblPr>
        <w:tblStyle w:val="TableNormal"/>
        <w:tblW w:w="9652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0"/>
        <w:gridCol w:w="1020"/>
        <w:gridCol w:w="840"/>
        <w:gridCol w:w="1326"/>
        <w:gridCol w:w="3519"/>
        <w:gridCol w:w="2107"/>
      </w:tblGrid>
      <w:tr>
        <w:trPr>
          <w:trHeight w:val="171" w:hRule="atLeast"/>
        </w:trPr>
        <w:tc>
          <w:tcPr>
            <w:tcW w:w="84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"/>
              <w:spacing w:before="29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中文名称</w:t>
            </w:r>
          </w:p>
        </w:tc>
        <w:tc>
          <w:tcPr>
            <w:tcW w:w="102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7"/>
              <w:spacing w:before="30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英文通用名</w:t>
            </w:r>
          </w:p>
        </w:tc>
        <w:tc>
          <w:tcPr>
            <w:tcW w:w="84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2"/>
              <w:spacing w:before="29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免疫检查点</w:t>
            </w:r>
          </w:p>
        </w:tc>
        <w:tc>
          <w:tcPr>
            <w:tcW w:w="132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1"/>
              <w:spacing w:before="29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9"/>
              </w:rPr>
              <w:t>适应证获批时间</w:t>
            </w:r>
          </w:p>
        </w:tc>
        <w:tc>
          <w:tcPr>
            <w:tcW w:w="351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30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适应证</w:t>
            </w:r>
          </w:p>
        </w:tc>
        <w:tc>
          <w:tcPr>
            <w:tcW w:w="210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9"/>
              <w:spacing w:before="30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相关研究</w:t>
            </w:r>
          </w:p>
        </w:tc>
      </w:tr>
      <w:tr>
        <w:trPr>
          <w:trHeight w:val="400" w:hRule="atLeast"/>
        </w:trPr>
        <w:tc>
          <w:tcPr>
            <w:tcW w:w="8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"/>
              <w:spacing w:before="72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帕博利珠单抗</w:t>
            </w:r>
          </w:p>
        </w:tc>
        <w:tc>
          <w:tcPr>
            <w:tcW w:w="1020" w:type="dxa"/>
            <w:vAlign w:val="top"/>
            <w:tcBorders>
              <w:top w:val="single" w:color="000000" w:sz="2" w:space="0"/>
            </w:tcBorders>
          </w:tcPr>
          <w:p>
            <w:pPr>
              <w:ind w:left="125"/>
              <w:spacing w:before="79" w:line="173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pembrolizumab</w:t>
            </w:r>
          </w:p>
        </w:tc>
        <w:tc>
          <w:tcPr>
            <w:tcW w:w="840" w:type="dxa"/>
            <w:vAlign w:val="top"/>
            <w:tcBorders>
              <w:top w:val="single" w:color="000000" w:sz="2" w:space="0"/>
            </w:tcBorders>
          </w:tcPr>
          <w:p>
            <w:pPr>
              <w:ind w:left="128"/>
              <w:spacing w:before="79" w:line="20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PD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-1</w:t>
            </w:r>
          </w:p>
        </w:tc>
        <w:tc>
          <w:tcPr>
            <w:tcW w:w="132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5"/>
              <w:spacing w:before="69" w:line="207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2017 </w:t>
            </w:r>
            <w:r>
              <w:rPr>
                <w:sz w:val="11"/>
                <w:szCs w:val="11"/>
                <w:spacing w:val="1"/>
              </w:rPr>
              <w:t>年(美国</w:t>
            </w:r>
            <w:r>
              <w:rPr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FDA</w:t>
            </w:r>
            <w:r>
              <w:rPr>
                <w:sz w:val="11"/>
                <w:szCs w:val="11"/>
                <w:spacing w:val="1"/>
              </w:rPr>
              <w:t>)</w:t>
            </w:r>
          </w:p>
        </w:tc>
        <w:tc>
          <w:tcPr>
            <w:tcW w:w="351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6" w:right="148"/>
              <w:spacing w:before="72" w:line="23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0"/>
              </w:rPr>
              <w:t>既往治疗后疾病进展且无满意替代治疗方案</w:t>
            </w:r>
            <w:r>
              <w:rPr>
                <w:sz w:val="11"/>
                <w:szCs w:val="11"/>
                <w:spacing w:val="9"/>
              </w:rPr>
              <w:t>的转移性或不可切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除的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MSI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-H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dMMR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4"/>
                <w:w w:val="101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的成人和儿童实体瘤患者</w:t>
            </w:r>
          </w:p>
        </w:tc>
        <w:tc>
          <w:tcPr>
            <w:tcW w:w="210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before="60" w:line="186" w:lineRule="auto"/>
              <w:jc w:val="righ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KEYNOTE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0"/>
              </w:rPr>
              <w:t xml:space="preserve"> </w:t>
            </w:r>
            <w:r>
              <w:rPr>
                <w:sz w:val="11"/>
                <w:szCs w:val="11"/>
                <w:spacing w:val="10"/>
              </w:rPr>
              <w:t>系列临床试验</w:t>
            </w:r>
            <w:r>
              <w:rPr>
                <w:sz w:val="11"/>
                <w:szCs w:val="11"/>
                <w:spacing w:val="-21"/>
              </w:rPr>
              <w:t xml:space="preserve"> </w:t>
            </w:r>
            <w:r>
              <w:rPr>
                <w:sz w:val="11"/>
                <w:szCs w:val="11"/>
                <w:spacing w:val="10"/>
              </w:rPr>
              <w:t>(</w:t>
            </w:r>
            <w:r>
              <w:rPr>
                <w:sz w:val="11"/>
                <w:szCs w:val="11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KEYNOTE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0"/>
              </w:rPr>
              <w:t>-</w:t>
            </w:r>
          </w:p>
          <w:p>
            <w:pPr>
              <w:pStyle w:val="TableText"/>
              <w:ind w:left="152"/>
              <w:spacing w:line="223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016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/164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/012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/028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/158</w:t>
            </w:r>
            <w:r>
              <w:rPr>
                <w:sz w:val="11"/>
                <w:szCs w:val="11"/>
                <w:spacing w:val="-7"/>
              </w:rPr>
              <w:t>)</w:t>
            </w:r>
            <w:r>
              <w:rPr>
                <w:sz w:val="10"/>
                <w:szCs w:val="10"/>
                <w:spacing w:val="-7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  <w:position w:val="2"/>
              </w:rPr>
              <w:t>39</w:t>
            </w:r>
            <w:r>
              <w:rPr>
                <w:sz w:val="10"/>
                <w:szCs w:val="10"/>
                <w:spacing w:val="-7"/>
                <w:position w:val="2"/>
              </w:rPr>
              <w:t>］</w:t>
            </w:r>
          </w:p>
        </w:tc>
      </w:tr>
      <w:tr>
        <w:trPr>
          <w:trHeight w:val="388" w:hRule="atLeast"/>
        </w:trPr>
        <w:tc>
          <w:tcPr>
            <w:tcW w:w="840" w:type="dxa"/>
            <w:vAlign w:val="top"/>
          </w:tcPr>
          <w:p>
            <w:pPr>
              <w:pStyle w:val="TableText"/>
              <w:ind w:left="11"/>
              <w:spacing w:before="64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帕博利珠单抗</w:t>
            </w:r>
          </w:p>
        </w:tc>
        <w:tc>
          <w:tcPr>
            <w:tcW w:w="1020" w:type="dxa"/>
            <w:vAlign w:val="top"/>
          </w:tcPr>
          <w:p>
            <w:pPr>
              <w:ind w:left="125"/>
              <w:spacing w:before="71" w:line="173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pembrolizumab</w:t>
            </w:r>
          </w:p>
        </w:tc>
        <w:tc>
          <w:tcPr>
            <w:tcW w:w="840" w:type="dxa"/>
            <w:vAlign w:val="top"/>
          </w:tcPr>
          <w:p>
            <w:pPr>
              <w:ind w:left="128"/>
              <w:spacing w:before="71" w:line="20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PD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-1</w:t>
            </w:r>
          </w:p>
        </w:tc>
        <w:tc>
          <w:tcPr>
            <w:tcW w:w="1326" w:type="dxa"/>
            <w:vAlign w:val="top"/>
          </w:tcPr>
          <w:p>
            <w:pPr>
              <w:pStyle w:val="TableText"/>
              <w:ind w:left="125"/>
              <w:spacing w:before="61" w:line="207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2020 </w:t>
            </w:r>
            <w:r>
              <w:rPr>
                <w:sz w:val="11"/>
                <w:szCs w:val="11"/>
                <w:spacing w:val="1"/>
              </w:rPr>
              <w:t>年(美国</w:t>
            </w:r>
            <w:r>
              <w:rPr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FDA</w:t>
            </w:r>
            <w:r>
              <w:rPr>
                <w:sz w:val="11"/>
                <w:szCs w:val="11"/>
                <w:spacing w:val="1"/>
              </w:rPr>
              <w:t>)</w:t>
            </w:r>
          </w:p>
        </w:tc>
        <w:tc>
          <w:tcPr>
            <w:tcW w:w="3519" w:type="dxa"/>
            <w:vAlign w:val="top"/>
          </w:tcPr>
          <w:p>
            <w:pPr>
              <w:pStyle w:val="TableText"/>
              <w:ind w:left="136" w:right="148"/>
              <w:spacing w:before="64"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0"/>
              </w:rPr>
              <w:t>既往治疗后疾病进展且无满意替代治疗方案</w:t>
            </w:r>
            <w:r>
              <w:rPr>
                <w:sz w:val="11"/>
                <w:szCs w:val="11"/>
                <w:spacing w:val="9"/>
              </w:rPr>
              <w:t>的转移性或不可切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除的</w:t>
            </w:r>
            <w:r>
              <w:rPr>
                <w:sz w:val="11"/>
                <w:szCs w:val="11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TMB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-H</w:t>
            </w:r>
            <w:r>
              <w:rPr>
                <w:sz w:val="11"/>
                <w:szCs w:val="11"/>
                <w:spacing w:val="3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TMB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≥10 </w:t>
            </w:r>
            <w:r>
              <w:rPr>
                <w:sz w:val="11"/>
                <w:szCs w:val="11"/>
                <w:spacing w:val="3"/>
              </w:rPr>
              <w:t>个突变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Mb</w:t>
            </w:r>
            <w:r>
              <w:rPr>
                <w:sz w:val="11"/>
                <w:szCs w:val="11"/>
                <w:spacing w:val="3"/>
              </w:rPr>
              <w:t>) 的成人和儿童实体瘤患者</w:t>
            </w:r>
          </w:p>
        </w:tc>
        <w:tc>
          <w:tcPr>
            <w:tcW w:w="2107" w:type="dxa"/>
            <w:vAlign w:val="top"/>
          </w:tcPr>
          <w:p>
            <w:pPr>
              <w:pStyle w:val="TableText"/>
              <w:ind w:left="160"/>
              <w:spacing w:before="18" w:line="225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  <w:position w:val="2"/>
              </w:rPr>
              <w:t>KEYNOTE-158</w:t>
            </w:r>
            <w:r>
              <w:rPr>
                <w:sz w:val="10"/>
                <w:szCs w:val="10"/>
                <w:spacing w:val="-5"/>
                <w:position w:val="4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4"/>
              </w:rPr>
              <w:t>40</w:t>
            </w:r>
            <w:r>
              <w:rPr>
                <w:sz w:val="10"/>
                <w:szCs w:val="10"/>
                <w:spacing w:val="-5"/>
                <w:position w:val="4"/>
              </w:rPr>
              <w:t>］</w:t>
            </w:r>
          </w:p>
        </w:tc>
      </w:tr>
      <w:tr>
        <w:trPr>
          <w:trHeight w:val="387" w:hRule="atLeast"/>
        </w:trPr>
        <w:tc>
          <w:tcPr>
            <w:tcW w:w="840" w:type="dxa"/>
            <w:vAlign w:val="top"/>
          </w:tcPr>
          <w:p>
            <w:pPr>
              <w:ind w:left="7"/>
              <w:spacing w:before="73" w:line="193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  <w:position w:val="2"/>
              </w:rPr>
              <w:t>-</w:t>
            </w:r>
          </w:p>
        </w:tc>
        <w:tc>
          <w:tcPr>
            <w:tcW w:w="1020" w:type="dxa"/>
            <w:vAlign w:val="top"/>
          </w:tcPr>
          <w:p>
            <w:pPr>
              <w:ind w:left="126"/>
              <w:spacing w:before="73" w:line="172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dostarlimab-gxly</w:t>
            </w:r>
          </w:p>
        </w:tc>
        <w:tc>
          <w:tcPr>
            <w:tcW w:w="840" w:type="dxa"/>
            <w:vAlign w:val="top"/>
          </w:tcPr>
          <w:p>
            <w:pPr>
              <w:ind w:left="128"/>
              <w:spacing w:before="73" w:line="20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PD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-1</w:t>
            </w:r>
          </w:p>
        </w:tc>
        <w:tc>
          <w:tcPr>
            <w:tcW w:w="1326" w:type="dxa"/>
            <w:vAlign w:val="top"/>
          </w:tcPr>
          <w:p>
            <w:pPr>
              <w:pStyle w:val="TableText"/>
              <w:ind w:left="125"/>
              <w:spacing w:before="63" w:line="207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2021 </w:t>
            </w:r>
            <w:r>
              <w:rPr>
                <w:sz w:val="11"/>
                <w:szCs w:val="11"/>
                <w:spacing w:val="1"/>
              </w:rPr>
              <w:t>年(美国</w:t>
            </w:r>
            <w:r>
              <w:rPr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FDA</w:t>
            </w:r>
            <w:r>
              <w:rPr>
                <w:sz w:val="11"/>
                <w:szCs w:val="11"/>
                <w:spacing w:val="1"/>
              </w:rPr>
              <w:t>)</w:t>
            </w:r>
          </w:p>
        </w:tc>
        <w:tc>
          <w:tcPr>
            <w:tcW w:w="3519" w:type="dxa"/>
            <w:vAlign w:val="top"/>
          </w:tcPr>
          <w:p>
            <w:pPr>
              <w:pStyle w:val="TableText"/>
              <w:ind w:left="131" w:right="148" w:firstLine="5"/>
              <w:spacing w:before="67"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0"/>
              </w:rPr>
              <w:t>既往治疗后出现疾病进展且无满意替代治疗</w:t>
            </w:r>
            <w:r>
              <w:rPr>
                <w:sz w:val="11"/>
                <w:szCs w:val="11"/>
                <w:spacing w:val="9"/>
              </w:rPr>
              <w:t>方案的晚期或复发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性</w:t>
            </w:r>
            <w:r>
              <w:rPr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dMMR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4"/>
                <w:w w:val="101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的成人实体瘤患者</w:t>
            </w:r>
          </w:p>
        </w:tc>
        <w:tc>
          <w:tcPr>
            <w:tcW w:w="2107" w:type="dxa"/>
            <w:vAlign w:val="top"/>
          </w:tcPr>
          <w:p>
            <w:pPr>
              <w:pStyle w:val="TableText"/>
              <w:ind w:left="161"/>
              <w:spacing w:before="20" w:line="200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  <w:position w:val="1"/>
              </w:rPr>
              <w:t>GARNET</w:t>
            </w:r>
            <w:r>
              <w:rPr>
                <w:sz w:val="10"/>
                <w:szCs w:val="10"/>
                <w:spacing w:val="-6"/>
                <w:position w:val="3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  <w:position w:val="3"/>
              </w:rPr>
              <w:t>41</w:t>
            </w:r>
            <w:r>
              <w:rPr>
                <w:sz w:val="10"/>
                <w:szCs w:val="10"/>
                <w:spacing w:val="-6"/>
                <w:position w:val="3"/>
              </w:rPr>
              <w:t>］</w:t>
            </w:r>
          </w:p>
        </w:tc>
      </w:tr>
      <w:tr>
        <w:trPr>
          <w:trHeight w:val="212" w:hRule="atLeast"/>
        </w:trPr>
        <w:tc>
          <w:tcPr>
            <w:tcW w:w="840" w:type="dxa"/>
            <w:vAlign w:val="top"/>
          </w:tcPr>
          <w:p>
            <w:pPr>
              <w:pStyle w:val="TableText"/>
              <w:ind w:left="7"/>
              <w:spacing w:before="71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恩沃利单抗</w:t>
            </w:r>
          </w:p>
        </w:tc>
        <w:tc>
          <w:tcPr>
            <w:tcW w:w="1020" w:type="dxa"/>
            <w:vAlign w:val="top"/>
          </w:tcPr>
          <w:p>
            <w:pPr>
              <w:ind w:left="126"/>
              <w:spacing w:before="78" w:line="157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envafolimab</w:t>
            </w:r>
          </w:p>
        </w:tc>
        <w:tc>
          <w:tcPr>
            <w:tcW w:w="840" w:type="dxa"/>
            <w:vAlign w:val="top"/>
          </w:tcPr>
          <w:p>
            <w:pPr>
              <w:ind w:left="128"/>
              <w:spacing w:before="78" w:line="157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PD-L1</w:t>
            </w:r>
          </w:p>
        </w:tc>
        <w:tc>
          <w:tcPr>
            <w:tcW w:w="1326" w:type="dxa"/>
            <w:vAlign w:val="top"/>
          </w:tcPr>
          <w:p>
            <w:pPr>
              <w:pStyle w:val="TableText"/>
              <w:ind w:left="125"/>
              <w:spacing w:before="68" w:line="170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2021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年(</w:t>
            </w:r>
            <w:r>
              <w:rPr>
                <w:sz w:val="11"/>
                <w:szCs w:val="11"/>
                <w:spacing w:val="-21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中国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NMPA</w:t>
            </w:r>
            <w:r>
              <w:rPr>
                <w:sz w:val="11"/>
                <w:szCs w:val="11"/>
                <w:spacing w:val="-5"/>
              </w:rPr>
              <w:t>)</w:t>
            </w:r>
          </w:p>
        </w:tc>
        <w:tc>
          <w:tcPr>
            <w:tcW w:w="3519" w:type="dxa"/>
            <w:vAlign w:val="top"/>
          </w:tcPr>
          <w:p>
            <w:pPr>
              <w:pStyle w:val="TableText"/>
              <w:ind w:left="131"/>
              <w:spacing w:before="71" w:line="16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不可切除或转移性</w:t>
            </w:r>
            <w:r>
              <w:rPr>
                <w:sz w:val="11"/>
                <w:szCs w:val="11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MSI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-H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dMMR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4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的成人晚期实体瘤患者</w:t>
            </w:r>
          </w:p>
        </w:tc>
        <w:tc>
          <w:tcPr>
            <w:tcW w:w="2107" w:type="dxa"/>
            <w:vAlign w:val="top"/>
          </w:tcPr>
          <w:p>
            <w:pPr>
              <w:pStyle w:val="TableText"/>
              <w:ind w:left="161"/>
              <w:spacing w:before="25" w:line="215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  <w:position w:val="-1"/>
              </w:rPr>
              <w:t>CN006</w:t>
            </w:r>
            <w:r>
              <w:rPr>
                <w:sz w:val="10"/>
                <w:szCs w:val="10"/>
                <w:spacing w:val="-10"/>
                <w:position w:val="1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  <w:position w:val="1"/>
              </w:rPr>
              <w:t>42</w:t>
            </w:r>
            <w:r>
              <w:rPr>
                <w:sz w:val="10"/>
                <w:szCs w:val="10"/>
                <w:spacing w:val="-10"/>
                <w:position w:val="1"/>
              </w:rPr>
              <w:t>］</w:t>
            </w:r>
          </w:p>
        </w:tc>
      </w:tr>
      <w:tr>
        <w:trPr>
          <w:trHeight w:val="386" w:hRule="atLeast"/>
        </w:trPr>
        <w:tc>
          <w:tcPr>
            <w:tcW w:w="840" w:type="dxa"/>
            <w:vAlign w:val="top"/>
          </w:tcPr>
          <w:p>
            <w:pPr>
              <w:pStyle w:val="TableText"/>
              <w:ind w:left="9"/>
              <w:spacing w:before="69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替雷利珠单抗</w:t>
            </w:r>
          </w:p>
        </w:tc>
        <w:tc>
          <w:tcPr>
            <w:tcW w:w="1020" w:type="dxa"/>
            <w:vAlign w:val="top"/>
          </w:tcPr>
          <w:p>
            <w:pPr>
              <w:ind w:left="124"/>
              <w:spacing w:before="76" w:line="206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tiselizumab</w:t>
            </w:r>
          </w:p>
        </w:tc>
        <w:tc>
          <w:tcPr>
            <w:tcW w:w="840" w:type="dxa"/>
            <w:vAlign w:val="top"/>
          </w:tcPr>
          <w:p>
            <w:pPr>
              <w:ind w:left="128"/>
              <w:spacing w:before="76" w:line="20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PD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-1</w:t>
            </w:r>
          </w:p>
        </w:tc>
        <w:tc>
          <w:tcPr>
            <w:tcW w:w="1326" w:type="dxa"/>
            <w:vAlign w:val="top"/>
          </w:tcPr>
          <w:p>
            <w:pPr>
              <w:pStyle w:val="TableText"/>
              <w:ind w:left="125"/>
              <w:spacing w:before="65" w:line="207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2022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年(</w:t>
            </w:r>
            <w:r>
              <w:rPr>
                <w:sz w:val="11"/>
                <w:szCs w:val="11"/>
                <w:spacing w:val="-21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中国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NMPA</w:t>
            </w:r>
            <w:r>
              <w:rPr>
                <w:sz w:val="11"/>
                <w:szCs w:val="11"/>
                <w:spacing w:val="-5"/>
              </w:rPr>
              <w:t>)</w:t>
            </w:r>
          </w:p>
        </w:tc>
        <w:tc>
          <w:tcPr>
            <w:tcW w:w="3519" w:type="dxa"/>
            <w:vAlign w:val="top"/>
          </w:tcPr>
          <w:p>
            <w:pPr>
              <w:pStyle w:val="TableText"/>
              <w:ind w:left="129" w:right="176" w:firstLine="3"/>
              <w:spacing w:before="69" w:line="22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治疗既往经治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、</w:t>
            </w:r>
            <w:r>
              <w:rPr>
                <w:sz w:val="11"/>
                <w:szCs w:val="11"/>
                <w:spacing w:val="2"/>
              </w:rPr>
              <w:t>局部晚期不可切除或转移性</w:t>
            </w:r>
            <w:r>
              <w:rPr>
                <w:sz w:val="11"/>
                <w:szCs w:val="11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MSI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-H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dMMR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实体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8"/>
              </w:rPr>
              <w:t>瘤患者</w:t>
            </w:r>
          </w:p>
        </w:tc>
        <w:tc>
          <w:tcPr>
            <w:tcW w:w="2107" w:type="dxa"/>
            <w:vAlign w:val="top"/>
          </w:tcPr>
          <w:p>
            <w:pPr>
              <w:pStyle w:val="TableText"/>
              <w:ind w:left="160"/>
              <w:spacing w:before="23" w:line="225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  <w:position w:val="2"/>
              </w:rPr>
              <w:t>RATIONALE-209</w:t>
            </w:r>
            <w:r>
              <w:rPr>
                <w:sz w:val="10"/>
                <w:szCs w:val="10"/>
                <w:spacing w:val="-5"/>
                <w:position w:val="4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4"/>
              </w:rPr>
              <w:t>43</w:t>
            </w:r>
            <w:r>
              <w:rPr>
                <w:sz w:val="10"/>
                <w:szCs w:val="10"/>
                <w:spacing w:val="-5"/>
                <w:position w:val="4"/>
              </w:rPr>
              <w:t>］</w:t>
            </w:r>
          </w:p>
        </w:tc>
      </w:tr>
      <w:tr>
        <w:trPr>
          <w:trHeight w:val="220" w:hRule="atLeast"/>
        </w:trPr>
        <w:tc>
          <w:tcPr>
            <w:tcW w:w="840" w:type="dxa"/>
            <w:vAlign w:val="top"/>
          </w:tcPr>
          <w:p>
            <w:pPr>
              <w:pStyle w:val="TableText"/>
              <w:ind w:left="5"/>
              <w:spacing w:before="74" w:line="22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斯鲁利单抗</w:t>
            </w:r>
          </w:p>
        </w:tc>
        <w:tc>
          <w:tcPr>
            <w:tcW w:w="1020" w:type="dxa"/>
            <w:vAlign w:val="top"/>
          </w:tcPr>
          <w:p>
            <w:pPr>
              <w:ind w:left="127"/>
              <w:spacing w:before="82" w:line="162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serplulimab</w:t>
            </w:r>
          </w:p>
        </w:tc>
        <w:tc>
          <w:tcPr>
            <w:tcW w:w="840" w:type="dxa"/>
            <w:vAlign w:val="top"/>
          </w:tcPr>
          <w:p>
            <w:pPr>
              <w:ind w:left="128"/>
              <w:spacing w:before="82" w:line="162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PD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-1</w:t>
            </w:r>
          </w:p>
        </w:tc>
        <w:tc>
          <w:tcPr>
            <w:tcW w:w="1326" w:type="dxa"/>
            <w:vAlign w:val="top"/>
          </w:tcPr>
          <w:p>
            <w:pPr>
              <w:pStyle w:val="TableText"/>
              <w:ind w:left="125"/>
              <w:spacing w:before="71" w:line="176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2022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年(</w:t>
            </w:r>
            <w:r>
              <w:rPr>
                <w:sz w:val="11"/>
                <w:szCs w:val="11"/>
                <w:spacing w:val="-21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中国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NMPA</w:t>
            </w:r>
            <w:r>
              <w:rPr>
                <w:sz w:val="11"/>
                <w:szCs w:val="11"/>
                <w:spacing w:val="-5"/>
              </w:rPr>
              <w:t>)</w:t>
            </w:r>
          </w:p>
        </w:tc>
        <w:tc>
          <w:tcPr>
            <w:tcW w:w="3519" w:type="dxa"/>
            <w:vAlign w:val="top"/>
          </w:tcPr>
          <w:p>
            <w:pPr>
              <w:pStyle w:val="TableText"/>
              <w:ind w:left="131"/>
              <w:spacing w:before="75" w:line="17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不可切除或转移性</w:t>
            </w:r>
            <w:r>
              <w:rPr>
                <w:sz w:val="11"/>
                <w:szCs w:val="11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MSI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-H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的成人晚期实体瘤患者</w:t>
            </w:r>
          </w:p>
        </w:tc>
        <w:tc>
          <w:tcPr>
            <w:tcW w:w="2107" w:type="dxa"/>
            <w:vAlign w:val="top"/>
          </w:tcPr>
          <w:p>
            <w:pPr>
              <w:pStyle w:val="TableText"/>
              <w:ind w:left="158"/>
              <w:spacing w:before="29" w:line="220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1"/>
              </w:rPr>
              <w:t>ASTRUM-010</w:t>
            </w:r>
            <w:r>
              <w:rPr>
                <w:sz w:val="10"/>
                <w:szCs w:val="10"/>
                <w:spacing w:val="-8"/>
                <w:position w:val="1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1"/>
              </w:rPr>
              <w:t>44</w:t>
            </w:r>
            <w:r>
              <w:rPr>
                <w:sz w:val="10"/>
                <w:szCs w:val="10"/>
                <w:spacing w:val="-8"/>
                <w:position w:val="1"/>
              </w:rPr>
              <w:t>］</w:t>
            </w:r>
          </w:p>
        </w:tc>
      </w:tr>
      <w:tr>
        <w:trPr>
          <w:trHeight w:val="242" w:hRule="atLeast"/>
        </w:trPr>
        <w:tc>
          <w:tcPr>
            <w:tcW w:w="84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"/>
              <w:spacing w:before="64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9"/>
              </w:rPr>
              <w:t>普特利单抗</w:t>
            </w:r>
          </w:p>
        </w:tc>
        <w:tc>
          <w:tcPr>
            <w:tcW w:w="1020" w:type="dxa"/>
            <w:vAlign w:val="top"/>
            <w:tcBorders>
              <w:bottom w:val="single" w:color="000000" w:sz="6" w:space="0"/>
            </w:tcBorders>
          </w:tcPr>
          <w:p>
            <w:pPr>
              <w:ind w:left="125"/>
              <w:spacing w:before="71" w:line="173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pucotenlimab</w:t>
            </w:r>
          </w:p>
        </w:tc>
        <w:tc>
          <w:tcPr>
            <w:tcW w:w="840" w:type="dxa"/>
            <w:vAlign w:val="top"/>
            <w:tcBorders>
              <w:bottom w:val="single" w:color="000000" w:sz="6" w:space="0"/>
            </w:tcBorders>
          </w:tcPr>
          <w:p>
            <w:pPr>
              <w:ind w:left="128"/>
              <w:spacing w:before="71" w:line="204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PD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-1</w:t>
            </w:r>
          </w:p>
        </w:tc>
        <w:tc>
          <w:tcPr>
            <w:tcW w:w="132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5"/>
              <w:spacing w:before="61" w:line="207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2022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年(</w:t>
            </w:r>
            <w:r>
              <w:rPr>
                <w:sz w:val="11"/>
                <w:szCs w:val="11"/>
                <w:spacing w:val="-21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中国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NMPA</w:t>
            </w:r>
            <w:r>
              <w:rPr>
                <w:sz w:val="11"/>
                <w:szCs w:val="11"/>
                <w:spacing w:val="-5"/>
              </w:rPr>
              <w:t>)</w:t>
            </w:r>
          </w:p>
        </w:tc>
        <w:tc>
          <w:tcPr>
            <w:tcW w:w="351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1"/>
              <w:spacing w:before="65" w:line="19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不可切除或转移性</w:t>
            </w:r>
            <w:r>
              <w:rPr>
                <w:sz w:val="11"/>
                <w:szCs w:val="11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MSI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-H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dMMR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4"/>
                <w:w w:val="102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的晚期实体瘤患者</w:t>
            </w:r>
          </w:p>
        </w:tc>
        <w:tc>
          <w:tcPr>
            <w:tcW w:w="210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0"/>
              <w:spacing w:before="18" w:line="214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1"/>
              </w:rPr>
              <w:t>NCT03704246</w:t>
            </w:r>
            <w:r>
              <w:rPr>
                <w:sz w:val="10"/>
                <w:szCs w:val="10"/>
                <w:spacing w:val="-8"/>
                <w:position w:val="3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3"/>
              </w:rPr>
              <w:t>45</w:t>
            </w:r>
            <w:r>
              <w:rPr>
                <w:sz w:val="10"/>
                <w:szCs w:val="10"/>
                <w:spacing w:val="-8"/>
                <w:position w:val="3"/>
              </w:rPr>
              <w:t>］</w:t>
            </w:r>
          </w:p>
        </w:tc>
      </w:tr>
    </w:tbl>
    <w:p>
      <w:pPr>
        <w:pStyle w:val="BodyText"/>
        <w:ind w:left="726"/>
        <w:spacing w:before="60" w:line="159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注</w:t>
      </w:r>
      <w:r>
        <w:rPr>
          <w:sz w:val="11"/>
          <w:szCs w:val="11"/>
          <w:spacing w:val="-31"/>
        </w:rPr>
        <w:t xml:space="preserve"> </w:t>
      </w:r>
      <w:r>
        <w:rPr>
          <w:sz w:val="11"/>
          <w:szCs w:val="11"/>
          <w:spacing w:val="2"/>
        </w:rPr>
        <w:t>:</w:t>
      </w:r>
      <w:r>
        <w:rPr>
          <w:sz w:val="11"/>
          <w:szCs w:val="1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FDA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2"/>
        </w:rPr>
        <w:t>为食品药品监督管理局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2"/>
        </w:rPr>
        <w:t>;</w:t>
      </w:r>
      <w:r>
        <w:rPr>
          <w:sz w:val="11"/>
          <w:szCs w:val="1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EMA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2"/>
        </w:rPr>
        <w:t>为欧洲药品管理局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2"/>
        </w:rPr>
        <w:t>;</w:t>
      </w:r>
      <w:r>
        <w:rPr>
          <w:sz w:val="11"/>
          <w:szCs w:val="1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NMPA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2"/>
        </w:rPr>
        <w:t>为国家药品监督</w:t>
      </w:r>
      <w:r>
        <w:rPr>
          <w:sz w:val="11"/>
          <w:szCs w:val="11"/>
          <w:spacing w:val="1"/>
        </w:rPr>
        <w:t>管理局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1"/>
        </w:rPr>
        <w:t>;</w:t>
      </w:r>
      <w:r>
        <w:rPr>
          <w:sz w:val="11"/>
          <w:szCs w:val="1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ICI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 xml:space="preserve"> </w:t>
      </w:r>
      <w:r>
        <w:rPr>
          <w:sz w:val="11"/>
          <w:szCs w:val="11"/>
          <w:spacing w:val="1"/>
        </w:rPr>
        <w:t>为免疫检查点抑制剂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1"/>
        </w:rPr>
        <w:t>;</w:t>
      </w:r>
      <w:r>
        <w:rPr>
          <w:sz w:val="11"/>
          <w:szCs w:val="11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PD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-1 </w:t>
      </w:r>
      <w:r>
        <w:rPr>
          <w:sz w:val="11"/>
          <w:szCs w:val="11"/>
          <w:spacing w:val="1"/>
        </w:rPr>
        <w:t>为程序性死亡蛋白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-1 </w:t>
      </w:r>
      <w:r>
        <w:rPr>
          <w:sz w:val="11"/>
          <w:szCs w:val="11"/>
          <w:spacing w:val="1"/>
        </w:rPr>
        <w:t>;</w:t>
      </w:r>
      <w:r>
        <w:rPr>
          <w:sz w:val="11"/>
          <w:szCs w:val="11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MSI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>-H </w:t>
      </w:r>
      <w:r>
        <w:rPr>
          <w:sz w:val="11"/>
          <w:szCs w:val="11"/>
          <w:spacing w:val="1"/>
        </w:rPr>
        <w:t>为微卫星高度不稳定</w:t>
      </w:r>
      <w:r>
        <w:rPr>
          <w:sz w:val="11"/>
          <w:szCs w:val="11"/>
          <w:spacing w:val="-30"/>
        </w:rPr>
        <w:t xml:space="preserve"> </w:t>
      </w:r>
      <w:r>
        <w:rPr>
          <w:sz w:val="11"/>
          <w:szCs w:val="11"/>
          <w:spacing w:val="1"/>
        </w:rPr>
        <w:t>;</w:t>
      </w:r>
      <w:r>
        <w:rPr>
          <w:sz w:val="11"/>
          <w:szCs w:val="11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dMMR</w:t>
      </w:r>
      <w:r>
        <w:rPr>
          <w:rFonts w:ascii="Microsoft YaHei" w:hAnsi="Microsoft YaHei" w:eastAsia="Microsoft YaHei" w:cs="Microsoft YaHei"/>
          <w:sz w:val="11"/>
          <w:szCs w:val="11"/>
          <w:spacing w:val="10"/>
        </w:rPr>
        <w:t xml:space="preserve"> </w:t>
      </w:r>
      <w:r>
        <w:rPr>
          <w:sz w:val="11"/>
          <w:szCs w:val="11"/>
          <w:spacing w:val="1"/>
        </w:rPr>
        <w:t>为错配修</w:t>
      </w:r>
    </w:p>
    <w:p>
      <w:pPr>
        <w:spacing w:line="159" w:lineRule="auto"/>
        <w:sectPr>
          <w:type w:val="continuous"/>
          <w:pgSz w:w="11906" w:h="16840"/>
          <w:pgMar w:top="1271" w:right="1063" w:bottom="1402" w:left="407" w:header="1000" w:footer="1116" w:gutter="0"/>
          <w:cols w:equalWidth="0" w:num="1">
            <w:col w:w="10435" w:space="0"/>
          </w:cols>
        </w:sectPr>
        <w:rPr>
          <w:sz w:val="11"/>
          <w:szCs w:val="11"/>
        </w:rPr>
      </w:pPr>
    </w:p>
    <w:p>
      <w:pPr>
        <w:pStyle w:val="BodyText"/>
        <w:ind w:left="729"/>
        <w:spacing w:before="55" w:line="203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sz w:val="11"/>
          <w:szCs w:val="11"/>
          <w:spacing w:val="2"/>
        </w:rPr>
        <w:t>复缺陷</w:t>
      </w:r>
      <w:r>
        <w:rPr>
          <w:sz w:val="11"/>
          <w:szCs w:val="11"/>
          <w:spacing w:val="-12"/>
        </w:rPr>
        <w:t xml:space="preserve"> </w:t>
      </w:r>
      <w:r>
        <w:rPr>
          <w:sz w:val="11"/>
          <w:szCs w:val="11"/>
          <w:spacing w:val="2"/>
        </w:rPr>
        <w:t>;</w:t>
      </w:r>
      <w:r>
        <w:rPr>
          <w:sz w:val="11"/>
          <w:szCs w:val="1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TMB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-H </w:t>
      </w:r>
      <w:r>
        <w:rPr>
          <w:sz w:val="11"/>
          <w:szCs w:val="11"/>
          <w:spacing w:val="2"/>
        </w:rPr>
        <w:t>为高肿瘤突变负荷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2"/>
        </w:rPr>
        <w:t>;</w:t>
      </w:r>
      <w:r>
        <w:rPr>
          <w:sz w:val="11"/>
          <w:szCs w:val="1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TMB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2"/>
        </w:rPr>
        <w:t>为肿瘤突变负荷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2"/>
        </w:rPr>
        <w:t>;</w:t>
      </w:r>
      <w:r>
        <w:rPr>
          <w:sz w:val="11"/>
          <w:szCs w:val="1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PD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-L1 </w:t>
      </w:r>
      <w:r>
        <w:rPr>
          <w:sz w:val="11"/>
          <w:szCs w:val="11"/>
          <w:spacing w:val="2"/>
        </w:rPr>
        <w:t>为程序性死亡蛋白配体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-1</w:t>
      </w:r>
    </w:p>
    <w:p>
      <w:pPr>
        <w:pStyle w:val="BodyText"/>
        <w:ind w:left="717" w:right="151" w:firstLine="294"/>
        <w:spacing w:before="109" w:line="199" w:lineRule="auto"/>
        <w:jc w:val="both"/>
        <w:rPr/>
      </w:pPr>
      <w:r>
        <w:rPr>
          <w:rFonts w:ascii="Microsoft YaHei" w:hAnsi="Microsoft YaHei" w:eastAsia="Microsoft YaHei" w:cs="Microsoft YaHei"/>
          <w:spacing w:val="-9"/>
        </w:rPr>
        <w:t>KEYNOTE</w:t>
      </w:r>
      <w:r>
        <w:rPr>
          <w:rFonts w:ascii="Microsoft YaHei" w:hAnsi="Microsoft YaHei" w:eastAsia="Microsoft YaHei" w:cs="Microsoft YaHei"/>
          <w:spacing w:val="55"/>
          <w:w w:val="101"/>
        </w:rPr>
        <w:t xml:space="preserve"> </w:t>
      </w:r>
      <w:r>
        <w:rPr>
          <w:spacing w:val="-9"/>
        </w:rPr>
        <w:t>系</w:t>
      </w:r>
      <w:r>
        <w:rPr>
          <w:spacing w:val="-53"/>
        </w:rPr>
        <w:t xml:space="preserve"> </w:t>
      </w:r>
      <w:r>
        <w:rPr>
          <w:spacing w:val="-9"/>
        </w:rPr>
        <w:t>列</w:t>
      </w:r>
      <w:r>
        <w:rPr>
          <w:spacing w:val="-46"/>
        </w:rPr>
        <w:t xml:space="preserve"> </w:t>
      </w:r>
      <w:r>
        <w:rPr>
          <w:spacing w:val="-9"/>
        </w:rPr>
        <w:t>临</w:t>
      </w:r>
      <w:r>
        <w:rPr>
          <w:spacing w:val="-57"/>
        </w:rPr>
        <w:t xml:space="preserve"> </w:t>
      </w:r>
      <w:r>
        <w:rPr>
          <w:spacing w:val="-9"/>
        </w:rPr>
        <w:t>床</w:t>
      </w:r>
      <w:r>
        <w:rPr>
          <w:spacing w:val="-55"/>
        </w:rPr>
        <w:t xml:space="preserve"> </w:t>
      </w:r>
      <w:r>
        <w:rPr>
          <w:spacing w:val="-9"/>
        </w:rPr>
        <w:t>研</w:t>
      </w:r>
      <w:r>
        <w:rPr>
          <w:spacing w:val="-46"/>
        </w:rPr>
        <w:t xml:space="preserve"> </w:t>
      </w:r>
      <w:r>
        <w:rPr>
          <w:spacing w:val="-9"/>
        </w:rPr>
        <w:t>究 (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KEYNOTE-016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/164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/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012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/028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/158</w:t>
      </w:r>
      <w:r>
        <w:rPr>
          <w:spacing w:val="-12"/>
        </w:rPr>
        <w:t>) 共纳入 </w:t>
      </w:r>
      <w:r>
        <w:rPr>
          <w:rFonts w:ascii="Microsoft YaHei" w:hAnsi="Microsoft YaHei" w:eastAsia="Microsoft YaHei" w:cs="Microsoft YaHei"/>
          <w:spacing w:val="-12"/>
        </w:rPr>
        <w:t>149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spacing w:val="-12"/>
        </w:rPr>
        <w:t>例 </w:t>
      </w:r>
      <w:r>
        <w:rPr>
          <w:rFonts w:ascii="Microsoft YaHei" w:hAnsi="Microsoft YaHei" w:eastAsia="Microsoft YaHei" w:cs="Microsoft YaHei"/>
          <w:spacing w:val="-12"/>
        </w:rPr>
        <w:t>MSI-H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spacing w:val="-12"/>
        </w:rPr>
        <w:t>或 </w:t>
      </w:r>
      <w:r>
        <w:rPr>
          <w:rFonts w:ascii="Microsoft YaHei" w:hAnsi="Microsoft YaHei" w:eastAsia="Microsoft YaHei" w:cs="Microsoft YaHei"/>
          <w:spacing w:val="-12"/>
        </w:rPr>
        <w:t>dMMR</w:t>
      </w:r>
      <w:r>
        <w:rPr>
          <w:rFonts w:ascii="Microsoft YaHei" w:hAnsi="Microsoft YaHei" w:eastAsia="Microsoft YaHei" w:cs="Microsoft YaHei"/>
          <w:spacing w:val="46"/>
          <w:w w:val="101"/>
        </w:rPr>
        <w:t xml:space="preserve"> </w:t>
      </w:r>
      <w:r>
        <w:rPr>
          <w:spacing w:val="-12"/>
        </w:rPr>
        <w:t>患者</w:t>
      </w:r>
      <w:r>
        <w:rPr/>
        <w:t xml:space="preserve"> </w:t>
      </w:r>
      <w:r>
        <w:rPr>
          <w:spacing w:val="1"/>
        </w:rPr>
        <w:t>(</w:t>
      </w:r>
      <w:r>
        <w:rPr>
          <w:rFonts w:ascii="Microsoft YaHei" w:hAnsi="Microsoft YaHei" w:eastAsia="Microsoft YaHei" w:cs="Microsoft YaHei"/>
          <w:spacing w:val="1"/>
        </w:rPr>
        <w:t>90 </w:t>
      </w:r>
      <w:r>
        <w:rPr>
          <w:spacing w:val="1"/>
        </w:rPr>
        <w:t>例结直肠癌患者，</w:t>
      </w:r>
      <w:r>
        <w:rPr>
          <w:rFonts w:ascii="Microsoft YaHei" w:hAnsi="Microsoft YaHei" w:eastAsia="Microsoft YaHei" w:cs="Microsoft YaHei"/>
          <w:spacing w:val="1"/>
        </w:rPr>
        <w:t>59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1"/>
        </w:rPr>
        <w:t>例其他瘤种患者)</w:t>
      </w:r>
      <w:r>
        <w:rPr>
          <w:spacing w:val="-33"/>
        </w:rPr>
        <w:t xml:space="preserve"> </w:t>
      </w:r>
      <w:r>
        <w:rPr>
          <w:spacing w:val="1"/>
        </w:rPr>
        <w:t>，</w:t>
      </w:r>
      <w:r>
        <w:rPr/>
        <w:t>客观缓 </w:t>
      </w:r>
      <w:r>
        <w:rPr>
          <w:spacing w:val="-17"/>
        </w:rPr>
        <w:t>解率(</w:t>
      </w:r>
      <w:r>
        <w:rPr>
          <w:rFonts w:ascii="Microsoft YaHei" w:hAnsi="Microsoft YaHei" w:eastAsia="Microsoft YaHei" w:cs="Microsoft YaHei"/>
          <w:spacing w:val="-17"/>
        </w:rPr>
        <w:t>objective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response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rate</w:t>
      </w:r>
      <w:r>
        <w:rPr>
          <w:spacing w:val="-17"/>
        </w:rPr>
        <w:t>，</w:t>
      </w:r>
      <w:r>
        <w:rPr>
          <w:rFonts w:ascii="Microsoft YaHei" w:hAnsi="Microsoft YaHei" w:eastAsia="Microsoft YaHei" w:cs="Microsoft YaHei"/>
          <w:spacing w:val="-17"/>
        </w:rPr>
        <w:t>ORR</w:t>
      </w:r>
      <w:r>
        <w:rPr>
          <w:spacing w:val="-17"/>
        </w:rPr>
        <w:t>)</w:t>
      </w:r>
      <w:r>
        <w:rPr>
          <w:spacing w:val="-23"/>
        </w:rPr>
        <w:t xml:space="preserve"> </w:t>
      </w:r>
      <w:r>
        <w:rPr>
          <w:spacing w:val="-17"/>
        </w:rPr>
        <w:t>为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39．6%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17"/>
        </w:rPr>
        <w:t>(</w:t>
      </w:r>
      <w:r>
        <w:rPr>
          <w:spacing w:val="-56"/>
        </w:rPr>
        <w:t xml:space="preserve"> </w:t>
      </w:r>
      <w:r>
        <w:rPr>
          <w:spacing w:val="-17"/>
        </w:rPr>
        <w:t>结直肠</w:t>
      </w:r>
      <w:r>
        <w:rPr/>
        <w:t xml:space="preserve"> </w:t>
      </w:r>
      <w:r>
        <w:rPr>
          <w:spacing w:val="-4"/>
        </w:rPr>
        <w:t>癌患者为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36%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4"/>
        </w:rPr>
        <w:t>，其他瘤种患者为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46%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4"/>
        </w:rPr>
        <w:t>)</w:t>
      </w:r>
      <w:r>
        <w:rPr>
          <w:spacing w:val="-33"/>
        </w:rPr>
        <w:t xml:space="preserve"> </w:t>
      </w:r>
      <w:r>
        <w:rPr>
          <w:spacing w:val="-4"/>
        </w:rPr>
        <w:t>，其中妇科肿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3"/>
        <w:spacing w:before="258" w:line="208" w:lineRule="auto"/>
        <w:jc w:val="both"/>
        <w:rPr/>
      </w:pPr>
      <w:r>
        <w:rPr>
          <w:spacing w:val="-2"/>
          <w:position w:val="-1"/>
        </w:rPr>
        <w:t>瘤为</w:t>
      </w:r>
      <w:r>
        <w:rPr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14 </w:t>
      </w:r>
      <w:r>
        <w:rPr>
          <w:spacing w:val="-2"/>
          <w:position w:val="-1"/>
        </w:rPr>
        <w:t>例子宫内膜癌患者</w:t>
      </w:r>
      <w:r>
        <w:rPr>
          <w:spacing w:val="-2"/>
        </w:rPr>
        <w:t>，</w:t>
      </w:r>
      <w:r>
        <w:rPr>
          <w:rFonts w:ascii="Microsoft YaHei" w:hAnsi="Microsoft YaHei" w:eastAsia="Microsoft YaHei" w:cs="Microsoft YaHei"/>
          <w:spacing w:val="-2"/>
        </w:rPr>
        <w:t>ORR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-2"/>
          <w:position w:val="-1"/>
        </w:rPr>
        <w:t>为</w:t>
      </w:r>
      <w:r>
        <w:rPr>
          <w:spacing w:val="-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36%</w:t>
      </w:r>
      <w:r>
        <w:rPr>
          <w:sz w:val="11"/>
          <w:szCs w:val="11"/>
          <w:spacing w:val="-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9"/>
        </w:rPr>
        <w:t>39</w:t>
      </w:r>
      <w:r>
        <w:rPr>
          <w:sz w:val="11"/>
          <w:szCs w:val="11"/>
          <w:spacing w:val="-2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  <w:position w:val="-1"/>
        </w:rPr>
        <w:t>美国</w:t>
      </w:r>
      <w:r>
        <w:rPr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FDA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9"/>
        </w:rPr>
        <w:t>于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2017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spacing w:val="9"/>
        </w:rPr>
        <w:t>年加速批准帕博利珠单抗用于治疗不</w:t>
      </w:r>
      <w:r>
        <w:rPr/>
        <w:t xml:space="preserve"> </w:t>
      </w:r>
      <w:r>
        <w:rPr>
          <w:spacing w:val="-4"/>
        </w:rPr>
        <w:t>可切除或转移性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MSI-H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dMMR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4"/>
        </w:rPr>
        <w:t>的多种实体瘤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rFonts w:ascii="Microsoft YaHei" w:hAnsi="Microsoft YaHei" w:eastAsia="Microsoft YaHei" w:cs="Microsoft YaHei"/>
          <w:spacing w:val="-38"/>
        </w:rPr>
        <w:t xml:space="preserve"> </w:t>
      </w:r>
      <w:r>
        <w:rPr>
          <w:spacing w:val="-4"/>
        </w:rPr>
        <w:t>帕博</w:t>
      </w:r>
      <w:r>
        <w:rPr/>
        <w:t xml:space="preserve"> </w:t>
      </w:r>
      <w:r>
        <w:rPr>
          <w:spacing w:val="5"/>
        </w:rPr>
        <w:t>利珠单抗是美国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FDA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批准的第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1 </w:t>
      </w:r>
      <w:r>
        <w:rPr>
          <w:spacing w:val="5"/>
        </w:rPr>
        <w:t>个生物标志物限定</w:t>
      </w:r>
      <w:r>
        <w:rPr/>
        <w:t xml:space="preserve"> </w:t>
      </w:r>
      <w:r>
        <w:rPr>
          <w:spacing w:val="13"/>
        </w:rPr>
        <w:t>的</w:t>
      </w:r>
      <w:r>
        <w:rPr>
          <w:rFonts w:ascii="Microsoft YaHei" w:hAnsi="Microsoft YaHei" w:eastAsia="Microsoft YaHei" w:cs="Microsoft YaHei"/>
          <w:spacing w:val="13"/>
          <w:position w:val="1"/>
        </w:rPr>
        <w:t>、</w:t>
      </w:r>
      <w:r>
        <w:rPr>
          <w:spacing w:val="13"/>
        </w:rPr>
        <w:t>不考虑组织来源的抗肿瘤药物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spacing w:val="13"/>
        </w:rPr>
        <w:t>后续多项研究</w:t>
      </w:r>
    </w:p>
    <w:p>
      <w:pPr>
        <w:spacing w:line="208" w:lineRule="auto"/>
        <w:sectPr>
          <w:type w:val="continuous"/>
          <w:pgSz w:w="11906" w:h="16840"/>
          <w:pgMar w:top="1271" w:right="1063" w:bottom="1402" w:left="407" w:header="1000" w:footer="1116" w:gutter="0"/>
          <w:cols w:equalWidth="0" w:num="2">
            <w:col w:w="5573" w:space="100"/>
            <w:col w:w="4763" w:space="0"/>
          </w:cols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32"/>
        <w:spacing w:before="73" w:line="197" w:lineRule="auto"/>
        <w:rPr>
          <w:sz w:val="17"/>
          <w:szCs w:val="17"/>
        </w:rPr>
      </w:pPr>
      <w:r>
        <w:pict>
          <v:shape id="_x0000_s18" style="position:absolute;margin-left:131.344pt;margin-top:2.72743pt;mso-position-vertical-relative:text;mso-position-horizontal-relative:text;width:249.9pt;height:12.7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175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月第</w:t>
                  </w:r>
                  <w:r>
                    <w:rPr>
                      <w:sz w:val="17"/>
                      <w:szCs w:val="17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32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卷第</w:t>
                  </w:r>
                  <w:r>
                    <w:rPr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期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Prog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Obstet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Gynec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ol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May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2023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Vol. 32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No.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</w:p>
              </w:txbxContent>
            </v:textbox>
          </v:shape>
        </w:pict>
      </w:r>
      <w:r>
        <w:rPr>
          <w:sz w:val="17"/>
          <w:szCs w:val="17"/>
          <w:u w:val="single" w:color="auto"/>
        </w:rPr>
        <w:t>现代妇产科进展</w:t>
      </w:r>
      <w:r>
        <w:rPr>
          <w:sz w:val="17"/>
          <w:szCs w:val="17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</w:rPr>
        <w:t>2023 </w:t>
      </w:r>
      <w:r>
        <w:rPr>
          <w:sz w:val="17"/>
          <w:szCs w:val="17"/>
          <w:u w:val="single" w:color="auto"/>
        </w:rPr>
        <w:t>年                                                           </w:t>
      </w:r>
    </w:p>
    <w:p>
      <w:pPr>
        <w:spacing w:before="8"/>
        <w:rPr/>
      </w:pPr>
      <w:r/>
    </w:p>
    <w:p>
      <w:pPr>
        <w:sectPr>
          <w:headerReference w:type="default" r:id="rId8"/>
          <w:footerReference w:type="default" r:id="rId9"/>
          <w:pgSz w:w="11906" w:h="16840"/>
          <w:pgMar w:top="400" w:right="1057" w:bottom="1402" w:left="407" w:header="0" w:footer="1117" w:gutter="0"/>
          <w:cols w:equalWidth="0" w:num="1">
            <w:col w:w="10441" w:space="0"/>
          </w:cols>
        </w:sectPr>
        <w:rPr/>
      </w:pPr>
    </w:p>
    <w:p>
      <w:pPr>
        <w:pStyle w:val="BodyText"/>
        <w:ind w:left="736"/>
        <w:spacing w:before="38" w:line="178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显示其治疗反应率较高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</w:p>
    <w:p>
      <w:pPr>
        <w:pStyle w:val="BodyText"/>
        <w:ind w:left="732" w:right="88" w:firstLine="418"/>
        <w:spacing w:before="50" w:line="211" w:lineRule="auto"/>
        <w:jc w:val="both"/>
        <w:rPr/>
      </w:pPr>
      <w:r>
        <w:rPr>
          <w:rFonts w:ascii="Microsoft YaHei" w:hAnsi="Microsoft YaHei" w:eastAsia="Microsoft YaHei" w:cs="Microsoft YaHei"/>
          <w:spacing w:val="-5"/>
        </w:rPr>
        <w:t>KEYNOTE-158 </w:t>
      </w:r>
      <w:r>
        <w:rPr>
          <w:spacing w:val="-5"/>
        </w:rPr>
        <w:t>研究纳入共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790 </w:t>
      </w:r>
      <w:r>
        <w:rPr>
          <w:spacing w:val="-5"/>
        </w:rPr>
        <w:t>例</w:t>
      </w:r>
      <w:r>
        <w:rPr>
          <w:spacing w:val="-6"/>
        </w:rPr>
        <w:t>患者行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TMB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-6"/>
        </w:rPr>
        <w:t>分</w:t>
      </w:r>
      <w:r>
        <w:rPr/>
        <w:t xml:space="preserve"> </w:t>
      </w:r>
      <w:r>
        <w:rPr>
          <w:spacing w:val="-16"/>
        </w:rPr>
        <w:t>析，</w:t>
      </w:r>
      <w:r>
        <w:rPr>
          <w:rFonts w:ascii="Microsoft YaHei" w:hAnsi="Microsoft YaHei" w:eastAsia="Microsoft YaHei" w:cs="Microsoft YaHei"/>
          <w:spacing w:val="-16"/>
        </w:rPr>
        <w:t>102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-16"/>
        </w:rPr>
        <w:t>例(</w:t>
      </w:r>
      <w:r>
        <w:rPr>
          <w:rFonts w:ascii="Microsoft YaHei" w:hAnsi="Microsoft YaHei" w:eastAsia="Microsoft YaHei" w:cs="Microsoft YaHei"/>
          <w:spacing w:val="-16"/>
        </w:rPr>
        <w:t>13%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-16"/>
        </w:rPr>
        <w:t>)</w:t>
      </w:r>
      <w:r>
        <w:rPr>
          <w:spacing w:val="-29"/>
        </w:rPr>
        <w:t xml:space="preserve"> </w:t>
      </w:r>
      <w:r>
        <w:rPr>
          <w:spacing w:val="-16"/>
        </w:rPr>
        <w:t>为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TMB-H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ORR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-16"/>
        </w:rPr>
        <w:t>为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29% 。</w:t>
      </w:r>
      <w:r>
        <w:rPr>
          <w:spacing w:val="-16"/>
        </w:rPr>
        <w:t>其中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TMB-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H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11"/>
        </w:rPr>
        <w:t>的妇科肿瘤为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16 </w:t>
      </w:r>
      <w:r>
        <w:rPr>
          <w:spacing w:val="-11"/>
        </w:rPr>
        <w:t>例子宫颈癌患者，</w:t>
      </w:r>
      <w:r>
        <w:rPr>
          <w:rFonts w:ascii="Microsoft YaHei" w:hAnsi="Microsoft YaHei" w:eastAsia="Microsoft YaHei" w:cs="Microsoft YaHei"/>
          <w:spacing w:val="-11"/>
        </w:rPr>
        <w:t>ORR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11"/>
        </w:rPr>
        <w:t>为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31．3</w:t>
      </w:r>
      <w:r>
        <w:rPr>
          <w:rFonts w:ascii="Microsoft YaHei" w:hAnsi="Microsoft YaHei" w:eastAsia="Microsoft YaHei" w:cs="Microsoft YaHei"/>
          <w:spacing w:val="-12"/>
        </w:rPr>
        <w:t>%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12"/>
        </w:rPr>
        <w:t>;</w:t>
      </w:r>
    </w:p>
    <w:p>
      <w:pPr>
        <w:pStyle w:val="BodyText"/>
        <w:ind w:left="731" w:right="129" w:firstLine="3"/>
        <w:spacing w:before="4" w:line="21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4"/>
        </w:rPr>
        <w:t>15 </w:t>
      </w:r>
      <w:r>
        <w:rPr>
          <w:spacing w:val="-14"/>
        </w:rPr>
        <w:t>例子宫内膜癌患者，</w:t>
      </w:r>
      <w:r>
        <w:rPr>
          <w:rFonts w:ascii="Microsoft YaHei" w:hAnsi="Microsoft YaHei" w:eastAsia="Microsoft YaHei" w:cs="Microsoft YaHei"/>
          <w:spacing w:val="-14"/>
        </w:rPr>
        <w:t>ORR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14"/>
        </w:rPr>
        <w:t>为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46．</w:t>
      </w:r>
      <w:r>
        <w:rPr>
          <w:rFonts w:ascii="Microsoft YaHei" w:hAnsi="Microsoft YaHei" w:eastAsia="Microsoft YaHei" w:cs="Microsoft YaHei"/>
          <w:spacing w:val="-15"/>
        </w:rPr>
        <w:t>7%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15"/>
        </w:rPr>
        <w:t>;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12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5"/>
        </w:rPr>
        <w:t>例外阴癌患</w:t>
      </w:r>
      <w:r>
        <w:rPr/>
        <w:t xml:space="preserve"> </w:t>
      </w:r>
      <w:r>
        <w:rPr>
          <w:spacing w:val="-29"/>
          <w:position w:val="-1"/>
        </w:rPr>
        <w:t>者</w:t>
      </w:r>
      <w:r>
        <w:rPr>
          <w:spacing w:val="-29"/>
        </w:rPr>
        <w:t>，</w:t>
      </w:r>
      <w:r>
        <w:rPr>
          <w:rFonts w:ascii="Microsoft YaHei" w:hAnsi="Microsoft YaHei" w:eastAsia="Microsoft YaHei" w:cs="Microsoft YaHei"/>
          <w:spacing w:val="-29"/>
        </w:rPr>
        <w:t>ORR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29"/>
          <w:position w:val="-1"/>
        </w:rPr>
        <w:t>为</w:t>
      </w:r>
      <w:r>
        <w:rPr>
          <w:spacing w:val="-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16．7%</w:t>
      </w:r>
      <w:r>
        <w:rPr>
          <w:sz w:val="11"/>
          <w:szCs w:val="11"/>
          <w:spacing w:val="-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1"/>
          <w:position w:val="9"/>
        </w:rPr>
        <w:t>40</w:t>
      </w:r>
      <w:r>
        <w:rPr>
          <w:sz w:val="11"/>
          <w:szCs w:val="11"/>
          <w:spacing w:val="-11"/>
          <w:position w:val="9"/>
        </w:rPr>
        <w:t>］</w:t>
      </w:r>
      <w:r>
        <w:rPr>
          <w:sz w:val="11"/>
          <w:szCs w:val="11"/>
          <w:spacing w:val="-24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。2020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5"/>
          <w:position w:val="-1"/>
        </w:rPr>
        <w:t>年美国</w:t>
      </w:r>
      <w:r>
        <w:rPr>
          <w:spacing w:val="-3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FDA </w:t>
      </w:r>
      <w:r>
        <w:rPr>
          <w:spacing w:val="-5"/>
          <w:position w:val="-1"/>
        </w:rPr>
        <w:t>加速批准其</w:t>
      </w:r>
      <w:r>
        <w:rPr>
          <w:position w:val="-1"/>
        </w:rPr>
        <w:t xml:space="preserve"> </w:t>
      </w:r>
      <w:r>
        <w:rPr>
          <w:spacing w:val="16"/>
        </w:rPr>
        <w:t>用于治疗不可切除或转移性肿瘤组织呈现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</w:rPr>
        <w:t>TMB</w:t>
      </w:r>
      <w:r>
        <w:rPr>
          <w:rFonts w:ascii="Microsoft YaHei" w:hAnsi="Microsoft YaHei" w:eastAsia="Microsoft YaHei" w:cs="Microsoft YaHei"/>
          <w:spacing w:val="16"/>
        </w:rPr>
        <w:t>-H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"/>
        </w:rPr>
        <w:t>(</w:t>
      </w:r>
      <w:r>
        <w:rPr>
          <w:rFonts w:ascii="Microsoft YaHei" w:hAnsi="Microsoft YaHei" w:eastAsia="Microsoft YaHei" w:cs="Microsoft YaHei"/>
          <w:spacing w:val="-1"/>
        </w:rPr>
        <w:t>TMB≥10 </w:t>
      </w:r>
      <w:r>
        <w:rPr>
          <w:spacing w:val="-1"/>
        </w:rPr>
        <w:t>个突变</w:t>
      </w:r>
      <w:r>
        <w:rPr>
          <w:rFonts w:ascii="Microsoft YaHei" w:hAnsi="Microsoft YaHei" w:eastAsia="Microsoft YaHei" w:cs="Microsoft YaHei"/>
          <w:spacing w:val="-1"/>
        </w:rPr>
        <w:t>/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Mb</w:t>
      </w:r>
      <w:r>
        <w:rPr>
          <w:spacing w:val="-1"/>
        </w:rPr>
        <w:t>) 的成人和儿童实体瘤患者(既</w:t>
      </w:r>
      <w:r>
        <w:rPr/>
        <w:t xml:space="preserve"> </w:t>
      </w:r>
      <w:r>
        <w:rPr/>
        <w:t>往治疗后疾病进展且没有更佳替代疗法)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BodyText"/>
        <w:ind w:left="731" w:right="88" w:firstLine="418"/>
        <w:spacing w:before="4" w:line="211" w:lineRule="auto"/>
        <w:rPr>
          <w:rFonts w:ascii="Microsoft YaHei" w:hAnsi="Microsoft YaHei" w:eastAsia="Microsoft YaHei" w:cs="Microsoft YaHei"/>
        </w:rPr>
      </w:pPr>
      <w:r>
        <w:rPr>
          <w:spacing w:val="-4"/>
        </w:rPr>
        <w:t>近期，中国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NMPA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-4"/>
        </w:rPr>
        <w:t>陆续批准多种国产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PD-1/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PD-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L1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5"/>
        </w:rPr>
        <w:t>抑制剂的泛瘤种适应证(</w:t>
      </w:r>
      <w:r>
        <w:rPr>
          <w:rFonts w:ascii="Microsoft YaHei" w:hAnsi="Microsoft YaHei" w:eastAsia="Microsoft YaHei" w:cs="Microsoft YaHei"/>
          <w:spacing w:val="-5"/>
        </w:rPr>
        <w:t>MSI-H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dMMR</w:t>
      </w:r>
      <w:r>
        <w:rPr>
          <w:spacing w:val="-6"/>
        </w:rPr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pStyle w:val="BodyText"/>
        <w:ind w:left="723" w:right="62" w:firstLine="428"/>
        <w:spacing w:before="9" w:line="21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CN</w:t>
      </w:r>
      <w:r>
        <w:rPr>
          <w:rFonts w:ascii="Microsoft YaHei" w:hAnsi="Microsoft YaHei" w:eastAsia="Microsoft YaHei" w:cs="Microsoft YaHei"/>
          <w:spacing w:val="17"/>
        </w:rPr>
        <w:t>006 </w:t>
      </w:r>
      <w:r>
        <w:rPr>
          <w:spacing w:val="17"/>
        </w:rPr>
        <w:t>研究是一项恩沃利单抗治疗二线以上 </w:t>
      </w:r>
      <w:r>
        <w:rPr>
          <w:rFonts w:ascii="Microsoft YaHei" w:hAnsi="Microsoft YaHei" w:eastAsia="Microsoft YaHei" w:cs="Microsoft YaHei"/>
          <w:spacing w:val="-7"/>
        </w:rPr>
        <w:t>MSI-H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dMMR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7"/>
        </w:rPr>
        <w:t>实体瘤的单臂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国内多中心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Ⅱ</w:t>
      </w:r>
      <w:r>
        <w:rPr>
          <w:rFonts w:ascii="Microsoft YaHei" w:hAnsi="Microsoft YaHei" w:eastAsia="Microsoft YaHei" w:cs="Microsoft YaHei"/>
          <w:spacing w:val="-37"/>
        </w:rPr>
        <w:t xml:space="preserve"> </w:t>
      </w:r>
      <w:r>
        <w:rPr>
          <w:spacing w:val="-8"/>
        </w:rPr>
        <w:t>期研究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3"/>
        </w:rPr>
        <w:t>共入组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103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3"/>
        </w:rPr>
        <w:t>例患者，</w:t>
      </w:r>
      <w:r>
        <w:rPr>
          <w:rFonts w:ascii="Microsoft YaHei" w:hAnsi="Microsoft YaHei" w:eastAsia="Microsoft YaHei" w:cs="Microsoft YaHei"/>
          <w:spacing w:val="-13"/>
        </w:rPr>
        <w:t>ORR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3"/>
        </w:rPr>
        <w:t>为</w:t>
      </w:r>
      <w:r>
        <w:rPr>
          <w:spacing w:val="-59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42．7%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4"/>
        </w:rPr>
        <w:t>，中位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PFS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14"/>
        </w:rPr>
        <w:t>时间为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6"/>
        </w:rPr>
        <w:t>11．1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spacing w:val="-16"/>
        </w:rPr>
        <w:t>个月</w:t>
      </w:r>
      <w:r>
        <w:rPr>
          <w:spacing w:val="-55"/>
        </w:rPr>
        <w:t xml:space="preserve"> </w:t>
      </w:r>
      <w:r>
        <w:rPr>
          <w:spacing w:val="-16"/>
        </w:rPr>
        <w:t>;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12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16"/>
        </w:rPr>
        <w:t>个月中位总生存</w:t>
      </w:r>
      <w:r>
        <w:rPr>
          <w:spacing w:val="-42"/>
        </w:rPr>
        <w:t xml:space="preserve"> </w:t>
      </w:r>
      <w:r>
        <w:rPr>
          <w:spacing w:val="-16"/>
        </w:rPr>
        <w:t>(</w:t>
      </w:r>
      <w:r>
        <w:rPr>
          <w:spacing w:val="-57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overall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survival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OS</w:t>
      </w:r>
      <w:r>
        <w:rPr>
          <w:spacing w:val="-16"/>
        </w:rPr>
        <w:t>)</w:t>
      </w:r>
      <w:r>
        <w:rPr/>
        <w:t xml:space="preserve">  </w:t>
      </w:r>
      <w:r>
        <w:rPr>
          <w:spacing w:val="-1"/>
        </w:rPr>
        <w:t>率为 </w:t>
      </w:r>
      <w:r>
        <w:rPr>
          <w:rFonts w:ascii="Microsoft YaHei" w:hAnsi="Microsoft YaHei" w:eastAsia="Microsoft YaHei" w:cs="Microsoft YaHei"/>
          <w:spacing w:val="-1"/>
        </w:rPr>
        <w:t>74．6%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spacing w:val="-1"/>
        </w:rPr>
        <w:t>; 其</w:t>
      </w:r>
      <w:r>
        <w:rPr>
          <w:spacing w:val="-42"/>
        </w:rPr>
        <w:t xml:space="preserve"> </w:t>
      </w:r>
      <w:r>
        <w:rPr>
          <w:spacing w:val="-1"/>
        </w:rPr>
        <w:t>中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6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spacing w:val="-1"/>
        </w:rPr>
        <w:t>例子宫内膜癌患者 </w:t>
      </w:r>
      <w:r>
        <w:rPr>
          <w:rFonts w:ascii="Microsoft YaHei" w:hAnsi="Microsoft YaHei" w:eastAsia="Microsoft YaHei" w:cs="Microsoft YaHei"/>
          <w:spacing w:val="-1"/>
        </w:rPr>
        <w:t>ORR</w:t>
      </w:r>
      <w:r>
        <w:rPr>
          <w:rFonts w:ascii="Microsoft YaHei" w:hAnsi="Microsoft YaHei" w:eastAsia="Microsoft YaHei" w:cs="Microsoft YaHei"/>
          <w:spacing w:val="49"/>
          <w:w w:val="101"/>
        </w:rPr>
        <w:t xml:space="preserve"> </w:t>
      </w:r>
      <w:r>
        <w:rPr>
          <w:spacing w:val="-1"/>
        </w:rPr>
        <w:t>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4"/>
        </w:rPr>
        <w:t>83．3%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4"/>
          <w:position w:val="-1"/>
        </w:rPr>
        <w:t>例子宫颈癌患者</w:t>
      </w:r>
      <w:r>
        <w:rPr>
          <w:spacing w:val="-14"/>
        </w:rPr>
        <w:t>，</w:t>
      </w:r>
      <w:r>
        <w:rPr>
          <w:spacing w:val="-14"/>
          <w:position w:val="-1"/>
        </w:rPr>
        <w:t>疗效评估为</w:t>
      </w:r>
      <w:r>
        <w:rPr>
          <w:spacing w:val="-5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PD</w:t>
      </w:r>
      <w:r>
        <w:rPr>
          <w:sz w:val="11"/>
          <w:szCs w:val="11"/>
          <w:spacing w:val="-1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4"/>
          <w:position w:val="9"/>
        </w:rPr>
        <w:t>42</w:t>
      </w:r>
      <w:r>
        <w:rPr>
          <w:sz w:val="11"/>
          <w:szCs w:val="11"/>
          <w:spacing w:val="-14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。2021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7"/>
        </w:rPr>
        <w:t>年，中国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NMPA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批准恩沃利单抗用于不可切除或转</w:t>
      </w:r>
      <w:r>
        <w:rPr/>
        <w:t xml:space="preserve"> </w:t>
      </w:r>
      <w:r>
        <w:rPr>
          <w:spacing w:val="-4"/>
        </w:rPr>
        <w:t>移性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MSI-H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dMMR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spacing w:val="-4"/>
        </w:rPr>
        <w:t>的成人晚期实体瘤</w:t>
      </w:r>
      <w:r>
        <w:rPr>
          <w:spacing w:val="-5"/>
        </w:rPr>
        <w:t>患者</w:t>
      </w:r>
      <w:r>
        <w:rPr>
          <w:rFonts w:ascii="Microsoft YaHei" w:hAnsi="Microsoft YaHei" w:eastAsia="Microsoft YaHei" w:cs="Microsoft YaHei"/>
          <w:spacing w:val="-5"/>
        </w:rPr>
        <w:t>。</w:t>
      </w:r>
    </w:p>
    <w:p>
      <w:pPr>
        <w:pStyle w:val="BodyText"/>
        <w:ind w:left="731" w:right="79" w:firstLine="420"/>
        <w:spacing w:before="3" w:line="211" w:lineRule="auto"/>
        <w:jc w:val="both"/>
        <w:rPr/>
      </w:pPr>
      <w:r>
        <w:rPr>
          <w:rFonts w:ascii="Microsoft YaHei" w:hAnsi="Microsoft YaHei" w:eastAsia="Microsoft YaHei" w:cs="Microsoft YaHei"/>
        </w:rPr>
        <w:t>RATIONALE</w:t>
      </w:r>
      <w:r>
        <w:rPr>
          <w:rFonts w:ascii="Microsoft YaHei" w:hAnsi="Microsoft YaHei" w:eastAsia="Microsoft YaHei" w:cs="Microsoft YaHei"/>
          <w:spacing w:val="2"/>
        </w:rPr>
        <w:t>-209 </w:t>
      </w:r>
      <w:r>
        <w:rPr>
          <w:spacing w:val="2"/>
        </w:rPr>
        <w:t>研究是一项替雷利珠单抗治疗</w:t>
      </w:r>
      <w:r>
        <w:rPr>
          <w:spacing w:val="8"/>
        </w:rPr>
        <w:t xml:space="preserve"> </w:t>
      </w:r>
      <w:r>
        <w:rPr>
          <w:spacing w:val="-10"/>
        </w:rPr>
        <w:t>经治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局部晚期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不可切除或转移性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MSI-H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dMMR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10"/>
        </w:rPr>
        <w:t>实</w:t>
      </w:r>
      <w:r>
        <w:rPr/>
        <w:t xml:space="preserve"> </w:t>
      </w:r>
      <w:r>
        <w:rPr/>
        <w:t>体瘤的单臂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国内多中心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Ⅱ</w:t>
      </w:r>
      <w:r>
        <w:rPr>
          <w:rFonts w:ascii="Microsoft YaHei" w:hAnsi="Microsoft YaHei" w:eastAsia="Microsoft YaHei" w:cs="Microsoft YaHei"/>
          <w:spacing w:val="-39"/>
        </w:rPr>
        <w:t xml:space="preserve"> </w:t>
      </w:r>
      <w:r>
        <w:rPr/>
        <w:t>期研究</w:t>
      </w:r>
      <w:r>
        <w:rPr>
          <w:position w:val="1"/>
        </w:rPr>
        <w:t>，</w:t>
      </w:r>
      <w:r>
        <w:rPr/>
        <w:t>该研究也是首个 </w:t>
      </w:r>
      <w:r>
        <w:rPr>
          <w:spacing w:val="-2"/>
        </w:rPr>
        <w:t>公布基于中国人群的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MSI-H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dMMR </w:t>
      </w:r>
      <w:r>
        <w:rPr>
          <w:spacing w:val="-2"/>
        </w:rPr>
        <w:t>妇科肿瘤亚组数</w:t>
      </w:r>
      <w:r>
        <w:rPr/>
        <w:t xml:space="preserve"> </w:t>
      </w:r>
      <w:r>
        <w:rPr/>
        <w:t>据的临床研究</w:t>
      </w:r>
      <w:r>
        <w:rPr>
          <w:rFonts w:ascii="Microsoft YaHei" w:hAnsi="Microsoft YaHei" w:eastAsia="Microsoft YaHei" w:cs="Microsoft YaHei"/>
        </w:rPr>
        <w:t>。</w:t>
      </w:r>
      <w:r>
        <w:rPr/>
        <w:t>共入组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</w:rPr>
        <w:t>80 </w:t>
      </w:r>
      <w:r>
        <w:rPr/>
        <w:t>例患者，其中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</w:rPr>
        <w:t>74 </w:t>
      </w:r>
      <w:r>
        <w:rPr/>
        <w:t>例患者纳 </w:t>
      </w:r>
      <w:r>
        <w:rPr>
          <w:spacing w:val="-8"/>
        </w:rPr>
        <w:t>入可评估疗效分析集，</w:t>
      </w:r>
      <w:r>
        <w:rPr>
          <w:rFonts w:ascii="Microsoft YaHei" w:hAnsi="Microsoft YaHei" w:eastAsia="Microsoft YaHei" w:cs="Microsoft YaHei"/>
          <w:spacing w:val="-8"/>
        </w:rPr>
        <w:t>ORR </w:t>
      </w:r>
      <w:r>
        <w:rPr>
          <w:spacing w:val="-8"/>
        </w:rPr>
        <w:t>达到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45．9% 。</w:t>
      </w:r>
      <w:r>
        <w:rPr>
          <w:spacing w:val="-8"/>
        </w:rPr>
        <w:t>其中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17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8"/>
        </w:rPr>
        <w:t>例</w:t>
      </w:r>
      <w:r>
        <w:rPr/>
        <w:t xml:space="preserve"> </w:t>
      </w:r>
      <w:r>
        <w:rPr>
          <w:spacing w:val="-3"/>
        </w:rPr>
        <w:t>为妇科肿瘤(</w:t>
      </w:r>
      <w:r>
        <w:rPr>
          <w:rFonts w:ascii="Microsoft YaHei" w:hAnsi="Microsoft YaHei" w:eastAsia="Microsoft YaHei" w:cs="Microsoft YaHei"/>
          <w:spacing w:val="-3"/>
        </w:rPr>
        <w:t>15 </w:t>
      </w:r>
      <w:r>
        <w:rPr>
          <w:spacing w:val="-3"/>
        </w:rPr>
        <w:t>例子宫内膜癌，</w:t>
      </w:r>
      <w:r>
        <w:rPr>
          <w:rFonts w:ascii="Microsoft YaHei" w:hAnsi="Microsoft YaHei" w:eastAsia="Microsoft YaHei" w:cs="Microsoft YaHei"/>
          <w:spacing w:val="-3"/>
        </w:rPr>
        <w:t>1 </w:t>
      </w:r>
      <w:r>
        <w:rPr>
          <w:spacing w:val="-3"/>
        </w:rPr>
        <w:t>例子宫颈癌，</w:t>
      </w:r>
      <w:r>
        <w:rPr>
          <w:rFonts w:ascii="Microsoft YaHei" w:hAnsi="Microsoft YaHei" w:eastAsia="Microsoft YaHei" w:cs="Microsoft YaHei"/>
          <w:spacing w:val="-3"/>
        </w:rPr>
        <w:t>1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3"/>
        </w:rPr>
        <w:t>例卵</w:t>
      </w:r>
      <w:r>
        <w:rPr/>
        <w:t xml:space="preserve"> </w:t>
      </w:r>
      <w:r>
        <w:rPr>
          <w:spacing w:val="-17"/>
        </w:rPr>
        <w:t>巢癌)</w:t>
      </w:r>
      <w:r>
        <w:rPr>
          <w:spacing w:val="-32"/>
        </w:rPr>
        <w:t xml:space="preserve"> </w:t>
      </w:r>
      <w:r>
        <w:rPr>
          <w:spacing w:val="-17"/>
        </w:rPr>
        <w:t>，中位随访时间为 </w:t>
      </w:r>
      <w:r>
        <w:rPr>
          <w:rFonts w:ascii="Microsoft YaHei" w:hAnsi="Microsoft YaHei" w:eastAsia="Microsoft YaHei" w:cs="Microsoft YaHei"/>
          <w:spacing w:val="-17"/>
        </w:rPr>
        <w:t>17．5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17"/>
        </w:rPr>
        <w:t>个月，</w:t>
      </w:r>
      <w:r>
        <w:rPr>
          <w:rFonts w:ascii="Microsoft YaHei" w:hAnsi="Microsoft YaHei" w:eastAsia="Microsoft YaHei" w:cs="Microsoft YaHei"/>
          <w:spacing w:val="-17"/>
        </w:rPr>
        <w:t>ORR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17"/>
        </w:rPr>
        <w:t>为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53．3%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7"/>
        </w:rPr>
        <w:t>，</w:t>
      </w:r>
      <w:r>
        <w:rPr/>
        <w:t xml:space="preserve"> </w:t>
      </w:r>
      <w:r>
        <w:rPr>
          <w:spacing w:val="-18"/>
        </w:rPr>
        <w:t>疾病控制率</w:t>
      </w:r>
      <w:r>
        <w:rPr>
          <w:spacing w:val="-44"/>
        </w:rPr>
        <w:t xml:space="preserve"> </w:t>
      </w:r>
      <w:r>
        <w:rPr>
          <w:spacing w:val="-18"/>
        </w:rPr>
        <w:t>(</w:t>
      </w:r>
      <w:r>
        <w:rPr>
          <w:spacing w:val="-58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disease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control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rate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DC</w:t>
      </w:r>
      <w:r>
        <w:rPr>
          <w:rFonts w:ascii="Microsoft YaHei" w:hAnsi="Microsoft YaHei" w:eastAsia="Microsoft YaHei" w:cs="Microsoft YaHei"/>
          <w:spacing w:val="-19"/>
        </w:rPr>
        <w:t>R</w:t>
      </w:r>
      <w:r>
        <w:rPr>
          <w:spacing w:val="-19"/>
        </w:rPr>
        <w:t>) 为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60．0%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9"/>
        </w:rPr>
        <w:t>，中</w:t>
      </w:r>
      <w:r>
        <w:rPr/>
        <w:t xml:space="preserve"> </w:t>
      </w:r>
      <w:r>
        <w:rPr>
          <w:spacing w:val="-19"/>
        </w:rPr>
        <w:t>位缓解持续时间</w:t>
      </w:r>
      <w:r>
        <w:rPr>
          <w:spacing w:val="-50"/>
        </w:rPr>
        <w:t xml:space="preserve"> </w:t>
      </w:r>
      <w:r>
        <w:rPr>
          <w:spacing w:val="-19"/>
        </w:rPr>
        <w:t>(</w:t>
      </w:r>
      <w:r>
        <w:rPr>
          <w:rFonts w:ascii="Microsoft YaHei" w:hAnsi="Microsoft YaHei" w:eastAsia="Microsoft YaHei" w:cs="Microsoft YaHei"/>
          <w:spacing w:val="-19"/>
        </w:rPr>
        <w:t>duration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of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respo</w:t>
      </w:r>
      <w:r>
        <w:rPr>
          <w:rFonts w:ascii="Microsoft YaHei" w:hAnsi="Microsoft YaHei" w:eastAsia="Microsoft YaHei" w:cs="Microsoft YaHei"/>
          <w:spacing w:val="-20"/>
        </w:rPr>
        <w:t>nse</w:t>
      </w:r>
      <w:r>
        <w:rPr>
          <w:spacing w:val="-20"/>
        </w:rPr>
        <w:t>，</w:t>
      </w:r>
      <w:r>
        <w:rPr>
          <w:rFonts w:ascii="Microsoft YaHei" w:hAnsi="Microsoft YaHei" w:eastAsia="Microsoft YaHei" w:cs="Microsoft YaHei"/>
          <w:spacing w:val="-20"/>
        </w:rPr>
        <w:t>DOR</w:t>
      </w:r>
      <w:r>
        <w:rPr>
          <w:spacing w:val="-20"/>
        </w:rPr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、PFS、OS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6"/>
        </w:rPr>
        <w:t>均尚未达到</w:t>
      </w:r>
      <w:r>
        <w:rPr>
          <w:spacing w:val="-41"/>
        </w:rPr>
        <w:t xml:space="preserve"> </w:t>
      </w:r>
      <w:r>
        <w:rPr>
          <w:spacing w:val="-6"/>
        </w:rPr>
        <w:t>;</w:t>
      </w:r>
      <w:r>
        <w:rPr>
          <w:spacing w:val="-40"/>
        </w:rPr>
        <w:t xml:space="preserve"> </w:t>
      </w:r>
      <w:r>
        <w:rPr>
          <w:spacing w:val="-6"/>
        </w:rPr>
        <w:t>子宫内膜癌患者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ORR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-6"/>
        </w:rPr>
        <w:t>为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46．2%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6"/>
        </w:rPr>
        <w:t>，卵巢</w:t>
      </w:r>
      <w:r>
        <w:rPr/>
        <w:t xml:space="preserve"> </w:t>
      </w:r>
      <w:r>
        <w:rPr>
          <w:spacing w:val="1"/>
          <w:position w:val="-1"/>
        </w:rPr>
        <w:t>癌和子宫颈癌患者疗效评估为</w:t>
      </w:r>
      <w:r>
        <w:rPr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PR</w:t>
      </w:r>
      <w:r>
        <w:rPr>
          <w:sz w:val="11"/>
          <w:szCs w:val="11"/>
          <w:spacing w:val="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9"/>
        </w:rPr>
        <w:t>43</w:t>
      </w:r>
      <w:r>
        <w:rPr>
          <w:sz w:val="11"/>
          <w:szCs w:val="11"/>
          <w:spacing w:val="1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。2022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spacing w:val="1"/>
          <w:position w:val="-1"/>
        </w:rPr>
        <w:t>年</w:t>
      </w:r>
      <w:r>
        <w:rPr>
          <w:spacing w:val="1"/>
        </w:rPr>
        <w:t>，</w:t>
      </w:r>
      <w:r>
        <w:rPr>
          <w:spacing w:val="1"/>
          <w:position w:val="-1"/>
        </w:rPr>
        <w:t>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 w:right="6" w:firstLine="18"/>
        <w:spacing w:before="35" w:line="21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国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NMPA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9"/>
        </w:rPr>
        <w:t>批准替雷利珠单抗适用于治疗既往经治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3"/>
        </w:rPr>
        <w:t>局部晚期不可切除或转移性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MSI-H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dMMR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3"/>
        </w:rPr>
        <w:t>实体瘤患</w:t>
      </w:r>
      <w:r>
        <w:rPr/>
        <w:t xml:space="preserve"> </w:t>
      </w:r>
      <w:r>
        <w:rPr>
          <w:spacing w:val="-2"/>
        </w:rPr>
        <w:t>者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pStyle w:val="BodyText"/>
        <w:ind w:right="78" w:firstLine="433"/>
        <w:spacing w:before="10" w:line="21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ASTRUM</w:t>
      </w:r>
      <w:r>
        <w:rPr>
          <w:rFonts w:ascii="Microsoft YaHei" w:hAnsi="Microsoft YaHei" w:eastAsia="Microsoft YaHei" w:cs="Microsoft YaHei"/>
          <w:spacing w:val="6"/>
        </w:rPr>
        <w:t>-010 </w:t>
      </w:r>
      <w:r>
        <w:rPr>
          <w:spacing w:val="6"/>
        </w:rPr>
        <w:t>研究是一项斯鲁利单抗治疗经标</w:t>
      </w:r>
      <w:r>
        <w:rPr>
          <w:spacing w:val="12"/>
        </w:rPr>
        <w:t xml:space="preserve"> </w:t>
      </w:r>
      <w:r>
        <w:rPr>
          <w:spacing w:val="-3"/>
        </w:rPr>
        <w:t>准治疗失败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不可切除或转移性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MSI-H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dMMR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-3"/>
        </w:rPr>
        <w:t>实体</w:t>
      </w:r>
      <w:r>
        <w:rPr/>
        <w:t xml:space="preserve"> </w:t>
      </w:r>
      <w:r>
        <w:rPr>
          <w:spacing w:val="2"/>
        </w:rPr>
        <w:t>瘤的单臂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国内多中心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Ⅱ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2"/>
        </w:rPr>
        <w:t>期研究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共入组 </w:t>
      </w:r>
      <w:r>
        <w:rPr>
          <w:rFonts w:ascii="Microsoft YaHei" w:hAnsi="Microsoft YaHei" w:eastAsia="Microsoft YaHei" w:cs="Microsoft YaHei"/>
          <w:spacing w:val="2"/>
        </w:rPr>
        <w:t>108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2"/>
        </w:rPr>
        <w:t>例患</w:t>
      </w:r>
      <w:r>
        <w:rPr/>
        <w:t xml:space="preserve"> </w:t>
      </w:r>
      <w:r>
        <w:rPr>
          <w:spacing w:val="-1"/>
        </w:rPr>
        <w:t>者，</w:t>
      </w:r>
      <w:r>
        <w:rPr>
          <w:rFonts w:ascii="Microsoft YaHei" w:hAnsi="Microsoft YaHei" w:eastAsia="Microsoft YaHei" w:cs="Microsoft YaHei"/>
          <w:spacing w:val="-1"/>
        </w:rPr>
        <w:t>58</w:t>
      </w:r>
      <w:r>
        <w:rPr>
          <w:rFonts w:ascii="Microsoft YaHei" w:hAnsi="Microsoft YaHei" w:eastAsia="Microsoft YaHei" w:cs="Microsoft YaHei"/>
          <w:spacing w:val="38"/>
          <w:w w:val="101"/>
        </w:rPr>
        <w:t xml:space="preserve"> </w:t>
      </w:r>
      <w:r>
        <w:rPr>
          <w:spacing w:val="-1"/>
        </w:rPr>
        <w:t>例行敏感性疗效评估，中位随访时间为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14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1"/>
        </w:rPr>
        <w:t>个</w:t>
      </w:r>
      <w:r>
        <w:rPr/>
        <w:t xml:space="preserve"> </w:t>
      </w:r>
      <w:r>
        <w:rPr>
          <w:spacing w:val="-22"/>
        </w:rPr>
        <w:t>月，</w:t>
      </w:r>
      <w:r>
        <w:rPr>
          <w:rFonts w:ascii="Microsoft YaHei" w:hAnsi="Microsoft YaHei" w:eastAsia="Microsoft YaHei" w:cs="Microsoft YaHei"/>
          <w:spacing w:val="-22"/>
        </w:rPr>
        <w:t>ORR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22"/>
        </w:rPr>
        <w:t>为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43．1%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22"/>
        </w:rPr>
        <w:t>，</w:t>
      </w:r>
      <w:r>
        <w:rPr>
          <w:rFonts w:ascii="Microsoft YaHei" w:hAnsi="Microsoft YaHei" w:eastAsia="Microsoft YaHei" w:cs="Microsoft YaHei"/>
          <w:spacing w:val="-22"/>
        </w:rPr>
        <w:t>DCR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22"/>
        </w:rPr>
        <w:t>为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72．4%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22"/>
        </w:rPr>
        <w:t>，</w:t>
      </w:r>
      <w:r>
        <w:rPr>
          <w:rFonts w:ascii="Microsoft YaHei" w:hAnsi="Microsoft YaHei" w:eastAsia="Microsoft YaHei" w:cs="Microsoft YaHei"/>
          <w:spacing w:val="-22"/>
        </w:rPr>
        <w:t>12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22"/>
        </w:rPr>
        <w:t>个月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DOR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22"/>
        </w:rPr>
        <w:t>率</w:t>
      </w:r>
      <w:r>
        <w:rPr/>
        <w:t xml:space="preserve"> </w:t>
      </w:r>
      <w:r>
        <w:rPr>
          <w:spacing w:val="-18"/>
        </w:rPr>
        <w:t>为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95．8%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12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18"/>
        </w:rPr>
        <w:t>个月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PFS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8"/>
        </w:rPr>
        <w:t>率为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69．4%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12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18"/>
        </w:rPr>
        <w:t>个月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OS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19"/>
        </w:rPr>
        <w:t>率</w:t>
      </w:r>
      <w:r>
        <w:rPr/>
        <w:t xml:space="preserve"> </w:t>
      </w:r>
      <w:r>
        <w:rPr>
          <w:spacing w:val="1"/>
        </w:rPr>
        <w:t>为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82．4% 。</w:t>
      </w:r>
      <w:r>
        <w:rPr>
          <w:rFonts w:ascii="Microsoft YaHei" w:hAnsi="Microsoft YaHei" w:eastAsia="Microsoft YaHei" w:cs="Microsoft YaHei"/>
          <w:spacing w:val="-37"/>
        </w:rPr>
        <w:t xml:space="preserve"> </w:t>
      </w:r>
      <w:r>
        <w:rPr>
          <w:spacing w:val="1"/>
        </w:rPr>
        <w:t>其中子宫内膜癌患者</w:t>
      </w:r>
      <w:r>
        <w:rPr>
          <w:spacing w:val="-18"/>
        </w:rPr>
        <w:t xml:space="preserve"> </w:t>
      </w:r>
      <w:r>
        <w:rPr>
          <w:spacing w:val="1"/>
        </w:rPr>
        <w:t>(</w:t>
      </w:r>
      <w:r>
        <w:rPr>
          <w:spacing w:val="-5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5</w:t>
      </w:r>
      <w:r>
        <w:rPr>
          <w:rFonts w:ascii="Microsoft YaHei" w:hAnsi="Microsoft YaHei" w:eastAsia="Microsoft YaHei" w:cs="Microsoft YaHei"/>
          <w:spacing w:val="46"/>
        </w:rPr>
        <w:t xml:space="preserve"> </w:t>
      </w:r>
      <w:r>
        <w:rPr>
          <w:spacing w:val="1"/>
        </w:rPr>
        <w:t>例) </w:t>
      </w:r>
      <w:r>
        <w:rPr>
          <w:rFonts w:ascii="Microsoft YaHei" w:hAnsi="Microsoft YaHei" w:eastAsia="Microsoft YaHei" w:cs="Microsoft YaHei"/>
        </w:rPr>
        <w:t>ORR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spacing w:val="1"/>
        </w:rPr>
        <w:t>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9"/>
        </w:rPr>
        <w:t>40%</w:t>
      </w:r>
      <w:r>
        <w:rPr>
          <w:sz w:val="11"/>
          <w:szCs w:val="11"/>
          <w:spacing w:val="-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9"/>
        </w:rPr>
        <w:t>44</w:t>
      </w:r>
      <w:r>
        <w:rPr>
          <w:sz w:val="11"/>
          <w:szCs w:val="11"/>
          <w:spacing w:val="-9"/>
          <w:position w:val="9"/>
        </w:rPr>
        <w:t>］</w:t>
      </w:r>
      <w:r>
        <w:rPr>
          <w:sz w:val="11"/>
          <w:szCs w:val="11"/>
          <w:spacing w:val="-7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。2022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6"/>
          <w:position w:val="-1"/>
        </w:rPr>
        <w:t>年</w:t>
      </w:r>
      <w:r>
        <w:rPr>
          <w:spacing w:val="-6"/>
        </w:rPr>
        <w:t>，</w:t>
      </w:r>
      <w:r>
        <w:rPr>
          <w:spacing w:val="-6"/>
          <w:position w:val="-1"/>
        </w:rPr>
        <w:t>中国</w:t>
      </w:r>
      <w:r>
        <w:rPr>
          <w:spacing w:val="-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NMPA </w:t>
      </w:r>
      <w:r>
        <w:rPr>
          <w:spacing w:val="-6"/>
          <w:position w:val="-1"/>
        </w:rPr>
        <w:t>批准斯鲁利单抗用于</w:t>
      </w:r>
      <w:r>
        <w:rPr>
          <w:position w:val="-1"/>
        </w:rPr>
        <w:t xml:space="preserve"> </w:t>
      </w:r>
      <w:r>
        <w:rPr>
          <w:spacing w:val="4"/>
        </w:rPr>
        <w:t>不可切除或转移性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MSI</w:t>
      </w:r>
      <w:r>
        <w:rPr>
          <w:rFonts w:ascii="Microsoft YaHei" w:hAnsi="Microsoft YaHei" w:eastAsia="Microsoft YaHei" w:cs="Microsoft YaHei"/>
          <w:spacing w:val="4"/>
        </w:rPr>
        <w:t>-H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4"/>
        </w:rPr>
        <w:t>的成人晚期实体瘤患者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3" w:firstLine="435"/>
        <w:spacing w:before="9" w:line="21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"/>
        </w:rPr>
        <w:t>一项普特利单抗治疗二线及以上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MSI-H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dMMR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4"/>
        </w:rPr>
        <w:t>晚期实体瘤的单臂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spacing w:val="-4"/>
        </w:rPr>
        <w:t>国内多中心</w:t>
      </w:r>
      <w:r>
        <w:rPr>
          <w:rFonts w:ascii="Microsoft YaHei" w:hAnsi="Microsoft YaHei" w:eastAsia="Microsoft YaHei" w:cs="Microsoft YaHei"/>
          <w:spacing w:val="-4"/>
        </w:rPr>
        <w:t>Ⅱ</w:t>
      </w:r>
      <w:r>
        <w:rPr>
          <w:spacing w:val="-4"/>
        </w:rPr>
        <w:t>期研究显示</w:t>
      </w:r>
      <w:r>
        <w:rPr>
          <w:spacing w:val="-4"/>
          <w:position w:val="1"/>
        </w:rPr>
        <w:t>，</w:t>
      </w:r>
      <w:r>
        <w:rPr>
          <w:spacing w:val="-4"/>
        </w:rPr>
        <w:t>共入组</w:t>
      </w:r>
      <w:r>
        <w:rPr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100 </w:t>
      </w:r>
      <w:r>
        <w:rPr>
          <w:spacing w:val="2"/>
        </w:rPr>
        <w:t>例患者(瘤种入组最多的是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74 </w:t>
      </w:r>
      <w:r>
        <w:rPr>
          <w:spacing w:val="2"/>
        </w:rPr>
        <w:t>例结直肠癌</w:t>
      </w:r>
      <w:r>
        <w:rPr>
          <w:spacing w:val="1"/>
        </w:rPr>
        <w:t>患者和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3"/>
        </w:rPr>
        <w:t>10 </w:t>
      </w:r>
      <w:r>
        <w:rPr>
          <w:spacing w:val="-13"/>
        </w:rPr>
        <w:t>例胃癌患者)</w:t>
      </w:r>
      <w:r>
        <w:rPr>
          <w:spacing w:val="-23"/>
        </w:rPr>
        <w:t xml:space="preserve"> </w:t>
      </w:r>
      <w:r>
        <w:rPr>
          <w:spacing w:val="-13"/>
        </w:rPr>
        <w:t>，中位随访时间为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8．97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13"/>
        </w:rPr>
        <w:t>个月，</w:t>
      </w:r>
      <w:r>
        <w:rPr>
          <w:rFonts w:ascii="Microsoft YaHei" w:hAnsi="Microsoft YaHei" w:eastAsia="Microsoft YaHei" w:cs="Microsoft YaHei"/>
          <w:spacing w:val="-13"/>
        </w:rPr>
        <w:t>86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13"/>
        </w:rPr>
        <w:t>例行</w:t>
      </w:r>
      <w:r>
        <w:rPr/>
        <w:t xml:space="preserve"> </w:t>
      </w:r>
      <w:r>
        <w:rPr>
          <w:spacing w:val="-16"/>
        </w:rPr>
        <w:t>疗效评估，</w:t>
      </w:r>
      <w:r>
        <w:rPr>
          <w:rFonts w:ascii="Microsoft YaHei" w:hAnsi="Microsoft YaHei" w:eastAsia="Microsoft YaHei" w:cs="Microsoft YaHei"/>
          <w:spacing w:val="-16"/>
        </w:rPr>
        <w:t>ORR</w:t>
      </w:r>
      <w:r>
        <w:rPr>
          <w:rFonts w:ascii="Microsoft YaHei" w:hAnsi="Microsoft YaHei" w:eastAsia="Microsoft YaHei" w:cs="Microsoft YaHei"/>
          <w:spacing w:val="52"/>
          <w:w w:val="101"/>
        </w:rPr>
        <w:t xml:space="preserve"> </w:t>
      </w:r>
      <w:r>
        <w:rPr>
          <w:spacing w:val="-16"/>
        </w:rPr>
        <w:t>为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47．67%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DCR</w:t>
      </w:r>
      <w:r>
        <w:rPr>
          <w:rFonts w:ascii="Microsoft YaHei" w:hAnsi="Microsoft YaHei" w:eastAsia="Microsoft YaHei" w:cs="Microsoft YaHei"/>
          <w:spacing w:val="42"/>
        </w:rPr>
        <w:t xml:space="preserve"> </w:t>
      </w:r>
      <w:r>
        <w:rPr>
          <w:spacing w:val="-16"/>
        </w:rPr>
        <w:t>为 </w:t>
      </w:r>
      <w:r>
        <w:rPr>
          <w:rFonts w:ascii="Microsoft YaHei" w:hAnsi="Microsoft YaHei" w:eastAsia="Microsoft YaHei" w:cs="Microsoft YaHei"/>
          <w:spacing w:val="-16"/>
        </w:rPr>
        <w:t>75．58%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16"/>
        </w:rPr>
        <w:t>，中位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3"/>
        </w:rPr>
        <w:t>PFS、OS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13"/>
          <w:position w:val="-1"/>
        </w:rPr>
        <w:t>均尚未达到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12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-13"/>
          <w:position w:val="-1"/>
        </w:rPr>
        <w:t>个月 </w:t>
      </w:r>
      <w:r>
        <w:rPr>
          <w:rFonts w:ascii="Microsoft YaHei" w:hAnsi="Microsoft YaHei" w:eastAsia="Microsoft YaHei" w:cs="Microsoft YaHei"/>
          <w:spacing w:val="-13"/>
        </w:rPr>
        <w:t>PFS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13"/>
          <w:position w:val="-1"/>
        </w:rPr>
        <w:t>率为</w:t>
      </w:r>
      <w:r>
        <w:rPr>
          <w:spacing w:val="-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52．70%</w:t>
      </w:r>
      <w:r>
        <w:rPr>
          <w:sz w:val="11"/>
          <w:szCs w:val="11"/>
          <w:spacing w:val="-1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4"/>
          <w:position w:val="9"/>
        </w:rPr>
        <w:t>45</w:t>
      </w:r>
      <w:r>
        <w:rPr>
          <w:sz w:val="11"/>
          <w:szCs w:val="11"/>
          <w:spacing w:val="-14"/>
          <w:position w:val="9"/>
        </w:rPr>
        <w:t>］</w:t>
      </w:r>
      <w:r>
        <w:rPr>
          <w:rFonts w:ascii="Microsoft YaHei" w:hAnsi="Microsoft YaHei" w:eastAsia="Microsoft YaHei" w:cs="Microsoft YaHei"/>
          <w:spacing w:val="-14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2022 </w:t>
      </w:r>
      <w:r>
        <w:rPr>
          <w:spacing w:val="-6"/>
        </w:rPr>
        <w:t>年，中国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NMPA </w:t>
      </w:r>
      <w:r>
        <w:rPr>
          <w:spacing w:val="-6"/>
        </w:rPr>
        <w:t>批准普特利单抗用于治疗不可切</w:t>
      </w:r>
      <w:r>
        <w:rPr/>
        <w:t xml:space="preserve"> </w:t>
      </w:r>
      <w:r>
        <w:rPr>
          <w:spacing w:val="-8"/>
        </w:rPr>
        <w:t>除或转移性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MSI-H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dMMR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8"/>
        </w:rPr>
        <w:t>的晚期实体瘤患者</w:t>
      </w:r>
      <w:r>
        <w:rPr>
          <w:rFonts w:ascii="Microsoft YaHei" w:hAnsi="Microsoft YaHei" w:eastAsia="Microsoft YaHei" w:cs="Microsoft YaHei"/>
          <w:spacing w:val="-8"/>
        </w:rPr>
        <w:t>。</w:t>
      </w:r>
    </w:p>
    <w:p>
      <w:pPr>
        <w:ind w:left="15" w:right="78" w:firstLine="421"/>
        <w:spacing w:before="5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</w:rPr>
        <w:t>基于上述研究证据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，</w:t>
      </w:r>
      <w:r>
        <w:rPr>
          <w:rFonts w:ascii="SimHei" w:hAnsi="SimHei" w:eastAsia="SimHei" w:cs="SimHei"/>
          <w:sz w:val="20"/>
          <w:szCs w:val="20"/>
          <w:spacing w:val="7"/>
        </w:rPr>
        <w:t>对既往治疗失败的晚期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7"/>
        </w:rPr>
        <w:t>复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发伴</w:t>
      </w:r>
      <w:r>
        <w:rPr>
          <w:rFonts w:ascii="SimHei" w:hAnsi="SimHei" w:eastAsia="SimHei" w:cs="Sim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MSI-H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dMMR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的妇科肿瘤患者推荐使用帕博利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珠单抗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(2A </w:t>
      </w:r>
      <w:r>
        <w:rPr>
          <w:rFonts w:ascii="SimHei" w:hAnsi="SimHei" w:eastAsia="SimHei" w:cs="SimHei"/>
          <w:sz w:val="20"/>
          <w:szCs w:val="20"/>
          <w:spacing w:val="1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) 、</w:t>
      </w:r>
      <w:r>
        <w:rPr>
          <w:rFonts w:ascii="SimHei" w:hAnsi="SimHei" w:eastAsia="SimHei" w:cs="SimHei"/>
          <w:sz w:val="20"/>
          <w:szCs w:val="20"/>
          <w:spacing w:val="1"/>
        </w:rPr>
        <w:t>恩沃利单抗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2B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) 、</w:t>
      </w:r>
      <w:r>
        <w:rPr>
          <w:rFonts w:ascii="SimHei" w:hAnsi="SimHei" w:eastAsia="SimHei" w:cs="SimHei"/>
          <w:sz w:val="20"/>
          <w:szCs w:val="20"/>
          <w:spacing w:val="1"/>
        </w:rPr>
        <w:t>替雷利珠单抗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(2B </w:t>
      </w:r>
      <w:r>
        <w:rPr>
          <w:rFonts w:ascii="SimHei" w:hAnsi="SimHei" w:eastAsia="SimHei" w:cs="SimHei"/>
          <w:sz w:val="20"/>
          <w:szCs w:val="20"/>
          <w:spacing w:val="6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) 、</w:t>
      </w:r>
      <w:r>
        <w:rPr>
          <w:rFonts w:ascii="SimHei" w:hAnsi="SimHei" w:eastAsia="SimHei" w:cs="SimHei"/>
          <w:sz w:val="20"/>
          <w:szCs w:val="20"/>
          <w:spacing w:val="6"/>
        </w:rPr>
        <w:t>斯鲁利单抗</w:t>
      </w:r>
      <w:r>
        <w:rPr>
          <w:rFonts w:ascii="SimHei" w:hAnsi="SimHei" w:eastAsia="SimHei" w:cs="Sim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2B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) </w:t>
      </w:r>
      <w:r>
        <w:rPr>
          <w:rFonts w:ascii="SimHei" w:hAnsi="SimHei" w:eastAsia="SimHei" w:cs="SimHei"/>
          <w:sz w:val="20"/>
          <w:szCs w:val="20"/>
          <w:spacing w:val="6"/>
        </w:rPr>
        <w:t>及普特利单抗单药治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(2B </w:t>
      </w:r>
      <w:r>
        <w:rPr>
          <w:rFonts w:ascii="SimHei" w:hAnsi="SimHei" w:eastAsia="SimHei" w:cs="SimHei"/>
          <w:sz w:val="20"/>
          <w:szCs w:val="20"/>
          <w:spacing w:val="5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) 。</w:t>
      </w:r>
      <w:r>
        <w:rPr>
          <w:rFonts w:ascii="SimHei" w:hAnsi="SimHei" w:eastAsia="SimHei" w:cs="SimHei"/>
          <w:sz w:val="20"/>
          <w:szCs w:val="20"/>
          <w:spacing w:val="5"/>
        </w:rPr>
        <w:t>对既往治疗失败的晚期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复发伴</w:t>
      </w:r>
      <w:r>
        <w:rPr>
          <w:rFonts w:ascii="SimHei" w:hAnsi="SimHei" w:eastAsia="SimHei" w:cs="Sim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TMB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-H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3"/>
        </w:rPr>
        <w:t>的妇科肿瘤患者推荐使用帕博利珠单抗单药治疗</w:t>
      </w:r>
      <w:r>
        <w:rPr>
          <w:rFonts w:ascii="SimHei" w:hAnsi="SimHei" w:eastAsia="SimHei" w:cs="Sim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(2B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) 。</w:t>
      </w:r>
    </w:p>
    <w:p>
      <w:pPr>
        <w:pStyle w:val="BodyText"/>
        <w:ind w:left="15" w:right="78" w:hanging="9"/>
        <w:spacing w:before="3" w:line="21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3．2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  </w:t>
      </w:r>
      <w:r>
        <w:rPr/>
        <w:t>妇科肿瘤应用  在妇科肿瘤领域，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/>
        <w:t>在晚期</w:t>
      </w:r>
      <w:r>
        <w:rPr>
          <w:rFonts w:ascii="Microsoft YaHei" w:hAnsi="Microsoft YaHei" w:eastAsia="Microsoft YaHei" w:cs="Microsoft YaHei"/>
        </w:rPr>
        <w:t>/ </w:t>
      </w:r>
      <w:r>
        <w:rPr>
          <w:spacing w:val="4"/>
        </w:rPr>
        <w:t>复发子宫内膜癌</w:t>
      </w:r>
      <w:r>
        <w:rPr>
          <w:rFonts w:ascii="Microsoft YaHei" w:hAnsi="Microsoft YaHei" w:eastAsia="Microsoft YaHei" w:cs="Microsoft YaHei"/>
          <w:spacing w:val="4"/>
          <w:position w:val="1"/>
        </w:rPr>
        <w:t>、</w:t>
      </w:r>
      <w:r>
        <w:rPr>
          <w:spacing w:val="4"/>
        </w:rPr>
        <w:t>子宫颈癌的治疗中疗效较</w:t>
      </w:r>
      <w:r>
        <w:rPr>
          <w:spacing w:val="3"/>
        </w:rPr>
        <w:t>好</w:t>
      </w:r>
      <w:r>
        <w:rPr>
          <w:spacing w:val="3"/>
          <w:position w:val="1"/>
        </w:rPr>
        <w:t>，</w:t>
      </w:r>
      <w:r>
        <w:rPr>
          <w:spacing w:val="3"/>
        </w:rPr>
        <w:t>已获</w:t>
      </w:r>
      <w:r>
        <w:rPr/>
        <w:t xml:space="preserve"> </w:t>
      </w:r>
      <w:r>
        <w:rPr>
          <w:spacing w:val="6"/>
        </w:rPr>
        <w:t>批适应证见表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4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6"/>
        </w:rPr>
        <w:t>对卵巢癌的反应率较低，在耐</w:t>
      </w:r>
      <w:r>
        <w:rPr/>
        <w:t xml:space="preserve"> </w:t>
      </w:r>
      <w:r>
        <w:rPr>
          <w:spacing w:val="4"/>
        </w:rPr>
        <w:t>药性滋养细胞肿瘤中</w:t>
      </w:r>
      <w:r>
        <w:rPr>
          <w:spacing w:val="4"/>
          <w:position w:val="1"/>
        </w:rPr>
        <w:t>，</w:t>
      </w:r>
      <w:r>
        <w:rPr>
          <w:spacing w:val="4"/>
        </w:rPr>
        <w:t>研究初步显示有较好疗效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spacing w:line="211" w:lineRule="auto"/>
        <w:sectPr>
          <w:type w:val="continuous"/>
          <w:pgSz w:w="11906" w:h="16840"/>
          <w:pgMar w:top="400" w:right="1057" w:bottom="1402" w:left="407" w:header="0" w:footer="1117" w:gutter="0"/>
          <w:cols w:equalWidth="0" w:num="2">
            <w:col w:w="5556" w:space="100"/>
            <w:col w:w="4785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2185"/>
        <w:spacing w:before="225" w:line="185" w:lineRule="auto"/>
        <w:outlineLvl w:val="2"/>
        <w:rPr>
          <w:sz w:val="17"/>
          <w:szCs w:val="17"/>
        </w:rPr>
      </w:pPr>
      <w:r>
        <w:rPr>
          <w:sz w:val="17"/>
          <w:szCs w:val="17"/>
          <w:spacing w:val="-3"/>
        </w:rPr>
        <w:t>表</w:t>
      </w:r>
      <w:r>
        <w:rPr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4    </w:t>
      </w:r>
      <w:r>
        <w:rPr>
          <w:sz w:val="17"/>
          <w:szCs w:val="17"/>
          <w:spacing w:val="-3"/>
        </w:rPr>
        <w:t>美国</w:t>
      </w:r>
      <w:r>
        <w:rPr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FDA、EMA、</w:t>
      </w:r>
      <w:r>
        <w:rPr>
          <w:sz w:val="17"/>
          <w:szCs w:val="17"/>
          <w:spacing w:val="-3"/>
        </w:rPr>
        <w:t>中国</w:t>
      </w:r>
      <w:r>
        <w:rPr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NMPA </w:t>
      </w:r>
      <w:r>
        <w:rPr>
          <w:sz w:val="17"/>
          <w:szCs w:val="17"/>
          <w:spacing w:val="-3"/>
        </w:rPr>
        <w:t>批准上市的</w:t>
      </w:r>
      <w:r>
        <w:rPr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ICI </w:t>
      </w:r>
      <w:r>
        <w:rPr>
          <w:sz w:val="17"/>
          <w:szCs w:val="17"/>
          <w:spacing w:val="-3"/>
        </w:rPr>
        <w:t>妇科肿瘤适应证(截至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2023 </w:t>
      </w:r>
      <w:r>
        <w:rPr>
          <w:sz w:val="17"/>
          <w:szCs w:val="17"/>
          <w:spacing w:val="-3"/>
        </w:rPr>
        <w:t>年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月)</w:t>
      </w:r>
    </w:p>
    <w:tbl>
      <w:tblPr>
        <w:tblStyle w:val="TableNormal"/>
        <w:tblW w:w="9641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6"/>
        <w:gridCol w:w="1112"/>
        <w:gridCol w:w="872"/>
        <w:gridCol w:w="1440"/>
        <w:gridCol w:w="4051"/>
        <w:gridCol w:w="1190"/>
      </w:tblGrid>
      <w:tr>
        <w:trPr>
          <w:trHeight w:val="202" w:hRule="atLeast"/>
        </w:trPr>
        <w:tc>
          <w:tcPr>
            <w:tcW w:w="97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"/>
              <w:spacing w:before="37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中文名称</w:t>
            </w:r>
          </w:p>
        </w:tc>
        <w:tc>
          <w:tcPr>
            <w:tcW w:w="111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7"/>
              <w:spacing w:before="37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英文通用名</w:t>
            </w:r>
          </w:p>
        </w:tc>
        <w:tc>
          <w:tcPr>
            <w:tcW w:w="87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6"/>
              <w:spacing w:before="36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免疫检查点</w:t>
            </w:r>
          </w:p>
        </w:tc>
        <w:tc>
          <w:tcPr>
            <w:tcW w:w="144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9"/>
              <w:spacing w:before="37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适应证获批时间</w:t>
            </w:r>
          </w:p>
        </w:tc>
        <w:tc>
          <w:tcPr>
            <w:tcW w:w="405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6"/>
              <w:spacing w:before="37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妇科肿瘤相关适应证</w:t>
            </w:r>
          </w:p>
        </w:tc>
        <w:tc>
          <w:tcPr>
            <w:tcW w:w="119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7"/>
              <w:spacing w:before="37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相关研究</w:t>
            </w:r>
          </w:p>
        </w:tc>
      </w:tr>
      <w:tr>
        <w:trPr>
          <w:trHeight w:val="253" w:hRule="atLeast"/>
        </w:trPr>
        <w:tc>
          <w:tcPr>
            <w:tcW w:w="9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"/>
              <w:spacing w:before="85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帕博利珠单抗</w:t>
            </w:r>
          </w:p>
        </w:tc>
        <w:tc>
          <w:tcPr>
            <w:tcW w:w="1112" w:type="dxa"/>
            <w:vAlign w:val="top"/>
            <w:tcBorders>
              <w:top w:val="single" w:color="000000" w:sz="2" w:space="0"/>
            </w:tcBorders>
          </w:tcPr>
          <w:p>
            <w:pPr>
              <w:ind w:left="144"/>
              <w:spacing w:before="93" w:line="16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pembrolizumab</w:t>
            </w:r>
          </w:p>
        </w:tc>
        <w:tc>
          <w:tcPr>
            <w:tcW w:w="872" w:type="dxa"/>
            <w:vAlign w:val="top"/>
            <w:tcBorders>
              <w:top w:val="single" w:color="000000" w:sz="2" w:space="0"/>
            </w:tcBorders>
          </w:tcPr>
          <w:p>
            <w:pPr>
              <w:ind w:left="81"/>
              <w:spacing w:before="93" w:line="16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</w:rPr>
              <w:t>-1</w:t>
            </w:r>
          </w:p>
        </w:tc>
        <w:tc>
          <w:tcPr>
            <w:tcW w:w="14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0"/>
              <w:spacing w:before="81" w:line="174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2018 </w:t>
            </w:r>
            <w:r>
              <w:rPr>
                <w:sz w:val="13"/>
                <w:szCs w:val="13"/>
              </w:rPr>
              <w:t>年(美国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FDA</w:t>
            </w:r>
            <w:r>
              <w:rPr>
                <w:sz w:val="13"/>
                <w:szCs w:val="13"/>
              </w:rPr>
              <w:t>)</w:t>
            </w:r>
          </w:p>
        </w:tc>
        <w:tc>
          <w:tcPr>
            <w:tcW w:w="40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7"/>
              <w:spacing w:before="85" w:line="1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化疗后疾病进展的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CPS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8"/>
              </w:rPr>
              <w:t>≥1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的复发及转移性子宫颈癌患者</w:t>
            </w:r>
          </w:p>
        </w:tc>
        <w:tc>
          <w:tcPr>
            <w:tcW w:w="119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before="36" w:line="220" w:lineRule="auto"/>
              <w:jc w:val="righ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  <w:position w:val="-1"/>
              </w:rPr>
              <w:t>KEYNOTE-158</w:t>
            </w:r>
            <w:r>
              <w:rPr>
                <w:sz w:val="10"/>
                <w:szCs w:val="10"/>
                <w:spacing w:val="-7"/>
                <w:position w:val="3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  <w:position w:val="3"/>
              </w:rPr>
              <w:t>39</w:t>
            </w:r>
            <w:r>
              <w:rPr>
                <w:sz w:val="10"/>
                <w:szCs w:val="10"/>
                <w:spacing w:val="-7"/>
                <w:position w:val="3"/>
              </w:rPr>
              <w:t>］</w:t>
            </w:r>
          </w:p>
        </w:tc>
      </w:tr>
      <w:tr>
        <w:trPr>
          <w:trHeight w:val="424" w:hRule="atLeast"/>
        </w:trPr>
        <w:tc>
          <w:tcPr>
            <w:tcW w:w="976" w:type="dxa"/>
            <w:vAlign w:val="top"/>
          </w:tcPr>
          <w:p>
            <w:pPr>
              <w:ind w:left="9"/>
              <w:spacing w:before="54" w:line="242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7"/>
              </w:rPr>
              <w:t>-</w:t>
            </w:r>
          </w:p>
        </w:tc>
        <w:tc>
          <w:tcPr>
            <w:tcW w:w="1112" w:type="dxa"/>
            <w:vAlign w:val="top"/>
          </w:tcPr>
          <w:p>
            <w:pPr>
              <w:ind w:left="146"/>
              <w:spacing w:before="54" w:line="170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dostarlimab-gxly</w:t>
            </w:r>
          </w:p>
        </w:tc>
        <w:tc>
          <w:tcPr>
            <w:tcW w:w="872" w:type="dxa"/>
            <w:vAlign w:val="top"/>
          </w:tcPr>
          <w:p>
            <w:pPr>
              <w:ind w:left="81"/>
              <w:spacing w:before="54" w:line="206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</w:rPr>
              <w:t>-1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110"/>
              <w:spacing w:before="41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2021 </w:t>
            </w:r>
            <w:r>
              <w:rPr>
                <w:sz w:val="13"/>
                <w:szCs w:val="13"/>
              </w:rPr>
              <w:t>年(美国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FDA</w:t>
            </w:r>
            <w:r>
              <w:rPr>
                <w:sz w:val="13"/>
                <w:szCs w:val="13"/>
              </w:rPr>
              <w:t>)</w:t>
            </w:r>
          </w:p>
        </w:tc>
        <w:tc>
          <w:tcPr>
            <w:tcW w:w="4051" w:type="dxa"/>
            <w:vAlign w:val="top"/>
          </w:tcPr>
          <w:p>
            <w:pPr>
              <w:pStyle w:val="TableText"/>
              <w:ind w:left="77" w:right="181" w:firstLine="7"/>
              <w:spacing w:before="46" w:line="22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6"/>
              </w:rPr>
              <w:t>既往含铂化疗后或治疗中疾病进展的晚期或复发性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dMMR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的成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人子宫内膜癌患者</w:t>
            </w:r>
          </w:p>
        </w:tc>
        <w:tc>
          <w:tcPr>
            <w:tcW w:w="1190" w:type="dxa"/>
            <w:vAlign w:val="top"/>
          </w:tcPr>
          <w:p>
            <w:pPr>
              <w:pStyle w:val="TableText"/>
              <w:ind w:left="78"/>
              <w:spacing w:line="238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  <w:position w:val="-2"/>
              </w:rPr>
              <w:t>GARNET</w:t>
            </w:r>
            <w:r>
              <w:rPr>
                <w:sz w:val="10"/>
                <w:szCs w:val="10"/>
                <w:spacing w:val="-6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  <w:position w:val="2"/>
              </w:rPr>
              <w:t>46</w:t>
            </w:r>
            <w:r>
              <w:rPr>
                <w:sz w:val="10"/>
                <w:szCs w:val="10"/>
                <w:spacing w:val="-6"/>
                <w:position w:val="2"/>
              </w:rPr>
              <w:t>］</w:t>
            </w:r>
          </w:p>
        </w:tc>
      </w:tr>
      <w:tr>
        <w:trPr>
          <w:trHeight w:val="860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13"/>
              <w:spacing w:before="86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帕博利珠单抗</w:t>
            </w:r>
          </w:p>
        </w:tc>
        <w:tc>
          <w:tcPr>
            <w:tcW w:w="1112" w:type="dxa"/>
            <w:vAlign w:val="top"/>
          </w:tcPr>
          <w:p>
            <w:pPr>
              <w:ind w:left="144"/>
              <w:spacing w:before="94" w:line="17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pembrolizumab</w:t>
            </w:r>
          </w:p>
        </w:tc>
        <w:tc>
          <w:tcPr>
            <w:tcW w:w="872" w:type="dxa"/>
            <w:vAlign w:val="top"/>
          </w:tcPr>
          <w:p>
            <w:pPr>
              <w:ind w:left="81"/>
              <w:spacing w:before="93" w:line="206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</w:rPr>
              <w:t>-1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110" w:right="180"/>
              <w:spacing w:before="82" w:line="413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2021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年(美国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FDA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2021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年(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EMA</w:t>
            </w:r>
            <w:r>
              <w:rPr>
                <w:sz w:val="13"/>
                <w:szCs w:val="13"/>
                <w:spacing w:val="-3"/>
              </w:rPr>
              <w:t>)</w:t>
            </w:r>
          </w:p>
        </w:tc>
        <w:tc>
          <w:tcPr>
            <w:tcW w:w="4051" w:type="dxa"/>
            <w:vAlign w:val="top"/>
          </w:tcPr>
          <w:p>
            <w:pPr>
              <w:pStyle w:val="TableText"/>
              <w:ind w:left="87" w:right="209" w:hanging="10"/>
              <w:spacing w:before="85" w:line="24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9"/>
              </w:rPr>
              <w:t>联合仑伐替尼用于接受过全身治疗且不适合根治性手术或放疗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</w:rPr>
              <w:t>的晚期非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MSI-H </w:t>
            </w:r>
            <w:r>
              <w:rPr>
                <w:sz w:val="13"/>
                <w:szCs w:val="13"/>
              </w:rPr>
              <w:t>或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dMMR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的子宫内</w:t>
            </w:r>
            <w:r>
              <w:rPr>
                <w:sz w:val="13"/>
                <w:szCs w:val="13"/>
                <w:spacing w:val="-1"/>
              </w:rPr>
              <w:t>膜癌患者</w:t>
            </w:r>
          </w:p>
          <w:p>
            <w:pPr>
              <w:pStyle w:val="TableText"/>
              <w:ind w:left="83" w:right="209" w:hanging="6"/>
              <w:spacing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9"/>
              </w:rPr>
              <w:t>联合仑伐替尼用于含铂化疗进展且不适合根治性手术或放疗的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晚期或复发性子宫内膜癌患者</w:t>
            </w:r>
          </w:p>
        </w:tc>
        <w:tc>
          <w:tcPr>
            <w:tcW w:w="1190" w:type="dxa"/>
            <w:vAlign w:val="top"/>
          </w:tcPr>
          <w:p>
            <w:pPr>
              <w:pStyle w:val="TableText"/>
              <w:spacing w:before="38" w:line="255" w:lineRule="exact"/>
              <w:jc w:val="righ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  <w:position w:val="2"/>
              </w:rPr>
              <w:t>KEYNOTE-775</w:t>
            </w:r>
            <w:r>
              <w:rPr>
                <w:sz w:val="10"/>
                <w:szCs w:val="10"/>
                <w:spacing w:val="-7"/>
                <w:position w:val="6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  <w:position w:val="6"/>
              </w:rPr>
              <w:t>47</w:t>
            </w:r>
            <w:r>
              <w:rPr>
                <w:sz w:val="10"/>
                <w:szCs w:val="10"/>
                <w:spacing w:val="-7"/>
                <w:position w:val="6"/>
              </w:rPr>
              <w:t>］</w:t>
            </w:r>
          </w:p>
        </w:tc>
      </w:tr>
      <w:tr>
        <w:trPr>
          <w:trHeight w:val="459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13"/>
              <w:spacing w:before="89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帕博利珠单抗</w:t>
            </w:r>
          </w:p>
        </w:tc>
        <w:tc>
          <w:tcPr>
            <w:tcW w:w="1112" w:type="dxa"/>
            <w:vAlign w:val="top"/>
          </w:tcPr>
          <w:p>
            <w:pPr>
              <w:ind w:left="144"/>
              <w:spacing w:before="97" w:line="17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pembrolizumab</w:t>
            </w:r>
          </w:p>
        </w:tc>
        <w:tc>
          <w:tcPr>
            <w:tcW w:w="872" w:type="dxa"/>
            <w:vAlign w:val="top"/>
          </w:tcPr>
          <w:p>
            <w:pPr>
              <w:ind w:left="81"/>
              <w:spacing w:before="97" w:line="206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</w:rPr>
              <w:t>-1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110" w:right="180"/>
              <w:spacing w:before="84" w:line="196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2021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年(美国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FDA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2022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年(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EMA</w:t>
            </w:r>
            <w:r>
              <w:rPr>
                <w:sz w:val="13"/>
                <w:szCs w:val="13"/>
                <w:spacing w:val="-3"/>
              </w:rPr>
              <w:t>)</w:t>
            </w:r>
          </w:p>
        </w:tc>
        <w:tc>
          <w:tcPr>
            <w:tcW w:w="4051" w:type="dxa"/>
            <w:vAlign w:val="top"/>
          </w:tcPr>
          <w:p>
            <w:pPr>
              <w:pStyle w:val="TableText"/>
              <w:ind w:left="76" w:right="69" w:firstLine="8"/>
              <w:spacing w:before="8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帕博利珠单抗与含铂化疗联用，加或不加贝伐珠单抗，一线治疗肿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瘤表达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3"/>
              </w:rPr>
              <w:t>-L1</w:t>
            </w:r>
            <w:r>
              <w:rPr>
                <w:sz w:val="13"/>
                <w:szCs w:val="13"/>
                <w:spacing w:val="3"/>
              </w:rPr>
              <w:t>(</w:t>
            </w:r>
            <w:r>
              <w:rPr>
                <w:sz w:val="13"/>
                <w:szCs w:val="13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CPS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3"/>
              </w:rPr>
              <w:t>≥1</w:t>
            </w:r>
            <w:r>
              <w:rPr>
                <w:sz w:val="13"/>
                <w:szCs w:val="13"/>
                <w:spacing w:val="3"/>
              </w:rPr>
              <w:t>) 的持续性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3"/>
              </w:rPr>
              <w:t>、</w:t>
            </w:r>
            <w:r>
              <w:rPr>
                <w:sz w:val="13"/>
                <w:szCs w:val="13"/>
                <w:spacing w:val="3"/>
              </w:rPr>
              <w:t>复发性</w:t>
            </w:r>
            <w:r>
              <w:rPr>
                <w:sz w:val="13"/>
                <w:szCs w:val="13"/>
                <w:spacing w:val="2"/>
              </w:rPr>
              <w:t>或转移性子宫颈癌患者</w:t>
            </w:r>
          </w:p>
        </w:tc>
        <w:tc>
          <w:tcPr>
            <w:tcW w:w="1190" w:type="dxa"/>
            <w:vAlign w:val="top"/>
          </w:tcPr>
          <w:p>
            <w:pPr>
              <w:pStyle w:val="TableText"/>
              <w:spacing w:before="42" w:line="254" w:lineRule="exact"/>
              <w:jc w:val="righ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  <w:position w:val="2"/>
              </w:rPr>
              <w:t>KEYNOTE-826</w:t>
            </w:r>
            <w:r>
              <w:rPr>
                <w:sz w:val="10"/>
                <w:szCs w:val="10"/>
                <w:spacing w:val="-7"/>
                <w:position w:val="6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  <w:position w:val="6"/>
              </w:rPr>
              <w:t>48</w:t>
            </w:r>
            <w:r>
              <w:rPr>
                <w:sz w:val="10"/>
                <w:szCs w:val="10"/>
                <w:spacing w:val="-7"/>
                <w:position w:val="6"/>
              </w:rPr>
              <w:t>］</w:t>
            </w:r>
          </w:p>
        </w:tc>
      </w:tr>
      <w:tr>
        <w:trPr>
          <w:trHeight w:val="452" w:hRule="atLeast"/>
        </w:trPr>
        <w:tc>
          <w:tcPr>
            <w:tcW w:w="976" w:type="dxa"/>
            <w:vAlign w:val="top"/>
          </w:tcPr>
          <w:p>
            <w:pPr>
              <w:pStyle w:val="TableText"/>
              <w:ind w:left="13"/>
              <w:spacing w:before="84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帕博利珠单抗</w:t>
            </w:r>
          </w:p>
        </w:tc>
        <w:tc>
          <w:tcPr>
            <w:tcW w:w="1112" w:type="dxa"/>
            <w:vAlign w:val="top"/>
          </w:tcPr>
          <w:p>
            <w:pPr>
              <w:ind w:left="144"/>
              <w:spacing w:before="92" w:line="17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pembrolizumab</w:t>
            </w:r>
          </w:p>
        </w:tc>
        <w:tc>
          <w:tcPr>
            <w:tcW w:w="872" w:type="dxa"/>
            <w:vAlign w:val="top"/>
          </w:tcPr>
          <w:p>
            <w:pPr>
              <w:ind w:left="81"/>
              <w:spacing w:before="92" w:line="206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</w:rPr>
              <w:t>-1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110" w:right="180"/>
              <w:spacing w:before="79" w:line="19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2022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年(美国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FDA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2022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年(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EMA</w:t>
            </w:r>
            <w:r>
              <w:rPr>
                <w:sz w:val="13"/>
                <w:szCs w:val="13"/>
                <w:spacing w:val="-3"/>
              </w:rPr>
              <w:t>)</w:t>
            </w:r>
          </w:p>
        </w:tc>
        <w:tc>
          <w:tcPr>
            <w:tcW w:w="4051" w:type="dxa"/>
            <w:vAlign w:val="top"/>
          </w:tcPr>
          <w:p>
            <w:pPr>
              <w:pStyle w:val="TableText"/>
              <w:ind w:left="77" w:right="348" w:hanging="1"/>
              <w:spacing w:before="8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9"/>
              </w:rPr>
              <w:t>接受全身治疗后疾病进展且不适合接受治愈性手术或放疗的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MSI-H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/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dMMR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的子宫内膜癌患者</w:t>
            </w:r>
          </w:p>
        </w:tc>
        <w:tc>
          <w:tcPr>
            <w:tcW w:w="1190" w:type="dxa"/>
            <w:vAlign w:val="top"/>
          </w:tcPr>
          <w:p>
            <w:pPr>
              <w:pStyle w:val="TableText"/>
              <w:spacing w:before="37" w:line="255" w:lineRule="exact"/>
              <w:jc w:val="righ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  <w:position w:val="2"/>
              </w:rPr>
              <w:t>KEYNOTE-158</w:t>
            </w:r>
            <w:r>
              <w:rPr>
                <w:sz w:val="10"/>
                <w:szCs w:val="10"/>
                <w:spacing w:val="-7"/>
                <w:position w:val="6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  <w:position w:val="6"/>
              </w:rPr>
              <w:t>39</w:t>
            </w:r>
            <w:r>
              <w:rPr>
                <w:sz w:val="10"/>
                <w:szCs w:val="10"/>
                <w:spacing w:val="-7"/>
                <w:position w:val="6"/>
              </w:rPr>
              <w:t>］</w:t>
            </w:r>
          </w:p>
        </w:tc>
      </w:tr>
      <w:tr>
        <w:trPr>
          <w:trHeight w:val="498" w:hRule="atLeast"/>
        </w:trPr>
        <w:tc>
          <w:tcPr>
            <w:tcW w:w="97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"/>
              <w:spacing w:before="87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卡度尼利单抗</w:t>
            </w:r>
          </w:p>
        </w:tc>
        <w:tc>
          <w:tcPr>
            <w:tcW w:w="1112" w:type="dxa"/>
            <w:vAlign w:val="top"/>
            <w:tcBorders>
              <w:bottom w:val="single" w:color="000000" w:sz="6" w:space="0"/>
            </w:tcBorders>
          </w:tcPr>
          <w:p>
            <w:pPr>
              <w:ind w:left="146"/>
              <w:spacing w:before="94" w:line="20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cadonilimab</w:t>
            </w:r>
          </w:p>
        </w:tc>
        <w:tc>
          <w:tcPr>
            <w:tcW w:w="87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3" w:right="336" w:hanging="2"/>
              <w:spacing w:before="90" w:line="21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PD-1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和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CTLA-4</w:t>
            </w:r>
          </w:p>
        </w:tc>
        <w:tc>
          <w:tcPr>
            <w:tcW w:w="144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0"/>
              <w:spacing w:before="82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2022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年(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中国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NMPA</w:t>
            </w:r>
            <w:r>
              <w:rPr>
                <w:sz w:val="13"/>
                <w:szCs w:val="13"/>
                <w:spacing w:val="-7"/>
              </w:rPr>
              <w:t>)</w:t>
            </w:r>
          </w:p>
        </w:tc>
        <w:tc>
          <w:tcPr>
            <w:tcW w:w="405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4"/>
              <w:spacing w:before="8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9"/>
              </w:rPr>
              <w:t>既往接受含铂化疗治疗失败的复发性或转移性宫颈癌患者的治疗</w:t>
            </w:r>
          </w:p>
        </w:tc>
        <w:tc>
          <w:tcPr>
            <w:tcW w:w="119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5"/>
              <w:spacing w:before="39" w:line="255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  <w:position w:val="2"/>
              </w:rPr>
              <w:t>AK104-201</w:t>
            </w:r>
            <w:r>
              <w:rPr>
                <w:sz w:val="10"/>
                <w:szCs w:val="10"/>
                <w:spacing w:val="-8"/>
                <w:position w:val="6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6"/>
              </w:rPr>
              <w:t>49</w:t>
            </w:r>
            <w:r>
              <w:rPr>
                <w:sz w:val="10"/>
                <w:szCs w:val="10"/>
                <w:spacing w:val="-8"/>
                <w:position w:val="6"/>
              </w:rPr>
              <w:t>］</w:t>
            </w:r>
          </w:p>
        </w:tc>
      </w:tr>
    </w:tbl>
    <w:p>
      <w:pPr>
        <w:pStyle w:val="BodyText"/>
        <w:ind w:left="728" w:right="78" w:hanging="1"/>
        <w:spacing w:before="60" w:line="183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sz w:val="13"/>
          <w:szCs w:val="13"/>
          <w:spacing w:val="1"/>
        </w:rPr>
        <w:t>注</w:t>
      </w:r>
      <w:r>
        <w:rPr>
          <w:sz w:val="13"/>
          <w:szCs w:val="13"/>
          <w:spacing w:val="-37"/>
        </w:rPr>
        <w:t xml:space="preserve"> </w:t>
      </w:r>
      <w:r>
        <w:rPr>
          <w:sz w:val="13"/>
          <w:szCs w:val="13"/>
          <w:spacing w:val="1"/>
        </w:rPr>
        <w:t>:</w:t>
      </w:r>
      <w:r>
        <w:rPr>
          <w:sz w:val="13"/>
          <w:szCs w:val="1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FDA</w:t>
      </w:r>
      <w:r>
        <w:rPr>
          <w:rFonts w:ascii="Microsoft YaHei" w:hAnsi="Microsoft YaHei" w:eastAsia="Microsoft YaHei" w:cs="Microsoft YaHei"/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1"/>
        </w:rPr>
        <w:t>为食品药品监督管理局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1"/>
        </w:rPr>
        <w:t>;</w:t>
      </w:r>
      <w:r>
        <w:rPr>
          <w:sz w:val="13"/>
          <w:szCs w:val="1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EMA</w:t>
      </w:r>
      <w:r>
        <w:rPr>
          <w:rFonts w:ascii="Microsoft YaHei" w:hAnsi="Microsoft YaHei" w:eastAsia="Microsoft YaHei" w:cs="Microsoft YaHei"/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1"/>
        </w:rPr>
        <w:t>为欧洲药品管理局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1"/>
        </w:rPr>
        <w:t>;</w:t>
      </w:r>
      <w:r>
        <w:rPr>
          <w:sz w:val="13"/>
          <w:szCs w:val="13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NMPA</w:t>
      </w:r>
      <w:r>
        <w:rPr>
          <w:rFonts w:ascii="Microsoft YaHei" w:hAnsi="Microsoft YaHei" w:eastAsia="Microsoft YaHei" w:cs="Microsoft YaHei"/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1"/>
        </w:rPr>
        <w:t>为国家药品监督管理局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1"/>
        </w:rPr>
        <w:t>;</w:t>
      </w:r>
      <w:r>
        <w:rPr>
          <w:sz w:val="13"/>
          <w:szCs w:val="1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ICI</w:t>
      </w:r>
      <w:r>
        <w:rPr>
          <w:rFonts w:ascii="Microsoft YaHei" w:hAnsi="Microsoft YaHei" w:eastAsia="Microsoft YaHei" w:cs="Microsoft YaHei"/>
          <w:sz w:val="13"/>
          <w:szCs w:val="13"/>
          <w:spacing w:val="1"/>
        </w:rPr>
        <w:t xml:space="preserve"> </w:t>
      </w:r>
      <w:r>
        <w:rPr>
          <w:sz w:val="13"/>
          <w:szCs w:val="13"/>
        </w:rPr>
        <w:t>为免疫检查点抑制剂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</w:rPr>
        <w:t>;</w:t>
      </w:r>
      <w:r>
        <w:rPr>
          <w:sz w:val="13"/>
          <w:szCs w:val="1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PD-1</w:t>
      </w:r>
      <w:r>
        <w:rPr>
          <w:rFonts w:ascii="Microsoft YaHei" w:hAnsi="Microsoft YaHei" w:eastAsia="Microsoft YaHei" w:cs="Microsoft YaHei"/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为程序性死亡蛋白</w:t>
      </w:r>
      <w:r>
        <w:rPr>
          <w:rFonts w:ascii="Microsoft YaHei" w:hAnsi="Microsoft YaHei" w:eastAsia="Microsoft YaHei" w:cs="Microsoft YaHei"/>
          <w:sz w:val="13"/>
          <w:szCs w:val="13"/>
        </w:rPr>
        <w:t>-1 </w:t>
      </w:r>
      <w:r>
        <w:rPr>
          <w:sz w:val="13"/>
          <w:szCs w:val="13"/>
        </w:rPr>
        <w:t>;</w:t>
      </w:r>
      <w:r>
        <w:rPr>
          <w:sz w:val="13"/>
          <w:szCs w:val="13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CPS</w:t>
      </w:r>
      <w:r>
        <w:rPr>
          <w:rFonts w:ascii="Microsoft YaHei" w:hAnsi="Microsoft YaHei" w:eastAsia="Microsoft YaHei" w:cs="Microsoft YaHei"/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</w:rPr>
        <w:t>为联合阳性评 </w:t>
      </w:r>
      <w:r>
        <w:rPr>
          <w:sz w:val="13"/>
          <w:szCs w:val="13"/>
        </w:rPr>
        <w:t>分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</w:rPr>
        <w:t>;</w:t>
      </w:r>
      <w:r>
        <w:rPr>
          <w:sz w:val="13"/>
          <w:szCs w:val="1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dMMR</w:t>
      </w:r>
      <w:r>
        <w:rPr>
          <w:rFonts w:ascii="Microsoft YaHei" w:hAnsi="Microsoft YaHei" w:eastAsia="Microsoft YaHei" w:cs="Microsoft YaHei"/>
          <w:sz w:val="13"/>
          <w:szCs w:val="13"/>
          <w:spacing w:val="10"/>
        </w:rPr>
        <w:t xml:space="preserve"> </w:t>
      </w:r>
      <w:r>
        <w:rPr>
          <w:sz w:val="13"/>
          <w:szCs w:val="13"/>
        </w:rPr>
        <w:t>为错配修复缺陷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</w:rPr>
        <w:t>;</w:t>
      </w:r>
      <w:r>
        <w:rPr>
          <w:sz w:val="13"/>
          <w:szCs w:val="13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MSI-H </w:t>
      </w:r>
      <w:r>
        <w:rPr>
          <w:sz w:val="13"/>
          <w:szCs w:val="13"/>
        </w:rPr>
        <w:t>为微卫星高度不稳定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</w:rPr>
        <w:t>;</w:t>
      </w:r>
      <w:r>
        <w:rPr>
          <w:sz w:val="13"/>
          <w:szCs w:val="13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PD-L1</w:t>
      </w:r>
      <w:r>
        <w:rPr>
          <w:rFonts w:ascii="Microsoft YaHei" w:hAnsi="Microsoft YaHei" w:eastAsia="Microsoft YaHei" w:cs="Microsoft YaHei"/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</w:rPr>
        <w:t>为程序性死亡蛋白配体</w:t>
      </w:r>
      <w:r>
        <w:rPr>
          <w:rFonts w:ascii="Microsoft YaHei" w:hAnsi="Microsoft YaHei" w:eastAsia="Microsoft YaHei" w:cs="Microsoft YaHei"/>
          <w:sz w:val="13"/>
          <w:szCs w:val="13"/>
        </w:rPr>
        <w:t>-1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 xml:space="preserve"> </w:t>
      </w:r>
      <w:r>
        <w:rPr>
          <w:sz w:val="13"/>
          <w:szCs w:val="13"/>
          <w:spacing w:val="-1"/>
        </w:rPr>
        <w:t>;</w:t>
      </w:r>
      <w:r>
        <w:rPr>
          <w:sz w:val="13"/>
          <w:szCs w:val="13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CTLA-4</w:t>
      </w:r>
      <w:r>
        <w:rPr>
          <w:rFonts w:ascii="Microsoft YaHei" w:hAnsi="Microsoft YaHei" w:eastAsia="Microsoft YaHei" w:cs="Microsoft YaHei"/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1"/>
        </w:rPr>
        <w:t>为细胞毒性</w:t>
      </w:r>
      <w:r>
        <w:rPr>
          <w:sz w:val="13"/>
          <w:szCs w:val="13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T </w:t>
      </w:r>
      <w:r>
        <w:rPr>
          <w:sz w:val="13"/>
          <w:szCs w:val="13"/>
          <w:spacing w:val="-1"/>
        </w:rPr>
        <w:t>淋巴细胞相关抗原</w:t>
      </w:r>
      <w:r>
        <w:rPr>
          <w:sz w:val="13"/>
          <w:szCs w:val="13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4</w:t>
      </w:r>
    </w:p>
    <w:p>
      <w:pPr>
        <w:spacing w:line="183" w:lineRule="auto"/>
        <w:sectPr>
          <w:type w:val="continuous"/>
          <w:pgSz w:w="11906" w:h="16840"/>
          <w:pgMar w:top="400" w:right="1057" w:bottom="1402" w:left="407" w:header="0" w:footer="1117" w:gutter="0"/>
          <w:cols w:equalWidth="0" w:num="1">
            <w:col w:w="10441" w:space="0"/>
          </w:cols>
        </w:sectPr>
        <w:rPr>
          <w:rFonts w:ascii="Microsoft YaHei" w:hAnsi="Microsoft YaHei" w:eastAsia="Microsoft YaHei" w:cs="Microsoft YaHei"/>
          <w:sz w:val="13"/>
          <w:szCs w:val="13"/>
        </w:rPr>
      </w:pPr>
    </w:p>
    <w:p>
      <w:pPr>
        <w:spacing w:before="18"/>
        <w:rPr/>
      </w:pPr>
      <w:r/>
    </w:p>
    <w:p>
      <w:pPr>
        <w:sectPr>
          <w:headerReference w:type="default" r:id="rId10"/>
          <w:footerReference w:type="default" r:id="rId11"/>
          <w:pgSz w:w="11906" w:h="16840"/>
          <w:pgMar w:top="1271" w:right="1080" w:bottom="1402" w:left="407" w:header="1000" w:footer="1116" w:gutter="0"/>
          <w:cols w:equalWidth="0" w:num="1">
            <w:col w:w="10418" w:space="0"/>
          </w:cols>
        </w:sectPr>
        <w:rPr/>
      </w:pPr>
    </w:p>
    <w:p>
      <w:pPr>
        <w:pStyle w:val="BodyText"/>
        <w:ind w:left="718" w:right="143" w:firstLine="2"/>
        <w:spacing w:before="41" w:line="20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0"/>
        </w:rPr>
        <w:t>3．2．1    </w:t>
      </w:r>
      <w:r>
        <w:rPr>
          <w:spacing w:val="-10"/>
        </w:rPr>
        <w:t>子宫内膜癌</w:t>
      </w:r>
      <w:r>
        <w:rPr>
          <w:spacing w:val="14"/>
        </w:rPr>
        <w:t xml:space="preserve">  </w:t>
      </w:r>
      <w:r>
        <w:rPr>
          <w:spacing w:val="-10"/>
        </w:rPr>
        <w:t>子宫内膜癌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PD-1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/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PD-L1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spacing w:val="-10"/>
        </w:rPr>
        <w:t>的表</w:t>
      </w:r>
      <w:r>
        <w:rPr/>
        <w:t xml:space="preserve"> </w:t>
      </w:r>
      <w:r>
        <w:rPr>
          <w:spacing w:val="4"/>
        </w:rPr>
        <w:t>达比例较高，其中子宫内膜样腺癌表达率为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40%</w:t>
      </w:r>
      <w:r>
        <w:rPr>
          <w:rFonts w:ascii="Microsoft YaHei" w:hAnsi="Microsoft YaHei" w:eastAsia="Microsoft YaHei" w:cs="Microsoft YaHei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~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1"/>
        </w:rPr>
        <w:t>80%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-11"/>
        </w:rPr>
        <w:t>，浆液性癌为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10% ～68%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11"/>
        </w:rPr>
        <w:t>，透明细胞癌为</w:t>
      </w:r>
      <w:r>
        <w:rPr>
          <w:spacing w:val="-58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23%</w:t>
      </w:r>
      <w:r>
        <w:rPr>
          <w:rFonts w:ascii="Microsoft YaHei" w:hAnsi="Microsoft YaHei" w:eastAsia="Microsoft YaHei" w:cs="Microsoft YaHei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~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0"/>
        </w:rPr>
        <w:t>69%</w:t>
      </w:r>
      <w:r>
        <w:rPr>
          <w:sz w:val="11"/>
          <w:szCs w:val="11"/>
          <w:spacing w:val="-10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0"/>
          <w:position w:val="9"/>
        </w:rPr>
        <w:t>50</w:t>
      </w:r>
      <w:r>
        <w:rPr>
          <w:sz w:val="11"/>
          <w:szCs w:val="11"/>
          <w:spacing w:val="-10"/>
          <w:position w:val="9"/>
        </w:rPr>
        <w:t>］</w:t>
      </w:r>
      <w:r>
        <w:rPr>
          <w:sz w:val="11"/>
          <w:szCs w:val="11"/>
          <w:spacing w:val="-20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。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-10"/>
          <w:position w:val="-1"/>
        </w:rPr>
        <w:t>同时</w:t>
      </w:r>
      <w:r>
        <w:rPr>
          <w:spacing w:val="-9"/>
        </w:rPr>
        <w:t>，</w:t>
      </w:r>
      <w:r>
        <w:rPr>
          <w:spacing w:val="-9"/>
          <w:position w:val="-1"/>
        </w:rPr>
        <w:t>子宫内膜癌也是</w:t>
      </w:r>
      <w:r>
        <w:rPr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MSI-H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9"/>
          <w:position w:val="-1"/>
        </w:rPr>
        <w:t>和</w:t>
      </w:r>
      <w:r>
        <w:rPr>
          <w:spacing w:val="-41"/>
          <w:position w:val="-1"/>
        </w:rPr>
        <w:t xml:space="preserve"> </w:t>
      </w:r>
      <w:r>
        <w:rPr>
          <w:spacing w:val="-9"/>
        </w:rPr>
        <w:t>(</w:t>
      </w:r>
      <w:r>
        <w:rPr>
          <w:spacing w:val="-50"/>
        </w:rPr>
        <w:t xml:space="preserve"> </w:t>
      </w:r>
      <w:r>
        <w:rPr>
          <w:spacing w:val="-9"/>
        </w:rPr>
        <w:t>或) </w:t>
      </w:r>
      <w:r>
        <w:rPr>
          <w:rFonts w:ascii="Microsoft YaHei" w:hAnsi="Microsoft YaHei" w:eastAsia="Microsoft YaHei" w:cs="Microsoft YaHei"/>
          <w:spacing w:val="-9"/>
        </w:rPr>
        <w:t>dM-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MR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8"/>
          <w:position w:val="-1"/>
        </w:rPr>
        <w:t>发生率较高的肿瘤</w:t>
      </w:r>
      <w:r>
        <w:rPr>
          <w:spacing w:val="-8"/>
        </w:rPr>
        <w:t>，</w:t>
      </w:r>
      <w:r>
        <w:rPr>
          <w:spacing w:val="-8"/>
          <w:position w:val="-1"/>
        </w:rPr>
        <w:t>可达</w:t>
      </w:r>
      <w:r>
        <w:rPr>
          <w:spacing w:val="-3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31．37%</w:t>
      </w:r>
      <w:r>
        <w:rPr>
          <w:sz w:val="11"/>
          <w:szCs w:val="11"/>
          <w:spacing w:val="-8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9"/>
        </w:rPr>
        <w:t>51</w:t>
      </w:r>
      <w:r>
        <w:rPr>
          <w:sz w:val="11"/>
          <w:szCs w:val="11"/>
          <w:spacing w:val="-16"/>
          <w:position w:val="9"/>
        </w:rPr>
        <w:t>］</w:t>
      </w:r>
      <w:r>
        <w:rPr>
          <w:spacing w:val="-38"/>
          <w:w w:val="80"/>
        </w:rPr>
        <w:t>，</w:t>
      </w:r>
      <w:r>
        <w:rPr>
          <w:rFonts w:ascii="Microsoft YaHei" w:hAnsi="Microsoft YaHei" w:eastAsia="Microsoft YaHei" w:cs="Microsoft YaHei"/>
          <w:spacing w:val="-10"/>
        </w:rPr>
        <w:t>TMB-H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10"/>
          <w:position w:val="-1"/>
        </w:rPr>
        <w:t>者</w:t>
      </w:r>
      <w:r>
        <w:rPr>
          <w:position w:val="-1"/>
        </w:rPr>
        <w:t xml:space="preserve"> </w:t>
      </w:r>
      <w:r>
        <w:rPr>
          <w:spacing w:val="-25"/>
          <w:position w:val="-1"/>
        </w:rPr>
        <w:t>占</w:t>
      </w:r>
      <w:r>
        <w:rPr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11．2%</w:t>
      </w:r>
      <w:r>
        <w:rPr>
          <w:sz w:val="11"/>
          <w:szCs w:val="11"/>
          <w:spacing w:val="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9"/>
        </w:rPr>
        <w:t>52</w:t>
      </w:r>
      <w:r>
        <w:rPr>
          <w:sz w:val="11"/>
          <w:szCs w:val="11"/>
          <w:spacing w:val="6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  <w:position w:val="-1"/>
        </w:rPr>
        <w:t>晚期</w:t>
      </w:r>
      <w:r>
        <w:rPr>
          <w:rFonts w:ascii="Microsoft YaHei" w:hAnsi="Microsoft YaHei" w:eastAsia="Microsoft YaHei" w:cs="Microsoft YaHei"/>
          <w:spacing w:val="6"/>
          <w:position w:val="-1"/>
        </w:rPr>
        <w:t>/</w:t>
      </w:r>
      <w:r>
        <w:rPr>
          <w:rFonts w:ascii="Microsoft YaHei" w:hAnsi="Microsoft YaHei" w:eastAsia="Microsoft YaHei" w:cs="Microsoft YaHei"/>
          <w:spacing w:val="-24"/>
          <w:position w:val="-1"/>
        </w:rPr>
        <w:t xml:space="preserve"> </w:t>
      </w:r>
      <w:r>
        <w:rPr>
          <w:spacing w:val="6"/>
          <w:position w:val="-1"/>
        </w:rPr>
        <w:t>复发性子宫内膜癌是</w:t>
      </w:r>
      <w:r>
        <w:rPr>
          <w:spacing w:val="-26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6"/>
          <w:position w:val="-1"/>
        </w:rPr>
        <w:t>治疗</w:t>
      </w:r>
      <w:r>
        <w:rPr>
          <w:position w:val="-1"/>
        </w:rPr>
        <w:t xml:space="preserve"> </w:t>
      </w:r>
      <w:r>
        <w:rPr>
          <w:spacing w:val="10"/>
        </w:rPr>
        <w:t>获益较大的妇科恶性肿瘤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</w:p>
    <w:p>
      <w:pPr>
        <w:pStyle w:val="BodyText"/>
        <w:ind w:left="719" w:right="180" w:firstLine="1"/>
        <w:spacing w:before="30" w:line="23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9"/>
        </w:rPr>
        <w:t>3．2．1．1    ICI </w:t>
      </w:r>
      <w:r>
        <w:rPr>
          <w:spacing w:val="-9"/>
        </w:rPr>
        <w:t>单药治疗   目前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ICI </w:t>
      </w:r>
      <w:r>
        <w:rPr>
          <w:spacing w:val="-10"/>
        </w:rPr>
        <w:t>应用于晚期</w:t>
      </w:r>
      <w:r>
        <w:rPr>
          <w:rFonts w:ascii="Microsoft YaHei" w:hAnsi="Microsoft YaHei" w:eastAsia="Microsoft YaHei" w:cs="Microsoft YaHei"/>
          <w:spacing w:val="-10"/>
        </w:rPr>
        <w:t>/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10"/>
        </w:rPr>
        <w:t>复发</w:t>
      </w:r>
      <w:r>
        <w:rPr/>
        <w:t xml:space="preserve"> </w:t>
      </w:r>
      <w:r>
        <w:rPr>
          <w:spacing w:val="22"/>
        </w:rPr>
        <w:t>性子宫内膜癌的证据主要来自帕博</w:t>
      </w:r>
      <w:r>
        <w:rPr>
          <w:spacing w:val="-46"/>
        </w:rPr>
        <w:t xml:space="preserve"> </w:t>
      </w:r>
      <w:r>
        <w:rPr>
          <w:spacing w:val="22"/>
        </w:rPr>
        <w:t>利</w:t>
      </w:r>
      <w:r>
        <w:rPr>
          <w:spacing w:val="-58"/>
        </w:rPr>
        <w:t xml:space="preserve"> </w:t>
      </w:r>
      <w:r>
        <w:rPr>
          <w:spacing w:val="22"/>
        </w:rPr>
        <w:t>珠</w:t>
      </w:r>
      <w:r>
        <w:rPr>
          <w:spacing w:val="-57"/>
        </w:rPr>
        <w:t xml:space="preserve"> </w:t>
      </w:r>
      <w:r>
        <w:rPr>
          <w:spacing w:val="22"/>
        </w:rPr>
        <w:t>单</w:t>
      </w:r>
      <w:r>
        <w:rPr>
          <w:spacing w:val="-60"/>
        </w:rPr>
        <w:t xml:space="preserve"> </w:t>
      </w:r>
      <w:r>
        <w:rPr>
          <w:spacing w:val="22"/>
        </w:rPr>
        <w:t>抗</w:t>
      </w:r>
      <w:r>
        <w:rPr>
          <w:spacing w:val="-42"/>
        </w:rPr>
        <w:t xml:space="preserve"> </w:t>
      </w:r>
      <w:r>
        <w:rPr>
          <w:spacing w:val="22"/>
        </w:rPr>
        <w:t>的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KEYNOTE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系列临床试验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在该系列研究中，一项研</w:t>
      </w:r>
      <w:r>
        <w:rPr/>
        <w:t xml:space="preserve"> </w:t>
      </w:r>
      <w:r>
        <w:rPr>
          <w:spacing w:val="12"/>
        </w:rPr>
        <w:t>究通常覆盖多个瘤种</w:t>
      </w:r>
      <w:r>
        <w:rPr>
          <w:spacing w:val="12"/>
          <w:position w:val="1"/>
        </w:rPr>
        <w:t>，</w:t>
      </w:r>
      <w:r>
        <w:rPr>
          <w:spacing w:val="12"/>
        </w:rPr>
        <w:t>其中关于子宫内膜癌的数据</w:t>
      </w:r>
      <w:r>
        <w:rPr>
          <w:spacing w:val="15"/>
        </w:rPr>
        <w:t xml:space="preserve"> </w:t>
      </w:r>
      <w:r>
        <w:rPr>
          <w:spacing w:val="12"/>
        </w:rPr>
        <w:t>显示</w:t>
      </w:r>
      <w:r>
        <w:rPr>
          <w:spacing w:val="12"/>
          <w:position w:val="1"/>
        </w:rPr>
        <w:t>，</w:t>
      </w:r>
      <w:r>
        <w:rPr>
          <w:spacing w:val="12"/>
        </w:rPr>
        <w:t>帕博利珠单抗应用于至少接受过一次标准化</w:t>
      </w:r>
      <w:r>
        <w:rPr>
          <w:spacing w:val="15"/>
        </w:rPr>
        <w:t xml:space="preserve"> </w:t>
      </w:r>
      <w:r>
        <w:rPr>
          <w:spacing w:val="-8"/>
        </w:rPr>
        <w:t>疗后进展的晚期</w:t>
      </w:r>
      <w:r>
        <w:rPr>
          <w:rFonts w:ascii="Microsoft YaHei" w:hAnsi="Microsoft YaHei" w:eastAsia="Microsoft YaHei" w:cs="Microsoft YaHei"/>
          <w:spacing w:val="-8"/>
        </w:rPr>
        <w:t>/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-8"/>
        </w:rPr>
        <w:t>复发患者，</w:t>
      </w:r>
      <w:r>
        <w:rPr>
          <w:rFonts w:ascii="Microsoft YaHei" w:hAnsi="Microsoft YaHei" w:eastAsia="Microsoft YaHei" w:cs="Microsoft YaHei"/>
          <w:spacing w:val="-8"/>
        </w:rPr>
        <w:t>MSI-H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dMMR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8"/>
        </w:rPr>
        <w:t>患者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ORR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9"/>
          <w:position w:val="-2"/>
        </w:rPr>
        <w:t>为</w:t>
      </w:r>
      <w:r>
        <w:rPr>
          <w:spacing w:val="1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-1"/>
        </w:rPr>
        <w:t>50%</w:t>
      </w:r>
      <w:r>
        <w:rPr>
          <w:rFonts w:ascii="Microsoft YaHei" w:hAnsi="Microsoft YaHei" w:eastAsia="Microsoft YaHei" w:cs="Microsoft YaHei"/>
          <w:spacing w:val="14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-9"/>
          <w:position w:val="-1"/>
        </w:rPr>
        <w:t>～</w:t>
      </w:r>
      <w:r>
        <w:rPr>
          <w:rFonts w:ascii="Microsoft YaHei" w:hAnsi="Microsoft YaHei" w:eastAsia="Microsoft YaHei" w:cs="Microsoft YaHei"/>
          <w:spacing w:val="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-1"/>
        </w:rPr>
        <w:t>53%</w:t>
      </w:r>
      <w:r>
        <w:rPr>
          <w:sz w:val="11"/>
          <w:szCs w:val="11"/>
          <w:spacing w:val="-9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8"/>
        </w:rPr>
        <w:t>53－54</w:t>
      </w:r>
      <w:r>
        <w:rPr>
          <w:sz w:val="11"/>
          <w:szCs w:val="11"/>
          <w:spacing w:val="-17"/>
          <w:position w:val="8"/>
        </w:rPr>
        <w:t>］</w:t>
      </w:r>
      <w:r>
        <w:rPr>
          <w:sz w:val="11"/>
          <w:szCs w:val="11"/>
          <w:spacing w:val="-25"/>
          <w:position w:val="8"/>
        </w:rPr>
        <w:t xml:space="preserve"> </w:t>
      </w:r>
      <w:r>
        <w:rPr>
          <w:spacing w:val="-17"/>
          <w:position w:val="-1"/>
        </w:rPr>
        <w:t>，</w:t>
      </w:r>
      <w:r>
        <w:rPr>
          <w:rFonts w:ascii="Microsoft YaHei" w:hAnsi="Microsoft YaHei" w:eastAsia="Microsoft YaHei" w:cs="Microsoft YaHei"/>
          <w:spacing w:val="-8"/>
          <w:position w:val="-1"/>
        </w:rPr>
        <w:t>TMB-H   </w:t>
      </w:r>
      <w:r>
        <w:rPr>
          <w:spacing w:val="-8"/>
          <w:position w:val="-2"/>
        </w:rPr>
        <w:t>患 者</w:t>
      </w:r>
      <w:r>
        <w:rPr>
          <w:spacing w:val="6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-1"/>
        </w:rPr>
        <w:t>ORR   </w:t>
      </w:r>
      <w:r>
        <w:rPr>
          <w:spacing w:val="-8"/>
          <w:position w:val="-2"/>
        </w:rPr>
        <w:t>为</w:t>
      </w:r>
      <w:r>
        <w:rPr>
          <w:spacing w:val="4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-1"/>
        </w:rPr>
        <w:t>4</w:t>
      </w:r>
      <w:r>
        <w:rPr>
          <w:rFonts w:ascii="Microsoft YaHei" w:hAnsi="Microsoft YaHei" w:eastAsia="Microsoft YaHei" w:cs="Microsoft YaHei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2"/>
          <w:position w:val="-1"/>
        </w:rPr>
        <w:t>6．7%</w:t>
      </w:r>
      <w:r>
        <w:rPr>
          <w:sz w:val="11"/>
          <w:szCs w:val="11"/>
          <w:spacing w:val="-4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8"/>
        </w:rPr>
        <w:t>40</w:t>
      </w:r>
      <w:r>
        <w:rPr>
          <w:sz w:val="11"/>
          <w:szCs w:val="11"/>
          <w:spacing w:val="-3"/>
          <w:position w:val="8"/>
        </w:rPr>
        <w:t>］</w:t>
      </w:r>
      <w:r>
        <w:rPr>
          <w:spacing w:val="-37"/>
          <w:w w:val="77"/>
          <w:position w:val="-1"/>
        </w:rPr>
        <w:t>，</w:t>
      </w:r>
      <w:r>
        <w:rPr>
          <w:spacing w:val="-4"/>
          <w:position w:val="-2"/>
        </w:rPr>
        <w:t>而</w:t>
      </w:r>
      <w:r>
        <w:rPr>
          <w:spacing w:val="-3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7"/>
          <w:position w:val="-1"/>
        </w:rPr>
        <w:t>PD-L1</w:t>
      </w:r>
      <w:r>
        <w:rPr>
          <w:rFonts w:ascii="Microsoft YaHei" w:hAnsi="Microsoft YaHei" w:eastAsia="Microsoft YaHei" w:cs="Microsoft YaHei"/>
          <w:spacing w:val="12"/>
          <w:position w:val="-1"/>
        </w:rPr>
        <w:t xml:space="preserve"> </w:t>
      </w:r>
      <w:r>
        <w:rPr>
          <w:spacing w:val="-7"/>
          <w:position w:val="-2"/>
        </w:rPr>
        <w:t>表达阳性患者</w:t>
      </w:r>
      <w:r>
        <w:rPr>
          <w:spacing w:val="-3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7"/>
          <w:position w:val="-1"/>
        </w:rPr>
        <w:t>ORR</w:t>
      </w:r>
      <w:r>
        <w:rPr>
          <w:rFonts w:ascii="Microsoft YaHei" w:hAnsi="Microsoft YaHei" w:eastAsia="Microsoft YaHei" w:cs="Microsoft YaHei"/>
          <w:spacing w:val="12"/>
          <w:position w:val="-1"/>
        </w:rPr>
        <w:t xml:space="preserve"> </w:t>
      </w:r>
      <w:r>
        <w:rPr>
          <w:spacing w:val="-7"/>
          <w:position w:val="-2"/>
        </w:rPr>
        <w:t>为</w:t>
      </w:r>
      <w:r>
        <w:rPr>
          <w:spacing w:val="-3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7"/>
          <w:position w:val="-1"/>
        </w:rPr>
        <w:t>13%</w:t>
      </w:r>
      <w:r>
        <w:rPr>
          <w:sz w:val="11"/>
          <w:szCs w:val="11"/>
          <w:spacing w:val="-7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8"/>
        </w:rPr>
        <w:t>55</w:t>
      </w:r>
      <w:r>
        <w:rPr>
          <w:sz w:val="11"/>
          <w:szCs w:val="11"/>
          <w:spacing w:val="-7"/>
          <w:position w:val="8"/>
        </w:rPr>
        <w:t>］</w:t>
      </w:r>
      <w:r>
        <w:rPr>
          <w:rFonts w:ascii="Microsoft YaHei" w:hAnsi="Microsoft YaHei" w:eastAsia="Microsoft YaHei" w:cs="Microsoft YaHei"/>
          <w:spacing w:val="-7"/>
          <w:position w:val="-1"/>
        </w:rPr>
        <w:t>。</w:t>
      </w:r>
    </w:p>
    <w:p>
      <w:pPr>
        <w:pStyle w:val="BodyText"/>
        <w:ind w:left="718" w:right="124" w:firstLine="433"/>
        <w:spacing w:before="12" w:line="21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KEYNOTE</w:t>
      </w:r>
      <w:r>
        <w:rPr>
          <w:rFonts w:ascii="Microsoft YaHei" w:hAnsi="Microsoft YaHei" w:eastAsia="Microsoft YaHei" w:cs="Microsoft YaHei"/>
          <w:spacing w:val="2"/>
        </w:rPr>
        <w:t>-158 </w:t>
      </w:r>
      <w:r>
        <w:rPr>
          <w:spacing w:val="2"/>
        </w:rPr>
        <w:t>研究的队列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D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2"/>
        </w:rPr>
        <w:t>和队列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K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2"/>
        </w:rPr>
        <w:t>纳入既</w:t>
      </w:r>
      <w:r>
        <w:rPr/>
        <w:t xml:space="preserve"> </w:t>
      </w:r>
      <w:r>
        <w:rPr>
          <w:spacing w:val="-1"/>
        </w:rPr>
        <w:t>往接受过治疗的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MSI-H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dMMR</w:t>
      </w:r>
      <w:r>
        <w:rPr>
          <w:rFonts w:ascii="Microsoft YaHei" w:hAnsi="Microsoft YaHei" w:eastAsia="Microsoft YaHei" w:cs="Microsoft YaHei"/>
          <w:spacing w:val="38"/>
          <w:w w:val="101"/>
        </w:rPr>
        <w:t xml:space="preserve"> </w:t>
      </w:r>
      <w:r>
        <w:rPr>
          <w:spacing w:val="-1"/>
        </w:rPr>
        <w:t>的晚期</w:t>
      </w:r>
      <w:r>
        <w:rPr>
          <w:rFonts w:ascii="Microsoft YaHei" w:hAnsi="Microsoft YaHei" w:eastAsia="Microsoft YaHei" w:cs="Microsoft YaHei"/>
          <w:spacing w:val="-1"/>
        </w:rPr>
        <w:t>/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1"/>
        </w:rPr>
        <w:t>复发性子宫</w:t>
      </w:r>
      <w:r>
        <w:rPr/>
        <w:t xml:space="preserve"> </w:t>
      </w:r>
      <w:r>
        <w:rPr>
          <w:spacing w:val="4"/>
        </w:rPr>
        <w:t>内膜癌者接受帕博利珠单抗单药治疗，共入组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94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4"/>
        </w:rPr>
        <w:t>例</w:t>
      </w:r>
      <w:r>
        <w:rPr/>
        <w:t xml:space="preserve"> </w:t>
      </w:r>
      <w:r>
        <w:rPr>
          <w:spacing w:val="-14"/>
        </w:rPr>
        <w:t>患者，中位随访时间为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54．5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4"/>
        </w:rPr>
        <w:t>个月，</w:t>
      </w:r>
      <w:r>
        <w:rPr>
          <w:rFonts w:ascii="Microsoft YaHei" w:hAnsi="Microsoft YaHei" w:eastAsia="Microsoft YaHei" w:cs="Microsoft YaHei"/>
          <w:spacing w:val="-14"/>
        </w:rPr>
        <w:t>ORR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4"/>
        </w:rPr>
        <w:t>为</w:t>
      </w:r>
      <w:r>
        <w:rPr>
          <w:spacing w:val="-59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50%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4"/>
        </w:rPr>
        <w:t>，中位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8"/>
        </w:rPr>
        <w:t>PFS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18"/>
        </w:rPr>
        <w:t>时间为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13．1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8"/>
        </w:rPr>
        <w:t>个月，中位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OS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18"/>
        </w:rPr>
        <w:t>时间为</w:t>
      </w:r>
      <w:r>
        <w:rPr>
          <w:spacing w:val="-58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65．4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8"/>
        </w:rPr>
        <w:t>个月，中</w:t>
      </w:r>
      <w:r>
        <w:rPr/>
        <w:t xml:space="preserve"> </w:t>
      </w:r>
      <w:r>
        <w:rPr>
          <w:spacing w:val="-17"/>
          <w:position w:val="-1"/>
        </w:rPr>
        <w:t>位</w:t>
      </w:r>
      <w:r>
        <w:rPr>
          <w:spacing w:val="-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DOR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17"/>
        </w:rPr>
        <w:t>为</w:t>
      </w:r>
      <w:r>
        <w:rPr>
          <w:spacing w:val="-58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63．2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7"/>
          <w:position w:val="-1"/>
        </w:rPr>
        <w:t>个月</w:t>
      </w:r>
      <w:r>
        <w:rPr>
          <w:sz w:val="11"/>
          <w:szCs w:val="11"/>
          <w:spacing w:val="-17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7"/>
          <w:position w:val="9"/>
        </w:rPr>
        <w:t>54</w:t>
      </w:r>
      <w:r>
        <w:rPr>
          <w:sz w:val="11"/>
          <w:szCs w:val="11"/>
          <w:spacing w:val="-17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。</w:t>
      </w:r>
      <w:r>
        <w:rPr>
          <w:spacing w:val="-6"/>
          <w:position w:val="-1"/>
        </w:rPr>
        <w:t>基于</w:t>
      </w:r>
      <w:r>
        <w:rPr>
          <w:spacing w:val="-4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KEYNOTE-158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6"/>
          <w:position w:val="-1"/>
        </w:rPr>
        <w:t>研究</w:t>
      </w:r>
      <w:r>
        <w:rPr>
          <w:spacing w:val="-6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2"/>
        </w:rPr>
        <w:t>2022 </w:t>
      </w:r>
      <w:r>
        <w:rPr>
          <w:spacing w:val="2"/>
        </w:rPr>
        <w:t>年美国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FDA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和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</w:rPr>
        <w:t>EMA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批准帕博利珠单抗用于治</w:t>
      </w:r>
      <w:r>
        <w:rPr/>
        <w:t xml:space="preserve"> </w:t>
      </w:r>
      <w:r>
        <w:rPr>
          <w:spacing w:val="12"/>
        </w:rPr>
        <w:t>疗接受全身治疗后疾病进展且不适合接受治愈性手</w:t>
      </w:r>
      <w:r>
        <w:rPr>
          <w:spacing w:val="15"/>
        </w:rPr>
        <w:t xml:space="preserve"> </w:t>
      </w:r>
      <w:r>
        <w:rPr>
          <w:spacing w:val="-4"/>
        </w:rPr>
        <w:t>术或放疗的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MSI-H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dMMR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-4"/>
        </w:rPr>
        <w:t>的子宫内膜癌患者</w:t>
      </w:r>
      <w:r>
        <w:rPr>
          <w:rFonts w:ascii="Microsoft YaHei" w:hAnsi="Microsoft YaHei" w:eastAsia="Microsoft YaHei" w:cs="Microsoft YaHei"/>
          <w:spacing w:val="-4"/>
        </w:rPr>
        <w:t>。</w:t>
      </w:r>
    </w:p>
    <w:p>
      <w:pPr>
        <w:pStyle w:val="BodyText"/>
        <w:ind w:left="1150"/>
        <w:spacing w:line="189" w:lineRule="auto"/>
        <w:rPr/>
      </w:pPr>
      <w:r>
        <w:rPr>
          <w:rFonts w:ascii="Microsoft YaHei" w:hAnsi="Microsoft YaHei" w:eastAsia="Microsoft YaHei" w:cs="Microsoft YaHei"/>
          <w:spacing w:val="-3"/>
        </w:rPr>
        <w:t>NCI-MATCH</w:t>
      </w:r>
      <w:r>
        <w:rPr>
          <w:spacing w:val="-3"/>
        </w:rPr>
        <w:t>(</w:t>
      </w:r>
      <w:r>
        <w:rPr>
          <w:rFonts w:ascii="Microsoft YaHei" w:hAnsi="Microsoft YaHei" w:eastAsia="Microsoft YaHei" w:cs="Microsoft YaHei"/>
          <w:spacing w:val="-3"/>
        </w:rPr>
        <w:t>EAY131</w:t>
      </w:r>
      <w:r>
        <w:rPr>
          <w:spacing w:val="-3"/>
        </w:rPr>
        <w:t>)</w:t>
      </w:r>
      <w:r>
        <w:rPr>
          <w:spacing w:val="-12"/>
        </w:rPr>
        <w:t xml:space="preserve"> </w:t>
      </w:r>
      <w:r>
        <w:rPr>
          <w:spacing w:val="-3"/>
        </w:rPr>
        <w:t>研究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Z1D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3"/>
        </w:rPr>
        <w:t>亚组旨在评估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9" w:firstLine="5"/>
        <w:spacing w:before="37" w:line="21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纳武利尤单抗治疗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dMMR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3"/>
        </w:rPr>
        <w:t>的非结直肠肿瘤患者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该</w:t>
      </w:r>
      <w:r>
        <w:rPr/>
        <w:t xml:space="preserve"> </w:t>
      </w:r>
      <w:r>
        <w:rPr>
          <w:spacing w:val="12"/>
        </w:rPr>
        <w:t>亚组入组子宫内膜样腺癌</w:t>
      </w:r>
      <w:r>
        <w:rPr>
          <w:rFonts w:ascii="Microsoft YaHei" w:hAnsi="Microsoft YaHei" w:eastAsia="Microsoft YaHei" w:cs="Microsoft YaHei"/>
          <w:spacing w:val="12"/>
          <w:position w:val="1"/>
        </w:rPr>
        <w:t>、</w:t>
      </w:r>
      <w:r>
        <w:rPr>
          <w:spacing w:val="12"/>
        </w:rPr>
        <w:t>内膜样腺癌合并其他病</w:t>
      </w:r>
      <w:r>
        <w:rPr>
          <w:spacing w:val="6"/>
        </w:rPr>
        <w:t xml:space="preserve"> </w:t>
      </w:r>
      <w:r>
        <w:rPr>
          <w:spacing w:val="-4"/>
        </w:rPr>
        <w:t>理类型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癌肉瘤共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17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4"/>
        </w:rPr>
        <w:t>例患者，其中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13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4"/>
        </w:rPr>
        <w:t>例</w:t>
      </w:r>
      <w:r>
        <w:rPr>
          <w:spacing w:val="-5"/>
        </w:rPr>
        <w:t>为子宫内膜</w:t>
      </w:r>
      <w:r>
        <w:rPr/>
        <w:t xml:space="preserve"> </w:t>
      </w:r>
      <w:r>
        <w:rPr>
          <w:spacing w:val="-13"/>
        </w:rPr>
        <w:t>样腺癌患者，</w:t>
      </w:r>
      <w:r>
        <w:rPr>
          <w:rFonts w:ascii="Microsoft YaHei" w:hAnsi="Microsoft YaHei" w:eastAsia="Microsoft YaHei" w:cs="Microsoft YaHei"/>
          <w:spacing w:val="-13"/>
        </w:rPr>
        <w:t>ORR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3"/>
        </w:rPr>
        <w:t>为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45．4%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3"/>
        </w:rPr>
        <w:t>;</w:t>
      </w:r>
      <w:r>
        <w:rPr>
          <w:spacing w:val="-58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3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3"/>
        </w:rPr>
        <w:t>例完全缓解</w:t>
      </w:r>
      <w:r>
        <w:rPr>
          <w:spacing w:val="-14"/>
        </w:rPr>
        <w:t>(</w:t>
      </w:r>
      <w:r>
        <w:rPr>
          <w:rFonts w:ascii="Microsoft YaHei" w:hAnsi="Microsoft YaHei" w:eastAsia="Microsoft YaHei" w:cs="Microsoft YaHei"/>
          <w:spacing w:val="-14"/>
        </w:rPr>
        <w:t>complete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9"/>
        </w:rPr>
        <w:t>response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CR</w:t>
      </w:r>
      <w:r>
        <w:rPr>
          <w:spacing w:val="-9"/>
        </w:rPr>
        <w:t>) </w:t>
      </w:r>
      <w:r>
        <w:rPr>
          <w:spacing w:val="-9"/>
          <w:position w:val="-1"/>
        </w:rPr>
        <w:t>患者中</w:t>
      </w:r>
      <w:r>
        <w:rPr>
          <w:spacing w:val="-4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2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9"/>
          <w:position w:val="-1"/>
        </w:rPr>
        <w:t>例为子宫内膜样腺癌</w:t>
      </w:r>
      <w:r>
        <w:rPr>
          <w:sz w:val="11"/>
          <w:szCs w:val="11"/>
          <w:spacing w:val="-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9"/>
        </w:rPr>
        <w:t>56</w:t>
      </w:r>
      <w:r>
        <w:rPr>
          <w:sz w:val="11"/>
          <w:szCs w:val="11"/>
          <w:spacing w:val="-9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。</w:t>
      </w:r>
      <w:r>
        <w:rPr>
          <w:spacing w:val="-9"/>
          <w:position w:val="-1"/>
        </w:rPr>
        <w:t>在</w:t>
      </w:r>
      <w:r>
        <w:rPr>
          <w:position w:val="-1"/>
        </w:rPr>
        <w:t xml:space="preserve"> </w:t>
      </w:r>
      <w:r>
        <w:rPr>
          <w:spacing w:val="4"/>
        </w:rPr>
        <w:t>关于纳武利尤单抗和阿替利珠单抗的研究中，对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4"/>
        </w:rPr>
        <w:t>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L1 </w:t>
      </w:r>
      <w:r>
        <w:rPr>
          <w:spacing w:val="8"/>
        </w:rPr>
        <w:t>表达进行了检测和亚组分析，均未发现治疗反应</w:t>
      </w:r>
      <w:r>
        <w:rPr/>
        <w:t xml:space="preserve"> </w:t>
      </w:r>
      <w:r>
        <w:rPr>
          <w:spacing w:val="1"/>
          <w:position w:val="-1"/>
        </w:rPr>
        <w:t>率与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1"/>
        </w:rPr>
        <w:t>-L1</w:t>
      </w:r>
      <w:r>
        <w:rPr>
          <w:rFonts w:ascii="Microsoft YaHei" w:hAnsi="Microsoft YaHei" w:eastAsia="Microsoft YaHei" w:cs="Microsoft YaHei"/>
          <w:spacing w:val="43"/>
        </w:rPr>
        <w:t xml:space="preserve"> </w:t>
      </w:r>
      <w:r>
        <w:rPr>
          <w:spacing w:val="1"/>
          <w:position w:val="-1"/>
        </w:rPr>
        <w:t>表达</w:t>
      </w:r>
      <w:r>
        <w:rPr>
          <w:spacing w:val="-50"/>
          <w:position w:val="-1"/>
        </w:rPr>
        <w:t xml:space="preserve"> </w:t>
      </w:r>
      <w:r>
        <w:rPr>
          <w:spacing w:val="1"/>
          <w:position w:val="-1"/>
        </w:rPr>
        <w:t>的相关性</w:t>
      </w:r>
      <w:r>
        <w:rPr>
          <w:sz w:val="11"/>
          <w:szCs w:val="11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8"/>
        </w:rPr>
        <w:t>57－58</w:t>
      </w:r>
      <w:r>
        <w:rPr>
          <w:sz w:val="11"/>
          <w:szCs w:val="11"/>
          <w:spacing w:val="1"/>
          <w:position w:val="8"/>
        </w:rPr>
        <w:t>］</w:t>
      </w:r>
      <w:r>
        <w:rPr>
          <w:sz w:val="11"/>
          <w:szCs w:val="11"/>
          <w:spacing w:val="-22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spacing w:val="1"/>
          <w:position w:val="-1"/>
        </w:rPr>
        <w:t>单药用于</w:t>
      </w:r>
      <w:r>
        <w:rPr>
          <w:spacing w:val="-55"/>
          <w:position w:val="-1"/>
        </w:rPr>
        <w:t xml:space="preserve"> </w:t>
      </w:r>
      <w:r>
        <w:rPr>
          <w:spacing w:val="1"/>
          <w:position w:val="-1"/>
        </w:rPr>
        <w:t>晚</w:t>
      </w:r>
      <w:r>
        <w:rPr>
          <w:position w:val="-1"/>
        </w:rPr>
        <w:t xml:space="preserve"> </w:t>
      </w:r>
      <w:r>
        <w:rPr>
          <w:spacing w:val="8"/>
        </w:rPr>
        <w:t>期</w:t>
      </w:r>
      <w:r>
        <w:rPr>
          <w:rFonts w:ascii="Microsoft YaHei" w:hAnsi="Microsoft YaHei" w:eastAsia="Microsoft YaHei" w:cs="Microsoft YaHei"/>
          <w:spacing w:val="8"/>
        </w:rPr>
        <w:t>/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8"/>
        </w:rPr>
        <w:t>复发性子宫内膜癌的研究见表</w:t>
      </w:r>
      <w:r>
        <w:rPr>
          <w:rFonts w:ascii="Microsoft YaHei" w:hAnsi="Microsoft YaHei" w:eastAsia="Microsoft YaHei" w:cs="Microsoft YaHei"/>
          <w:spacing w:val="8"/>
        </w:rPr>
        <w:t>5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ind w:left="9" w:right="54" w:firstLine="421"/>
        <w:spacing w:before="5" w:line="21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6"/>
        </w:rPr>
        <w:t>基于上述研究证据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，</w:t>
      </w:r>
      <w:r>
        <w:rPr>
          <w:rFonts w:ascii="SimHei" w:hAnsi="SimHei" w:eastAsia="SimHei" w:cs="SimHei"/>
          <w:sz w:val="20"/>
          <w:szCs w:val="20"/>
          <w:spacing w:val="6"/>
        </w:rPr>
        <w:t>对既往治疗失败的晚期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复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发性伴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MSI-H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dMMR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的子宫内膜癌患者推荐使用帕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博利珠单抗单药治疗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(2A </w:t>
      </w:r>
      <w:r>
        <w:rPr>
          <w:rFonts w:ascii="SimHei" w:hAnsi="SimHei" w:eastAsia="SimHei" w:cs="SimHei"/>
          <w:sz w:val="20"/>
          <w:szCs w:val="20"/>
          <w:spacing w:val="6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) 、</w:t>
      </w:r>
      <w:r>
        <w:rPr>
          <w:rFonts w:ascii="SimHei" w:hAnsi="SimHei" w:eastAsia="SimHei" w:cs="SimHei"/>
          <w:sz w:val="20"/>
          <w:szCs w:val="20"/>
          <w:spacing w:val="6"/>
        </w:rPr>
        <w:t>纳武利尤单抗单药治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(2B </w:t>
      </w:r>
      <w:r>
        <w:rPr>
          <w:rFonts w:ascii="SimHei" w:hAnsi="SimHei" w:eastAsia="SimHei" w:cs="SimHei"/>
          <w:sz w:val="20"/>
          <w:szCs w:val="20"/>
          <w:spacing w:val="4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) 、</w:t>
      </w:r>
      <w:r>
        <w:rPr>
          <w:rFonts w:ascii="SimHei" w:hAnsi="SimHei" w:eastAsia="SimHei" w:cs="SimHei"/>
          <w:sz w:val="20"/>
          <w:szCs w:val="20"/>
          <w:spacing w:val="4"/>
        </w:rPr>
        <w:t>度伐利尤单抗单药治疗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(2B </w:t>
      </w:r>
      <w:r>
        <w:rPr>
          <w:rFonts w:ascii="SimHei" w:hAnsi="SimHei" w:eastAsia="SimHei" w:cs="SimHei"/>
          <w:sz w:val="20"/>
          <w:szCs w:val="20"/>
          <w:spacing w:val="4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) 。</w:t>
      </w:r>
    </w:p>
    <w:p>
      <w:pPr>
        <w:pStyle w:val="BodyText"/>
        <w:ind w:left="15" w:right="55" w:hanging="15"/>
        <w:spacing w:before="6" w:line="22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1"/>
        </w:rPr>
        <w:t>3．2．1．2    ICI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1"/>
        </w:rPr>
        <w:t>联合治疗</w:t>
      </w:r>
      <w:r>
        <w:rPr>
          <w:spacing w:val="22"/>
        </w:rPr>
        <w:t xml:space="preserve">  </w:t>
      </w:r>
      <w:r>
        <w:rPr>
          <w:rFonts w:ascii="Microsoft YaHei" w:hAnsi="Microsoft YaHei" w:eastAsia="Microsoft YaHei" w:cs="Microsoft YaHei"/>
          <w:spacing w:val="-11"/>
        </w:rPr>
        <w:t>ICI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1"/>
        </w:rPr>
        <w:t>单药治疗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dMMR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-12"/>
        </w:rPr>
        <w:t>的子</w:t>
      </w:r>
      <w:r>
        <w:rPr/>
        <w:t xml:space="preserve"> </w:t>
      </w:r>
      <w:r>
        <w:rPr>
          <w:spacing w:val="12"/>
        </w:rPr>
        <w:t>宫内膜癌</w:t>
      </w:r>
      <w:r>
        <w:rPr>
          <w:spacing w:val="12"/>
          <w:position w:val="1"/>
        </w:rPr>
        <w:t>，</w:t>
      </w:r>
      <w:r>
        <w:rPr>
          <w:spacing w:val="12"/>
        </w:rPr>
        <w:t>患者反应率较高且有较长的治疗持</w:t>
      </w:r>
      <w:r>
        <w:rPr>
          <w:spacing w:val="11"/>
        </w:rPr>
        <w:t>续时</w:t>
      </w:r>
      <w:r>
        <w:rPr/>
        <w:t xml:space="preserve"> </w:t>
      </w:r>
      <w:r>
        <w:rPr>
          <w:spacing w:val="-6"/>
        </w:rPr>
        <w:t>间，但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pMMR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6"/>
        </w:rPr>
        <w:t>患者疗效较差，联合治疗有望提高其疗</w:t>
      </w:r>
      <w:r>
        <w:rPr/>
        <w:t xml:space="preserve"> </w:t>
      </w:r>
      <w:r>
        <w:rPr>
          <w:spacing w:val="2"/>
        </w:rPr>
        <w:t>效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  <w:r>
        <w:rPr>
          <w:spacing w:val="2"/>
        </w:rPr>
        <w:t>联合治疗主要包括联合化疗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其他免疫治疗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靶</w:t>
      </w:r>
      <w:r>
        <w:rPr>
          <w:spacing w:val="17"/>
        </w:rPr>
        <w:t xml:space="preserve"> </w:t>
      </w:r>
      <w:r>
        <w:rPr>
          <w:spacing w:val="12"/>
        </w:rPr>
        <w:t>向治疗等</w:t>
      </w:r>
      <w:r>
        <w:rPr>
          <w:spacing w:val="12"/>
          <w:position w:val="1"/>
        </w:rPr>
        <w:t>，</w:t>
      </w:r>
      <w:r>
        <w:rPr>
          <w:spacing w:val="12"/>
        </w:rPr>
        <w:t>旨在发挥不同机制的协同作用</w:t>
      </w:r>
      <w:r>
        <w:rPr>
          <w:spacing w:val="12"/>
          <w:position w:val="1"/>
        </w:rPr>
        <w:t>，</w:t>
      </w:r>
      <w:r>
        <w:rPr>
          <w:spacing w:val="12"/>
        </w:rPr>
        <w:t>提</w:t>
      </w:r>
      <w:r>
        <w:rPr>
          <w:spacing w:val="11"/>
        </w:rPr>
        <w:t>高疗</w:t>
      </w:r>
      <w:r>
        <w:rPr/>
        <w:t xml:space="preserve"> </w:t>
      </w:r>
      <w:r>
        <w:rPr>
          <w:spacing w:val="-4"/>
        </w:rPr>
        <w:t>效</w:t>
      </w:r>
      <w:r>
        <w:rPr>
          <w:rFonts w:ascii="Microsoft YaHei" w:hAnsi="Microsoft YaHei" w:eastAsia="Microsoft YaHei" w:cs="Microsoft YaHei"/>
          <w:spacing w:val="-4"/>
        </w:rPr>
        <w:t>。</w:t>
      </w:r>
    </w:p>
    <w:p>
      <w:pPr>
        <w:pStyle w:val="BodyText"/>
        <w:ind w:left="8" w:hanging="9"/>
        <w:spacing w:before="3" w:line="22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7"/>
        </w:rPr>
        <w:t>3．2．1．2．1    </w:t>
      </w:r>
      <w:r>
        <w:rPr>
          <w:spacing w:val="-7"/>
        </w:rPr>
        <w:t>联合抗血管生成治疗</w:t>
      </w:r>
      <w:r>
        <w:rPr>
          <w:spacing w:val="25"/>
        </w:rPr>
        <w:t xml:space="preserve">  </w:t>
      </w:r>
      <w:r>
        <w:rPr>
          <w:spacing w:val="-7"/>
        </w:rPr>
        <w:t>抗血管生成药</w:t>
      </w:r>
      <w:r>
        <w:rPr>
          <w:spacing w:val="1"/>
        </w:rPr>
        <w:t xml:space="preserve"> </w:t>
      </w:r>
      <w:r>
        <w:rPr>
          <w:spacing w:val="14"/>
        </w:rPr>
        <w:t>物可逆转血管内皮生长因子导致的免疫抑制效应</w:t>
      </w:r>
      <w:r>
        <w:rPr>
          <w:spacing w:val="14"/>
          <w:position w:val="1"/>
        </w:rPr>
        <w:t>，</w:t>
      </w:r>
      <w:r>
        <w:rPr>
          <w:spacing w:val="17"/>
          <w:position w:val="1"/>
        </w:rPr>
        <w:t xml:space="preserve"> </w:t>
      </w:r>
      <w:r>
        <w:rPr>
          <w:spacing w:val="2"/>
        </w:rPr>
        <w:t>促进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T </w:t>
      </w:r>
      <w:r>
        <w:rPr>
          <w:spacing w:val="2"/>
        </w:rPr>
        <w:t>细胞和其他免疫效应分子活化</w:t>
      </w:r>
      <w:r>
        <w:rPr>
          <w:spacing w:val="-53"/>
        </w:rPr>
        <w:t xml:space="preserve"> </w:t>
      </w:r>
      <w:r>
        <w:rPr>
          <w:spacing w:val="2"/>
        </w:rPr>
        <w:t>;</w:t>
      </w:r>
      <w:r>
        <w:rPr>
          <w:spacing w:val="-46"/>
        </w:rPr>
        <w:t xml:space="preserve"> </w:t>
      </w:r>
      <w:r>
        <w:rPr>
          <w:spacing w:val="2"/>
        </w:rPr>
        <w:t>而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可通过</w:t>
      </w:r>
      <w:r>
        <w:rPr/>
        <w:t xml:space="preserve"> </w:t>
      </w:r>
      <w:r>
        <w:rPr>
          <w:spacing w:val="1"/>
        </w:rPr>
        <w:t>激活效应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T </w:t>
      </w:r>
      <w:r>
        <w:rPr>
          <w:spacing w:val="1"/>
        </w:rPr>
        <w:t>细胞，促进肿瘤血管正常化，从而增强效</w:t>
      </w:r>
      <w:r>
        <w:rPr/>
        <w:t xml:space="preserve"> </w:t>
      </w:r>
      <w:r>
        <w:rPr>
          <w:spacing w:val="5"/>
          <w:position w:val="-1"/>
        </w:rPr>
        <w:t>应</w:t>
      </w:r>
      <w:r>
        <w:rPr>
          <w:spacing w:val="-3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T </w:t>
      </w:r>
      <w:r>
        <w:rPr>
          <w:spacing w:val="5"/>
          <w:position w:val="-1"/>
        </w:rPr>
        <w:t>细胞的浸润和杀伤功能</w:t>
      </w:r>
      <w:r>
        <w:rPr>
          <w:sz w:val="11"/>
          <w:szCs w:val="11"/>
          <w:spacing w:val="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9"/>
        </w:rPr>
        <w:t>60</w:t>
      </w:r>
      <w:r>
        <w:rPr>
          <w:sz w:val="11"/>
          <w:szCs w:val="11"/>
          <w:spacing w:val="5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5"/>
        </w:rPr>
        <w:t>联合抗血管生</w:t>
      </w:r>
      <w:r>
        <w:rPr/>
        <w:t xml:space="preserve"> </w:t>
      </w:r>
      <w:r>
        <w:rPr>
          <w:spacing w:val="5"/>
        </w:rPr>
        <w:t>成药物治疗的研究见表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6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spacing w:line="221" w:lineRule="auto"/>
        <w:sectPr>
          <w:type w:val="continuous"/>
          <w:pgSz w:w="11906" w:h="16840"/>
          <w:pgMar w:top="1271" w:right="1080" w:bottom="1402" w:left="407" w:header="1000" w:footer="1116" w:gutter="0"/>
          <w:cols w:equalWidth="0" w:num="2">
            <w:col w:w="5582" w:space="100"/>
            <w:col w:w="4736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3588"/>
        <w:spacing w:before="213" w:line="182" w:lineRule="auto"/>
        <w:outlineLvl w:val="2"/>
        <w:rPr>
          <w:sz w:val="17"/>
          <w:szCs w:val="17"/>
        </w:rPr>
      </w:pPr>
      <w:r>
        <w:pict>
          <v:shape id="_x0000_s22" style="position:absolute;margin-left:174.582pt;margin-top:-396.212pt;mso-position-vertical-relative:text;mso-position-horizontal-relative:text;width:343.5pt;height:0.8pt;z-index:251663360;" filled="false" strokecolor="#000000" strokeweight="0.76pt" coordsize="6870,16" coordorigin="0,0" path="m0,7l6869,7e">
            <v:stroke joinstyle="miter" miterlimit="10"/>
          </v:shape>
        </w:pict>
      </w:r>
      <w:r>
        <w:rPr>
          <w:sz w:val="17"/>
          <w:szCs w:val="17"/>
          <w:spacing w:val="6"/>
        </w:rPr>
        <w:t>表</w:t>
      </w:r>
      <w:r>
        <w:rPr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</w:rPr>
        <w:t>ICI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6"/>
        </w:rPr>
        <w:t>单药治疗晚期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6"/>
        </w:rPr>
        <w:t>复发性子宫内膜癌的研究</w:t>
      </w:r>
    </w:p>
    <w:tbl>
      <w:tblPr>
        <w:tblStyle w:val="TableNormal"/>
        <w:tblW w:w="9627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11"/>
        <w:gridCol w:w="2178"/>
        <w:gridCol w:w="548"/>
        <w:gridCol w:w="493"/>
        <w:gridCol w:w="925"/>
        <w:gridCol w:w="2522"/>
        <w:gridCol w:w="1850"/>
      </w:tblGrid>
      <w:tr>
        <w:trPr>
          <w:trHeight w:val="469" w:hRule="atLeast"/>
        </w:trPr>
        <w:tc>
          <w:tcPr>
            <w:tcW w:w="111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"/>
              <w:spacing w:before="163" w:line="213" w:lineRule="auto"/>
              <w:rPr/>
            </w:pPr>
            <w:r>
              <w:rPr>
                <w:spacing w:val="6"/>
              </w:rPr>
              <w:t>药物名称</w:t>
            </w:r>
          </w:p>
        </w:tc>
        <w:tc>
          <w:tcPr>
            <w:tcW w:w="217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9"/>
              <w:spacing w:before="158" w:line="220" w:lineRule="auto"/>
              <w:rPr/>
            </w:pPr>
            <w:r>
              <w:rPr>
                <w:spacing w:val="8"/>
              </w:rPr>
              <w:t>研究(注册号)</w:t>
            </w:r>
          </w:p>
        </w:tc>
        <w:tc>
          <w:tcPr>
            <w:tcW w:w="54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0"/>
              <w:spacing w:before="54" w:line="212" w:lineRule="auto"/>
              <w:rPr/>
            </w:pPr>
            <w:r>
              <w:rPr>
                <w:spacing w:val="4"/>
              </w:rPr>
              <w:t>试验</w:t>
            </w:r>
          </w:p>
          <w:p>
            <w:pPr>
              <w:pStyle w:val="TableText"/>
              <w:ind w:left="62"/>
              <w:spacing w:before="47" w:line="211" w:lineRule="auto"/>
              <w:rPr/>
            </w:pPr>
            <w:r>
              <w:rPr>
                <w:spacing w:val="3"/>
              </w:rPr>
              <w:t>期别</w:t>
            </w:r>
          </w:p>
        </w:tc>
        <w:tc>
          <w:tcPr>
            <w:tcW w:w="49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9"/>
              <w:spacing w:before="54" w:line="212" w:lineRule="auto"/>
              <w:rPr/>
            </w:pPr>
            <w:r>
              <w:rPr>
                <w:spacing w:val="4"/>
              </w:rPr>
              <w:t>研究</w:t>
            </w:r>
          </w:p>
          <w:p>
            <w:pPr>
              <w:pStyle w:val="TableText"/>
              <w:ind w:left="71"/>
              <w:spacing w:before="47" w:line="211" w:lineRule="auto"/>
              <w:rPr/>
            </w:pPr>
            <w:r>
              <w:rPr>
                <w:spacing w:val="3"/>
              </w:rPr>
              <w:t>分组</w:t>
            </w:r>
          </w:p>
        </w:tc>
        <w:tc>
          <w:tcPr>
            <w:tcW w:w="92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0" w:right="323" w:hanging="27"/>
              <w:spacing w:before="53" w:line="215" w:lineRule="auto"/>
              <w:rPr/>
            </w:pPr>
            <w:r>
              <w:rPr>
                <w:spacing w:val="6"/>
              </w:rPr>
              <w:t>样本量</w:t>
            </w:r>
            <w:r>
              <w:rPr/>
              <w:t xml:space="preserve"> </w:t>
            </w:r>
            <w:r>
              <w:rPr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n</w:t>
            </w:r>
            <w:r>
              <w:rPr>
                <w:spacing w:val="-10"/>
              </w:rPr>
              <w:t>)</w:t>
            </w:r>
          </w:p>
        </w:tc>
        <w:tc>
          <w:tcPr>
            <w:tcW w:w="252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4"/>
              <w:spacing w:before="158" w:line="220" w:lineRule="auto"/>
              <w:rPr/>
            </w:pPr>
            <w:r>
              <w:rPr>
                <w:spacing w:val="8"/>
              </w:rPr>
              <w:t>生物标志物(表达)</w:t>
            </w:r>
          </w:p>
        </w:tc>
        <w:tc>
          <w:tcPr>
            <w:tcW w:w="185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9"/>
              <w:spacing w:before="158" w:line="203" w:lineRule="auto"/>
              <w:rPr/>
            </w:pPr>
            <w:r>
              <w:rPr>
                <w:rFonts w:ascii="Microsoft YaHei" w:hAnsi="Microsoft YaHei" w:eastAsia="Microsoft YaHei" w:cs="Microsoft YaHei"/>
                <w:spacing w:val="-9"/>
              </w:rPr>
              <w:t>ORR</w:t>
            </w:r>
            <w:r>
              <w:rPr>
                <w:spacing w:val="-9"/>
              </w:rPr>
              <w:t>(</w:t>
            </w:r>
            <w:r>
              <w:rPr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% </w:t>
            </w:r>
            <w:r>
              <w:rPr>
                <w:spacing w:val="-9"/>
              </w:rPr>
              <w:t>)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95%</w:t>
            </w:r>
            <w:r>
              <w:rPr>
                <w:rFonts w:ascii="Microsoft YaHei" w:hAnsi="Microsoft YaHei" w:eastAsia="Microsoft YaHei" w:cs="Microsoft YaHei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CI</w:t>
            </w:r>
            <w:r>
              <w:rPr>
                <w:spacing w:val="-9"/>
              </w:rPr>
              <w:t>)</w:t>
            </w:r>
          </w:p>
        </w:tc>
      </w:tr>
      <w:tr>
        <w:trPr>
          <w:trHeight w:val="2092" w:hRule="atLeast"/>
        </w:trPr>
        <w:tc>
          <w:tcPr>
            <w:tcW w:w="111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"/>
              <w:spacing w:before="108" w:line="214" w:lineRule="auto"/>
              <w:rPr/>
            </w:pPr>
            <w:r>
              <w:rPr>
                <w:spacing w:val="5"/>
              </w:rPr>
              <w:t>帕博利珠单抗</w:t>
            </w:r>
          </w:p>
        </w:tc>
        <w:tc>
          <w:tcPr>
            <w:tcW w:w="2178" w:type="dxa"/>
            <w:vAlign w:val="top"/>
            <w:tcBorders>
              <w:top w:val="single" w:color="000000" w:sz="2" w:space="0"/>
            </w:tcBorders>
          </w:tcPr>
          <w:p>
            <w:pPr>
              <w:ind w:left="170"/>
              <w:spacing w:before="109" w:line="168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KEYNOTE-016</w:t>
            </w:r>
          </w:p>
          <w:p>
            <w:pPr>
              <w:pStyle w:val="TableText"/>
              <w:ind w:left="197"/>
              <w:spacing w:line="234" w:lineRule="auto"/>
              <w:rPr>
                <w:sz w:val="10"/>
                <w:szCs w:val="10"/>
              </w:rPr>
            </w:pPr>
            <w:r>
              <w:rPr>
                <w:spacing w:val="-11"/>
                <w:position w:val="-1"/>
              </w:rPr>
              <w:t>(</w:t>
            </w:r>
            <w:r>
              <w:rPr>
                <w:spacing w:val="-4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1"/>
                <w:position w:val="-1"/>
              </w:rPr>
              <w:t>NCT01876511</w:t>
            </w:r>
            <w:r>
              <w:rPr>
                <w:spacing w:val="-11"/>
                <w:position w:val="-1"/>
              </w:rPr>
              <w:t>)</w:t>
            </w:r>
            <w:r>
              <w:rPr>
                <w:sz w:val="10"/>
                <w:szCs w:val="10"/>
                <w:spacing w:val="-11"/>
                <w:position w:val="5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1"/>
                <w:position w:val="5"/>
              </w:rPr>
              <w:t>53</w:t>
            </w:r>
            <w:r>
              <w:rPr>
                <w:sz w:val="10"/>
                <w:szCs w:val="10"/>
                <w:spacing w:val="-11"/>
                <w:position w:val="5"/>
              </w:rPr>
              <w:t>］</w:t>
            </w:r>
          </w:p>
          <w:p>
            <w:pPr>
              <w:ind w:left="170"/>
              <w:spacing w:before="97" w:line="167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KEYNOTE-158</w:t>
            </w:r>
          </w:p>
          <w:p>
            <w:pPr>
              <w:pStyle w:val="TableText"/>
              <w:ind w:left="197"/>
              <w:spacing w:line="234" w:lineRule="auto"/>
              <w:rPr>
                <w:sz w:val="10"/>
                <w:szCs w:val="10"/>
              </w:rPr>
            </w:pPr>
            <w:r>
              <w:rPr>
                <w:spacing w:val="-11"/>
                <w:position w:val="-1"/>
              </w:rPr>
              <w:t>(</w:t>
            </w:r>
            <w:r>
              <w:rPr>
                <w:spacing w:val="-4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1"/>
                <w:position w:val="-1"/>
              </w:rPr>
              <w:t>NCT02628067</w:t>
            </w:r>
            <w:r>
              <w:rPr>
                <w:spacing w:val="-11"/>
                <w:position w:val="-1"/>
              </w:rPr>
              <w:t>)</w:t>
            </w:r>
            <w:r>
              <w:rPr>
                <w:sz w:val="10"/>
                <w:szCs w:val="10"/>
                <w:spacing w:val="-11"/>
                <w:position w:val="4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1"/>
                <w:position w:val="4"/>
              </w:rPr>
              <w:t>54</w:t>
            </w:r>
            <w:r>
              <w:rPr>
                <w:sz w:val="10"/>
                <w:szCs w:val="10"/>
                <w:spacing w:val="-11"/>
                <w:position w:val="4"/>
              </w:rPr>
              <w:t>］</w:t>
            </w:r>
          </w:p>
          <w:p>
            <w:pPr>
              <w:ind w:left="170"/>
              <w:spacing w:before="99" w:line="167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KEYNOTE-028</w:t>
            </w:r>
          </w:p>
          <w:p>
            <w:pPr>
              <w:pStyle w:val="TableText"/>
              <w:ind w:left="197"/>
              <w:spacing w:line="234" w:lineRule="auto"/>
              <w:rPr>
                <w:sz w:val="10"/>
                <w:szCs w:val="10"/>
              </w:rPr>
            </w:pPr>
            <w:r>
              <w:rPr>
                <w:spacing w:val="-11"/>
                <w:position w:val="-1"/>
              </w:rPr>
              <w:t>(</w:t>
            </w:r>
            <w:r>
              <w:rPr>
                <w:spacing w:val="-4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1"/>
                <w:position w:val="-1"/>
              </w:rPr>
              <w:t>NCT02054806</w:t>
            </w:r>
            <w:r>
              <w:rPr>
                <w:spacing w:val="-11"/>
                <w:position w:val="-1"/>
              </w:rPr>
              <w:t>)</w:t>
            </w:r>
            <w:r>
              <w:rPr>
                <w:sz w:val="10"/>
                <w:szCs w:val="10"/>
                <w:spacing w:val="-11"/>
                <w:position w:val="5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1"/>
                <w:position w:val="5"/>
              </w:rPr>
              <w:t>55</w:t>
            </w:r>
            <w:r>
              <w:rPr>
                <w:sz w:val="10"/>
                <w:szCs w:val="10"/>
                <w:spacing w:val="-11"/>
                <w:position w:val="5"/>
              </w:rPr>
              <w:t>］</w:t>
            </w:r>
          </w:p>
          <w:p>
            <w:pPr>
              <w:ind w:left="170"/>
              <w:spacing w:before="98" w:line="167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3"/>
                <w:position w:val="-1"/>
              </w:rPr>
              <w:t>KEYNOTE-158</w:t>
            </w:r>
          </w:p>
          <w:p>
            <w:pPr>
              <w:pStyle w:val="TableText"/>
              <w:ind w:left="197"/>
              <w:spacing w:before="1" w:line="234" w:lineRule="auto"/>
              <w:rPr>
                <w:sz w:val="10"/>
                <w:szCs w:val="10"/>
              </w:rPr>
            </w:pPr>
            <w:r>
              <w:rPr>
                <w:spacing w:val="-11"/>
                <w:position w:val="-1"/>
              </w:rPr>
              <w:t>(</w:t>
            </w:r>
            <w:r>
              <w:rPr>
                <w:spacing w:val="-4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1"/>
                <w:position w:val="-1"/>
              </w:rPr>
              <w:t>NCT02628067</w:t>
            </w:r>
            <w:r>
              <w:rPr>
                <w:spacing w:val="-11"/>
                <w:position w:val="-1"/>
              </w:rPr>
              <w:t>)</w:t>
            </w:r>
            <w:r>
              <w:rPr>
                <w:sz w:val="10"/>
                <w:szCs w:val="10"/>
                <w:spacing w:val="-11"/>
                <w:position w:val="5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1"/>
                <w:position w:val="5"/>
              </w:rPr>
              <w:t>40</w:t>
            </w:r>
            <w:r>
              <w:rPr>
                <w:sz w:val="10"/>
                <w:szCs w:val="10"/>
                <w:spacing w:val="-11"/>
                <w:position w:val="5"/>
              </w:rPr>
              <w:t>］</w:t>
            </w:r>
          </w:p>
        </w:tc>
        <w:tc>
          <w:tcPr>
            <w:tcW w:w="54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2"/>
              <w:spacing w:before="110" w:line="184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Ⅱ</w:t>
            </w:r>
            <w:r>
              <w:rPr>
                <w:spacing w:val="-12"/>
              </w:rPr>
              <w:t>期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"/>
              <w:spacing w:before="65" w:line="184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Ⅱ</w:t>
            </w:r>
            <w:r>
              <w:rPr>
                <w:spacing w:val="-12"/>
              </w:rPr>
              <w:t>期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65" w:line="203" w:lineRule="auto"/>
              <w:rPr/>
            </w:pPr>
            <w:r>
              <w:rPr>
                <w:rFonts w:ascii="Microsoft YaHei" w:hAnsi="Microsoft YaHei" w:eastAsia="Microsoft YaHei" w:cs="Microsoft YaHei"/>
                <w:spacing w:val="-31"/>
              </w:rPr>
              <w:t>Ⅰ  b</w:t>
            </w:r>
            <w:r>
              <w:rPr>
                <w:rFonts w:ascii="Microsoft YaHei" w:hAnsi="Microsoft YaHei" w:eastAsia="Microsoft YaHei" w:cs="Microsoft YaHei"/>
                <w:spacing w:val="7"/>
              </w:rPr>
              <w:t xml:space="preserve"> </w:t>
            </w:r>
            <w:r>
              <w:rPr>
                <w:spacing w:val="-31"/>
              </w:rPr>
              <w:t>期</w:t>
            </w:r>
          </w:p>
          <w:p>
            <w:pPr>
              <w:pStyle w:val="TableText"/>
              <w:ind w:left="92"/>
              <w:spacing w:before="301" w:line="184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Ⅱ</w:t>
            </w:r>
            <w:r>
              <w:rPr>
                <w:spacing w:val="-12"/>
              </w:rPr>
              <w:t>期</w:t>
            </w:r>
          </w:p>
        </w:tc>
        <w:tc>
          <w:tcPr>
            <w:tcW w:w="4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1"/>
              <w:spacing w:before="107" w:line="215" w:lineRule="auto"/>
              <w:rPr/>
            </w:pPr>
            <w:r>
              <w:rPr>
                <w:spacing w:val="3"/>
              </w:rPr>
              <w:t>单臂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49" w:line="215" w:lineRule="auto"/>
              <w:rPr/>
            </w:pPr>
            <w:r>
              <w:rPr>
                <w:spacing w:val="3"/>
              </w:rPr>
              <w:t>单臂</w:t>
            </w:r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49" w:line="215" w:lineRule="auto"/>
              <w:rPr/>
            </w:pPr>
            <w:r>
              <w:rPr>
                <w:spacing w:val="3"/>
              </w:rPr>
              <w:t>单臂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49" w:line="215" w:lineRule="auto"/>
              <w:rPr/>
            </w:pPr>
            <w:r>
              <w:rPr>
                <w:spacing w:val="3"/>
              </w:rPr>
              <w:t>单臂</w:t>
            </w:r>
          </w:p>
        </w:tc>
        <w:tc>
          <w:tcPr>
            <w:tcW w:w="925" w:type="dxa"/>
            <w:vAlign w:val="top"/>
            <w:tcBorders>
              <w:top w:val="single" w:color="000000" w:sz="2" w:space="0"/>
            </w:tcBorders>
          </w:tcPr>
          <w:p>
            <w:pPr>
              <w:ind w:left="135"/>
              <w:spacing w:before="116" w:line="20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0"/>
              </w:rPr>
              <w:t>15</w:t>
            </w:r>
          </w:p>
          <w:p>
            <w:pPr>
              <w:ind w:left="122"/>
              <w:spacing w:before="300" w:line="20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94</w:t>
            </w:r>
          </w:p>
          <w:p>
            <w:pPr>
              <w:ind w:left="122"/>
              <w:spacing w:before="303" w:line="20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24</w:t>
            </w:r>
          </w:p>
          <w:p>
            <w:pPr>
              <w:ind w:left="126"/>
              <w:spacing w:before="298" w:line="20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</w:rPr>
              <w:t>82</w:t>
            </w:r>
          </w:p>
        </w:tc>
        <w:tc>
          <w:tcPr>
            <w:tcW w:w="2522" w:type="dxa"/>
            <w:vAlign w:val="top"/>
            <w:tcBorders>
              <w:top w:val="single" w:color="000000" w:sz="2" w:space="0"/>
            </w:tcBorders>
          </w:tcPr>
          <w:p>
            <w:pPr>
              <w:ind w:left="162"/>
              <w:spacing w:before="122" w:line="16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9"/>
              </w:rPr>
              <w:t>dMMR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64"/>
              <w:spacing w:before="65" w:line="160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5"/>
                <w:position w:val="1"/>
              </w:rPr>
              <w:t>MSI-H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6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5"/>
                <w:position w:val="1"/>
              </w:rPr>
              <w:t>/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3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5"/>
                <w:position w:val="1"/>
              </w:rPr>
              <w:t>dMMR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ind w:left="161"/>
              <w:spacing w:before="64" w:line="16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5"/>
              </w:rPr>
              <w:t>PD-L1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3" w:right="970" w:firstLine="6"/>
              <w:spacing w:before="65" w:line="200" w:lineRule="auto"/>
              <w:rPr/>
            </w:pPr>
            <w:r>
              <w:rPr>
                <w:rFonts w:ascii="Microsoft YaHei" w:hAnsi="Microsoft YaHei" w:eastAsia="Microsoft YaHei" w:cs="Microsoft YaHei"/>
                <w:spacing w:val="-8"/>
              </w:rPr>
              <w:t>TMB</w:t>
            </w:r>
            <w:r>
              <w:rPr>
                <w:spacing w:val="-8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8"/>
              </w:rPr>
              <w:t>15</w:t>
            </w:r>
            <w:r>
              <w:rPr>
                <w:rFonts w:ascii="Microsoft YaHei" w:hAnsi="Microsoft YaHei" w:eastAsia="Microsoft YaHei" w:cs="Microsoft YaHei"/>
                <w:spacing w:val="20"/>
                <w:w w:val="101"/>
              </w:rPr>
              <w:t xml:space="preserve"> </w:t>
            </w:r>
            <w:r>
              <w:rPr>
                <w:spacing w:val="-8"/>
              </w:rPr>
              <w:t>例</w:t>
            </w:r>
            <w:r>
              <w:rPr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8"/>
              </w:rPr>
              <w:t>TMB-H、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67</w:t>
            </w:r>
            <w:r>
              <w:rPr>
                <w:rFonts w:ascii="Microsoft YaHei" w:hAnsi="Microsoft YaHei" w:eastAsia="Microsoft YaHei" w:cs="Microsoft YaHei"/>
                <w:spacing w:val="11"/>
              </w:rPr>
              <w:t xml:space="preserve"> </w:t>
            </w:r>
            <w:r>
              <w:rPr>
                <w:spacing w:val="-6"/>
              </w:rPr>
              <w:t>例非</w:t>
            </w:r>
            <w:r>
              <w:rPr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TMB-H</w:t>
            </w:r>
            <w:r>
              <w:rPr>
                <w:spacing w:val="-6"/>
              </w:rPr>
              <w:t>)</w:t>
            </w:r>
          </w:p>
        </w:tc>
        <w:tc>
          <w:tcPr>
            <w:tcW w:w="1850" w:type="dxa"/>
            <w:vAlign w:val="top"/>
            <w:tcBorders>
              <w:top w:val="single" w:color="000000" w:sz="2" w:space="0"/>
            </w:tcBorders>
          </w:tcPr>
          <w:p>
            <w:pPr>
              <w:ind w:left="97"/>
              <w:spacing w:before="116" w:line="20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53</w:t>
            </w:r>
          </w:p>
          <w:p>
            <w:pPr>
              <w:pStyle w:val="TableText"/>
              <w:ind w:left="97"/>
              <w:spacing w:before="287" w:line="203" w:lineRule="auto"/>
              <w:rPr/>
            </w:pPr>
            <w:r>
              <w:rPr>
                <w:rFonts w:ascii="Microsoft YaHei" w:hAnsi="Microsoft YaHei" w:eastAsia="Microsoft YaHei" w:cs="Microsoft YaHei"/>
                <w:spacing w:val="-16"/>
              </w:rPr>
              <w:t>50</w:t>
            </w:r>
            <w:r>
              <w:rPr>
                <w:spacing w:val="-16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>39．5～60．5</w:t>
            </w:r>
            <w:r>
              <w:rPr>
                <w:spacing w:val="-16"/>
              </w:rPr>
              <w:t>)</w:t>
            </w:r>
          </w:p>
          <w:p>
            <w:pPr>
              <w:pStyle w:val="TableText"/>
              <w:ind w:left="109"/>
              <w:spacing w:before="300" w:line="203" w:lineRule="auto"/>
              <w:rPr/>
            </w:pPr>
            <w:r>
              <w:rPr>
                <w:rFonts w:ascii="Microsoft YaHei" w:hAnsi="Microsoft YaHei" w:eastAsia="Microsoft YaHei" w:cs="Microsoft YaHei"/>
                <w:spacing w:val="-19"/>
              </w:rPr>
              <w:t>13 </w:t>
            </w:r>
            <w:r>
              <w:rPr>
                <w:spacing w:val="-19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>2．8～33．6</w:t>
            </w:r>
            <w:r>
              <w:rPr>
                <w:spacing w:val="-19"/>
              </w:rPr>
              <w:t>)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64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4"/>
              </w:rPr>
              <w:t>TMB-H</w:t>
            </w:r>
            <w:r>
              <w:rPr>
                <w:spacing w:val="-14"/>
              </w:rPr>
              <w:t>: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>46．7</w:t>
            </w:r>
          </w:p>
          <w:p>
            <w:pPr>
              <w:pStyle w:val="TableText"/>
              <w:ind w:left="111"/>
              <w:spacing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3"/>
              </w:rPr>
              <w:t>非</w:t>
            </w:r>
            <w:r>
              <w:rPr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TMB-H</w:t>
            </w:r>
            <w:r>
              <w:rPr>
                <w:spacing w:val="-13"/>
              </w:rPr>
              <w:t>: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6．0</w:t>
            </w:r>
          </w:p>
        </w:tc>
      </w:tr>
      <w:tr>
        <w:trPr>
          <w:trHeight w:val="1718" w:hRule="atLeast"/>
        </w:trPr>
        <w:tc>
          <w:tcPr>
            <w:tcW w:w="1111" w:type="dxa"/>
            <w:vAlign w:val="top"/>
          </w:tcPr>
          <w:p>
            <w:pPr>
              <w:pStyle w:val="TableText"/>
              <w:ind w:left="9"/>
              <w:spacing w:before="84" w:line="214" w:lineRule="auto"/>
              <w:rPr/>
            </w:pPr>
            <w:r>
              <w:rPr>
                <w:spacing w:val="7"/>
              </w:rPr>
              <w:t>纳武利尤单抗</w:t>
            </w:r>
          </w:p>
        </w:tc>
        <w:tc>
          <w:tcPr>
            <w:tcW w:w="2178" w:type="dxa"/>
            <w:vAlign w:val="top"/>
          </w:tcPr>
          <w:p>
            <w:pPr>
              <w:ind w:left="170"/>
              <w:spacing w:before="92" w:line="161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9"/>
                <w:position w:val="-3"/>
              </w:rPr>
              <w:t>NCI-MATCH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22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9"/>
                <w:position w:val="-3"/>
              </w:rPr>
              <w:t>Z1D</w:t>
            </w:r>
          </w:p>
          <w:p>
            <w:pPr>
              <w:pStyle w:val="TableText"/>
              <w:ind w:left="164" w:right="363" w:firstLine="6"/>
              <w:spacing w:before="1" w:line="314" w:lineRule="auto"/>
              <w:rPr>
                <w:sz w:val="10"/>
                <w:szCs w:val="10"/>
              </w:rPr>
            </w:pPr>
            <w:r>
              <w:rPr>
                <w:spacing w:val="-9"/>
                <w:position w:val="-1"/>
              </w:rPr>
              <w:t>亚组(</w:t>
            </w:r>
            <w:r>
              <w:rPr>
                <w:spacing w:val="-4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9"/>
                <w:position w:val="-1"/>
              </w:rPr>
              <w:t>NCT02465060</w:t>
            </w:r>
            <w:r>
              <w:rPr>
                <w:spacing w:val="-9"/>
                <w:position w:val="-1"/>
              </w:rPr>
              <w:t>)</w:t>
            </w:r>
            <w:r>
              <w:rPr>
                <w:sz w:val="10"/>
                <w:szCs w:val="10"/>
                <w:spacing w:val="-9"/>
                <w:position w:val="5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  <w:position w:val="5"/>
              </w:rPr>
              <w:t>56</w:t>
            </w:r>
            <w:r>
              <w:rPr>
                <w:sz w:val="10"/>
                <w:szCs w:val="10"/>
                <w:spacing w:val="-9"/>
                <w:position w:val="5"/>
              </w:rPr>
              <w:t>］</w:t>
            </w:r>
            <w:r>
              <w:rPr>
                <w:sz w:val="10"/>
                <w:szCs w:val="10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8"/>
              </w:rPr>
              <w:t>JapicCTI-1632121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5"/>
              </w:rPr>
              <w:t>* </w:t>
            </w:r>
            <w:r>
              <w:rPr>
                <w:sz w:val="10"/>
                <w:szCs w:val="10"/>
                <w:spacing w:val="-8"/>
                <w:position w:val="5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5"/>
              </w:rPr>
              <w:t>57</w:t>
            </w:r>
            <w:r>
              <w:rPr>
                <w:sz w:val="10"/>
                <w:szCs w:val="10"/>
                <w:spacing w:val="-8"/>
                <w:position w:val="5"/>
              </w:rPr>
              <w:t>］</w:t>
            </w:r>
          </w:p>
        </w:tc>
        <w:tc>
          <w:tcPr>
            <w:tcW w:w="548" w:type="dxa"/>
            <w:vAlign w:val="top"/>
          </w:tcPr>
          <w:p>
            <w:pPr>
              <w:pStyle w:val="TableText"/>
              <w:ind w:left="92"/>
              <w:spacing w:before="86" w:line="184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Ⅱ</w:t>
            </w:r>
            <w:r>
              <w:rPr>
                <w:spacing w:val="-12"/>
              </w:rPr>
              <w:t>期</w:t>
            </w:r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"/>
              <w:spacing w:before="65" w:line="184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Ⅱ</w:t>
            </w:r>
            <w:r>
              <w:rPr>
                <w:spacing w:val="-12"/>
              </w:rPr>
              <w:t>期</w:t>
            </w:r>
          </w:p>
        </w:tc>
        <w:tc>
          <w:tcPr>
            <w:tcW w:w="493" w:type="dxa"/>
            <w:vAlign w:val="top"/>
          </w:tcPr>
          <w:p>
            <w:pPr>
              <w:pStyle w:val="TableText"/>
              <w:ind w:left="71"/>
              <w:spacing w:before="83" w:line="215" w:lineRule="auto"/>
              <w:rPr/>
            </w:pPr>
            <w:r>
              <w:rPr>
                <w:spacing w:val="3"/>
              </w:rPr>
              <w:t>单臂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49" w:line="215" w:lineRule="auto"/>
              <w:rPr/>
            </w:pPr>
            <w:r>
              <w:rPr>
                <w:spacing w:val="3"/>
              </w:rPr>
              <w:t>单臂</w:t>
            </w:r>
          </w:p>
        </w:tc>
        <w:tc>
          <w:tcPr>
            <w:tcW w:w="925" w:type="dxa"/>
            <w:vAlign w:val="top"/>
          </w:tcPr>
          <w:p>
            <w:pPr>
              <w:ind w:left="135"/>
              <w:spacing w:before="93" w:line="20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0"/>
              </w:rPr>
              <w:t>13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122"/>
              <w:spacing w:before="64" w:line="20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22</w:t>
            </w:r>
          </w:p>
        </w:tc>
        <w:tc>
          <w:tcPr>
            <w:tcW w:w="2522" w:type="dxa"/>
            <w:vAlign w:val="top"/>
          </w:tcPr>
          <w:p>
            <w:pPr>
              <w:ind w:left="162"/>
              <w:spacing w:before="98" w:line="16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9"/>
              </w:rPr>
              <w:t>dMMR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 w:right="282" w:firstLine="8"/>
              <w:spacing w:before="65" w:line="213" w:lineRule="auto"/>
              <w:jc w:val="both"/>
              <w:rPr/>
            </w:pPr>
            <w:r>
              <w:rPr>
                <w:rFonts w:ascii="Microsoft YaHei" w:hAnsi="Microsoft YaHei" w:eastAsia="Microsoft YaHei" w:cs="Microsoft YaHei"/>
                <w:spacing w:val="-10"/>
              </w:rPr>
              <w:t>PD-L1 </w:t>
            </w:r>
            <w:r>
              <w:rPr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8</w:t>
            </w:r>
            <w:r>
              <w:rPr>
                <w:rFonts w:ascii="Microsoft YaHei" w:hAnsi="Microsoft YaHei" w:eastAsia="Microsoft YaHei" w:cs="Microsoft YaHei"/>
                <w:spacing w:val="22"/>
                <w:w w:val="101"/>
              </w:rPr>
              <w:t xml:space="preserve"> </w:t>
            </w:r>
            <w:r>
              <w:rPr>
                <w:spacing w:val="-10"/>
              </w:rPr>
              <w:t>例阳性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、14</w:t>
            </w:r>
            <w:r>
              <w:rPr>
                <w:rFonts w:ascii="Microsoft YaHei" w:hAnsi="Microsoft YaHei" w:eastAsia="Microsoft YaHei" w:cs="Microsoft YaHei"/>
                <w:spacing w:val="10"/>
              </w:rPr>
              <w:t xml:space="preserve"> </w:t>
            </w:r>
            <w:r>
              <w:rPr>
                <w:spacing w:val="-10"/>
              </w:rPr>
              <w:t>例阴性) 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/</w:t>
            </w:r>
            <w:r>
              <w:rPr>
                <w:rFonts w:ascii="Microsoft YaHei" w:hAnsi="Microsoft YaHei" w:eastAsia="Microsoft YaHei" w:cs="Microsoft YaHei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MSI</w:t>
            </w:r>
            <w:r>
              <w:rPr>
                <w:spacing w:val="-9"/>
              </w:rPr>
              <w:t>(共检测</w:t>
            </w:r>
            <w:r>
              <w:rPr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8</w:t>
            </w:r>
            <w:r>
              <w:rPr>
                <w:rFonts w:ascii="Microsoft YaHei" w:hAnsi="Microsoft YaHei" w:eastAsia="Microsoft YaHei" w:cs="Microsoft YaHei"/>
                <w:spacing w:val="10"/>
              </w:rPr>
              <w:t xml:space="preserve"> </w:t>
            </w:r>
            <w:r>
              <w:rPr>
                <w:spacing w:val="-9"/>
              </w:rPr>
              <w:t>例，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2</w:t>
            </w:r>
            <w:r>
              <w:rPr>
                <w:rFonts w:ascii="Microsoft YaHei" w:hAnsi="Microsoft YaHei" w:eastAsia="Microsoft YaHei" w:cs="Microsoft YaHei"/>
                <w:spacing w:val="10"/>
              </w:rPr>
              <w:t xml:space="preserve"> </w:t>
            </w:r>
            <w:r>
              <w:rPr>
                <w:spacing w:val="-9"/>
              </w:rPr>
              <w:t>例</w:t>
            </w:r>
            <w:r>
              <w:rPr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MSI-H、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6</w:t>
            </w:r>
            <w:r>
              <w:rPr>
                <w:rFonts w:ascii="Microsoft YaHei" w:hAnsi="Microsoft YaHei" w:eastAsia="Microsoft YaHei" w:cs="Microsoft YaHei"/>
                <w:spacing w:val="13"/>
                <w:w w:val="102"/>
              </w:rPr>
              <w:t xml:space="preserve"> </w:t>
            </w:r>
            <w:r>
              <w:rPr>
                <w:spacing w:val="-12"/>
              </w:rPr>
              <w:t>例</w:t>
            </w:r>
            <w:r>
              <w:rPr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MSS</w:t>
            </w:r>
            <w:r>
              <w:rPr>
                <w:spacing w:val="-12"/>
              </w:rPr>
              <w:t>)</w:t>
            </w:r>
          </w:p>
        </w:tc>
        <w:tc>
          <w:tcPr>
            <w:tcW w:w="1850" w:type="dxa"/>
            <w:vAlign w:val="top"/>
          </w:tcPr>
          <w:p>
            <w:pPr>
              <w:ind w:left="94"/>
              <w:spacing w:before="93" w:line="20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9"/>
                <w:w w:val="96"/>
              </w:rPr>
              <w:t>45．4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"/>
              <w:spacing w:before="65" w:line="202" w:lineRule="auto"/>
              <w:rPr/>
            </w:pPr>
            <w:r>
              <w:rPr>
                <w:spacing w:val="-9"/>
              </w:rPr>
              <w:t>总体: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23 </w:t>
            </w:r>
            <w:r>
              <w:rPr>
                <w:spacing w:val="-9"/>
              </w:rPr>
              <w:t>(</w:t>
            </w:r>
            <w:r>
              <w:rPr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11～38</w:t>
            </w:r>
            <w:r>
              <w:rPr>
                <w:spacing w:val="-9"/>
              </w:rPr>
              <w:t>)</w:t>
            </w:r>
          </w:p>
          <w:p>
            <w:pPr>
              <w:pStyle w:val="TableText"/>
              <w:ind w:left="105"/>
              <w:spacing w:before="2" w:line="202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30"/>
              </w:rPr>
              <w:t xml:space="preserve"> </w:t>
            </w:r>
            <w:r>
              <w:rPr>
                <w:spacing w:val="-7"/>
              </w:rPr>
              <w:t>阳性: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25 </w:t>
            </w:r>
            <w:r>
              <w:rPr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7～54</w:t>
            </w:r>
            <w:r>
              <w:rPr>
                <w:spacing w:val="-7"/>
              </w:rPr>
              <w:t>)</w:t>
            </w:r>
          </w:p>
          <w:p>
            <w:pPr>
              <w:pStyle w:val="TableText"/>
              <w:ind w:left="105"/>
              <w:spacing w:before="2" w:line="202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30"/>
              </w:rPr>
              <w:t xml:space="preserve"> </w:t>
            </w:r>
            <w:r>
              <w:rPr>
                <w:spacing w:val="-7"/>
              </w:rPr>
              <w:t>阴性: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21 </w:t>
            </w:r>
            <w:r>
              <w:rPr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8～42</w:t>
            </w:r>
            <w:r>
              <w:rPr>
                <w:spacing w:val="-7"/>
              </w:rPr>
              <w:t>)</w:t>
            </w:r>
          </w:p>
          <w:p>
            <w:pPr>
              <w:pStyle w:val="TableText"/>
              <w:ind w:left="108"/>
              <w:spacing w:before="3" w:line="203" w:lineRule="auto"/>
              <w:rPr/>
            </w:pPr>
            <w:r>
              <w:rPr>
                <w:rFonts w:ascii="Microsoft YaHei" w:hAnsi="Microsoft YaHei" w:eastAsia="Microsoft YaHei" w:cs="Microsoft YaHei"/>
                <w:spacing w:val="-11"/>
              </w:rPr>
              <w:t>MSI-H</w:t>
            </w:r>
            <w:r>
              <w:rPr>
                <w:spacing w:val="-11"/>
              </w:rPr>
              <w:t>:</w:t>
            </w:r>
            <w:r>
              <w:rPr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>100</w:t>
            </w:r>
            <w:r>
              <w:rPr>
                <w:spacing w:val="-1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>32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>～100</w:t>
            </w:r>
            <w:r>
              <w:rPr>
                <w:spacing w:val="-11"/>
              </w:rPr>
              <w:t>)</w:t>
            </w:r>
          </w:p>
          <w:p>
            <w:pPr>
              <w:pStyle w:val="TableText"/>
              <w:ind w:left="108"/>
              <w:spacing w:line="192" w:lineRule="auto"/>
              <w:rPr/>
            </w:pPr>
            <w:r>
              <w:rPr>
                <w:rFonts w:ascii="Microsoft YaHei" w:hAnsi="Microsoft YaHei" w:eastAsia="Microsoft YaHei" w:cs="Microsoft YaHei"/>
                <w:spacing w:val="-6"/>
              </w:rPr>
              <w:t>MSS</w:t>
            </w:r>
            <w:r>
              <w:rPr>
                <w:spacing w:val="-6"/>
              </w:rPr>
              <w:t>: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0</w:t>
            </w:r>
            <w:r>
              <w:rPr>
                <w:spacing w:val="-6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0～32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543" w:hRule="atLeast"/>
        </w:trPr>
        <w:tc>
          <w:tcPr>
            <w:tcW w:w="1111" w:type="dxa"/>
            <w:vAlign w:val="top"/>
          </w:tcPr>
          <w:p>
            <w:pPr>
              <w:pStyle w:val="TableText"/>
              <w:ind w:left="14"/>
              <w:spacing w:before="117" w:line="214" w:lineRule="auto"/>
              <w:rPr/>
            </w:pPr>
            <w:r>
              <w:rPr>
                <w:spacing w:val="6"/>
              </w:rPr>
              <w:t>阿替利珠单抗</w:t>
            </w:r>
          </w:p>
        </w:tc>
        <w:tc>
          <w:tcPr>
            <w:tcW w:w="2178" w:type="dxa"/>
            <w:vAlign w:val="top"/>
          </w:tcPr>
          <w:p>
            <w:pPr>
              <w:pStyle w:val="TableText"/>
              <w:ind w:left="169"/>
              <w:spacing w:before="66" w:line="235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pacing w:val="-11"/>
                <w:position w:val="-1"/>
              </w:rPr>
              <w:t>NCT01375842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  <w:position w:val="4"/>
              </w:rPr>
              <w:t>#</w:t>
            </w:r>
            <w:r>
              <w:rPr>
                <w:sz w:val="10"/>
                <w:szCs w:val="10"/>
                <w:spacing w:val="-12"/>
                <w:position w:val="4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  <w:position w:val="4"/>
              </w:rPr>
              <w:t>58</w:t>
            </w:r>
            <w:r>
              <w:rPr>
                <w:sz w:val="10"/>
                <w:szCs w:val="10"/>
                <w:spacing w:val="-12"/>
                <w:position w:val="4"/>
              </w:rPr>
              <w:t>］</w:t>
            </w:r>
          </w:p>
        </w:tc>
        <w:tc>
          <w:tcPr>
            <w:tcW w:w="548" w:type="dxa"/>
            <w:vAlign w:val="top"/>
          </w:tcPr>
          <w:p>
            <w:pPr>
              <w:pStyle w:val="TableText"/>
              <w:ind w:left="109"/>
              <w:spacing w:before="115" w:line="203" w:lineRule="auto"/>
              <w:rPr/>
            </w:pPr>
            <w:r>
              <w:rPr>
                <w:rFonts w:ascii="Microsoft YaHei" w:hAnsi="Microsoft YaHei" w:eastAsia="Microsoft YaHei" w:cs="Microsoft YaHei"/>
                <w:spacing w:val="-30"/>
              </w:rPr>
              <w:t>Ⅰ  a</w:t>
            </w:r>
            <w:r>
              <w:rPr>
                <w:rFonts w:ascii="Microsoft YaHei" w:hAnsi="Microsoft YaHei" w:eastAsia="Microsoft YaHei" w:cs="Microsoft YaHei"/>
                <w:spacing w:val="6"/>
              </w:rPr>
              <w:t xml:space="preserve"> </w:t>
            </w:r>
            <w:r>
              <w:rPr>
                <w:spacing w:val="-30"/>
              </w:rPr>
              <w:t>期</w:t>
            </w:r>
          </w:p>
        </w:tc>
        <w:tc>
          <w:tcPr>
            <w:tcW w:w="493" w:type="dxa"/>
            <w:vAlign w:val="top"/>
          </w:tcPr>
          <w:p>
            <w:pPr>
              <w:pStyle w:val="TableText"/>
              <w:ind w:left="71"/>
              <w:spacing w:before="115" w:line="215" w:lineRule="auto"/>
              <w:rPr/>
            </w:pPr>
            <w:r>
              <w:rPr>
                <w:spacing w:val="3"/>
              </w:rPr>
              <w:t>单臂</w:t>
            </w:r>
          </w:p>
        </w:tc>
        <w:tc>
          <w:tcPr>
            <w:tcW w:w="925" w:type="dxa"/>
            <w:vAlign w:val="top"/>
          </w:tcPr>
          <w:p>
            <w:pPr>
              <w:ind w:left="135"/>
              <w:spacing w:before="125" w:line="20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0"/>
              </w:rPr>
              <w:t>15</w:t>
            </w:r>
          </w:p>
        </w:tc>
        <w:tc>
          <w:tcPr>
            <w:tcW w:w="2522" w:type="dxa"/>
            <w:vAlign w:val="top"/>
          </w:tcPr>
          <w:p>
            <w:pPr>
              <w:pStyle w:val="TableText"/>
              <w:ind w:left="161"/>
              <w:spacing w:before="11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0"/>
              </w:rPr>
              <w:t>PD-L1 </w:t>
            </w:r>
            <w:r>
              <w:rPr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5</w:t>
            </w:r>
            <w:r>
              <w:rPr>
                <w:rFonts w:ascii="Microsoft YaHei" w:hAnsi="Microsoft YaHei" w:eastAsia="Microsoft YaHei" w:cs="Microsoft YaHei"/>
                <w:spacing w:val="18"/>
                <w:w w:val="101"/>
              </w:rPr>
              <w:t xml:space="preserve"> </w:t>
            </w:r>
            <w:r>
              <w:rPr>
                <w:spacing w:val="-10"/>
              </w:rPr>
              <w:t>例阳性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、10</w:t>
            </w:r>
            <w:r>
              <w:rPr>
                <w:rFonts w:ascii="Microsoft YaHei" w:hAnsi="Microsoft YaHei" w:eastAsia="Microsoft YaHei" w:cs="Microsoft YaHei"/>
                <w:spacing w:val="10"/>
              </w:rPr>
              <w:t xml:space="preserve"> </w:t>
            </w:r>
            <w:r>
              <w:rPr>
                <w:spacing w:val="-10"/>
              </w:rPr>
              <w:t>例阴性) 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/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MSI</w:t>
            </w:r>
          </w:p>
          <w:p>
            <w:pPr>
              <w:pStyle w:val="TableText"/>
              <w:ind w:left="190"/>
              <w:spacing w:before="7" w:line="188" w:lineRule="auto"/>
              <w:rPr/>
            </w:pPr>
            <w:r>
              <w:rPr>
                <w:spacing w:val="-16"/>
              </w:rPr>
              <w:t>(可评估</w:t>
            </w:r>
            <w:r>
              <w:rPr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>8 </w:t>
            </w:r>
            <w:r>
              <w:rPr>
                <w:spacing w:val="-16"/>
              </w:rPr>
              <w:t>例，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>1 </w:t>
            </w:r>
            <w:r>
              <w:rPr>
                <w:spacing w:val="-16"/>
              </w:rPr>
              <w:t>例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>MSI-H、7 </w:t>
            </w:r>
            <w:r>
              <w:rPr>
                <w:spacing w:val="-16"/>
              </w:rPr>
              <w:t>例</w:t>
            </w:r>
            <w:r>
              <w:rPr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>MSS</w:t>
            </w:r>
            <w:r>
              <w:rPr>
                <w:spacing w:val="-16"/>
              </w:rPr>
              <w:t>)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109"/>
              <w:spacing w:before="11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0"/>
              </w:rPr>
              <w:t>13 </w:t>
            </w:r>
            <w:r>
              <w:rPr>
                <w:spacing w:val="-10"/>
              </w:rPr>
              <w:t>;</w:t>
            </w:r>
            <w:r>
              <w:rPr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2"/>
                <w:w w:val="101"/>
              </w:rPr>
              <w:t xml:space="preserve"> </w:t>
            </w:r>
            <w:r>
              <w:rPr>
                <w:spacing w:val="-10"/>
              </w:rPr>
              <w:t>阳性者: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40</w:t>
            </w:r>
          </w:p>
        </w:tc>
      </w:tr>
      <w:tr>
        <w:trPr>
          <w:trHeight w:val="792" w:hRule="atLeast"/>
        </w:trPr>
        <w:tc>
          <w:tcPr>
            <w:tcW w:w="111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"/>
              <w:spacing w:before="99" w:line="214" w:lineRule="auto"/>
              <w:rPr/>
            </w:pPr>
            <w:r>
              <w:rPr>
                <w:spacing w:val="7"/>
              </w:rPr>
              <w:t>度伐利尤单抗</w:t>
            </w:r>
          </w:p>
        </w:tc>
        <w:tc>
          <w:tcPr>
            <w:tcW w:w="2178" w:type="dxa"/>
            <w:vAlign w:val="top"/>
            <w:tcBorders>
              <w:bottom w:val="single" w:color="000000" w:sz="6" w:space="0"/>
            </w:tcBorders>
          </w:tcPr>
          <w:p>
            <w:pPr>
              <w:ind w:left="167"/>
              <w:spacing w:before="107" w:line="159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  <w:position w:val="1"/>
              </w:rPr>
              <w:t>PHAEDRA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0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  <w:position w:val="1"/>
              </w:rPr>
              <w:t>/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4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  <w:position w:val="1"/>
              </w:rPr>
              <w:t>ANZGOG1601</w:t>
            </w:r>
          </w:p>
          <w:p>
            <w:pPr>
              <w:pStyle w:val="TableText"/>
              <w:spacing w:before="2" w:line="234" w:lineRule="auto"/>
              <w:jc w:val="right"/>
              <w:rPr>
                <w:sz w:val="10"/>
                <w:szCs w:val="10"/>
              </w:rPr>
            </w:pPr>
            <w:r>
              <w:rPr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ACTRN12617000106336</w:t>
            </w:r>
            <w:r>
              <w:rPr>
                <w:spacing w:val="-10"/>
              </w:rPr>
              <w:t>)</w:t>
            </w:r>
            <w:r>
              <w:rPr>
                <w:sz w:val="10"/>
                <w:szCs w:val="10"/>
                <w:spacing w:val="-10"/>
                <w:position w:val="5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  <w:position w:val="5"/>
              </w:rPr>
              <w:t>59</w:t>
            </w:r>
            <w:r>
              <w:rPr>
                <w:sz w:val="10"/>
                <w:szCs w:val="10"/>
                <w:spacing w:val="-10"/>
                <w:position w:val="5"/>
              </w:rPr>
              <w:t>］</w:t>
            </w:r>
          </w:p>
        </w:tc>
        <w:tc>
          <w:tcPr>
            <w:tcW w:w="54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2"/>
              <w:spacing w:before="101" w:line="184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Ⅱ</w:t>
            </w:r>
            <w:r>
              <w:rPr>
                <w:spacing w:val="-12"/>
              </w:rPr>
              <w:t>期</w:t>
            </w:r>
          </w:p>
        </w:tc>
        <w:tc>
          <w:tcPr>
            <w:tcW w:w="49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1"/>
              <w:spacing w:before="98" w:line="215" w:lineRule="auto"/>
              <w:rPr/>
            </w:pPr>
            <w:r>
              <w:rPr>
                <w:spacing w:val="3"/>
              </w:rPr>
              <w:t>单臂</w:t>
            </w:r>
          </w:p>
        </w:tc>
        <w:tc>
          <w:tcPr>
            <w:tcW w:w="925" w:type="dxa"/>
            <w:vAlign w:val="top"/>
            <w:tcBorders>
              <w:bottom w:val="single" w:color="000000" w:sz="6" w:space="0"/>
            </w:tcBorders>
          </w:tcPr>
          <w:p>
            <w:pPr>
              <w:ind w:left="121"/>
              <w:spacing w:before="109" w:line="20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6"/>
              </w:rPr>
              <w:t>71</w:t>
            </w:r>
          </w:p>
          <w:p>
            <w:pPr>
              <w:pStyle w:val="TableText"/>
              <w:ind w:left="132"/>
              <w:spacing w:before="1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6"/>
              </w:rPr>
              <w:t>dMMR</w:t>
            </w:r>
            <w:r>
              <w:rPr>
                <w:spacing w:val="-16"/>
              </w:rPr>
              <w:t>:</w:t>
            </w:r>
            <w:r>
              <w:rPr>
                <w:spacing w:val="-4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>36</w:t>
            </w:r>
          </w:p>
          <w:p>
            <w:pPr>
              <w:pStyle w:val="TableText"/>
              <w:ind w:left="131"/>
              <w:spacing w:before="3" w:line="16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6"/>
              </w:rPr>
              <w:t>pMMR</w:t>
            </w:r>
            <w:r>
              <w:rPr>
                <w:spacing w:val="-16"/>
              </w:rPr>
              <w:t>:</w:t>
            </w:r>
            <w:r>
              <w:rPr>
                <w:spacing w:val="-4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>35</w:t>
            </w:r>
          </w:p>
        </w:tc>
        <w:tc>
          <w:tcPr>
            <w:tcW w:w="2522" w:type="dxa"/>
            <w:vAlign w:val="top"/>
            <w:tcBorders>
              <w:bottom w:val="single" w:color="000000" w:sz="6" w:space="0"/>
            </w:tcBorders>
          </w:tcPr>
          <w:p>
            <w:pPr>
              <w:ind w:left="164"/>
              <w:spacing w:before="117" w:line="16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9"/>
              </w:rPr>
              <w:t>MMR</w:t>
            </w:r>
          </w:p>
        </w:tc>
        <w:tc>
          <w:tcPr>
            <w:tcW w:w="185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7"/>
              <w:spacing w:before="205" w:line="203" w:lineRule="auto"/>
              <w:rPr/>
            </w:pPr>
            <w:r>
              <w:rPr>
                <w:rFonts w:ascii="Microsoft YaHei" w:hAnsi="Microsoft YaHei" w:eastAsia="Microsoft YaHei" w:cs="Microsoft YaHei"/>
                <w:spacing w:val="-10"/>
              </w:rPr>
              <w:t>dMMR</w:t>
            </w:r>
            <w:r>
              <w:rPr>
                <w:spacing w:val="-10"/>
              </w:rPr>
              <w:t>: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47 </w:t>
            </w:r>
            <w:r>
              <w:rPr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32～63</w:t>
            </w:r>
            <w:r>
              <w:rPr>
                <w:spacing w:val="-10"/>
              </w:rPr>
              <w:t>)</w:t>
            </w:r>
          </w:p>
          <w:p>
            <w:pPr>
              <w:pStyle w:val="TableText"/>
              <w:ind w:left="105"/>
              <w:spacing w:line="181" w:lineRule="auto"/>
              <w:rPr/>
            </w:pPr>
            <w:r>
              <w:rPr>
                <w:rFonts w:ascii="Microsoft YaHei" w:hAnsi="Microsoft YaHei" w:eastAsia="Microsoft YaHei" w:cs="Microsoft YaHei"/>
                <w:spacing w:val="-17"/>
              </w:rPr>
              <w:t>pMMR</w:t>
            </w:r>
            <w:r>
              <w:rPr>
                <w:spacing w:val="-17"/>
              </w:rPr>
              <w:t>:</w:t>
            </w:r>
            <w:r>
              <w:rPr>
                <w:spacing w:val="-4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>3 </w:t>
            </w:r>
            <w:r>
              <w:rPr>
                <w:spacing w:val="-17"/>
              </w:rPr>
              <w:t>(</w:t>
            </w:r>
            <w:r>
              <w:rPr>
                <w:spacing w:val="-4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>1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>～15</w:t>
            </w:r>
            <w:r>
              <w:rPr>
                <w:spacing w:val="-17"/>
              </w:rPr>
              <w:t>)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40"/>
          <w:pgMar w:top="1271" w:right="1080" w:bottom="1402" w:left="407" w:header="1000" w:footer="1116" w:gutter="0"/>
          <w:cols w:equalWidth="0" w:num="1">
            <w:col w:w="1041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32"/>
        <w:spacing w:before="73" w:line="197" w:lineRule="auto"/>
        <w:rPr>
          <w:sz w:val="17"/>
          <w:szCs w:val="17"/>
        </w:rPr>
      </w:pPr>
      <w:r>
        <w:pict>
          <v:shape id="_x0000_s26" style="position:absolute;margin-left:131.344pt;margin-top:2.72743pt;mso-position-vertical-relative:text;mso-position-horizontal-relative:text;width:249.9pt;height:12.7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175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月第</w:t>
                  </w:r>
                  <w:r>
                    <w:rPr>
                      <w:sz w:val="17"/>
                      <w:szCs w:val="17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32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卷第</w:t>
                  </w:r>
                  <w:r>
                    <w:rPr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期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Prog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Obstet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Gynec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ol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May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2023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Vol. 32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No.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</w:p>
              </w:txbxContent>
            </v:textbox>
          </v:shape>
        </w:pict>
      </w:r>
      <w:r>
        <w:rPr>
          <w:sz w:val="17"/>
          <w:szCs w:val="17"/>
          <w:u w:val="single" w:color="auto"/>
        </w:rPr>
        <w:t>现代妇产科进展</w:t>
      </w:r>
      <w:r>
        <w:rPr>
          <w:sz w:val="17"/>
          <w:szCs w:val="17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</w:rPr>
        <w:t>2023 </w:t>
      </w:r>
      <w:r>
        <w:rPr>
          <w:sz w:val="17"/>
          <w:szCs w:val="17"/>
          <w:u w:val="single" w:color="auto"/>
        </w:rPr>
        <w:t>年                                                           </w:t>
      </w:r>
    </w:p>
    <w:p>
      <w:pPr>
        <w:pStyle w:val="BodyText"/>
        <w:ind w:left="5307"/>
        <w:spacing w:before="287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2"/>
        </w:rPr>
        <w:t>续表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5</w:t>
      </w:r>
    </w:p>
    <w:tbl>
      <w:tblPr>
        <w:tblStyle w:val="TableNormal"/>
        <w:tblW w:w="9548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08"/>
        <w:gridCol w:w="1548"/>
        <w:gridCol w:w="2866"/>
        <w:gridCol w:w="2125"/>
        <w:gridCol w:w="1901"/>
      </w:tblGrid>
      <w:tr>
        <w:trPr>
          <w:trHeight w:val="230" w:hRule="atLeast"/>
        </w:trPr>
        <w:tc>
          <w:tcPr>
            <w:tcW w:w="110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"/>
              <w:spacing w:before="44" w:line="213" w:lineRule="auto"/>
              <w:rPr/>
            </w:pPr>
            <w:r>
              <w:rPr>
                <w:spacing w:val="6"/>
              </w:rPr>
              <w:t>药物名称</w:t>
            </w:r>
          </w:p>
        </w:tc>
        <w:tc>
          <w:tcPr>
            <w:tcW w:w="154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73"/>
              <w:spacing w:before="38" w:line="169" w:lineRule="auto"/>
              <w:rPr/>
            </w:pPr>
            <w:r>
              <w:rPr>
                <w:rFonts w:ascii="Microsoft YaHei" w:hAnsi="Microsoft YaHei" w:eastAsia="Microsoft YaHei" w:cs="Microsoft YaHei"/>
                <w:spacing w:val="-5"/>
              </w:rPr>
              <w:t>DCR</w:t>
            </w:r>
            <w:r>
              <w:rPr>
                <w:spacing w:val="-5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% </w:t>
            </w:r>
            <w:r>
              <w:rPr>
                <w:spacing w:val="-5"/>
              </w:rPr>
              <w:t>) (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95% CI</w:t>
            </w:r>
            <w:r>
              <w:rPr>
                <w:spacing w:val="-5"/>
              </w:rPr>
              <w:t>)</w:t>
            </w:r>
          </w:p>
        </w:tc>
        <w:tc>
          <w:tcPr>
            <w:tcW w:w="286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5"/>
              <w:spacing w:before="38" w:line="169" w:lineRule="auto"/>
              <w:rPr/>
            </w:pPr>
            <w:r>
              <w:rPr>
                <w:rFonts w:ascii="Microsoft YaHei" w:hAnsi="Microsoft YaHei" w:eastAsia="Microsoft YaHei" w:cs="Microsoft YaHei"/>
                <w:spacing w:val="-10"/>
              </w:rPr>
              <w:t>mDOR</w:t>
            </w:r>
            <w:r>
              <w:rPr>
                <w:spacing w:val="-10"/>
              </w:rPr>
              <w:t>(</w:t>
            </w:r>
            <w:r>
              <w:rPr>
                <w:spacing w:val="-28"/>
              </w:rPr>
              <w:t xml:space="preserve"> </w:t>
            </w:r>
            <w:r>
              <w:rPr>
                <w:spacing w:val="-10"/>
              </w:rPr>
              <w:t>月)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95% CI</w:t>
            </w:r>
            <w:r>
              <w:rPr>
                <w:spacing w:val="-10"/>
              </w:rPr>
              <w:t>)</w:t>
            </w:r>
          </w:p>
        </w:tc>
        <w:tc>
          <w:tcPr>
            <w:tcW w:w="212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3"/>
              <w:spacing w:before="38" w:line="169" w:lineRule="auto"/>
              <w:rPr/>
            </w:pPr>
            <w:r>
              <w:rPr>
                <w:rFonts w:ascii="Microsoft YaHei" w:hAnsi="Microsoft YaHei" w:eastAsia="Microsoft YaHei" w:cs="Microsoft YaHei"/>
                <w:spacing w:val="-10"/>
              </w:rPr>
              <w:t>mPFS</w:t>
            </w:r>
            <w:r>
              <w:rPr>
                <w:rFonts w:ascii="Microsoft YaHei" w:hAnsi="Microsoft YaHei" w:eastAsia="Microsoft YaHei" w:cs="Microsoft YaHei"/>
                <w:spacing w:val="24"/>
                <w:w w:val="101"/>
              </w:rPr>
              <w:t xml:space="preserve"> </w:t>
            </w:r>
            <w:r>
              <w:rPr>
                <w:spacing w:val="-10"/>
              </w:rPr>
              <w:t>时间</w:t>
            </w:r>
            <w:r>
              <w:rPr>
                <w:spacing w:val="-38"/>
              </w:rPr>
              <w:t xml:space="preserve"> </w:t>
            </w:r>
            <w:r>
              <w:rPr>
                <w:spacing w:val="-10"/>
              </w:rPr>
              <w:t>(</w:t>
            </w:r>
            <w:r>
              <w:rPr>
                <w:spacing w:val="-41"/>
              </w:rPr>
              <w:t xml:space="preserve"> </w:t>
            </w:r>
            <w:r>
              <w:rPr>
                <w:spacing w:val="-10"/>
              </w:rPr>
              <w:t>月)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95% CI</w:t>
            </w:r>
            <w:r>
              <w:rPr>
                <w:spacing w:val="-10"/>
              </w:rPr>
              <w:t>)</w:t>
            </w:r>
          </w:p>
        </w:tc>
        <w:tc>
          <w:tcPr>
            <w:tcW w:w="190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7"/>
              <w:spacing w:before="38" w:line="169" w:lineRule="auto"/>
              <w:rPr/>
            </w:pPr>
            <w:r>
              <w:rPr>
                <w:rFonts w:ascii="Microsoft YaHei" w:hAnsi="Microsoft YaHei" w:eastAsia="Microsoft YaHei" w:cs="Microsoft YaHei"/>
                <w:spacing w:val="-11"/>
              </w:rPr>
              <w:t>mOS</w:t>
            </w:r>
            <w:r>
              <w:rPr>
                <w:rFonts w:ascii="Microsoft YaHei" w:hAnsi="Microsoft YaHei" w:eastAsia="Microsoft YaHei" w:cs="Microsoft YaHei"/>
                <w:spacing w:val="11"/>
                <w:w w:val="101"/>
              </w:rPr>
              <w:t xml:space="preserve"> </w:t>
            </w:r>
            <w:r>
              <w:rPr>
                <w:spacing w:val="-11"/>
              </w:rPr>
              <w:t>时间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(</w:t>
            </w:r>
            <w:r>
              <w:rPr>
                <w:spacing w:val="-40"/>
              </w:rPr>
              <w:t xml:space="preserve"> </w:t>
            </w:r>
            <w:r>
              <w:rPr>
                <w:spacing w:val="-11"/>
              </w:rPr>
              <w:t>月)</w:t>
            </w:r>
            <w:r>
              <w:rPr>
                <w:spacing w:val="9"/>
              </w:rPr>
              <w:t xml:space="preserve"> </w:t>
            </w:r>
            <w:r>
              <w:rPr>
                <w:spacing w:val="-1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>95% CI</w:t>
            </w:r>
            <w:r>
              <w:rPr>
                <w:spacing w:val="-11"/>
              </w:rPr>
              <w:t>)</w:t>
            </w:r>
          </w:p>
        </w:tc>
      </w:tr>
      <w:tr>
        <w:trPr>
          <w:trHeight w:val="277" w:hRule="atLeast"/>
        </w:trPr>
        <w:tc>
          <w:tcPr>
            <w:tcW w:w="1108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pStyle w:val="TableText"/>
              <w:ind w:left="17"/>
              <w:spacing w:before="99" w:line="214" w:lineRule="auto"/>
              <w:rPr/>
            </w:pPr>
            <w:r>
              <w:rPr>
                <w:spacing w:val="5"/>
              </w:rPr>
              <w:t>帕博利珠单抗</w:t>
            </w:r>
          </w:p>
        </w:tc>
        <w:tc>
          <w:tcPr>
            <w:tcW w:w="1548" w:type="dxa"/>
            <w:vAlign w:val="top"/>
            <w:tcBorders>
              <w:top w:val="single" w:color="000000" w:sz="2" w:space="0"/>
            </w:tcBorders>
          </w:tcPr>
          <w:p>
            <w:pPr>
              <w:ind w:left="172"/>
              <w:spacing w:before="116" w:line="150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3"/>
                <w:position w:val="-3"/>
              </w:rPr>
              <w:t>NA</w:t>
            </w:r>
          </w:p>
        </w:tc>
        <w:tc>
          <w:tcPr>
            <w:tcW w:w="2866" w:type="dxa"/>
            <w:vAlign w:val="top"/>
            <w:tcBorders>
              <w:top w:val="single" w:color="000000" w:sz="2" w:space="0"/>
            </w:tcBorders>
          </w:tcPr>
          <w:p>
            <w:pPr>
              <w:ind w:left="136"/>
              <w:spacing w:before="116" w:line="150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3"/>
                <w:position w:val="-3"/>
              </w:rPr>
              <w:t>NA</w:t>
            </w:r>
          </w:p>
        </w:tc>
        <w:tc>
          <w:tcPr>
            <w:tcW w:w="2125" w:type="dxa"/>
            <w:vAlign w:val="top"/>
            <w:tcBorders>
              <w:top w:val="single" w:color="000000" w:sz="2" w:space="0"/>
            </w:tcBorders>
          </w:tcPr>
          <w:p>
            <w:pPr>
              <w:ind w:left="135"/>
              <w:spacing w:before="116" w:line="150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3"/>
                <w:position w:val="-3"/>
              </w:rPr>
              <w:t>NA</w:t>
            </w:r>
          </w:p>
        </w:tc>
        <w:tc>
          <w:tcPr>
            <w:tcW w:w="1901" w:type="dxa"/>
            <w:vAlign w:val="top"/>
            <w:tcBorders>
              <w:top w:val="single" w:color="000000" w:sz="2" w:space="0"/>
            </w:tcBorders>
          </w:tcPr>
          <w:p>
            <w:pPr>
              <w:ind w:left="158"/>
              <w:spacing w:before="116" w:line="150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3"/>
                <w:position w:val="-3"/>
              </w:rPr>
              <w:t>NA</w:t>
            </w:r>
          </w:p>
        </w:tc>
      </w:tr>
      <w:tr>
        <w:trPr>
          <w:trHeight w:val="248" w:hRule="atLeast"/>
        </w:trPr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8" w:type="dxa"/>
            <w:vAlign w:val="top"/>
          </w:tcPr>
          <w:p>
            <w:pPr>
              <w:ind w:left="172"/>
              <w:spacing w:before="78" w:line="160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3"/>
                <w:position w:val="-3"/>
              </w:rPr>
              <w:t>NA</w:t>
            </w:r>
          </w:p>
        </w:tc>
        <w:tc>
          <w:tcPr>
            <w:tcW w:w="2866" w:type="dxa"/>
            <w:vAlign w:val="top"/>
          </w:tcPr>
          <w:p>
            <w:pPr>
              <w:pStyle w:val="TableText"/>
              <w:ind w:left="126"/>
              <w:spacing w:before="56" w:line="169" w:lineRule="auto"/>
              <w:rPr/>
            </w:pPr>
            <w:r>
              <w:rPr>
                <w:rFonts w:ascii="Microsoft YaHei" w:hAnsi="Microsoft YaHei" w:eastAsia="Microsoft YaHei" w:cs="Microsoft YaHei"/>
                <w:spacing w:val="-20"/>
              </w:rPr>
              <w:t>63．2</w:t>
            </w:r>
            <w:r>
              <w:rPr>
                <w:spacing w:val="-20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>2．9～63．2</w:t>
            </w:r>
            <w:r>
              <w:rPr>
                <w:spacing w:val="-20"/>
              </w:rPr>
              <w:t>)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36"/>
              <w:spacing w:before="56" w:line="169" w:lineRule="auto"/>
              <w:rPr/>
            </w:pPr>
            <w:r>
              <w:rPr>
                <w:rFonts w:ascii="Microsoft YaHei" w:hAnsi="Microsoft YaHei" w:eastAsia="Microsoft YaHei" w:cs="Microsoft YaHei"/>
                <w:spacing w:val="-22"/>
              </w:rPr>
              <w:t>13．1 </w:t>
            </w:r>
            <w:r>
              <w:rPr>
                <w:spacing w:val="-22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>4．3～25．7</w:t>
            </w:r>
            <w:r>
              <w:rPr>
                <w:spacing w:val="-22"/>
              </w:rPr>
              <w:t>)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48"/>
              <w:spacing w:before="56" w:line="169" w:lineRule="auto"/>
              <w:rPr/>
            </w:pPr>
            <w:r>
              <w:rPr>
                <w:rFonts w:ascii="Microsoft YaHei" w:hAnsi="Microsoft YaHei" w:eastAsia="Microsoft YaHei" w:cs="Microsoft YaHei"/>
                <w:spacing w:val="-17"/>
              </w:rPr>
              <w:t>65．4</w:t>
            </w:r>
            <w:r>
              <w:rPr>
                <w:spacing w:val="-1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>29．5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>～NR</w:t>
            </w:r>
            <w:r>
              <w:rPr>
                <w:spacing w:val="-17"/>
              </w:rPr>
              <w:t>)</w:t>
            </w:r>
          </w:p>
        </w:tc>
      </w:tr>
      <w:tr>
        <w:trPr>
          <w:trHeight w:val="496" w:hRule="atLeast"/>
        </w:trPr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8" w:type="dxa"/>
            <w:vAlign w:val="top"/>
          </w:tcPr>
          <w:p>
            <w:pPr>
              <w:ind w:left="162"/>
              <w:spacing w:before="70" w:line="20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</w:rPr>
              <w:t>26</w:t>
            </w:r>
          </w:p>
        </w:tc>
        <w:tc>
          <w:tcPr>
            <w:tcW w:w="2866" w:type="dxa"/>
            <w:vAlign w:val="top"/>
          </w:tcPr>
          <w:p>
            <w:pPr>
              <w:pStyle w:val="TableText"/>
              <w:ind w:left="127"/>
              <w:spacing w:before="62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5"/>
              </w:rPr>
              <w:t>3</w:t>
            </w:r>
            <w:r>
              <w:rPr>
                <w:rFonts w:ascii="Microsoft YaHei" w:hAnsi="Microsoft YaHei" w:eastAsia="Microsoft YaHei" w:cs="Microsoft YaHei"/>
                <w:spacing w:val="27"/>
              </w:rPr>
              <w:t xml:space="preserve"> </w:t>
            </w:r>
            <w:r>
              <w:rPr>
                <w:spacing w:val="-15"/>
              </w:rPr>
              <w:t>例</w:t>
            </w:r>
            <w:r>
              <w:rPr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>PR</w:t>
            </w:r>
            <w:r>
              <w:rPr>
                <w:rFonts w:ascii="Microsoft YaHei" w:hAnsi="Microsoft YaHei" w:eastAsia="Microsoft YaHei" w:cs="Microsoft YaHei"/>
                <w:spacing w:val="9"/>
              </w:rPr>
              <w:t xml:space="preserve"> </w:t>
            </w:r>
            <w:r>
              <w:rPr>
                <w:spacing w:val="-15"/>
              </w:rPr>
              <w:t>分别为</w:t>
            </w:r>
            <w:r>
              <w:rPr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>63．7+</w:t>
            </w:r>
            <w:r>
              <w:rPr>
                <w:spacing w:val="-15"/>
              </w:rPr>
              <w:t>周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>、64．7+</w:t>
            </w:r>
            <w:r>
              <w:rPr>
                <w:spacing w:val="-15"/>
              </w:rPr>
              <w:t>周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>、</w:t>
            </w:r>
          </w:p>
          <w:p>
            <w:pPr>
              <w:pStyle w:val="TableText"/>
              <w:ind w:left="126"/>
              <w:spacing w:before="6" w:line="196" w:lineRule="auto"/>
              <w:rPr/>
            </w:pPr>
            <w:r>
              <w:rPr>
                <w:rFonts w:ascii="Microsoft YaHei" w:hAnsi="Microsoft YaHei" w:eastAsia="Microsoft YaHei" w:cs="Microsoft YaHei"/>
                <w:spacing w:val="-21"/>
              </w:rPr>
              <w:t>64．3</w:t>
            </w:r>
            <w:r>
              <w:rPr>
                <w:rFonts w:ascii="Microsoft YaHei" w:hAnsi="Microsoft YaHei" w:eastAsia="Microsoft YaHei" w:cs="Microsoft YaHei"/>
                <w:spacing w:val="11"/>
              </w:rPr>
              <w:t xml:space="preserve"> </w:t>
            </w:r>
            <w:r>
              <w:rPr>
                <w:spacing w:val="-21"/>
              </w:rPr>
              <w:t>周</w:t>
            </w:r>
            <w:r>
              <w:rPr>
                <w:spacing w:val="-40"/>
              </w:rPr>
              <w:t xml:space="preserve"> </w:t>
            </w:r>
            <w:r>
              <w:rPr>
                <w:spacing w:val="-21"/>
              </w:rPr>
              <w:t>;</w:t>
            </w:r>
            <w:r>
              <w:rPr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>SD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</w:t>
            </w:r>
            <w:r>
              <w:rPr>
                <w:spacing w:val="-21"/>
              </w:rPr>
              <w:t>者为</w:t>
            </w:r>
            <w:r>
              <w:rPr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>24．6</w:t>
            </w:r>
            <w:r>
              <w:rPr>
                <w:rFonts w:ascii="Microsoft YaHei" w:hAnsi="Microsoft YaHei" w:eastAsia="Microsoft YaHei" w:cs="Microsoft YaHei"/>
                <w:spacing w:val="11"/>
              </w:rPr>
              <w:t xml:space="preserve"> </w:t>
            </w:r>
            <w:r>
              <w:rPr>
                <w:spacing w:val="-21"/>
              </w:rPr>
              <w:t>周</w:t>
            </w:r>
            <w:r>
              <w:rPr>
                <w:spacing w:val="-38"/>
              </w:rPr>
              <w:t xml:space="preserve"> </w:t>
            </w:r>
            <w:r>
              <w:rPr>
                <w:spacing w:val="-21"/>
              </w:rPr>
              <w:t>(</w:t>
            </w:r>
            <w:r>
              <w:rPr>
                <w:spacing w:val="-4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>13．1～24．6</w:t>
            </w:r>
            <w:r>
              <w:rPr>
                <w:spacing w:val="-21"/>
              </w:rPr>
              <w:t>)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36"/>
              <w:spacing w:before="57" w:line="203" w:lineRule="auto"/>
              <w:rPr/>
            </w:pPr>
            <w:r>
              <w:rPr>
                <w:rFonts w:ascii="Microsoft YaHei" w:hAnsi="Microsoft YaHei" w:eastAsia="Microsoft YaHei" w:cs="Microsoft YaHei"/>
                <w:spacing w:val="-29"/>
              </w:rPr>
              <w:t>1．8</w:t>
            </w:r>
            <w:r>
              <w:rPr>
                <w:rFonts w:ascii="Microsoft YaHei" w:hAnsi="Microsoft YaHei" w:eastAsia="Microsoft YaHei" w:cs="Microsoft YaHei"/>
                <w:spacing w:val="9"/>
              </w:rPr>
              <w:t xml:space="preserve"> </w:t>
            </w:r>
            <w:r>
              <w:rPr>
                <w:spacing w:val="-29"/>
              </w:rPr>
              <w:t>(</w:t>
            </w:r>
            <w:r>
              <w:rPr>
                <w:spacing w:val="-4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9"/>
              </w:rPr>
              <w:t>1．6～2．7</w:t>
            </w:r>
            <w:r>
              <w:rPr>
                <w:spacing w:val="-29"/>
              </w:rPr>
              <w:t>)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58"/>
              <w:spacing w:before="57" w:line="203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NR</w:t>
            </w:r>
            <w:r>
              <w:rPr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4．3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～NR</w:t>
            </w:r>
            <w:r>
              <w:rPr>
                <w:spacing w:val="-12"/>
              </w:rPr>
              <w:t>)</w:t>
            </w:r>
          </w:p>
        </w:tc>
      </w:tr>
      <w:tr>
        <w:trPr>
          <w:trHeight w:val="272" w:hRule="atLeast"/>
        </w:trPr>
        <w:tc>
          <w:tcPr>
            <w:tcW w:w="11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8" w:type="dxa"/>
            <w:vAlign w:val="top"/>
          </w:tcPr>
          <w:p>
            <w:pPr>
              <w:ind w:left="172"/>
              <w:spacing w:before="89" w:line="16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3"/>
              </w:rPr>
              <w:t>NA</w:t>
            </w:r>
          </w:p>
        </w:tc>
        <w:tc>
          <w:tcPr>
            <w:tcW w:w="2866" w:type="dxa"/>
            <w:vAlign w:val="top"/>
          </w:tcPr>
          <w:p>
            <w:pPr>
              <w:ind w:left="136"/>
              <w:spacing w:before="89" w:line="16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3"/>
              </w:rPr>
              <w:t>NA</w:t>
            </w:r>
          </w:p>
        </w:tc>
        <w:tc>
          <w:tcPr>
            <w:tcW w:w="2125" w:type="dxa"/>
            <w:vAlign w:val="top"/>
          </w:tcPr>
          <w:p>
            <w:pPr>
              <w:ind w:left="135"/>
              <w:spacing w:before="89" w:line="16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3"/>
              </w:rPr>
              <w:t>NA</w:t>
            </w:r>
          </w:p>
        </w:tc>
        <w:tc>
          <w:tcPr>
            <w:tcW w:w="1901" w:type="dxa"/>
            <w:vAlign w:val="top"/>
          </w:tcPr>
          <w:p>
            <w:pPr>
              <w:ind w:left="158"/>
              <w:spacing w:before="89" w:line="16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3"/>
              </w:rPr>
              <w:t>NA</w:t>
            </w:r>
          </w:p>
        </w:tc>
      </w:tr>
      <w:tr>
        <w:trPr>
          <w:trHeight w:val="250" w:hRule="atLeast"/>
        </w:trPr>
        <w:tc>
          <w:tcPr>
            <w:tcW w:w="110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"/>
              <w:spacing w:before="87" w:line="214" w:lineRule="auto"/>
              <w:rPr/>
            </w:pPr>
            <w:r>
              <w:rPr>
                <w:spacing w:val="7"/>
              </w:rPr>
              <w:t>纳武利尤单抗</w:t>
            </w:r>
          </w:p>
        </w:tc>
        <w:tc>
          <w:tcPr>
            <w:tcW w:w="1548" w:type="dxa"/>
            <w:vAlign w:val="top"/>
          </w:tcPr>
          <w:p>
            <w:pPr>
              <w:ind w:left="172"/>
              <w:spacing w:before="104" w:line="136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3"/>
                <w:position w:val="-3"/>
              </w:rPr>
              <w:t>NA</w:t>
            </w:r>
          </w:p>
        </w:tc>
        <w:tc>
          <w:tcPr>
            <w:tcW w:w="2866" w:type="dxa"/>
            <w:vAlign w:val="top"/>
          </w:tcPr>
          <w:p>
            <w:pPr>
              <w:ind w:left="136"/>
              <w:spacing w:before="104" w:line="136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3"/>
                <w:position w:val="-3"/>
              </w:rPr>
              <w:t>NA</w:t>
            </w:r>
          </w:p>
        </w:tc>
        <w:tc>
          <w:tcPr>
            <w:tcW w:w="2125" w:type="dxa"/>
            <w:vAlign w:val="top"/>
          </w:tcPr>
          <w:p>
            <w:pPr>
              <w:ind w:left="135"/>
              <w:spacing w:before="104" w:line="136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3"/>
                <w:position w:val="-3"/>
              </w:rPr>
              <w:t>NA</w:t>
            </w:r>
          </w:p>
        </w:tc>
        <w:tc>
          <w:tcPr>
            <w:tcW w:w="1901" w:type="dxa"/>
            <w:vAlign w:val="top"/>
          </w:tcPr>
          <w:p>
            <w:pPr>
              <w:ind w:left="158"/>
              <w:spacing w:before="104" w:line="136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3"/>
                <w:position w:val="-3"/>
              </w:rPr>
              <w:t>NA</w:t>
            </w:r>
          </w:p>
        </w:tc>
      </w:tr>
      <w:tr>
        <w:trPr>
          <w:trHeight w:val="224" w:hRule="atLeast"/>
        </w:trPr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8" w:type="dxa"/>
            <w:vAlign w:val="top"/>
          </w:tcPr>
          <w:p>
            <w:pPr>
              <w:pStyle w:val="TableText"/>
              <w:ind w:left="177"/>
              <w:spacing w:before="51" w:line="163" w:lineRule="exact"/>
              <w:rPr/>
            </w:pPr>
            <w:r>
              <w:rPr>
                <w:spacing w:val="-6"/>
                <w:position w:val="-1"/>
              </w:rPr>
              <w:t>总体:</w:t>
            </w:r>
            <w:r>
              <w:rPr>
                <w:rFonts w:ascii="Microsoft YaHei" w:hAnsi="Microsoft YaHei" w:eastAsia="Microsoft YaHei" w:cs="Microsoft YaHei"/>
                <w:spacing w:val="-6"/>
                <w:position w:val="-1"/>
              </w:rPr>
              <w:t>68 </w:t>
            </w:r>
            <w:r>
              <w:rPr>
                <w:spacing w:val="-6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6"/>
                <w:position w:val="-1"/>
              </w:rPr>
              <w:t>52～81</w:t>
            </w:r>
            <w:r>
              <w:rPr>
                <w:spacing w:val="-6"/>
                <w:position w:val="-1"/>
              </w:rPr>
              <w:t>)</w:t>
            </w:r>
          </w:p>
        </w:tc>
        <w:tc>
          <w:tcPr>
            <w:tcW w:w="2866" w:type="dxa"/>
            <w:vAlign w:val="top"/>
          </w:tcPr>
          <w:p>
            <w:pPr>
              <w:pStyle w:val="TableText"/>
              <w:ind w:left="141"/>
              <w:spacing w:before="57" w:line="157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spacing w:val="-14"/>
                <w:position w:val="-1"/>
              </w:rPr>
              <w:t>总体</w:t>
            </w:r>
            <w:r>
              <w:rPr>
                <w:spacing w:val="-40"/>
                <w:position w:val="-1"/>
              </w:rPr>
              <w:t xml:space="preserve"> </w:t>
            </w:r>
            <w:r>
              <w:rPr>
                <w:spacing w:val="-14"/>
                <w:position w:val="-1"/>
              </w:rPr>
              <w:t>: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4"/>
                <w:position w:val="-1"/>
              </w:rPr>
              <w:t>NE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39"/>
              <w:spacing w:before="51" w:line="163" w:lineRule="exact"/>
              <w:rPr/>
            </w:pPr>
            <w:r>
              <w:rPr>
                <w:spacing w:val="-19"/>
                <w:position w:val="-1"/>
              </w:rPr>
              <w:t>总体:</w:t>
            </w:r>
            <w:r>
              <w:rPr>
                <w:spacing w:val="-33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9"/>
                <w:position w:val="-1"/>
              </w:rPr>
              <w:t>3．4</w:t>
            </w:r>
            <w:r>
              <w:rPr>
                <w:spacing w:val="-19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9"/>
                <w:position w:val="-1"/>
              </w:rPr>
              <w:t>2．0～5．4</w:t>
            </w:r>
            <w:r>
              <w:rPr>
                <w:spacing w:val="-19"/>
                <w:position w:val="-1"/>
              </w:rPr>
              <w:t>)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62"/>
              <w:spacing w:before="51" w:line="163" w:lineRule="exact"/>
              <w:rPr/>
            </w:pPr>
            <w:r>
              <w:rPr>
                <w:spacing w:val="-17"/>
                <w:position w:val="-1"/>
              </w:rPr>
              <w:t>总体:</w:t>
            </w:r>
            <w:r>
              <w:rPr>
                <w:spacing w:val="-3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8．7 </w:t>
            </w:r>
            <w:r>
              <w:rPr>
                <w:spacing w:val="-17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7．1</w:t>
            </w:r>
            <w:r>
              <w:rPr>
                <w:rFonts w:ascii="Microsoft YaHei" w:hAnsi="Microsoft YaHei" w:eastAsia="Microsoft YaHei" w:cs="Microsoft YaHei"/>
                <w:spacing w:val="-20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～NE</w:t>
            </w:r>
            <w:r>
              <w:rPr>
                <w:spacing w:val="-17"/>
                <w:position w:val="-1"/>
              </w:rPr>
              <w:t>)</w:t>
            </w:r>
          </w:p>
        </w:tc>
      </w:tr>
      <w:tr>
        <w:trPr>
          <w:trHeight w:val="218" w:hRule="atLeast"/>
        </w:trPr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8" w:type="dxa"/>
            <w:vAlign w:val="top"/>
          </w:tcPr>
          <w:p>
            <w:pPr>
              <w:pStyle w:val="TableText"/>
              <w:ind w:left="170"/>
              <w:spacing w:before="52" w:line="15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1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阳性</w:t>
            </w:r>
            <w:r>
              <w:rPr>
                <w:spacing w:val="-4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: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NA</w:t>
            </w:r>
          </w:p>
        </w:tc>
        <w:tc>
          <w:tcPr>
            <w:tcW w:w="2866" w:type="dxa"/>
            <w:vAlign w:val="top"/>
          </w:tcPr>
          <w:p>
            <w:pPr>
              <w:pStyle w:val="TableText"/>
              <w:ind w:left="134"/>
              <w:spacing w:before="52" w:line="15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阳性</w:t>
            </w:r>
            <w:r>
              <w:rPr>
                <w:spacing w:val="-4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: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NA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33"/>
              <w:spacing w:before="47" w:line="161" w:lineRule="exact"/>
              <w:rPr/>
            </w:pPr>
            <w:r>
              <w:rPr>
                <w:rFonts w:ascii="Microsoft YaHei" w:hAnsi="Microsoft YaHei" w:eastAsia="Microsoft YaHei" w:cs="Microsoft YaHei"/>
                <w:spacing w:val="-19"/>
                <w:position w:val="-1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position w:val="-1"/>
              </w:rPr>
              <w:t xml:space="preserve"> </w:t>
            </w:r>
            <w:r>
              <w:rPr>
                <w:spacing w:val="-19"/>
                <w:position w:val="-1"/>
              </w:rPr>
              <w:t>阳性:</w:t>
            </w:r>
            <w:r>
              <w:rPr>
                <w:spacing w:val="-45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9"/>
                <w:position w:val="-1"/>
              </w:rPr>
              <w:t>3．5 </w:t>
            </w:r>
            <w:r>
              <w:rPr>
                <w:spacing w:val="-19"/>
                <w:position w:val="-1"/>
              </w:rPr>
              <w:t>(</w:t>
            </w:r>
            <w:r>
              <w:rPr>
                <w:spacing w:val="-43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9"/>
                <w:position w:val="-1"/>
              </w:rPr>
              <w:t>1．5～5．9</w:t>
            </w:r>
            <w:r>
              <w:rPr>
                <w:spacing w:val="-19"/>
                <w:position w:val="-1"/>
              </w:rPr>
              <w:t>)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56"/>
              <w:spacing w:before="52" w:line="15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阳性</w:t>
            </w:r>
            <w:r>
              <w:rPr>
                <w:spacing w:val="-4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: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NA</w:t>
            </w:r>
          </w:p>
        </w:tc>
      </w:tr>
      <w:tr>
        <w:trPr>
          <w:trHeight w:val="229" w:hRule="atLeast"/>
        </w:trPr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8" w:type="dxa"/>
            <w:vAlign w:val="top"/>
          </w:tcPr>
          <w:p>
            <w:pPr>
              <w:pStyle w:val="TableText"/>
              <w:ind w:left="170"/>
              <w:spacing w:before="53" w:line="16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1"/>
              </w:rPr>
              <w:t xml:space="preserve"> </w:t>
            </w:r>
            <w:r>
              <w:rPr>
                <w:spacing w:val="-13"/>
              </w:rPr>
              <w:t>阴性</w:t>
            </w:r>
            <w:r>
              <w:rPr>
                <w:spacing w:val="-42"/>
              </w:rPr>
              <w:t xml:space="preserve"> </w:t>
            </w:r>
            <w:r>
              <w:rPr>
                <w:spacing w:val="-13"/>
              </w:rPr>
              <w:t>: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NA</w:t>
            </w:r>
          </w:p>
        </w:tc>
        <w:tc>
          <w:tcPr>
            <w:tcW w:w="2866" w:type="dxa"/>
            <w:vAlign w:val="top"/>
          </w:tcPr>
          <w:p>
            <w:pPr>
              <w:pStyle w:val="TableText"/>
              <w:ind w:left="134"/>
              <w:spacing w:before="53" w:line="16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</w:rPr>
              <w:t xml:space="preserve"> </w:t>
            </w:r>
            <w:r>
              <w:rPr>
                <w:spacing w:val="-13"/>
              </w:rPr>
              <w:t>阴性</w:t>
            </w:r>
            <w:r>
              <w:rPr>
                <w:spacing w:val="-42"/>
              </w:rPr>
              <w:t xml:space="preserve"> </w:t>
            </w:r>
            <w:r>
              <w:rPr>
                <w:spacing w:val="-13"/>
              </w:rPr>
              <w:t>: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NA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33"/>
              <w:spacing w:before="48" w:line="159" w:lineRule="auto"/>
              <w:rPr/>
            </w:pPr>
            <w:r>
              <w:rPr>
                <w:rFonts w:ascii="Microsoft YaHei" w:hAnsi="Microsoft YaHei" w:eastAsia="Microsoft YaHei" w:cs="Microsoft YaHei"/>
                <w:spacing w:val="-18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37"/>
              </w:rPr>
              <w:t xml:space="preserve"> </w:t>
            </w:r>
            <w:r>
              <w:rPr>
                <w:spacing w:val="-18"/>
              </w:rPr>
              <w:t>阴性:</w:t>
            </w:r>
            <w:r>
              <w:rPr>
                <w:spacing w:val="-4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>3．3 </w:t>
            </w:r>
            <w:r>
              <w:rPr>
                <w:spacing w:val="-18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>2．0～9．1</w:t>
            </w:r>
            <w:r>
              <w:rPr>
                <w:spacing w:val="-18"/>
              </w:rPr>
              <w:t>)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56"/>
              <w:spacing w:before="53" w:line="16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</w:rPr>
              <w:t xml:space="preserve"> </w:t>
            </w:r>
            <w:r>
              <w:rPr>
                <w:spacing w:val="-13"/>
              </w:rPr>
              <w:t>阴性</w:t>
            </w:r>
            <w:r>
              <w:rPr>
                <w:spacing w:val="-42"/>
              </w:rPr>
              <w:t xml:space="preserve"> </w:t>
            </w:r>
            <w:r>
              <w:rPr>
                <w:spacing w:val="-13"/>
              </w:rPr>
              <w:t>: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NA</w:t>
            </w:r>
          </w:p>
        </w:tc>
      </w:tr>
      <w:tr>
        <w:trPr>
          <w:trHeight w:val="203" w:hRule="atLeast"/>
        </w:trPr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8" w:type="dxa"/>
            <w:vAlign w:val="top"/>
          </w:tcPr>
          <w:p>
            <w:pPr>
              <w:pStyle w:val="TableText"/>
              <w:ind w:left="173"/>
              <w:spacing w:before="52" w:line="14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MSI-H</w:t>
            </w:r>
            <w:r>
              <w:rPr>
                <w:rFonts w:ascii="Microsoft YaHei" w:hAnsi="Microsoft YaHei" w:eastAsia="Microsoft YaHei" w:cs="Microsoft YaHei"/>
                <w:spacing w:val="-9"/>
                <w:position w:val="-1"/>
              </w:rPr>
              <w:t xml:space="preserve"> </w:t>
            </w:r>
            <w:r>
              <w:rPr>
                <w:spacing w:val="-17"/>
                <w:position w:val="-1"/>
              </w:rPr>
              <w:t>:</w:t>
            </w:r>
            <w:r>
              <w:rPr>
                <w:spacing w:val="-35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NA</w:t>
            </w:r>
          </w:p>
        </w:tc>
        <w:tc>
          <w:tcPr>
            <w:tcW w:w="2866" w:type="dxa"/>
            <w:vAlign w:val="top"/>
          </w:tcPr>
          <w:p>
            <w:pPr>
              <w:pStyle w:val="TableText"/>
              <w:ind w:left="137"/>
              <w:spacing w:before="52" w:line="14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MSI-H</w:t>
            </w:r>
            <w:r>
              <w:rPr>
                <w:rFonts w:ascii="Microsoft YaHei" w:hAnsi="Microsoft YaHei" w:eastAsia="Microsoft YaHei" w:cs="Microsoft YaHei"/>
                <w:spacing w:val="-9"/>
                <w:position w:val="-1"/>
              </w:rPr>
              <w:t xml:space="preserve"> </w:t>
            </w:r>
            <w:r>
              <w:rPr>
                <w:spacing w:val="-17"/>
                <w:position w:val="-1"/>
              </w:rPr>
              <w:t>:</w:t>
            </w:r>
            <w:r>
              <w:rPr>
                <w:spacing w:val="-35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NA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36"/>
              <w:spacing w:before="52" w:line="14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5"/>
                <w:position w:val="-1"/>
              </w:rPr>
              <w:t>MSI-H</w:t>
            </w: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 xml:space="preserve"> </w:t>
            </w:r>
            <w:r>
              <w:rPr>
                <w:spacing w:val="-15"/>
                <w:position w:val="-1"/>
              </w:rPr>
              <w:t>: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5"/>
                <w:position w:val="-1"/>
              </w:rPr>
              <w:t>NE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59"/>
              <w:spacing w:before="52" w:line="14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MSI-H</w:t>
            </w:r>
            <w:r>
              <w:rPr>
                <w:rFonts w:ascii="Microsoft YaHei" w:hAnsi="Microsoft YaHei" w:eastAsia="Microsoft YaHei" w:cs="Microsoft YaHei"/>
                <w:spacing w:val="-9"/>
                <w:position w:val="-1"/>
              </w:rPr>
              <w:t xml:space="preserve"> </w:t>
            </w:r>
            <w:r>
              <w:rPr>
                <w:spacing w:val="-17"/>
                <w:position w:val="-1"/>
              </w:rPr>
              <w:t>:</w:t>
            </w:r>
            <w:r>
              <w:rPr>
                <w:spacing w:val="-35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NA</w:t>
            </w:r>
          </w:p>
        </w:tc>
      </w:tr>
      <w:tr>
        <w:trPr>
          <w:trHeight w:val="278" w:hRule="atLeast"/>
        </w:trPr>
        <w:tc>
          <w:tcPr>
            <w:tcW w:w="11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8" w:type="dxa"/>
            <w:vAlign w:val="top"/>
          </w:tcPr>
          <w:p>
            <w:pPr>
              <w:pStyle w:val="TableText"/>
              <w:ind w:left="173"/>
              <w:spacing w:before="75" w:line="16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23"/>
              </w:rPr>
              <w:t>MSS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spacing w:val="-23"/>
              </w:rPr>
              <w:t>: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3"/>
              </w:rPr>
              <w:t>NA</w:t>
            </w:r>
          </w:p>
        </w:tc>
        <w:tc>
          <w:tcPr>
            <w:tcW w:w="2866" w:type="dxa"/>
            <w:vAlign w:val="top"/>
          </w:tcPr>
          <w:p>
            <w:pPr>
              <w:pStyle w:val="TableText"/>
              <w:ind w:left="137"/>
              <w:spacing w:before="75" w:line="16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23"/>
              </w:rPr>
              <w:t>MSS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spacing w:val="-23"/>
              </w:rPr>
              <w:t>: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3"/>
              </w:rPr>
              <w:t>NA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36"/>
              <w:spacing w:before="54" w:line="199" w:lineRule="auto"/>
              <w:rPr/>
            </w:pPr>
            <w:r>
              <w:rPr>
                <w:rFonts w:ascii="Microsoft YaHei" w:hAnsi="Microsoft YaHei" w:eastAsia="Microsoft YaHei" w:cs="Microsoft YaHei"/>
                <w:spacing w:val="-21"/>
              </w:rPr>
              <w:t>MSS</w:t>
            </w:r>
            <w:r>
              <w:rPr>
                <w:spacing w:val="-21"/>
              </w:rPr>
              <w:t>: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>2．2</w:t>
            </w:r>
            <w:r>
              <w:rPr>
                <w:spacing w:val="-21"/>
              </w:rPr>
              <w:t>(</w:t>
            </w:r>
            <w:r>
              <w:rPr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>1．4～4．0</w:t>
            </w:r>
            <w:r>
              <w:rPr>
                <w:spacing w:val="-21"/>
              </w:rPr>
              <w:t>)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59"/>
              <w:spacing w:before="75" w:line="16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23"/>
              </w:rPr>
              <w:t>MSS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spacing w:val="-23"/>
              </w:rPr>
              <w:t>: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3"/>
              </w:rPr>
              <w:t>NA</w:t>
            </w:r>
          </w:p>
        </w:tc>
      </w:tr>
      <w:tr>
        <w:trPr>
          <w:trHeight w:val="315" w:hRule="atLeast"/>
        </w:trPr>
        <w:tc>
          <w:tcPr>
            <w:tcW w:w="110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109" w:line="214" w:lineRule="auto"/>
              <w:rPr/>
            </w:pPr>
            <w:r>
              <w:rPr>
                <w:spacing w:val="6"/>
              </w:rPr>
              <w:t>阿替利珠单抗</w:t>
            </w:r>
          </w:p>
          <w:p>
            <w:pPr>
              <w:pStyle w:val="TableText"/>
              <w:ind w:left="7"/>
              <w:spacing w:before="113" w:line="214" w:lineRule="auto"/>
              <w:rPr/>
            </w:pPr>
            <w:r>
              <w:rPr>
                <w:spacing w:val="7"/>
              </w:rPr>
              <w:t>度伐利尤单抗</w:t>
            </w:r>
          </w:p>
        </w:tc>
        <w:tc>
          <w:tcPr>
            <w:tcW w:w="1548" w:type="dxa"/>
            <w:vAlign w:val="top"/>
          </w:tcPr>
          <w:p>
            <w:pPr>
              <w:ind w:left="172"/>
              <w:spacing w:before="127" w:line="16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3"/>
              </w:rPr>
              <w:t>NA</w:t>
            </w:r>
          </w:p>
        </w:tc>
        <w:tc>
          <w:tcPr>
            <w:tcW w:w="2866" w:type="dxa"/>
            <w:vAlign w:val="top"/>
          </w:tcPr>
          <w:p>
            <w:pPr>
              <w:pStyle w:val="TableText"/>
              <w:ind w:left="125"/>
              <w:spacing w:before="111" w:line="180" w:lineRule="auto"/>
              <w:rPr/>
            </w:pPr>
            <w:r>
              <w:rPr>
                <w:rFonts w:ascii="Microsoft YaHei" w:hAnsi="Microsoft YaHei" w:eastAsia="Microsoft YaHei" w:cs="Microsoft YaHei"/>
                <w:spacing w:val="-19"/>
              </w:rPr>
              <w:t>2</w:t>
            </w:r>
            <w:r>
              <w:rPr>
                <w:rFonts w:ascii="Microsoft YaHei" w:hAnsi="Microsoft YaHei" w:eastAsia="Microsoft YaHei" w:cs="Microsoft YaHei"/>
                <w:spacing w:val="22"/>
              </w:rPr>
              <w:t xml:space="preserve"> </w:t>
            </w:r>
            <w:r>
              <w:rPr>
                <w:spacing w:val="-19"/>
              </w:rPr>
              <w:t>例</w:t>
            </w:r>
            <w:r>
              <w:rPr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>PR</w:t>
            </w:r>
            <w:r>
              <w:rPr>
                <w:rFonts w:ascii="Microsoft YaHei" w:hAnsi="Microsoft YaHei" w:eastAsia="Microsoft YaHei" w:cs="Microsoft YaHei"/>
                <w:spacing w:val="8"/>
              </w:rPr>
              <w:t xml:space="preserve"> </w:t>
            </w:r>
            <w:r>
              <w:rPr>
                <w:spacing w:val="-19"/>
              </w:rPr>
              <w:t>者: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>7．3</w:t>
            </w:r>
            <w:r>
              <w:rPr>
                <w:rFonts w:ascii="Microsoft YaHei" w:hAnsi="Microsoft YaHei" w:eastAsia="Microsoft YaHei" w:cs="Microsoft YaHei"/>
                <w:spacing w:val="14"/>
                <w:w w:val="101"/>
              </w:rPr>
              <w:t xml:space="preserve"> </w:t>
            </w:r>
            <w:r>
              <w:rPr>
                <w:spacing w:val="-19"/>
              </w:rPr>
              <w:t>月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>、8．1+</w:t>
            </w:r>
            <w:r>
              <w:rPr>
                <w:spacing w:val="-19"/>
              </w:rPr>
              <w:t>月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36"/>
              <w:spacing w:before="104" w:line="187" w:lineRule="auto"/>
              <w:rPr/>
            </w:pPr>
            <w:r>
              <w:rPr>
                <w:rFonts w:ascii="Microsoft YaHei" w:hAnsi="Microsoft YaHei" w:eastAsia="Microsoft YaHei" w:cs="Microsoft YaHei"/>
                <w:spacing w:val="-22"/>
              </w:rPr>
              <w:t>1．7 </w:t>
            </w:r>
            <w:r>
              <w:rPr>
                <w:spacing w:val="-22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>0．6</w:t>
            </w:r>
            <w:r>
              <w:rPr>
                <w:rFonts w:ascii="Microsoft YaHei" w:hAnsi="Microsoft YaHei" w:eastAsia="Microsoft YaHei" w:cs="Microsoft YaHei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>～11+</w:t>
            </w:r>
            <w:r>
              <w:rPr>
                <w:spacing w:val="-22"/>
              </w:rPr>
              <w:t>)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47"/>
              <w:spacing w:before="104" w:line="187" w:lineRule="auto"/>
              <w:rPr/>
            </w:pPr>
            <w:r>
              <w:rPr>
                <w:rFonts w:ascii="Microsoft YaHei" w:hAnsi="Microsoft YaHei" w:eastAsia="Microsoft YaHei" w:cs="Microsoft YaHei"/>
                <w:spacing w:val="-22"/>
              </w:rPr>
              <w:t>9．6</w:t>
            </w:r>
            <w:r>
              <w:rPr>
                <w:spacing w:val="-22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>0．6</w:t>
            </w:r>
            <w:r>
              <w:rPr>
                <w:rFonts w:ascii="Microsoft YaHei" w:hAnsi="Microsoft YaHei" w:eastAsia="Microsoft YaHei" w:cs="Microsoft YaHei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>～11．8+</w:t>
            </w:r>
            <w:r>
              <w:rPr>
                <w:spacing w:val="-22"/>
              </w:rPr>
              <w:t>)</w:t>
            </w:r>
          </w:p>
        </w:tc>
      </w:tr>
      <w:tr>
        <w:trPr>
          <w:trHeight w:val="546" w:hRule="atLeast"/>
        </w:trPr>
        <w:tc>
          <w:tcPr>
            <w:tcW w:w="1108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8" w:type="dxa"/>
            <w:vAlign w:val="top"/>
            <w:tcBorders>
              <w:bottom w:val="single" w:color="000000" w:sz="6" w:space="0"/>
            </w:tcBorders>
          </w:tcPr>
          <w:p>
            <w:pPr>
              <w:ind w:left="172"/>
              <w:spacing w:before="99" w:line="16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3"/>
              </w:rPr>
              <w:t>NA</w:t>
            </w:r>
          </w:p>
        </w:tc>
        <w:tc>
          <w:tcPr>
            <w:tcW w:w="2866" w:type="dxa"/>
            <w:vAlign w:val="top"/>
            <w:tcBorders>
              <w:bottom w:val="single" w:color="000000" w:sz="6" w:space="0"/>
            </w:tcBorders>
          </w:tcPr>
          <w:p>
            <w:pPr>
              <w:ind w:left="136"/>
              <w:spacing w:before="99" w:line="16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3"/>
              </w:rPr>
              <w:t>NA</w:t>
            </w:r>
          </w:p>
        </w:tc>
        <w:tc>
          <w:tcPr>
            <w:tcW w:w="212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4"/>
              <w:spacing w:before="90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9"/>
              </w:rPr>
              <w:t>dMMR</w:t>
            </w:r>
            <w:r>
              <w:rPr>
                <w:spacing w:val="-19"/>
              </w:rPr>
              <w:t>: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>5．5</w:t>
            </w:r>
          </w:p>
          <w:p>
            <w:pPr>
              <w:pStyle w:val="TableText"/>
              <w:ind w:left="132"/>
              <w:spacing w:before="3" w:line="16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26"/>
              </w:rPr>
              <w:t>pMMR </w:t>
            </w:r>
            <w:r>
              <w:rPr>
                <w:spacing w:val="-26"/>
              </w:rPr>
              <w:t>:</w:t>
            </w:r>
            <w:r>
              <w:rPr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6"/>
              </w:rPr>
              <w:t>1．8</w:t>
            </w:r>
          </w:p>
        </w:tc>
        <w:tc>
          <w:tcPr>
            <w:tcW w:w="190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7"/>
              <w:spacing w:before="90" w:line="2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21"/>
              </w:rPr>
              <w:t>dMMR </w:t>
            </w:r>
            <w:r>
              <w:rPr>
                <w:spacing w:val="-21"/>
              </w:rPr>
              <w:t>:</w:t>
            </w:r>
            <w:r>
              <w:rPr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>NR</w:t>
            </w:r>
          </w:p>
          <w:p>
            <w:pPr>
              <w:pStyle w:val="TableText"/>
              <w:ind w:left="156"/>
              <w:spacing w:before="3" w:line="16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25"/>
              </w:rPr>
              <w:t>pMMR </w:t>
            </w:r>
            <w:r>
              <w:rPr>
                <w:spacing w:val="-25"/>
              </w:rPr>
              <w:t>:</w:t>
            </w:r>
            <w:r>
              <w:rPr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5"/>
              </w:rPr>
              <w:t>11．5</w:t>
            </w:r>
          </w:p>
        </w:tc>
      </w:tr>
    </w:tbl>
    <w:p>
      <w:pPr>
        <w:pStyle w:val="BodyText"/>
        <w:ind w:left="730" w:right="2"/>
        <w:spacing w:before="49" w:line="212" w:lineRule="auto"/>
        <w:jc w:val="both"/>
        <w:rPr>
          <w:sz w:val="15"/>
          <w:szCs w:val="15"/>
        </w:rPr>
      </w:pPr>
      <w:r>
        <w:rPr>
          <w:sz w:val="15"/>
          <w:szCs w:val="15"/>
          <w:spacing w:val="-30"/>
        </w:rPr>
        <w:t>注 :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10"/>
          <w:position w:val="6"/>
        </w:rPr>
        <w:t>*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1"/>
          <w:position w:val="6"/>
        </w:rPr>
        <w:t xml:space="preserve">  </w:t>
      </w:r>
      <w:r>
        <w:rPr>
          <w:sz w:val="15"/>
          <w:szCs w:val="15"/>
          <w:spacing w:val="-10"/>
        </w:rPr>
        <w:t>本研究为</w:t>
      </w:r>
      <w:r>
        <w:rPr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80%CI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PD-L1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0"/>
        </w:rPr>
        <w:t>阳性，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TPS≥1%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;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10"/>
          <w:position w:val="6"/>
        </w:rPr>
        <w:t>#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PD-L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1"/>
        </w:rPr>
        <w:t>阳性，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TPS＞5%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;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ICI </w:t>
      </w:r>
      <w:r>
        <w:rPr>
          <w:sz w:val="15"/>
          <w:szCs w:val="15"/>
          <w:spacing w:val="-1"/>
        </w:rPr>
        <w:t>为免疫检查点抑制剂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1"/>
        </w:rPr>
        <w:t>;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ORR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为客观缓解率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"/>
        </w:rPr>
        <w:t>;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dMMR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"/>
        </w:rPr>
        <w:t>为错配修复缺陷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"/>
        </w:rPr>
        <w:t>;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MSI-H </w:t>
      </w:r>
      <w:r>
        <w:rPr>
          <w:sz w:val="15"/>
          <w:szCs w:val="15"/>
          <w:spacing w:val="-2"/>
        </w:rPr>
        <w:t>为微卫星高度不稳定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2"/>
        </w:rPr>
        <w:t>;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PD-L1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2"/>
        </w:rPr>
        <w:t>为程序性死亡蛋白配体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-1 </w:t>
      </w:r>
      <w:r>
        <w:rPr>
          <w:sz w:val="15"/>
          <w:szCs w:val="15"/>
          <w:spacing w:val="-3"/>
        </w:rPr>
        <w:t>;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TMB </w:t>
      </w:r>
      <w:r>
        <w:rPr>
          <w:sz w:val="15"/>
          <w:szCs w:val="15"/>
          <w:spacing w:val="-3"/>
        </w:rPr>
        <w:t>为肿瘤突变负荷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3"/>
        </w:rPr>
        <w:t>;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TMB-H </w:t>
      </w:r>
      <w:r>
        <w:rPr>
          <w:sz w:val="15"/>
          <w:szCs w:val="15"/>
          <w:spacing w:val="-3"/>
        </w:rPr>
        <w:t>为高肿瘤突变负荷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3"/>
        </w:rPr>
        <w:t>;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MSI </w:t>
      </w:r>
      <w:r>
        <w:rPr>
          <w:sz w:val="15"/>
          <w:szCs w:val="15"/>
          <w:spacing w:val="-3"/>
        </w:rPr>
        <w:t>为微卫星不稳定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3"/>
        </w:rPr>
        <w:t>;</w:t>
      </w:r>
      <w:r>
        <w:rPr>
          <w:sz w:val="15"/>
          <w:szCs w:val="15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MSS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为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微卫星稳定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MMR </w:t>
      </w:r>
      <w:r>
        <w:rPr>
          <w:sz w:val="15"/>
          <w:szCs w:val="15"/>
          <w:spacing w:val="-4"/>
        </w:rPr>
        <w:t>为错配修复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pMMR </w:t>
      </w:r>
      <w:r>
        <w:rPr>
          <w:sz w:val="15"/>
          <w:szCs w:val="15"/>
          <w:spacing w:val="-4"/>
        </w:rPr>
        <w:t>为错配修复正常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DCR </w:t>
      </w:r>
      <w:r>
        <w:rPr>
          <w:sz w:val="15"/>
          <w:szCs w:val="15"/>
          <w:spacing w:val="-4"/>
        </w:rPr>
        <w:t>为疾病控制率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mDOR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4"/>
        </w:rPr>
        <w:t>为中位缓解持续时间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mPFS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4"/>
        </w:rPr>
        <w:t>为中位</w:t>
      </w:r>
      <w:r>
        <w:rPr>
          <w:sz w:val="15"/>
          <w:szCs w:val="15"/>
          <w:spacing w:val="-5"/>
        </w:rPr>
        <w:t>无进展生存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5"/>
        </w:rPr>
        <w:t>;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mOS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5"/>
        </w:rPr>
        <w:t>为中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位总生存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NA </w:t>
      </w:r>
      <w:r>
        <w:rPr>
          <w:sz w:val="15"/>
          <w:szCs w:val="15"/>
          <w:spacing w:val="-4"/>
        </w:rPr>
        <w:t>为无相关数据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NR </w:t>
      </w:r>
      <w:r>
        <w:rPr>
          <w:sz w:val="15"/>
          <w:szCs w:val="15"/>
          <w:spacing w:val="-4"/>
        </w:rPr>
        <w:t>为未达到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PR </w:t>
      </w:r>
      <w:r>
        <w:rPr>
          <w:sz w:val="15"/>
          <w:szCs w:val="15"/>
          <w:spacing w:val="-4"/>
        </w:rPr>
        <w:t>为部分缓解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SD </w:t>
      </w:r>
      <w:r>
        <w:rPr>
          <w:sz w:val="15"/>
          <w:szCs w:val="15"/>
          <w:spacing w:val="-4"/>
        </w:rPr>
        <w:t>为疾病稳定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NE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为未评估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TPS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为肿瘤比例分数</w:t>
      </w:r>
    </w:p>
    <w:p>
      <w:pPr>
        <w:pStyle w:val="BodyText"/>
        <w:ind w:left="2958"/>
        <w:spacing w:before="116" w:line="182" w:lineRule="auto"/>
        <w:outlineLvl w:val="2"/>
        <w:rPr>
          <w:sz w:val="17"/>
          <w:szCs w:val="17"/>
        </w:rPr>
      </w:pPr>
      <w:r>
        <w:rPr>
          <w:sz w:val="17"/>
          <w:szCs w:val="17"/>
          <w:spacing w:val="8"/>
        </w:rPr>
        <w:t>表</w:t>
      </w:r>
      <w:r>
        <w:rPr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6   </w:t>
      </w:r>
      <w:r>
        <w:rPr>
          <w:rFonts w:ascii="Microsoft YaHei" w:hAnsi="Microsoft YaHei" w:eastAsia="Microsoft YaHei" w:cs="Microsoft YaHei"/>
          <w:sz w:val="17"/>
          <w:szCs w:val="17"/>
        </w:rPr>
        <w:t>ICI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8"/>
        </w:rPr>
        <w:t>联合抗血管生成药物治疗晚期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8"/>
        </w:rPr>
        <w:t>复发性子宫内膜癌的研究</w:t>
      </w:r>
    </w:p>
    <w:tbl>
      <w:tblPr>
        <w:tblStyle w:val="TableNormal"/>
        <w:tblW w:w="9642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22"/>
        <w:gridCol w:w="1665"/>
        <w:gridCol w:w="635"/>
        <w:gridCol w:w="1924"/>
        <w:gridCol w:w="836"/>
        <w:gridCol w:w="1042"/>
        <w:gridCol w:w="2418"/>
      </w:tblGrid>
      <w:tr>
        <w:trPr>
          <w:trHeight w:val="409" w:hRule="atLeast"/>
        </w:trPr>
        <w:tc>
          <w:tcPr>
            <w:tcW w:w="112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"/>
              <w:spacing w:before="141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药物名称</w:t>
            </w:r>
          </w:p>
        </w:tc>
        <w:tc>
          <w:tcPr>
            <w:tcW w:w="166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10"/>
              <w:spacing w:before="136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研究(注册号)</w:t>
            </w:r>
          </w:p>
        </w:tc>
        <w:tc>
          <w:tcPr>
            <w:tcW w:w="63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2"/>
              <w:spacing w:before="40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6"/>
              </w:rPr>
              <w:t>试验</w:t>
            </w:r>
          </w:p>
          <w:p>
            <w:pPr>
              <w:pStyle w:val="TableText"/>
              <w:ind w:left="154"/>
              <w:spacing w:before="4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期别</w:t>
            </w:r>
          </w:p>
        </w:tc>
        <w:tc>
          <w:tcPr>
            <w:tcW w:w="192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16"/>
              <w:spacing w:before="141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研究分组</w:t>
            </w:r>
          </w:p>
        </w:tc>
        <w:tc>
          <w:tcPr>
            <w:tcW w:w="83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72" w:right="175" w:hanging="24"/>
              <w:spacing w:before="4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样本量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n</w:t>
            </w:r>
            <w:r>
              <w:rPr>
                <w:sz w:val="13"/>
                <w:szCs w:val="13"/>
                <w:spacing w:val="-8"/>
              </w:rPr>
              <w:t>)</w:t>
            </w:r>
          </w:p>
        </w:tc>
        <w:tc>
          <w:tcPr>
            <w:tcW w:w="104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05" w:right="169" w:hanging="23"/>
              <w:spacing w:before="39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生物标志物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(表达)</w:t>
            </w:r>
          </w:p>
        </w:tc>
        <w:tc>
          <w:tcPr>
            <w:tcW w:w="241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8"/>
              <w:spacing w:before="136" w:line="20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ORR</w:t>
            </w:r>
            <w:r>
              <w:rPr>
                <w:sz w:val="13"/>
                <w:szCs w:val="13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% </w:t>
            </w:r>
            <w:r>
              <w:rPr>
                <w:sz w:val="13"/>
                <w:szCs w:val="13"/>
                <w:spacing w:val="-4"/>
              </w:rPr>
              <w:t>) 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95% CI</w:t>
            </w:r>
            <w:r>
              <w:rPr>
                <w:sz w:val="13"/>
                <w:szCs w:val="13"/>
                <w:spacing w:val="-4"/>
              </w:rPr>
              <w:t>)</w:t>
            </w:r>
          </w:p>
        </w:tc>
      </w:tr>
      <w:tr>
        <w:trPr>
          <w:trHeight w:val="247" w:hRule="atLeast"/>
        </w:trPr>
        <w:tc>
          <w:tcPr>
            <w:tcW w:w="112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"/>
              <w:spacing w:before="97" w:line="140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6"/>
                <w:position w:val="-1"/>
              </w:rPr>
              <w:t>帕博利珠单抗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6"/>
                <w:position w:val="-1"/>
              </w:rPr>
              <w:t>+</w:t>
            </w:r>
          </w:p>
        </w:tc>
        <w:tc>
          <w:tcPr>
            <w:tcW w:w="1665" w:type="dxa"/>
            <w:vAlign w:val="top"/>
            <w:tcBorders>
              <w:top w:val="single" w:color="000000" w:sz="2" w:space="0"/>
            </w:tcBorders>
          </w:tcPr>
          <w:p>
            <w:pPr>
              <w:ind w:left="211"/>
              <w:spacing w:before="95" w:line="142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  <w:position w:val="-1"/>
              </w:rPr>
              <w:t>KEYNOTE-146</w:t>
            </w:r>
          </w:p>
        </w:tc>
        <w:tc>
          <w:tcPr>
            <w:tcW w:w="6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0"/>
              <w:spacing w:before="99" w:line="138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Ⅱ</w:t>
            </w:r>
            <w:r>
              <w:rPr>
                <w:sz w:val="13"/>
                <w:szCs w:val="13"/>
                <w:spacing w:val="-8"/>
              </w:rPr>
              <w:t>期</w:t>
            </w:r>
          </w:p>
        </w:tc>
        <w:tc>
          <w:tcPr>
            <w:tcW w:w="192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7"/>
              <w:spacing w:before="96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单臂</w:t>
            </w:r>
          </w:p>
        </w:tc>
        <w:tc>
          <w:tcPr>
            <w:tcW w:w="836" w:type="dxa"/>
            <w:vAlign w:val="top"/>
            <w:tcBorders>
              <w:top w:val="single" w:color="000000" w:sz="2" w:space="0"/>
            </w:tcBorders>
          </w:tcPr>
          <w:p>
            <w:pPr>
              <w:ind w:left="250"/>
              <w:spacing w:before="105" w:line="132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  <w:position w:val="-1"/>
              </w:rPr>
              <w:t>108</w:t>
            </w:r>
          </w:p>
        </w:tc>
        <w:tc>
          <w:tcPr>
            <w:tcW w:w="1042" w:type="dxa"/>
            <w:vAlign w:val="top"/>
            <w:tcBorders>
              <w:top w:val="single" w:color="000000" w:sz="2" w:space="0"/>
            </w:tcBorders>
          </w:tcPr>
          <w:p>
            <w:pPr>
              <w:ind w:left="181"/>
              <w:spacing w:before="113" w:line="124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  <w:position w:val="-2"/>
              </w:rPr>
              <w:t>MMR</w:t>
            </w:r>
          </w:p>
        </w:tc>
        <w:tc>
          <w:tcPr>
            <w:tcW w:w="241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9"/>
              <w:spacing w:before="93" w:line="144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39．8</w:t>
            </w:r>
            <w:r>
              <w:rPr>
                <w:sz w:val="13"/>
                <w:szCs w:val="13"/>
                <w:spacing w:val="-16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30．5～49．7</w:t>
            </w:r>
            <w:r>
              <w:rPr>
                <w:sz w:val="13"/>
                <w:szCs w:val="13"/>
                <w:spacing w:val="-16"/>
              </w:rPr>
              <w:t>)</w:t>
            </w:r>
          </w:p>
        </w:tc>
      </w:tr>
      <w:tr>
        <w:trPr>
          <w:trHeight w:val="209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4"/>
              <w:spacing w:before="50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仑伐替尼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235"/>
              <w:spacing w:before="1" w:line="213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  <w:spacing w:val="-9"/>
              </w:rPr>
              <w:t>(</w:t>
            </w:r>
            <w:r>
              <w:rPr>
                <w:sz w:val="13"/>
                <w:szCs w:val="13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NCT02501096</w:t>
            </w:r>
            <w:r>
              <w:rPr>
                <w:sz w:val="13"/>
                <w:szCs w:val="13"/>
                <w:spacing w:val="-9"/>
              </w:rPr>
              <w:t>)</w:t>
            </w:r>
            <w:r>
              <w:rPr>
                <w:sz w:val="10"/>
                <w:szCs w:val="10"/>
                <w:spacing w:val="-9"/>
                <w:position w:val="3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  <w:position w:val="3"/>
              </w:rPr>
              <w:t>61</w:t>
            </w:r>
            <w:r>
              <w:rPr>
                <w:sz w:val="10"/>
                <w:szCs w:val="10"/>
                <w:spacing w:val="-9"/>
                <w:position w:val="3"/>
              </w:rPr>
              <w:t>］</w:t>
            </w:r>
          </w:p>
        </w:tc>
        <w:tc>
          <w:tcPr>
            <w:tcW w:w="635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1924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836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1042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418" w:type="dxa"/>
            <w:vAlign w:val="top"/>
          </w:tcPr>
          <w:p>
            <w:pPr>
              <w:pStyle w:val="TableText"/>
              <w:ind w:left="187"/>
              <w:spacing w:before="45" w:line="16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MSI-H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/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dMMR</w:t>
            </w:r>
            <w:r>
              <w:rPr>
                <w:sz w:val="13"/>
                <w:szCs w:val="13"/>
                <w:spacing w:val="-13"/>
              </w:rPr>
              <w:t>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63．6</w:t>
            </w:r>
            <w:r>
              <w:rPr>
                <w:sz w:val="13"/>
                <w:szCs w:val="13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30．8～89．1</w:t>
            </w:r>
            <w:r>
              <w:rPr>
                <w:sz w:val="13"/>
                <w:szCs w:val="13"/>
                <w:spacing w:val="-13"/>
              </w:rPr>
              <w:t>)</w:t>
            </w:r>
          </w:p>
        </w:tc>
      </w:tr>
      <w:tr>
        <w:trPr>
          <w:trHeight w:val="245" w:hRule="atLeast"/>
        </w:trPr>
        <w:tc>
          <w:tcPr>
            <w:tcW w:w="1122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1665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5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1924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836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1042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2418" w:type="dxa"/>
            <w:vAlign w:val="top"/>
          </w:tcPr>
          <w:p>
            <w:pPr>
              <w:pStyle w:val="TableText"/>
              <w:ind w:left="189"/>
              <w:spacing w:before="37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非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MSI-H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/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pMMR</w:t>
            </w:r>
            <w:r>
              <w:rPr>
                <w:sz w:val="13"/>
                <w:szCs w:val="13"/>
                <w:spacing w:val="-14"/>
              </w:rPr>
              <w:t>:</w:t>
            </w:r>
            <w:r>
              <w:rPr>
                <w:sz w:val="13"/>
                <w:szCs w:val="13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38．3 </w:t>
            </w:r>
            <w:r>
              <w:rPr>
                <w:sz w:val="13"/>
                <w:szCs w:val="13"/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28．5～48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．9</w:t>
            </w:r>
            <w:r>
              <w:rPr>
                <w:sz w:val="13"/>
                <w:szCs w:val="13"/>
                <w:spacing w:val="-15"/>
              </w:rPr>
              <w:t>)</w:t>
            </w:r>
          </w:p>
        </w:tc>
      </w:tr>
      <w:tr>
        <w:trPr>
          <w:trHeight w:val="220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13"/>
              <w:spacing w:before="73" w:line="136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6"/>
                <w:position w:val="-1"/>
              </w:rPr>
              <w:t>帕博利珠单抗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6"/>
                <w:position w:val="-1"/>
              </w:rPr>
              <w:t>+</w:t>
            </w:r>
          </w:p>
        </w:tc>
        <w:tc>
          <w:tcPr>
            <w:tcW w:w="1665" w:type="dxa"/>
            <w:vAlign w:val="top"/>
          </w:tcPr>
          <w:p>
            <w:pPr>
              <w:ind w:left="211"/>
              <w:spacing w:before="74" w:line="136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  <w:position w:val="-1"/>
              </w:rPr>
              <w:t>KEYNOTE-775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168"/>
              <w:spacing w:before="75" w:line="135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  <w:position w:val="-1"/>
              </w:rPr>
              <w:t>Ⅲ</w:t>
            </w:r>
            <w:r>
              <w:rPr>
                <w:sz w:val="13"/>
                <w:szCs w:val="13"/>
                <w:spacing w:val="-2"/>
                <w:position w:val="-1"/>
              </w:rPr>
              <w:t>期</w:t>
            </w:r>
          </w:p>
        </w:tc>
        <w:tc>
          <w:tcPr>
            <w:tcW w:w="1924" w:type="dxa"/>
            <w:vAlign w:val="top"/>
          </w:tcPr>
          <w:p>
            <w:pPr>
              <w:pStyle w:val="TableText"/>
              <w:ind w:left="215"/>
              <w:spacing w:before="73" w:line="13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  <w:position w:val="-1"/>
              </w:rPr>
              <w:t>仑伐替尼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7"/>
                <w:position w:val="-1"/>
              </w:rPr>
              <w:t>+</w:t>
            </w:r>
            <w:r>
              <w:rPr>
                <w:sz w:val="13"/>
                <w:szCs w:val="13"/>
                <w:spacing w:val="7"/>
                <w:position w:val="-1"/>
              </w:rPr>
              <w:t>帕博利珠单抗</w:t>
            </w:r>
          </w:p>
        </w:tc>
        <w:tc>
          <w:tcPr>
            <w:tcW w:w="836" w:type="dxa"/>
            <w:vAlign w:val="top"/>
          </w:tcPr>
          <w:p>
            <w:pPr>
              <w:ind w:left="243"/>
              <w:spacing w:before="81" w:line="128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  <w:position w:val="-1"/>
              </w:rPr>
              <w:t>827</w:t>
            </w:r>
          </w:p>
        </w:tc>
        <w:tc>
          <w:tcPr>
            <w:tcW w:w="1042" w:type="dxa"/>
            <w:vAlign w:val="top"/>
          </w:tcPr>
          <w:p>
            <w:pPr>
              <w:ind w:left="181"/>
              <w:spacing w:before="90" w:line="120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  <w:position w:val="-2"/>
              </w:rPr>
              <w:t>MMR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ind w:left="187"/>
              <w:spacing w:before="75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化疗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:</w:t>
            </w:r>
          </w:p>
        </w:tc>
      </w:tr>
      <w:tr>
        <w:trPr>
          <w:trHeight w:val="1042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4"/>
              <w:spacing w:before="53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仑伐替尼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235"/>
              <w:spacing w:before="6" w:line="245" w:lineRule="exact"/>
              <w:rPr>
                <w:sz w:val="10"/>
                <w:szCs w:val="10"/>
              </w:rPr>
            </w:pPr>
            <w:r>
              <w:rPr>
                <w:sz w:val="13"/>
                <w:szCs w:val="13"/>
                <w:spacing w:val="-9"/>
                <w:position w:val="2"/>
              </w:rPr>
              <w:t>(</w:t>
            </w:r>
            <w:r>
              <w:rPr>
                <w:sz w:val="13"/>
                <w:szCs w:val="13"/>
                <w:spacing w:val="-39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  <w:position w:val="2"/>
              </w:rPr>
              <w:t>NCT03517449</w:t>
            </w:r>
            <w:r>
              <w:rPr>
                <w:sz w:val="13"/>
                <w:szCs w:val="13"/>
                <w:spacing w:val="-9"/>
                <w:position w:val="2"/>
              </w:rPr>
              <w:t>)</w:t>
            </w:r>
            <w:r>
              <w:rPr>
                <w:sz w:val="10"/>
                <w:szCs w:val="10"/>
                <w:spacing w:val="-9"/>
                <w:position w:val="5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  <w:position w:val="5"/>
              </w:rPr>
              <w:t>62</w:t>
            </w:r>
            <w:r>
              <w:rPr>
                <w:sz w:val="10"/>
                <w:szCs w:val="10"/>
                <w:spacing w:val="-9"/>
                <w:position w:val="5"/>
              </w:rPr>
              <w:t>］</w:t>
            </w:r>
          </w:p>
        </w:tc>
        <w:tc>
          <w:tcPr>
            <w:tcW w:w="6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4" w:type="dxa"/>
            <w:vAlign w:val="top"/>
          </w:tcPr>
          <w:p>
            <w:pPr>
              <w:pStyle w:val="TableText"/>
              <w:ind w:left="215"/>
              <w:spacing w:before="53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对比多柔比星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7"/>
              </w:rPr>
              <w:t>/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紫杉醇</w:t>
            </w:r>
          </w:p>
        </w:tc>
        <w:tc>
          <w:tcPr>
            <w:tcW w:w="8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8" w:type="dxa"/>
            <w:vAlign w:val="top"/>
          </w:tcPr>
          <w:p>
            <w:pPr>
              <w:pStyle w:val="TableText"/>
              <w:ind w:left="187"/>
              <w:spacing w:before="49"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6"/>
              </w:rPr>
              <w:t>全人群: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14．7</w:t>
            </w:r>
            <w:r>
              <w:rPr>
                <w:sz w:val="13"/>
                <w:szCs w:val="13"/>
                <w:spacing w:val="-16"/>
              </w:rPr>
              <w:t>(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11．4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～18．4</w:t>
            </w:r>
            <w:r>
              <w:rPr>
                <w:sz w:val="13"/>
                <w:szCs w:val="13"/>
                <w:spacing w:val="-16"/>
              </w:rPr>
              <w:t>)</w:t>
            </w:r>
          </w:p>
          <w:p>
            <w:pPr>
              <w:pStyle w:val="TableText"/>
              <w:ind w:left="185" w:right="707" w:hanging="1"/>
              <w:spacing w:before="9" w:line="21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2"/>
              </w:rPr>
              <w:t>pMMR </w:t>
            </w:r>
            <w:r>
              <w:rPr>
                <w:sz w:val="13"/>
                <w:szCs w:val="13"/>
                <w:spacing w:val="-22"/>
              </w:rPr>
              <w:t>: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2"/>
              </w:rPr>
              <w:t>15．1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spacing w:val="-22"/>
              </w:rPr>
              <w:t>(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2"/>
              </w:rPr>
              <w:t>11．5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2"/>
              </w:rPr>
              <w:t>～19．3</w:t>
            </w:r>
            <w:r>
              <w:rPr>
                <w:sz w:val="13"/>
                <w:szCs w:val="13"/>
                <w:spacing w:val="-22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仑伐替尼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"/>
              </w:rPr>
              <w:t>+</w:t>
            </w:r>
            <w:r>
              <w:rPr>
                <w:sz w:val="13"/>
                <w:szCs w:val="13"/>
                <w:spacing w:val="2"/>
              </w:rPr>
              <w:t>帕博利珠单抗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:</w:t>
            </w:r>
          </w:p>
          <w:p>
            <w:pPr>
              <w:pStyle w:val="TableText"/>
              <w:ind w:left="187"/>
              <w:spacing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3"/>
              </w:rPr>
              <w:t>全人群: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33．8</w:t>
            </w:r>
            <w:r>
              <w:rPr>
                <w:sz w:val="13"/>
                <w:szCs w:val="13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29．3～38．6</w:t>
            </w:r>
            <w:r>
              <w:rPr>
                <w:sz w:val="13"/>
                <w:szCs w:val="13"/>
                <w:spacing w:val="-13"/>
              </w:rPr>
              <w:t>)</w:t>
            </w:r>
          </w:p>
          <w:p>
            <w:pPr>
              <w:pStyle w:val="TableText"/>
              <w:ind w:left="184"/>
              <w:spacing w:before="9" w:line="184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pMMR</w:t>
            </w:r>
            <w:r>
              <w:rPr>
                <w:sz w:val="13"/>
                <w:szCs w:val="13"/>
                <w:spacing w:val="-16"/>
              </w:rPr>
              <w:t>: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32．4</w:t>
            </w:r>
            <w:r>
              <w:rPr>
                <w:sz w:val="13"/>
                <w:szCs w:val="13"/>
                <w:spacing w:val="-16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27．5～37．6</w:t>
            </w:r>
            <w:r>
              <w:rPr>
                <w:sz w:val="13"/>
                <w:szCs w:val="13"/>
                <w:spacing w:val="-16"/>
              </w:rPr>
              <w:t>)</w:t>
            </w:r>
          </w:p>
        </w:tc>
      </w:tr>
      <w:tr>
        <w:trPr>
          <w:trHeight w:val="452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11" w:right="204" w:hanging="4"/>
              <w:spacing w:before="8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卡瑞利珠单抗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</w:rPr>
              <w:t>+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6"/>
              </w:rPr>
              <w:t>阿帕替尼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211"/>
              <w:spacing w:before="37" w:line="255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  <w:position w:val="2"/>
              </w:rPr>
              <w:t>ChiCTR2000031932</w:t>
            </w:r>
            <w:r>
              <w:rPr>
                <w:sz w:val="10"/>
                <w:szCs w:val="10"/>
                <w:spacing w:val="-8"/>
                <w:position w:val="5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5"/>
              </w:rPr>
              <w:t>63</w:t>
            </w:r>
            <w:r>
              <w:rPr>
                <w:sz w:val="10"/>
                <w:szCs w:val="10"/>
                <w:spacing w:val="-8"/>
                <w:position w:val="5"/>
              </w:rPr>
              <w:t>］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180"/>
              <w:spacing w:before="86" w:line="18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Ⅱ</w:t>
            </w:r>
            <w:r>
              <w:rPr>
                <w:sz w:val="13"/>
                <w:szCs w:val="13"/>
                <w:spacing w:val="-8"/>
              </w:rPr>
              <w:t>期</w:t>
            </w:r>
          </w:p>
        </w:tc>
        <w:tc>
          <w:tcPr>
            <w:tcW w:w="1924" w:type="dxa"/>
            <w:vAlign w:val="top"/>
          </w:tcPr>
          <w:p>
            <w:pPr>
              <w:pStyle w:val="TableText"/>
              <w:ind w:left="217"/>
              <w:spacing w:before="8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单臂</w:t>
            </w:r>
          </w:p>
        </w:tc>
        <w:tc>
          <w:tcPr>
            <w:tcW w:w="836" w:type="dxa"/>
            <w:vAlign w:val="top"/>
          </w:tcPr>
          <w:p>
            <w:pPr>
              <w:ind w:left="239"/>
              <w:spacing w:before="92" w:line="206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21</w:t>
            </w:r>
          </w:p>
        </w:tc>
        <w:tc>
          <w:tcPr>
            <w:tcW w:w="1042" w:type="dxa"/>
            <w:vAlign w:val="top"/>
          </w:tcPr>
          <w:p>
            <w:pPr>
              <w:ind w:left="185"/>
              <w:spacing w:before="93" w:line="242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7"/>
              </w:rPr>
              <w:t>-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ind w:left="183"/>
              <w:spacing w:before="80" w:line="20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47．6</w:t>
            </w:r>
            <w:r>
              <w:rPr>
                <w:sz w:val="13"/>
                <w:szCs w:val="13"/>
                <w:spacing w:val="-16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25．7～70．2</w:t>
            </w:r>
            <w:r>
              <w:rPr>
                <w:sz w:val="13"/>
                <w:szCs w:val="13"/>
                <w:spacing w:val="-16"/>
              </w:rPr>
              <w:t>)</w:t>
            </w:r>
          </w:p>
        </w:tc>
      </w:tr>
      <w:tr>
        <w:trPr>
          <w:trHeight w:val="237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5"/>
              <w:spacing w:before="92" w:line="135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6"/>
                <w:position w:val="-1"/>
              </w:rPr>
              <w:t>信迪利单抗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6"/>
                <w:position w:val="-1"/>
              </w:rPr>
              <w:t>+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210"/>
              <w:spacing w:before="43" w:line="195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  <w:position w:val="-1"/>
              </w:rPr>
              <w:t>NCT04157491</w:t>
            </w:r>
            <w:r>
              <w:rPr>
                <w:sz w:val="10"/>
                <w:szCs w:val="10"/>
                <w:spacing w:val="-10"/>
                <w:position w:val="3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  <w:position w:val="3"/>
              </w:rPr>
              <w:t>64</w:t>
            </w:r>
            <w:r>
              <w:rPr>
                <w:sz w:val="10"/>
                <w:szCs w:val="10"/>
                <w:spacing w:val="-10"/>
                <w:position w:val="3"/>
              </w:rPr>
              <w:t>］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180"/>
              <w:spacing w:before="94" w:line="133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  <w:position w:val="-1"/>
              </w:rPr>
              <w:t>Ⅱ</w:t>
            </w:r>
            <w:r>
              <w:rPr>
                <w:sz w:val="13"/>
                <w:szCs w:val="13"/>
                <w:spacing w:val="-8"/>
                <w:position w:val="-1"/>
              </w:rPr>
              <w:t>期</w:t>
            </w:r>
          </w:p>
        </w:tc>
        <w:tc>
          <w:tcPr>
            <w:tcW w:w="1924" w:type="dxa"/>
            <w:vAlign w:val="top"/>
          </w:tcPr>
          <w:p>
            <w:pPr>
              <w:pStyle w:val="TableText"/>
              <w:ind w:left="217"/>
              <w:spacing w:before="92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单臂</w:t>
            </w:r>
          </w:p>
        </w:tc>
        <w:tc>
          <w:tcPr>
            <w:tcW w:w="836" w:type="dxa"/>
            <w:vAlign w:val="top"/>
          </w:tcPr>
          <w:p>
            <w:pPr>
              <w:ind w:left="239"/>
              <w:spacing w:before="100" w:line="127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  <w:position w:val="-1"/>
              </w:rPr>
              <w:t>23</w:t>
            </w:r>
          </w:p>
        </w:tc>
        <w:tc>
          <w:tcPr>
            <w:tcW w:w="1042" w:type="dxa"/>
            <w:vAlign w:val="top"/>
          </w:tcPr>
          <w:p>
            <w:pPr>
              <w:ind w:left="181"/>
              <w:spacing w:before="109" w:line="118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  <w:position w:val="-2"/>
              </w:rPr>
              <w:t>MMR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ind w:left="176"/>
              <w:spacing w:before="88" w:line="139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  <w:position w:val="-1"/>
              </w:rPr>
              <w:t>73．9</w:t>
            </w:r>
            <w:r>
              <w:rPr>
                <w:sz w:val="13"/>
                <w:szCs w:val="13"/>
                <w:spacing w:val="-16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  <w:position w:val="-1"/>
              </w:rPr>
              <w:t>51．6～89．8</w:t>
            </w:r>
            <w:r>
              <w:rPr>
                <w:sz w:val="13"/>
                <w:szCs w:val="13"/>
                <w:spacing w:val="-16"/>
                <w:position w:val="-1"/>
              </w:rPr>
              <w:t>)</w:t>
            </w:r>
          </w:p>
        </w:tc>
      </w:tr>
      <w:tr>
        <w:trPr>
          <w:trHeight w:val="471" w:hRule="atLeast"/>
        </w:trPr>
        <w:tc>
          <w:tcPr>
            <w:tcW w:w="112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"/>
              <w:spacing w:before="56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安罗替尼</w:t>
            </w:r>
          </w:p>
        </w:tc>
        <w:tc>
          <w:tcPr>
            <w:tcW w:w="1665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5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4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6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2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1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7" w:right="266"/>
              <w:spacing w:before="51" w:line="21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MSI-H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/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dMMR</w:t>
            </w:r>
            <w:r>
              <w:rPr>
                <w:sz w:val="13"/>
                <w:szCs w:val="13"/>
                <w:spacing w:val="-14"/>
              </w:rPr>
              <w:t>: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100</w:t>
            </w:r>
            <w:r>
              <w:rPr>
                <w:sz w:val="13"/>
                <w:szCs w:val="13"/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66．4 ～100．0</w:t>
            </w:r>
            <w:r>
              <w:rPr>
                <w:sz w:val="13"/>
                <w:szCs w:val="13"/>
                <w:spacing w:val="-14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MSS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/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pMMR</w:t>
            </w:r>
            <w:r>
              <w:rPr>
                <w:sz w:val="13"/>
                <w:szCs w:val="13"/>
                <w:spacing w:val="-15"/>
              </w:rPr>
              <w:t>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57．1 </w:t>
            </w:r>
            <w:r>
              <w:rPr>
                <w:sz w:val="13"/>
                <w:szCs w:val="13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28．9～82．3</w:t>
            </w:r>
            <w:r>
              <w:rPr>
                <w:sz w:val="13"/>
                <w:szCs w:val="13"/>
                <w:spacing w:val="-15"/>
              </w:rPr>
              <w:t>)</w:t>
            </w:r>
          </w:p>
        </w:tc>
      </w:tr>
    </w:tbl>
    <w:p>
      <w:pPr>
        <w:pStyle w:val="BodyText"/>
        <w:ind w:left="5307"/>
        <w:spacing w:before="222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2"/>
        </w:rPr>
        <w:t>续表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6</w:t>
      </w:r>
    </w:p>
    <w:tbl>
      <w:tblPr>
        <w:tblStyle w:val="TableNormal"/>
        <w:tblW w:w="9625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92"/>
        <w:gridCol w:w="2270"/>
        <w:gridCol w:w="2124"/>
        <w:gridCol w:w="2092"/>
        <w:gridCol w:w="2147"/>
      </w:tblGrid>
      <w:tr>
        <w:trPr>
          <w:trHeight w:val="172" w:hRule="atLeast"/>
        </w:trPr>
        <w:tc>
          <w:tcPr>
            <w:tcW w:w="99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"/>
              <w:spacing w:before="29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药物名称</w:t>
            </w:r>
          </w:p>
        </w:tc>
        <w:tc>
          <w:tcPr>
            <w:tcW w:w="227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16"/>
              <w:spacing w:before="25" w:line="174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DCR</w:t>
            </w:r>
            <w:r>
              <w:rPr>
                <w:sz w:val="11"/>
                <w:szCs w:val="11"/>
                <w:spacing w:val="-2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% </w:t>
            </w:r>
            <w:r>
              <w:rPr>
                <w:sz w:val="11"/>
                <w:szCs w:val="11"/>
                <w:spacing w:val="-2"/>
              </w:rPr>
              <w:t>) 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95% CI</w:t>
            </w:r>
            <w:r>
              <w:rPr>
                <w:sz w:val="11"/>
                <w:szCs w:val="11"/>
                <w:spacing w:val="-2"/>
              </w:rPr>
              <w:t>)</w:t>
            </w:r>
          </w:p>
        </w:tc>
        <w:tc>
          <w:tcPr>
            <w:tcW w:w="212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30"/>
              <w:spacing w:before="25" w:line="174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mDOR</w:t>
            </w:r>
            <w:r>
              <w:rPr>
                <w:sz w:val="11"/>
                <w:szCs w:val="11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95% CI</w:t>
            </w:r>
            <w:r>
              <w:rPr>
                <w:sz w:val="11"/>
                <w:szCs w:val="11"/>
                <w:spacing w:val="-3"/>
              </w:rPr>
              <w:t>)</w:t>
            </w:r>
          </w:p>
        </w:tc>
        <w:tc>
          <w:tcPr>
            <w:tcW w:w="209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12"/>
              <w:spacing w:before="25" w:line="174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mPFS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时间</w:t>
            </w:r>
            <w:r>
              <w:rPr>
                <w:sz w:val="11"/>
                <w:szCs w:val="11"/>
                <w:spacing w:val="-28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(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月)</w:t>
            </w:r>
            <w:r>
              <w:rPr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95% CI</w:t>
            </w:r>
            <w:r>
              <w:rPr>
                <w:sz w:val="11"/>
                <w:szCs w:val="11"/>
                <w:spacing w:val="-5"/>
              </w:rPr>
              <w:t>)</w:t>
            </w:r>
          </w:p>
        </w:tc>
        <w:tc>
          <w:tcPr>
            <w:tcW w:w="214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26"/>
              <w:spacing w:before="25" w:line="174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mOS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1"/>
                <w:w w:val="101"/>
              </w:rPr>
              <w:t xml:space="preserve"> </w:t>
            </w:r>
            <w:r>
              <w:rPr>
                <w:sz w:val="11"/>
                <w:szCs w:val="11"/>
                <w:spacing w:val="-7"/>
              </w:rPr>
              <w:t>时间</w:t>
            </w:r>
            <w:r>
              <w:rPr>
                <w:sz w:val="11"/>
                <w:szCs w:val="11"/>
                <w:spacing w:val="-28"/>
              </w:rPr>
              <w:t xml:space="preserve"> </w:t>
            </w:r>
            <w:r>
              <w:rPr>
                <w:sz w:val="11"/>
                <w:szCs w:val="11"/>
                <w:spacing w:val="-7"/>
              </w:rPr>
              <w:t>(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-7"/>
              </w:rPr>
              <w:t>月)</w:t>
            </w:r>
            <w:r>
              <w:rPr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95% CI</w:t>
            </w:r>
            <w:r>
              <w:rPr>
                <w:sz w:val="11"/>
                <w:szCs w:val="11"/>
                <w:spacing w:val="-7"/>
              </w:rPr>
              <w:t>)</w:t>
            </w:r>
          </w:p>
        </w:tc>
      </w:tr>
      <w:tr>
        <w:trPr>
          <w:trHeight w:val="209" w:hRule="atLeast"/>
        </w:trPr>
        <w:tc>
          <w:tcPr>
            <w:tcW w:w="99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"/>
              <w:spacing w:before="70" w:line="163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帕博利珠单抗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+</w:t>
            </w:r>
          </w:p>
        </w:tc>
        <w:tc>
          <w:tcPr>
            <w:tcW w:w="227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2"/>
              <w:spacing w:before="66" w:line="168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82．4</w:t>
            </w:r>
            <w:r>
              <w:rPr>
                <w:sz w:val="11"/>
                <w:szCs w:val="11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73．9～89．1</w:t>
            </w:r>
            <w:r>
              <w:rPr>
                <w:sz w:val="11"/>
                <w:szCs w:val="11"/>
                <w:spacing w:val="-13"/>
              </w:rPr>
              <w:t>)</w:t>
            </w:r>
          </w:p>
        </w:tc>
        <w:tc>
          <w:tcPr>
            <w:tcW w:w="212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5"/>
              <w:spacing w:before="66" w:line="168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22．9</w:t>
            </w:r>
            <w:r>
              <w:rPr>
                <w:sz w:val="11"/>
                <w:szCs w:val="11"/>
                <w:spacing w:val="-11"/>
              </w:rPr>
              <w:t>(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10．2～NE</w:t>
            </w:r>
            <w:r>
              <w:rPr>
                <w:sz w:val="11"/>
                <w:szCs w:val="11"/>
                <w:spacing w:val="-11"/>
              </w:rPr>
              <w:t>)</w:t>
            </w:r>
          </w:p>
        </w:tc>
        <w:tc>
          <w:tcPr>
            <w:tcW w:w="209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5"/>
              <w:spacing w:before="66" w:line="168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7．4</w:t>
            </w:r>
            <w:r>
              <w:rPr>
                <w:sz w:val="11"/>
                <w:szCs w:val="11"/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5．2～8．7</w:t>
            </w:r>
            <w:r>
              <w:rPr>
                <w:sz w:val="11"/>
                <w:szCs w:val="11"/>
                <w:spacing w:val="-14"/>
              </w:rPr>
              <w:t>)</w:t>
            </w:r>
          </w:p>
        </w:tc>
        <w:tc>
          <w:tcPr>
            <w:tcW w:w="214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0"/>
              <w:spacing w:before="66" w:line="168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17．7</w:t>
            </w:r>
            <w:r>
              <w:rPr>
                <w:sz w:val="11"/>
                <w:szCs w:val="11"/>
                <w:spacing w:val="-15"/>
              </w:rPr>
              <w:t>(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15．5～25．8</w:t>
            </w:r>
            <w:r>
              <w:rPr>
                <w:sz w:val="11"/>
                <w:szCs w:val="11"/>
                <w:spacing w:val="-15"/>
              </w:rPr>
              <w:t>)</w:t>
            </w:r>
          </w:p>
        </w:tc>
      </w:tr>
      <w:tr>
        <w:trPr>
          <w:trHeight w:val="179" w:hRule="atLeast"/>
        </w:trPr>
        <w:tc>
          <w:tcPr>
            <w:tcW w:w="99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"/>
              <w:spacing w:before="42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仑伐替尼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216"/>
              <w:spacing w:before="38" w:line="166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MSI-H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dMMR</w:t>
            </w:r>
            <w:r>
              <w:rPr>
                <w:sz w:val="11"/>
                <w:szCs w:val="11"/>
                <w:spacing w:val="-11"/>
              </w:rPr>
              <w:t>:</w:t>
            </w:r>
            <w:r>
              <w:rPr>
                <w:sz w:val="11"/>
                <w:szCs w:val="11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90．9</w:t>
            </w:r>
            <w:r>
              <w:rPr>
                <w:sz w:val="11"/>
                <w:szCs w:val="11"/>
                <w:spacing w:val="-11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58．7～99．8</w:t>
            </w:r>
            <w:r>
              <w:rPr>
                <w:sz w:val="11"/>
                <w:szCs w:val="11"/>
                <w:spacing w:val="-11"/>
              </w:rPr>
              <w:t>)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232"/>
              <w:spacing w:before="38" w:line="166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MSI-H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dMMR</w:t>
            </w:r>
            <w:r>
              <w:rPr>
                <w:sz w:val="11"/>
                <w:szCs w:val="11"/>
                <w:spacing w:val="-9"/>
              </w:rPr>
              <w:t>:</w:t>
            </w:r>
            <w:r>
              <w:rPr>
                <w:sz w:val="11"/>
                <w:szCs w:val="11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21．2</w:t>
            </w:r>
            <w:r>
              <w:rPr>
                <w:sz w:val="11"/>
                <w:szCs w:val="11"/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7．3～NE</w:t>
            </w:r>
            <w:r>
              <w:rPr>
                <w:sz w:val="11"/>
                <w:szCs w:val="11"/>
                <w:spacing w:val="-9"/>
              </w:rPr>
              <w:t>)</w:t>
            </w:r>
          </w:p>
        </w:tc>
        <w:tc>
          <w:tcPr>
            <w:tcW w:w="2092" w:type="dxa"/>
            <w:vAlign w:val="top"/>
          </w:tcPr>
          <w:p>
            <w:pPr>
              <w:pStyle w:val="TableText"/>
              <w:ind w:left="214"/>
              <w:spacing w:before="38" w:line="166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MSI-H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dMMR</w:t>
            </w:r>
            <w:r>
              <w:rPr>
                <w:sz w:val="11"/>
                <w:szCs w:val="11"/>
                <w:spacing w:val="-9"/>
              </w:rPr>
              <w:t>:</w:t>
            </w:r>
            <w:r>
              <w:rPr>
                <w:sz w:val="11"/>
                <w:szCs w:val="11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26．4</w:t>
            </w:r>
            <w:r>
              <w:rPr>
                <w:sz w:val="11"/>
                <w:szCs w:val="11"/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4．0～NE</w:t>
            </w:r>
            <w:r>
              <w:rPr>
                <w:sz w:val="11"/>
                <w:szCs w:val="11"/>
                <w:spacing w:val="-9"/>
              </w:rPr>
              <w:t>)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227"/>
              <w:spacing w:before="38" w:line="166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MSI-H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dMMR</w:t>
            </w:r>
            <w:r>
              <w:rPr>
                <w:sz w:val="11"/>
                <w:szCs w:val="11"/>
                <w:spacing w:val="-7"/>
              </w:rPr>
              <w:t>:</w:t>
            </w:r>
            <w:r>
              <w:rPr>
                <w:sz w:val="11"/>
                <w:szCs w:val="11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NE</w:t>
            </w:r>
            <w:r>
              <w:rPr>
                <w:sz w:val="11"/>
                <w:szCs w:val="11"/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7．4～NE</w:t>
            </w:r>
            <w:r>
              <w:rPr>
                <w:sz w:val="11"/>
                <w:szCs w:val="11"/>
                <w:spacing w:val="-7"/>
              </w:rPr>
              <w:t>)</w:t>
            </w:r>
          </w:p>
        </w:tc>
      </w:tr>
      <w:tr>
        <w:trPr>
          <w:trHeight w:val="205" w:hRule="atLeast"/>
        </w:trPr>
        <w:tc>
          <w:tcPr>
            <w:tcW w:w="99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70" w:type="dxa"/>
            <w:vAlign w:val="top"/>
          </w:tcPr>
          <w:p>
            <w:pPr>
              <w:pStyle w:val="TableText"/>
              <w:ind w:left="217"/>
              <w:spacing w:before="39" w:line="18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1"/>
              </w:rPr>
              <w:t>非</w:t>
            </w:r>
            <w:r>
              <w:rPr>
                <w:sz w:val="11"/>
                <w:szCs w:val="11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MSI-H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pMMR</w:t>
            </w:r>
            <w:r>
              <w:rPr>
                <w:sz w:val="11"/>
                <w:szCs w:val="11"/>
                <w:spacing w:val="-11"/>
              </w:rPr>
              <w:t>: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81．9</w:t>
            </w:r>
            <w:r>
              <w:rPr>
                <w:sz w:val="11"/>
                <w:szCs w:val="11"/>
                <w:spacing w:val="-11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72．6～89．1</w:t>
            </w:r>
            <w:r>
              <w:rPr>
                <w:sz w:val="11"/>
                <w:szCs w:val="11"/>
                <w:spacing w:val="-11"/>
              </w:rPr>
              <w:t>)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233"/>
              <w:spacing w:before="39" w:line="18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9"/>
              </w:rPr>
              <w:t>非</w:t>
            </w:r>
            <w:r>
              <w:rPr>
                <w:sz w:val="11"/>
                <w:szCs w:val="11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MSI-H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pMMR</w:t>
            </w:r>
            <w:r>
              <w:rPr>
                <w:sz w:val="11"/>
                <w:szCs w:val="11"/>
                <w:spacing w:val="-9"/>
              </w:rPr>
              <w:t>:</w:t>
            </w:r>
            <w:r>
              <w:rPr>
                <w:sz w:val="11"/>
                <w:szCs w:val="11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23．0</w:t>
            </w:r>
            <w:r>
              <w:rPr>
                <w:sz w:val="11"/>
                <w:szCs w:val="11"/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8．5～NE</w:t>
            </w:r>
            <w:r>
              <w:rPr>
                <w:sz w:val="11"/>
                <w:szCs w:val="11"/>
                <w:spacing w:val="-9"/>
              </w:rPr>
              <w:t>)</w:t>
            </w:r>
          </w:p>
        </w:tc>
        <w:tc>
          <w:tcPr>
            <w:tcW w:w="2092" w:type="dxa"/>
            <w:vAlign w:val="top"/>
          </w:tcPr>
          <w:p>
            <w:pPr>
              <w:pStyle w:val="TableText"/>
              <w:ind w:left="215"/>
              <w:spacing w:before="39" w:line="18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0"/>
              </w:rPr>
              <w:t>非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MSI-H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pMMR</w:t>
            </w:r>
            <w:r>
              <w:rPr>
                <w:sz w:val="11"/>
                <w:szCs w:val="11"/>
                <w:spacing w:val="-10"/>
              </w:rPr>
              <w:t>: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7．4</w:t>
            </w:r>
            <w:r>
              <w:rPr>
                <w:sz w:val="11"/>
                <w:szCs w:val="11"/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4．4～7．6</w:t>
            </w:r>
            <w:r>
              <w:rPr>
                <w:sz w:val="11"/>
                <w:szCs w:val="11"/>
                <w:spacing w:val="-10"/>
              </w:rPr>
              <w:t>)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229"/>
              <w:spacing w:before="39" w:line="18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3"/>
              </w:rPr>
              <w:t>非</w:t>
            </w:r>
            <w:r>
              <w:rPr>
                <w:sz w:val="11"/>
                <w:szCs w:val="11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MSI-H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pMMR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 xml:space="preserve"> </w:t>
            </w:r>
            <w:r>
              <w:rPr>
                <w:sz w:val="11"/>
                <w:szCs w:val="11"/>
                <w:spacing w:val="-13"/>
              </w:rPr>
              <w:t>: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17．2</w:t>
            </w:r>
            <w:r>
              <w:rPr>
                <w:sz w:val="11"/>
                <w:szCs w:val="11"/>
                <w:spacing w:val="-13"/>
              </w:rPr>
              <w:t>(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15．0～25．8</w:t>
            </w:r>
            <w:r>
              <w:rPr>
                <w:sz w:val="11"/>
                <w:szCs w:val="11"/>
                <w:spacing w:val="-13"/>
              </w:rPr>
              <w:t>)</w:t>
            </w:r>
          </w:p>
        </w:tc>
      </w:tr>
      <w:tr>
        <w:trPr>
          <w:trHeight w:val="183" w:hRule="atLeast"/>
        </w:trPr>
        <w:tc>
          <w:tcPr>
            <w:tcW w:w="992" w:type="dxa"/>
            <w:vAlign w:val="top"/>
          </w:tcPr>
          <w:p>
            <w:pPr>
              <w:pStyle w:val="TableText"/>
              <w:ind w:left="11"/>
              <w:spacing w:before="50" w:line="122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帕博利珠单抗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+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216"/>
              <w:spacing w:before="51" w:line="20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化疗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: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232"/>
              <w:spacing w:before="51" w:line="20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化疗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:</w:t>
            </w:r>
          </w:p>
        </w:tc>
        <w:tc>
          <w:tcPr>
            <w:tcW w:w="2092" w:type="dxa"/>
            <w:vAlign w:val="top"/>
          </w:tcPr>
          <w:p>
            <w:pPr>
              <w:pStyle w:val="TableText"/>
              <w:ind w:left="214"/>
              <w:spacing w:before="51" w:line="20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化疗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: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227"/>
              <w:spacing w:before="51" w:line="20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化疗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:</w:t>
            </w:r>
          </w:p>
        </w:tc>
      </w:tr>
      <w:tr>
        <w:trPr>
          <w:trHeight w:val="181" w:hRule="atLeast"/>
        </w:trPr>
        <w:tc>
          <w:tcPr>
            <w:tcW w:w="99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"/>
              <w:spacing w:before="47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仑伐替尼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215"/>
              <w:spacing w:before="44" w:line="16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9"/>
              </w:rPr>
              <w:t>全人群: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46．6</w:t>
            </w:r>
            <w:r>
              <w:rPr>
                <w:sz w:val="11"/>
                <w:szCs w:val="11"/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41．8～51．6</w:t>
            </w:r>
            <w:r>
              <w:rPr>
                <w:sz w:val="11"/>
                <w:szCs w:val="11"/>
                <w:spacing w:val="-9"/>
              </w:rPr>
              <w:t>)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232"/>
              <w:spacing w:before="44" w:line="16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0"/>
              </w:rPr>
              <w:t>全人群:</w:t>
            </w:r>
            <w:r>
              <w:rPr>
                <w:sz w:val="11"/>
                <w:szCs w:val="11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5．7</w:t>
            </w:r>
            <w:r>
              <w:rPr>
                <w:sz w:val="11"/>
                <w:szCs w:val="11"/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0．0+～37．1+</w:t>
            </w:r>
            <w:r>
              <w:rPr>
                <w:sz w:val="11"/>
                <w:szCs w:val="11"/>
                <w:spacing w:val="-10"/>
              </w:rPr>
              <w:t>)</w:t>
            </w:r>
          </w:p>
        </w:tc>
        <w:tc>
          <w:tcPr>
            <w:tcW w:w="2092" w:type="dxa"/>
            <w:vAlign w:val="top"/>
          </w:tcPr>
          <w:p>
            <w:pPr>
              <w:pStyle w:val="TableText"/>
              <w:ind w:left="213"/>
              <w:spacing w:before="44" w:line="16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0"/>
              </w:rPr>
              <w:t>全人群: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3．8</w:t>
            </w:r>
            <w:r>
              <w:rPr>
                <w:sz w:val="11"/>
                <w:szCs w:val="11"/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3．6～4．2</w:t>
            </w:r>
            <w:r>
              <w:rPr>
                <w:sz w:val="11"/>
                <w:szCs w:val="11"/>
                <w:spacing w:val="-10"/>
              </w:rPr>
              <w:t>)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227"/>
              <w:spacing w:before="44" w:line="16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3"/>
              </w:rPr>
              <w:t>全人群:</w:t>
            </w:r>
            <w:r>
              <w:rPr>
                <w:sz w:val="11"/>
                <w:szCs w:val="11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11．9</w:t>
            </w:r>
            <w:r>
              <w:rPr>
                <w:sz w:val="11"/>
                <w:szCs w:val="11"/>
                <w:spacing w:val="-13"/>
              </w:rPr>
              <w:t>(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10．7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～13．3</w:t>
            </w:r>
            <w:r>
              <w:rPr>
                <w:sz w:val="11"/>
                <w:szCs w:val="11"/>
                <w:spacing w:val="-13"/>
              </w:rPr>
              <w:t>)</w:t>
            </w:r>
          </w:p>
        </w:tc>
      </w:tr>
      <w:tr>
        <w:trPr>
          <w:trHeight w:val="190" w:hRule="atLeast"/>
        </w:trPr>
        <w:tc>
          <w:tcPr>
            <w:tcW w:w="99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70" w:type="dxa"/>
            <w:vAlign w:val="top"/>
          </w:tcPr>
          <w:p>
            <w:pPr>
              <w:pStyle w:val="TableText"/>
              <w:ind w:left="213"/>
              <w:spacing w:before="43" w:line="173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pMMR</w:t>
            </w:r>
            <w:r>
              <w:rPr>
                <w:sz w:val="11"/>
                <w:szCs w:val="11"/>
                <w:spacing w:val="-11"/>
              </w:rPr>
              <w:t>: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46．4</w:t>
            </w:r>
            <w:r>
              <w:rPr>
                <w:sz w:val="11"/>
                <w:szCs w:val="11"/>
                <w:spacing w:val="-11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41．1～51．8</w:t>
            </w:r>
            <w:r>
              <w:rPr>
                <w:sz w:val="11"/>
                <w:szCs w:val="11"/>
                <w:spacing w:val="-11"/>
              </w:rPr>
              <w:t>)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230"/>
              <w:spacing w:before="43" w:line="173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pMMR</w:t>
            </w:r>
            <w:r>
              <w:rPr>
                <w:sz w:val="11"/>
                <w:szCs w:val="11"/>
                <w:spacing w:val="-13"/>
              </w:rPr>
              <w:t>: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5．7</w:t>
            </w:r>
            <w:r>
              <w:rPr>
                <w:sz w:val="11"/>
                <w:szCs w:val="11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0．0+～37．1+</w:t>
            </w:r>
            <w:r>
              <w:rPr>
                <w:sz w:val="11"/>
                <w:szCs w:val="11"/>
                <w:spacing w:val="-13"/>
              </w:rPr>
              <w:t>)</w:t>
            </w:r>
          </w:p>
        </w:tc>
        <w:tc>
          <w:tcPr>
            <w:tcW w:w="2092" w:type="dxa"/>
            <w:vAlign w:val="top"/>
          </w:tcPr>
          <w:p>
            <w:pPr>
              <w:pStyle w:val="TableText"/>
              <w:ind w:left="211"/>
              <w:spacing w:before="43" w:line="173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pMMR</w:t>
            </w:r>
            <w:r>
              <w:rPr>
                <w:sz w:val="11"/>
                <w:szCs w:val="11"/>
                <w:spacing w:val="-14"/>
              </w:rPr>
              <w:t>: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3．8</w:t>
            </w:r>
            <w:r>
              <w:rPr>
                <w:sz w:val="11"/>
                <w:szCs w:val="11"/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3．6～5．0</w:t>
            </w:r>
            <w:r>
              <w:rPr>
                <w:sz w:val="11"/>
                <w:szCs w:val="11"/>
                <w:spacing w:val="-14"/>
              </w:rPr>
              <w:t>)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225"/>
              <w:spacing w:before="43" w:line="173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>pMMR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 xml:space="preserve"> </w:t>
            </w:r>
            <w:r>
              <w:rPr>
                <w:sz w:val="11"/>
                <w:szCs w:val="11"/>
                <w:spacing w:val="-17"/>
              </w:rPr>
              <w:t>: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>12．2</w:t>
            </w:r>
            <w:r>
              <w:rPr>
                <w:sz w:val="11"/>
                <w:szCs w:val="11"/>
                <w:spacing w:val="-17"/>
              </w:rPr>
              <w:t>(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>11．0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>～14．1</w:t>
            </w:r>
            <w:r>
              <w:rPr>
                <w:sz w:val="11"/>
                <w:szCs w:val="11"/>
                <w:spacing w:val="-17"/>
              </w:rPr>
              <w:t>)</w:t>
            </w:r>
          </w:p>
        </w:tc>
      </w:tr>
      <w:tr>
        <w:trPr>
          <w:trHeight w:val="167" w:hRule="atLeast"/>
        </w:trPr>
        <w:tc>
          <w:tcPr>
            <w:tcW w:w="99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70" w:type="dxa"/>
            <w:vAlign w:val="top"/>
          </w:tcPr>
          <w:p>
            <w:pPr>
              <w:pStyle w:val="TableText"/>
              <w:ind w:left="215"/>
              <w:spacing w:before="37" w:line="12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仑伐替尼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+</w:t>
            </w:r>
            <w:r>
              <w:rPr>
                <w:sz w:val="11"/>
                <w:szCs w:val="11"/>
                <w:spacing w:val="7"/>
              </w:rPr>
              <w:t>帕博利珠单抗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: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231"/>
              <w:spacing w:before="37" w:line="12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仑伐替尼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+</w:t>
            </w:r>
            <w:r>
              <w:rPr>
                <w:sz w:val="11"/>
                <w:szCs w:val="11"/>
                <w:spacing w:val="7"/>
              </w:rPr>
              <w:t>帕博利珠单抗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:</w:t>
            </w:r>
          </w:p>
        </w:tc>
        <w:tc>
          <w:tcPr>
            <w:tcW w:w="2092" w:type="dxa"/>
            <w:vAlign w:val="top"/>
          </w:tcPr>
          <w:p>
            <w:pPr>
              <w:pStyle w:val="TableText"/>
              <w:ind w:left="213"/>
              <w:spacing w:before="37" w:line="12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仑伐替尼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+</w:t>
            </w:r>
            <w:r>
              <w:rPr>
                <w:sz w:val="11"/>
                <w:szCs w:val="11"/>
                <w:spacing w:val="7"/>
              </w:rPr>
              <w:t>帕博利珠单抗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: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226"/>
              <w:spacing w:before="37" w:line="12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仑伐替尼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+</w:t>
            </w:r>
            <w:r>
              <w:rPr>
                <w:sz w:val="11"/>
                <w:szCs w:val="11"/>
                <w:spacing w:val="7"/>
              </w:rPr>
              <w:t>帕博利珠单抗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:</w:t>
            </w:r>
          </w:p>
        </w:tc>
      </w:tr>
      <w:tr>
        <w:trPr>
          <w:trHeight w:val="182" w:hRule="atLeast"/>
        </w:trPr>
        <w:tc>
          <w:tcPr>
            <w:tcW w:w="99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70" w:type="dxa"/>
            <w:vAlign w:val="top"/>
          </w:tcPr>
          <w:p>
            <w:pPr>
              <w:pStyle w:val="TableText"/>
              <w:ind w:left="215"/>
              <w:spacing w:before="47" w:line="15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0"/>
              </w:rPr>
              <w:t>全人群: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72．3 </w:t>
            </w:r>
            <w:r>
              <w:rPr>
                <w:sz w:val="11"/>
                <w:szCs w:val="11"/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67．7～76．5</w:t>
            </w:r>
            <w:r>
              <w:rPr>
                <w:sz w:val="11"/>
                <w:szCs w:val="11"/>
                <w:spacing w:val="-10"/>
              </w:rPr>
              <w:t>)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232"/>
              <w:spacing w:before="47" w:line="15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2"/>
              </w:rPr>
              <w:t>全人群:</w:t>
            </w:r>
            <w:r>
              <w:rPr>
                <w:sz w:val="11"/>
                <w:szCs w:val="11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12．9</w:t>
            </w:r>
            <w:r>
              <w:rPr>
                <w:sz w:val="11"/>
                <w:szCs w:val="11"/>
                <w:spacing w:val="-12"/>
              </w:rPr>
              <w:t>(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1．6+～39．5+</w:t>
            </w:r>
            <w:r>
              <w:rPr>
                <w:sz w:val="11"/>
                <w:szCs w:val="11"/>
                <w:spacing w:val="-12"/>
              </w:rPr>
              <w:t>)</w:t>
            </w:r>
          </w:p>
        </w:tc>
        <w:tc>
          <w:tcPr>
            <w:tcW w:w="2092" w:type="dxa"/>
            <w:vAlign w:val="top"/>
          </w:tcPr>
          <w:p>
            <w:pPr>
              <w:pStyle w:val="TableText"/>
              <w:ind w:left="213"/>
              <w:spacing w:before="47" w:line="15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0"/>
              </w:rPr>
              <w:t>全人群: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7．3 </w:t>
            </w:r>
            <w:r>
              <w:rPr>
                <w:sz w:val="11"/>
                <w:szCs w:val="11"/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5．7～7．6</w:t>
            </w:r>
            <w:r>
              <w:rPr>
                <w:sz w:val="11"/>
                <w:szCs w:val="11"/>
                <w:spacing w:val="-10"/>
              </w:rPr>
              <w:t>)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227"/>
              <w:spacing w:before="47" w:line="15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3"/>
              </w:rPr>
              <w:t>全人群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sz w:val="11"/>
                <w:szCs w:val="11"/>
                <w:spacing w:val="-13"/>
              </w:rPr>
              <w:t>: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18．7</w:t>
            </w:r>
            <w:r>
              <w:rPr>
                <w:sz w:val="11"/>
                <w:szCs w:val="11"/>
                <w:spacing w:val="-13"/>
              </w:rPr>
              <w:t>(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15．6～21．3</w:t>
            </w:r>
            <w:r>
              <w:rPr>
                <w:sz w:val="11"/>
                <w:szCs w:val="11"/>
                <w:spacing w:val="-13"/>
              </w:rPr>
              <w:t>)</w:t>
            </w:r>
          </w:p>
        </w:tc>
      </w:tr>
      <w:tr>
        <w:trPr>
          <w:trHeight w:val="202" w:hRule="atLeast"/>
        </w:trPr>
        <w:tc>
          <w:tcPr>
            <w:tcW w:w="99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70" w:type="dxa"/>
            <w:vAlign w:val="top"/>
          </w:tcPr>
          <w:p>
            <w:pPr>
              <w:pStyle w:val="TableText"/>
              <w:ind w:left="213"/>
              <w:spacing w:before="45" w:line="186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pMMR</w:t>
            </w:r>
            <w:r>
              <w:rPr>
                <w:sz w:val="11"/>
                <w:szCs w:val="11"/>
                <w:spacing w:val="-11"/>
              </w:rPr>
              <w:t>: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72．0</w:t>
            </w:r>
            <w:r>
              <w:rPr>
                <w:sz w:val="11"/>
                <w:szCs w:val="11"/>
                <w:spacing w:val="-11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66．9～76．6</w:t>
            </w:r>
            <w:r>
              <w:rPr>
                <w:sz w:val="11"/>
                <w:szCs w:val="11"/>
                <w:spacing w:val="-11"/>
              </w:rPr>
              <w:t>)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230"/>
              <w:spacing w:before="45" w:line="186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pMMR</w:t>
            </w:r>
            <w:r>
              <w:rPr>
                <w:sz w:val="11"/>
                <w:szCs w:val="11"/>
                <w:spacing w:val="-15"/>
              </w:rPr>
              <w:t>: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9．3 </w:t>
            </w:r>
            <w:r>
              <w:rPr>
                <w:sz w:val="11"/>
                <w:szCs w:val="11"/>
                <w:spacing w:val="-15"/>
              </w:rPr>
              <w:t>(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1．6+～39．5+</w:t>
            </w:r>
            <w:r>
              <w:rPr>
                <w:sz w:val="11"/>
                <w:szCs w:val="11"/>
                <w:spacing w:val="-15"/>
              </w:rPr>
              <w:t>)</w:t>
            </w:r>
          </w:p>
        </w:tc>
        <w:tc>
          <w:tcPr>
            <w:tcW w:w="2092" w:type="dxa"/>
            <w:vAlign w:val="top"/>
          </w:tcPr>
          <w:p>
            <w:pPr>
              <w:pStyle w:val="TableText"/>
              <w:ind w:left="211"/>
              <w:spacing w:before="45" w:line="186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pMMR</w:t>
            </w:r>
            <w:r>
              <w:rPr>
                <w:sz w:val="11"/>
                <w:szCs w:val="11"/>
                <w:spacing w:val="-14"/>
              </w:rPr>
              <w:t>: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6．7</w:t>
            </w:r>
            <w:r>
              <w:rPr>
                <w:sz w:val="11"/>
                <w:szCs w:val="11"/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5．6～7．4</w:t>
            </w:r>
            <w:r>
              <w:rPr>
                <w:sz w:val="11"/>
                <w:szCs w:val="11"/>
                <w:spacing w:val="-14"/>
              </w:rPr>
              <w:t>)</w:t>
            </w:r>
          </w:p>
        </w:tc>
        <w:tc>
          <w:tcPr>
            <w:tcW w:w="2147" w:type="dxa"/>
            <w:vAlign w:val="top"/>
          </w:tcPr>
          <w:p>
            <w:pPr>
              <w:pStyle w:val="TableText"/>
              <w:ind w:left="225"/>
              <w:spacing w:before="45" w:line="186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>pMMR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0"/>
                <w:w w:val="101"/>
              </w:rPr>
              <w:t xml:space="preserve"> </w:t>
            </w:r>
            <w:r>
              <w:rPr>
                <w:sz w:val="11"/>
                <w:szCs w:val="11"/>
                <w:spacing w:val="-16"/>
              </w:rPr>
              <w:t>: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>18．0</w:t>
            </w:r>
            <w:r>
              <w:rPr>
                <w:sz w:val="11"/>
                <w:szCs w:val="11"/>
                <w:spacing w:val="-16"/>
              </w:rPr>
              <w:t>(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>14．9～20．5</w:t>
            </w:r>
            <w:r>
              <w:rPr>
                <w:sz w:val="11"/>
                <w:szCs w:val="11"/>
                <w:spacing w:val="-16"/>
              </w:rPr>
              <w:t>)</w:t>
            </w:r>
          </w:p>
        </w:tc>
      </w:tr>
      <w:tr>
        <w:trPr>
          <w:trHeight w:val="379" w:hRule="atLeast"/>
        </w:trPr>
        <w:tc>
          <w:tcPr>
            <w:tcW w:w="992" w:type="dxa"/>
            <w:vAlign w:val="top"/>
          </w:tcPr>
          <w:p>
            <w:pPr>
              <w:pStyle w:val="TableText"/>
              <w:ind w:left="9" w:right="203" w:hanging="3"/>
              <w:spacing w:before="57" w:line="22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卡瑞利珠单抗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+ </w:t>
            </w:r>
            <w:r>
              <w:rPr>
                <w:sz w:val="11"/>
                <w:szCs w:val="11"/>
                <w:spacing w:val="7"/>
              </w:rPr>
              <w:t>阿帕替尼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212"/>
              <w:spacing w:before="53" w:line="209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85．7</w:t>
            </w:r>
            <w:r>
              <w:rPr>
                <w:sz w:val="11"/>
                <w:szCs w:val="11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63．7～97．0</w:t>
            </w:r>
            <w:r>
              <w:rPr>
                <w:sz w:val="11"/>
                <w:szCs w:val="11"/>
                <w:spacing w:val="-13"/>
              </w:rPr>
              <w:t>)</w:t>
            </w:r>
          </w:p>
        </w:tc>
        <w:tc>
          <w:tcPr>
            <w:tcW w:w="2124" w:type="dxa"/>
            <w:vAlign w:val="top"/>
          </w:tcPr>
          <w:p>
            <w:pPr>
              <w:ind w:left="231"/>
              <w:spacing w:before="70" w:line="16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NA</w:t>
            </w:r>
          </w:p>
        </w:tc>
        <w:tc>
          <w:tcPr>
            <w:tcW w:w="2092" w:type="dxa"/>
            <w:vAlign w:val="top"/>
          </w:tcPr>
          <w:p>
            <w:pPr>
              <w:pStyle w:val="TableText"/>
              <w:ind w:left="216"/>
              <w:spacing w:before="53" w:line="209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11．8</w:t>
            </w:r>
            <w:r>
              <w:rPr>
                <w:sz w:val="11"/>
                <w:szCs w:val="11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5．2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～14．4</w:t>
            </w:r>
            <w:r>
              <w:rPr>
                <w:sz w:val="11"/>
                <w:szCs w:val="11"/>
                <w:spacing w:val="-15"/>
              </w:rPr>
              <w:t>)</w:t>
            </w:r>
          </w:p>
        </w:tc>
        <w:tc>
          <w:tcPr>
            <w:tcW w:w="2147" w:type="dxa"/>
            <w:vAlign w:val="top"/>
          </w:tcPr>
          <w:p>
            <w:pPr>
              <w:ind w:left="227"/>
              <w:spacing w:before="70" w:line="16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NA</w:t>
            </w:r>
          </w:p>
        </w:tc>
      </w:tr>
      <w:tr>
        <w:trPr>
          <w:trHeight w:val="197" w:hRule="atLeast"/>
        </w:trPr>
        <w:tc>
          <w:tcPr>
            <w:tcW w:w="992" w:type="dxa"/>
            <w:vAlign w:val="top"/>
          </w:tcPr>
          <w:p>
            <w:pPr>
              <w:pStyle w:val="TableText"/>
              <w:ind w:left="4"/>
              <w:spacing w:before="70" w:line="117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信迪利单抗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+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208"/>
              <w:spacing w:before="66" w:line="121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91．3 </w:t>
            </w:r>
            <w:r>
              <w:rPr>
                <w:sz w:val="11"/>
                <w:szCs w:val="11"/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72．0～98．9</w:t>
            </w:r>
            <w:r>
              <w:rPr>
                <w:sz w:val="11"/>
                <w:szCs w:val="11"/>
                <w:spacing w:val="-14"/>
              </w:rPr>
              <w:t>)</w:t>
            </w:r>
          </w:p>
        </w:tc>
        <w:tc>
          <w:tcPr>
            <w:tcW w:w="2124" w:type="dxa"/>
            <w:vAlign w:val="top"/>
          </w:tcPr>
          <w:p>
            <w:pPr>
              <w:ind w:left="231"/>
              <w:spacing w:before="84" w:line="103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  <w:position w:val="-2"/>
              </w:rPr>
              <w:t>NR</w:t>
            </w:r>
          </w:p>
        </w:tc>
        <w:tc>
          <w:tcPr>
            <w:tcW w:w="2092" w:type="dxa"/>
            <w:vAlign w:val="top"/>
          </w:tcPr>
          <w:p>
            <w:pPr>
              <w:ind w:left="213"/>
              <w:spacing w:before="84" w:line="103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  <w:position w:val="-2"/>
              </w:rPr>
              <w:t>NR</w:t>
            </w:r>
          </w:p>
        </w:tc>
        <w:tc>
          <w:tcPr>
            <w:tcW w:w="2147" w:type="dxa"/>
            <w:vAlign w:val="top"/>
          </w:tcPr>
          <w:p>
            <w:pPr>
              <w:ind w:left="227"/>
              <w:spacing w:before="83" w:line="104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2"/>
              </w:rPr>
              <w:t>NA</w:t>
            </w:r>
          </w:p>
        </w:tc>
      </w:tr>
      <w:tr>
        <w:trPr>
          <w:trHeight w:val="410" w:hRule="atLeast"/>
        </w:trPr>
        <w:tc>
          <w:tcPr>
            <w:tcW w:w="99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"/>
              <w:spacing w:before="54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安罗替尼</w:t>
            </w:r>
          </w:p>
        </w:tc>
        <w:tc>
          <w:tcPr>
            <w:tcW w:w="227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6" w:right="375"/>
              <w:spacing w:before="50" w:line="222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MSI-H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dMMR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 xml:space="preserve"> </w:t>
            </w:r>
            <w:r>
              <w:rPr>
                <w:sz w:val="11"/>
                <w:szCs w:val="11"/>
                <w:spacing w:val="-12"/>
              </w:rPr>
              <w:t>: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100</w:t>
            </w:r>
            <w:r>
              <w:rPr>
                <w:sz w:val="11"/>
                <w:szCs w:val="11"/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66．4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～100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．0</w:t>
            </w:r>
            <w:r>
              <w:rPr>
                <w:sz w:val="11"/>
                <w:szCs w:val="11"/>
                <w:spacing w:val="-13"/>
              </w:rPr>
              <w:t>)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MSS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pMMR</w:t>
            </w:r>
            <w:r>
              <w:rPr>
                <w:sz w:val="11"/>
                <w:szCs w:val="11"/>
                <w:spacing w:val="-12"/>
              </w:rPr>
              <w:t>: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85．7</w:t>
            </w:r>
            <w:r>
              <w:rPr>
                <w:sz w:val="11"/>
                <w:szCs w:val="11"/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57．2～98．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2</w:t>
            </w:r>
            <w:r>
              <w:rPr>
                <w:sz w:val="11"/>
                <w:szCs w:val="11"/>
                <w:spacing w:val="-13"/>
              </w:rPr>
              <w:t>)</w:t>
            </w:r>
          </w:p>
        </w:tc>
        <w:tc>
          <w:tcPr>
            <w:tcW w:w="2124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2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47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725" w:right="26" w:firstLine="1"/>
        <w:spacing w:before="59" w:line="242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注:</w:t>
      </w:r>
      <w:r>
        <w:rPr>
          <w:sz w:val="11"/>
          <w:szCs w:val="1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ICI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2"/>
        </w:rPr>
        <w:t>为免疫检查点抑制剂;</w:t>
      </w:r>
      <w:r>
        <w:rPr>
          <w:sz w:val="11"/>
          <w:szCs w:val="1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ORR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2"/>
        </w:rPr>
        <w:t>为客观缓解率;</w:t>
      </w:r>
      <w:r>
        <w:rPr>
          <w:sz w:val="11"/>
          <w:szCs w:val="1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MMR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2"/>
        </w:rPr>
        <w:t>为错配修复;</w:t>
      </w:r>
      <w:r>
        <w:rPr>
          <w:sz w:val="11"/>
          <w:szCs w:val="1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MSI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-H </w:t>
      </w:r>
      <w:r>
        <w:rPr>
          <w:sz w:val="11"/>
          <w:szCs w:val="11"/>
          <w:spacing w:val="2"/>
        </w:rPr>
        <w:t>为微卫星高度不稳定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2"/>
        </w:rPr>
        <w:t>;</w:t>
      </w:r>
      <w:r>
        <w:rPr>
          <w:sz w:val="11"/>
          <w:szCs w:val="1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dMMR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2"/>
        </w:rPr>
        <w:t>为错配修复缺陷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1"/>
        </w:rPr>
        <w:t>;</w:t>
      </w:r>
      <w:r>
        <w:rPr>
          <w:sz w:val="11"/>
          <w:szCs w:val="11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pMMR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w w:val="101"/>
        </w:rPr>
        <w:t xml:space="preserve"> </w:t>
      </w:r>
      <w:r>
        <w:rPr>
          <w:sz w:val="11"/>
          <w:szCs w:val="11"/>
          <w:spacing w:val="1"/>
        </w:rPr>
        <w:t>为错配修复正常</w:t>
      </w:r>
      <w:r>
        <w:rPr>
          <w:sz w:val="11"/>
          <w:szCs w:val="11"/>
          <w:spacing w:val="-30"/>
        </w:rPr>
        <w:t xml:space="preserve"> </w:t>
      </w:r>
      <w:r>
        <w:rPr>
          <w:sz w:val="11"/>
          <w:szCs w:val="11"/>
          <w:spacing w:val="1"/>
        </w:rPr>
        <w:t>;</w:t>
      </w:r>
      <w:r>
        <w:rPr>
          <w:sz w:val="11"/>
          <w:szCs w:val="11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MSS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 xml:space="preserve"> </w:t>
      </w:r>
      <w:r>
        <w:rPr>
          <w:sz w:val="11"/>
          <w:szCs w:val="11"/>
          <w:spacing w:val="1"/>
        </w:rPr>
        <w:t>为微卫星稳定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1"/>
        </w:rPr>
        <w:t>;</w:t>
      </w:r>
      <w:r>
        <w:rPr>
          <w:sz w:val="11"/>
          <w:szCs w:val="11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DCR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w w:val="101"/>
        </w:rPr>
        <w:t xml:space="preserve"> </w:t>
      </w:r>
      <w:r>
        <w:rPr>
          <w:sz w:val="11"/>
          <w:szCs w:val="11"/>
          <w:spacing w:val="1"/>
        </w:rPr>
        <w:t>为疾病控制率</w:t>
      </w:r>
      <w:r>
        <w:rPr>
          <w:sz w:val="11"/>
          <w:szCs w:val="11"/>
          <w:spacing w:val="-30"/>
        </w:rPr>
        <w:t xml:space="preserve"> </w:t>
      </w:r>
      <w:r>
        <w:rPr>
          <w:sz w:val="11"/>
          <w:szCs w:val="11"/>
          <w:spacing w:val="1"/>
        </w:rPr>
        <w:t>;</w:t>
      </w:r>
      <w:r>
        <w:rPr>
          <w:sz w:val="11"/>
          <w:szCs w:val="1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mDOR </w:t>
      </w:r>
      <w:r>
        <w:rPr>
          <w:sz w:val="11"/>
          <w:szCs w:val="11"/>
        </w:rPr>
        <w:t>为中位缓解持续时间</w:t>
      </w:r>
      <w:r>
        <w:rPr>
          <w:sz w:val="11"/>
          <w:szCs w:val="11"/>
          <w:spacing w:val="-26"/>
        </w:rPr>
        <w:t xml:space="preserve"> </w:t>
      </w:r>
      <w:r>
        <w:rPr>
          <w:sz w:val="11"/>
          <w:szCs w:val="11"/>
        </w:rPr>
        <w:t>;</w:t>
      </w:r>
      <w:r>
        <w:rPr>
          <w:sz w:val="11"/>
          <w:szCs w:val="1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mPFS </w:t>
      </w:r>
      <w:r>
        <w:rPr>
          <w:sz w:val="11"/>
          <w:szCs w:val="11"/>
        </w:rPr>
        <w:t>为中位无进展生存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</w:rPr>
        <w:t>;</w:t>
      </w:r>
      <w:r>
        <w:rPr>
          <w:sz w:val="11"/>
          <w:szCs w:val="1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mOS </w:t>
      </w:r>
      <w:r>
        <w:rPr>
          <w:sz w:val="11"/>
          <w:szCs w:val="11"/>
        </w:rPr>
        <w:t>为中位总生存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</w:rPr>
        <w:t>;</w:t>
      </w:r>
      <w:r>
        <w:rPr>
          <w:sz w:val="11"/>
          <w:szCs w:val="1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NE </w:t>
      </w:r>
      <w:r>
        <w:rPr>
          <w:sz w:val="11"/>
          <w:szCs w:val="11"/>
        </w:rPr>
        <w:t>为未评估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</w:rPr>
        <w:t>;</w:t>
      </w:r>
      <w:r>
        <w:rPr>
          <w:sz w:val="11"/>
          <w:szCs w:val="1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NA </w:t>
      </w:r>
      <w:r>
        <w:rPr>
          <w:sz w:val="11"/>
          <w:szCs w:val="11"/>
        </w:rPr>
        <w:t>为无相关数据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</w:rPr>
        <w:t>;</w:t>
      </w:r>
      <w:r>
        <w:rPr>
          <w:sz w:val="11"/>
          <w:szCs w:val="1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NR </w:t>
      </w:r>
      <w:r>
        <w:rPr>
          <w:sz w:val="11"/>
          <w:szCs w:val="11"/>
        </w:rPr>
        <w:t>为未达到</w:t>
      </w:r>
    </w:p>
    <w:p>
      <w:pPr>
        <w:spacing w:line="30" w:lineRule="exact"/>
        <w:rPr/>
      </w:pPr>
      <w:r/>
    </w:p>
    <w:p>
      <w:pPr>
        <w:spacing w:line="30" w:lineRule="exact"/>
        <w:sectPr>
          <w:headerReference w:type="default" r:id="rId12"/>
          <w:footerReference w:type="default" r:id="rId13"/>
          <w:pgSz w:w="11906" w:h="16840"/>
          <w:pgMar w:top="400" w:right="1134" w:bottom="1402" w:left="407" w:header="0" w:footer="1116" w:gutter="0"/>
          <w:cols w:equalWidth="0" w:num="1">
            <w:col w:w="10364" w:space="0"/>
          </w:cols>
        </w:sectPr>
        <w:rPr/>
      </w:pPr>
    </w:p>
    <w:p>
      <w:pPr>
        <w:pStyle w:val="BodyText"/>
        <w:ind w:left="726" w:right="293" w:firstLine="438"/>
        <w:spacing w:before="43" w:line="195" w:lineRule="auto"/>
        <w:jc w:val="both"/>
        <w:rPr/>
      </w:pPr>
      <w:r>
        <w:rPr>
          <w:rFonts w:ascii="Microsoft YaHei" w:hAnsi="Microsoft YaHei" w:eastAsia="Microsoft YaHei" w:cs="Microsoft YaHei"/>
          <w:spacing w:val="-4"/>
        </w:rPr>
        <w:t>KEYNOTE-146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Study111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4"/>
        </w:rPr>
        <w:t>研究初步显示联合治</w:t>
      </w:r>
      <w:r>
        <w:rPr/>
        <w:t xml:space="preserve"> </w:t>
      </w:r>
      <w:r>
        <w:rPr>
          <w:spacing w:val="-5"/>
          <w:position w:val="-1"/>
        </w:rPr>
        <w:t>疗增加疗效</w:t>
      </w:r>
      <w:r>
        <w:rPr>
          <w:sz w:val="11"/>
          <w:szCs w:val="11"/>
          <w:spacing w:val="-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9"/>
        </w:rPr>
        <w:t>61</w:t>
      </w:r>
      <w:r>
        <w:rPr>
          <w:sz w:val="11"/>
          <w:szCs w:val="11"/>
          <w:spacing w:val="-5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spacing w:val="-5"/>
          <w:position w:val="-1"/>
        </w:rPr>
        <w:t>基于该研究</w:t>
      </w:r>
      <w:r>
        <w:rPr>
          <w:spacing w:val="-5"/>
        </w:rPr>
        <w:t>，</w:t>
      </w:r>
      <w:r>
        <w:rPr>
          <w:rFonts w:ascii="Microsoft YaHei" w:hAnsi="Microsoft YaHei" w:eastAsia="Microsoft YaHei" w:cs="Microsoft YaHei"/>
          <w:spacing w:val="-5"/>
        </w:rPr>
        <w:t>KEYNOTE-775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/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Stu</w:t>
      </w:r>
      <w:r>
        <w:rPr>
          <w:rFonts w:ascii="Microsoft YaHei" w:hAnsi="Microsoft YaHei" w:eastAsia="Microsoft YaHei" w:cs="Microsoft YaHei"/>
          <w:spacing w:val="-6"/>
        </w:rPr>
        <w:t>d-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y309 </w:t>
      </w:r>
      <w:r>
        <w:rPr>
          <w:spacing w:val="3"/>
        </w:rPr>
        <w:t>是一项多中心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随机对照</w:t>
      </w:r>
      <w:r>
        <w:rPr>
          <w:rFonts w:ascii="Microsoft YaHei" w:hAnsi="Microsoft YaHei" w:eastAsia="Microsoft YaHei" w:cs="Microsoft YaHei"/>
          <w:spacing w:val="3"/>
        </w:rPr>
        <w:t>Ⅲ</w:t>
      </w:r>
      <w:r>
        <w:rPr>
          <w:spacing w:val="3"/>
        </w:rPr>
        <w:t>期临床研究，比较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 w:firstLine="19"/>
        <w:spacing w:before="40" w:line="233" w:lineRule="auto"/>
        <w:jc w:val="both"/>
        <w:rPr/>
      </w:pPr>
      <w:r>
        <w:rPr>
          <w:spacing w:val="8"/>
        </w:rPr>
        <w:t>了帕博利珠单抗联合仑伐替尼治疗方案与医生选择</w:t>
      </w:r>
      <w:r>
        <w:rPr/>
        <w:t xml:space="preserve"> </w:t>
      </w:r>
      <w:r>
        <w:rPr>
          <w:spacing w:val="14"/>
        </w:rPr>
        <w:t>治疗方案(多柔比星或紫杉醇周疗)</w:t>
      </w:r>
      <w:r>
        <w:rPr>
          <w:spacing w:val="-10"/>
        </w:rPr>
        <w:t xml:space="preserve"> </w:t>
      </w:r>
      <w:r>
        <w:rPr>
          <w:spacing w:val="14"/>
        </w:rPr>
        <w:t>用于既往至少</w:t>
      </w:r>
      <w:r>
        <w:rPr/>
        <w:t xml:space="preserve"> </w:t>
      </w:r>
      <w:r>
        <w:rPr>
          <w:spacing w:val="12"/>
        </w:rPr>
        <w:t>接受过一线含铂药物治疗的晚期</w:t>
      </w:r>
      <w:r>
        <w:rPr>
          <w:rFonts w:ascii="Microsoft YaHei" w:hAnsi="Microsoft YaHei" w:eastAsia="Microsoft YaHei" w:cs="Microsoft YaHei"/>
          <w:spacing w:val="12"/>
        </w:rPr>
        <w:t>/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12"/>
        </w:rPr>
        <w:t>复发性子宫内膜</w:t>
      </w:r>
    </w:p>
    <w:p>
      <w:pPr>
        <w:spacing w:line="233" w:lineRule="auto"/>
        <w:sectPr>
          <w:type w:val="continuous"/>
          <w:pgSz w:w="11906" w:h="16840"/>
          <w:pgMar w:top="400" w:right="1134" w:bottom="1402" w:left="407" w:header="0" w:footer="1116" w:gutter="0"/>
          <w:cols w:equalWidth="0" w:num="2">
            <w:col w:w="5662" w:space="100"/>
            <w:col w:w="4603" w:space="0"/>
          </w:cols>
        </w:sectPr>
        <w:rPr/>
      </w:pPr>
    </w:p>
    <w:p>
      <w:pPr>
        <w:spacing w:before="11"/>
        <w:rPr/>
      </w:pPr>
      <w:r>
        <w:pict>
          <v:shape id="_x0000_s30" style="position:absolute;margin-left:194.6pt;margin-top:61.4179pt;mso-position-vertical-relative:page;mso-position-horizontal-relative:page;width:343.5pt;height:0.8pt;z-index:251665408;" o:allowincell="f" filled="false" strokecolor="#000000" strokeweight="0.76pt" coordsize="6870,16" coordorigin="0,0" path="m0,7l6869,7e">
            <v:stroke joinstyle="miter" miterlimit="10"/>
          </v:shape>
        </w:pict>
      </w:r>
      <w:r/>
    </w:p>
    <w:p>
      <w:pPr>
        <w:sectPr>
          <w:headerReference w:type="default" r:id="rId14"/>
          <w:footerReference w:type="default" r:id="rId15"/>
          <w:pgSz w:w="11906" w:h="16840"/>
          <w:pgMar w:top="1271" w:right="1080" w:bottom="1402" w:left="407" w:header="1000" w:footer="1116" w:gutter="0"/>
          <w:cols w:equalWidth="0" w:num="1">
            <w:col w:w="10418" w:space="0"/>
          </w:cols>
        </w:sectPr>
        <w:rPr/>
      </w:pPr>
    </w:p>
    <w:p>
      <w:pPr>
        <w:pStyle w:val="BodyText"/>
        <w:ind w:left="717" w:right="255" w:firstLine="14"/>
        <w:spacing w:before="35" w:line="22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"/>
        </w:rPr>
        <w:t>癌患者的疗效和安全性，该研究共入组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827 </w:t>
      </w:r>
      <w:r>
        <w:rPr>
          <w:spacing w:val="-1"/>
        </w:rPr>
        <w:t>例患者，</w:t>
      </w:r>
      <w:r>
        <w:rPr/>
        <w:t xml:space="preserve"> </w:t>
      </w:r>
      <w:r>
        <w:rPr>
          <w:spacing w:val="-6"/>
        </w:rPr>
        <w:t>主要研究终点为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PFS </w:t>
      </w:r>
      <w:r>
        <w:rPr>
          <w:spacing w:val="-6"/>
        </w:rPr>
        <w:t>和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OS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-6"/>
        </w:rPr>
        <w:t>中位随访时间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14．7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6"/>
        </w:rPr>
        <w:t>个</w:t>
      </w:r>
      <w:r>
        <w:rPr/>
        <w:t xml:space="preserve"> </w:t>
      </w:r>
      <w:r>
        <w:rPr>
          <w:spacing w:val="9"/>
        </w:rPr>
        <w:t>月</w:t>
      </w:r>
      <w:r>
        <w:rPr>
          <w:spacing w:val="9"/>
          <w:position w:val="1"/>
        </w:rPr>
        <w:t>，</w:t>
      </w:r>
      <w:r>
        <w:rPr>
          <w:spacing w:val="9"/>
        </w:rPr>
        <w:t>在帕博利珠单抗联合仑伐替尼治疗组和化疗组</w:t>
      </w:r>
      <w:r>
        <w:rPr>
          <w:spacing w:val="12"/>
        </w:rPr>
        <w:t xml:space="preserve"> </w:t>
      </w:r>
      <w:r>
        <w:rPr>
          <w:spacing w:val="-8"/>
        </w:rPr>
        <w:t>中，</w:t>
      </w:r>
      <w:r>
        <w:rPr>
          <w:rFonts w:ascii="Microsoft YaHei" w:hAnsi="Microsoft YaHei" w:eastAsia="Microsoft YaHei" w:cs="Microsoft YaHei"/>
          <w:spacing w:val="-8"/>
        </w:rPr>
        <w:t>pMMR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spacing w:val="-8"/>
        </w:rPr>
        <w:t>患者的中位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PFS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-8"/>
        </w:rPr>
        <w:t>时间分别为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6．7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8"/>
        </w:rPr>
        <w:t>个月和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7"/>
        </w:rPr>
        <w:t>3．8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27"/>
        </w:rPr>
        <w:t>个月</w:t>
      </w:r>
      <w:r>
        <w:rPr>
          <w:spacing w:val="-52"/>
        </w:rPr>
        <w:t xml:space="preserve"> </w:t>
      </w:r>
      <w:r>
        <w:rPr>
          <w:spacing w:val="-27"/>
        </w:rPr>
        <w:t>(</w:t>
      </w:r>
      <w:r>
        <w:rPr>
          <w:rFonts w:ascii="Microsoft YaHei" w:hAnsi="Microsoft YaHei" w:eastAsia="Microsoft YaHei" w:cs="Microsoft YaHei"/>
          <w:spacing w:val="-27"/>
        </w:rPr>
        <w:t>HR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27"/>
        </w:rPr>
        <w:t>=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27"/>
        </w:rPr>
        <w:t>0．60</w:t>
      </w:r>
      <w:r>
        <w:rPr>
          <w:spacing w:val="-27"/>
        </w:rPr>
        <w:t>，</w:t>
      </w:r>
      <w:r>
        <w:rPr>
          <w:rFonts w:ascii="Microsoft YaHei" w:hAnsi="Microsoft YaHei" w:eastAsia="Microsoft YaHei" w:cs="Microsoft YaHei"/>
          <w:spacing w:val="-27"/>
        </w:rPr>
        <w:t>95% CI</w:t>
      </w:r>
      <w:r>
        <w:rPr>
          <w:spacing w:val="-27"/>
        </w:rPr>
        <w:t>:</w:t>
      </w:r>
      <w:r>
        <w:rPr>
          <w:spacing w:val="-59"/>
        </w:rPr>
        <w:t xml:space="preserve"> </w:t>
      </w:r>
      <w:r>
        <w:rPr>
          <w:rFonts w:ascii="Microsoft YaHei" w:hAnsi="Microsoft YaHei" w:eastAsia="Microsoft YaHei" w:cs="Microsoft YaHei"/>
          <w:spacing w:val="-27"/>
        </w:rPr>
        <w:t>0．50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27"/>
        </w:rPr>
        <w:t>～0．72</w:t>
      </w:r>
      <w:r>
        <w:rPr>
          <w:spacing w:val="-27"/>
        </w:rPr>
        <w:t>)</w:t>
      </w:r>
      <w:r>
        <w:rPr>
          <w:spacing w:val="-33"/>
        </w:rPr>
        <w:t xml:space="preserve"> </w:t>
      </w:r>
      <w:r>
        <w:rPr>
          <w:spacing w:val="-27"/>
        </w:rPr>
        <w:t>，中位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27"/>
        </w:rPr>
        <w:t>OS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2"/>
        </w:rPr>
        <w:t>时间分别为 </w:t>
      </w:r>
      <w:r>
        <w:rPr>
          <w:rFonts w:ascii="Microsoft YaHei" w:hAnsi="Microsoft YaHei" w:eastAsia="Microsoft YaHei" w:cs="Microsoft YaHei"/>
          <w:spacing w:val="-12"/>
        </w:rPr>
        <w:t>18．0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spacing w:val="-12"/>
        </w:rPr>
        <w:t>个月和 </w:t>
      </w:r>
      <w:r>
        <w:rPr>
          <w:rFonts w:ascii="Microsoft YaHei" w:hAnsi="Microsoft YaHei" w:eastAsia="Microsoft YaHei" w:cs="Microsoft YaHei"/>
          <w:spacing w:val="-12"/>
        </w:rPr>
        <w:t>12．2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-12"/>
        </w:rPr>
        <w:t>个月</w:t>
      </w:r>
      <w:r>
        <w:rPr>
          <w:spacing w:val="-27"/>
        </w:rPr>
        <w:t xml:space="preserve"> </w:t>
      </w:r>
      <w:r>
        <w:rPr>
          <w:spacing w:val="-12"/>
        </w:rPr>
        <w:t>(</w:t>
      </w:r>
      <w:r>
        <w:rPr>
          <w:spacing w:val="-58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HR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= 0．70</w:t>
      </w:r>
      <w:r>
        <w:rPr>
          <w:spacing w:val="-12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9"/>
        </w:rPr>
        <w:t>95% CI</w:t>
      </w:r>
      <w:r>
        <w:rPr>
          <w:spacing w:val="-19"/>
        </w:rPr>
        <w:t>:</w:t>
      </w:r>
      <w:r>
        <w:rPr>
          <w:rFonts w:ascii="Microsoft YaHei" w:hAnsi="Microsoft YaHei" w:eastAsia="Microsoft YaHei" w:cs="Microsoft YaHei"/>
          <w:spacing w:val="-19"/>
        </w:rPr>
        <w:t>0．58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～0．83</w:t>
      </w:r>
      <w:r>
        <w:rPr>
          <w:spacing w:val="-19"/>
        </w:rPr>
        <w:t>)</w:t>
      </w:r>
      <w:r>
        <w:rPr>
          <w:spacing w:val="-33"/>
        </w:rPr>
        <w:t xml:space="preserve"> </w:t>
      </w:r>
      <w:r>
        <w:rPr>
          <w:spacing w:val="-19"/>
        </w:rPr>
        <w:t>，中位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DOR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9"/>
        </w:rPr>
        <w:t>时间分别为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9．3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19"/>
        </w:rPr>
        <w:t>个</w:t>
      </w:r>
      <w:r>
        <w:rPr/>
        <w:t xml:space="preserve"> </w:t>
      </w:r>
      <w:r>
        <w:rPr>
          <w:spacing w:val="-16"/>
        </w:rPr>
        <w:t>月和</w:t>
      </w:r>
      <w:r>
        <w:rPr>
          <w:rFonts w:ascii="Microsoft YaHei" w:hAnsi="Microsoft YaHei" w:eastAsia="Microsoft YaHei" w:cs="Microsoft YaHei"/>
          <w:spacing w:val="-16"/>
        </w:rPr>
        <w:t>5．7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16"/>
        </w:rPr>
        <w:t>个月，</w:t>
      </w:r>
      <w:r>
        <w:rPr>
          <w:rFonts w:ascii="Microsoft YaHei" w:hAnsi="Microsoft YaHei" w:eastAsia="Microsoft YaHei" w:cs="Microsoft YaHei"/>
          <w:spacing w:val="-16"/>
        </w:rPr>
        <w:t>ORR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16"/>
        </w:rPr>
        <w:t>分别为</w:t>
      </w:r>
      <w:r>
        <w:rPr>
          <w:spacing w:val="-57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32．4% </w:t>
      </w:r>
      <w:r>
        <w:rPr>
          <w:spacing w:val="-16"/>
        </w:rPr>
        <w:t>和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15．1% 。</w:t>
      </w:r>
      <w:r>
        <w:rPr>
          <w:spacing w:val="-16"/>
        </w:rPr>
        <w:t>全人</w:t>
      </w:r>
      <w:r>
        <w:rPr/>
        <w:t xml:space="preserve"> </w:t>
      </w:r>
      <w:r>
        <w:rPr>
          <w:spacing w:val="-9"/>
        </w:rPr>
        <w:t>群的中位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PFS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9"/>
        </w:rPr>
        <w:t>时间分别为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7．3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9"/>
        </w:rPr>
        <w:t>个月和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3．8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9"/>
        </w:rPr>
        <w:t>个月</w:t>
      </w:r>
      <w:r>
        <w:rPr>
          <w:spacing w:val="-48"/>
        </w:rPr>
        <w:t xml:space="preserve"> </w:t>
      </w:r>
      <w:r>
        <w:rPr>
          <w:spacing w:val="-9"/>
        </w:rPr>
        <w:t>(</w:t>
      </w:r>
      <w:r>
        <w:rPr>
          <w:rFonts w:ascii="Microsoft YaHei" w:hAnsi="Microsoft YaHei" w:eastAsia="Microsoft YaHei" w:cs="Microsoft YaHei"/>
          <w:spacing w:val="-9"/>
        </w:rPr>
        <w:t>HR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20"/>
        </w:rPr>
        <w:t>=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0．56</w:t>
      </w:r>
      <w:r>
        <w:rPr>
          <w:spacing w:val="-20"/>
        </w:rPr>
        <w:t>，</w:t>
      </w:r>
      <w:r>
        <w:rPr>
          <w:rFonts w:ascii="Microsoft YaHei" w:hAnsi="Microsoft YaHei" w:eastAsia="Microsoft YaHei" w:cs="Microsoft YaHei"/>
          <w:spacing w:val="-20"/>
        </w:rPr>
        <w:t>95% CI</w:t>
      </w:r>
      <w:r>
        <w:rPr>
          <w:spacing w:val="-20"/>
        </w:rPr>
        <w:t>: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0．48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～0．66</w:t>
      </w:r>
      <w:r>
        <w:rPr>
          <w:spacing w:val="-20"/>
        </w:rPr>
        <w:t>)</w:t>
      </w:r>
      <w:r>
        <w:rPr>
          <w:spacing w:val="-33"/>
        </w:rPr>
        <w:t xml:space="preserve"> </w:t>
      </w:r>
      <w:r>
        <w:rPr>
          <w:spacing w:val="-21"/>
        </w:rPr>
        <w:t>，中位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OS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21"/>
        </w:rPr>
        <w:t>时间分别为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4"/>
        </w:rPr>
        <w:t>18．7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24"/>
        </w:rPr>
        <w:t>个月和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24"/>
        </w:rPr>
        <w:t>11．9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24"/>
        </w:rPr>
        <w:t>个月</w:t>
      </w:r>
      <w:r>
        <w:rPr>
          <w:spacing w:val="-42"/>
        </w:rPr>
        <w:t xml:space="preserve"> </w:t>
      </w:r>
      <w:r>
        <w:rPr>
          <w:spacing w:val="-24"/>
        </w:rPr>
        <w:t>(</w:t>
      </w:r>
      <w:r>
        <w:rPr>
          <w:rFonts w:ascii="Microsoft YaHei" w:hAnsi="Microsoft YaHei" w:eastAsia="Microsoft YaHei" w:cs="Microsoft YaHei"/>
          <w:spacing w:val="-24"/>
        </w:rPr>
        <w:t>HR = 0．65</w:t>
      </w:r>
      <w:r>
        <w:rPr>
          <w:spacing w:val="-24"/>
        </w:rPr>
        <w:t>，</w:t>
      </w:r>
      <w:r>
        <w:rPr>
          <w:rFonts w:ascii="Microsoft YaHei" w:hAnsi="Microsoft YaHei" w:eastAsia="Microsoft YaHei" w:cs="Microsoft YaHei"/>
          <w:spacing w:val="-24"/>
        </w:rPr>
        <w:t>95%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-24"/>
        </w:rPr>
        <w:t>CI</w:t>
      </w:r>
      <w:r>
        <w:rPr>
          <w:spacing w:val="-24"/>
        </w:rPr>
        <w:t>: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24"/>
        </w:rPr>
        <w:t>0．55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24"/>
        </w:rPr>
        <w:t>~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-16"/>
        </w:rPr>
        <w:t>0．77</w:t>
      </w:r>
      <w:r>
        <w:rPr>
          <w:spacing w:val="-16"/>
        </w:rPr>
        <w:t>)</w:t>
      </w:r>
      <w:r>
        <w:rPr>
          <w:spacing w:val="-33"/>
        </w:rPr>
        <w:t xml:space="preserve"> </w:t>
      </w:r>
      <w:r>
        <w:rPr>
          <w:spacing w:val="-16"/>
        </w:rPr>
        <w:t>，中位 </w:t>
      </w:r>
      <w:r>
        <w:rPr>
          <w:rFonts w:ascii="Microsoft YaHei" w:hAnsi="Microsoft YaHei" w:eastAsia="Microsoft YaHei" w:cs="Microsoft YaHei"/>
          <w:spacing w:val="-16"/>
        </w:rPr>
        <w:t>DOR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-16"/>
        </w:rPr>
        <w:t>时间分别为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12．9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16"/>
        </w:rPr>
        <w:t>个月和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5．</w:t>
      </w:r>
      <w:r>
        <w:rPr>
          <w:rFonts w:ascii="Microsoft YaHei" w:hAnsi="Microsoft YaHei" w:eastAsia="Microsoft YaHei" w:cs="Microsoft YaHei"/>
          <w:spacing w:val="-17"/>
        </w:rPr>
        <w:t>7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17"/>
        </w:rPr>
        <w:t>个</w:t>
      </w:r>
      <w:r>
        <w:rPr/>
        <w:t xml:space="preserve"> </w:t>
      </w:r>
      <w:r>
        <w:rPr>
          <w:spacing w:val="-20"/>
          <w:position w:val="-1"/>
        </w:rPr>
        <w:t>月</w:t>
      </w:r>
      <w:r>
        <w:rPr>
          <w:spacing w:val="-20"/>
        </w:rPr>
        <w:t>，</w:t>
      </w:r>
      <w:r>
        <w:rPr>
          <w:rFonts w:ascii="Microsoft YaHei" w:hAnsi="Microsoft YaHei" w:eastAsia="Microsoft YaHei" w:cs="Microsoft YaHei"/>
          <w:spacing w:val="-20"/>
        </w:rPr>
        <w:t>ORR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20"/>
          <w:position w:val="-1"/>
        </w:rPr>
        <w:t>分别为</w:t>
      </w:r>
      <w:r>
        <w:rPr>
          <w:spacing w:val="-4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33．8% </w:t>
      </w:r>
      <w:r>
        <w:rPr>
          <w:spacing w:val="-20"/>
        </w:rPr>
        <w:t>和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14．7%</w:t>
      </w:r>
      <w:r>
        <w:rPr>
          <w:sz w:val="11"/>
          <w:szCs w:val="11"/>
          <w:spacing w:val="-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9"/>
        </w:rPr>
        <w:t>62</w:t>
      </w:r>
      <w:r>
        <w:rPr>
          <w:sz w:val="11"/>
          <w:szCs w:val="11"/>
          <w:spacing w:val="-5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spacing w:val="-5"/>
          <w:position w:val="-1"/>
        </w:rPr>
        <w:t>该研究表明</w:t>
      </w:r>
      <w:r>
        <w:rPr>
          <w:spacing w:val="-5"/>
        </w:rPr>
        <w:t>，</w:t>
      </w:r>
      <w:r>
        <w:rPr/>
        <w:t xml:space="preserve"> </w:t>
      </w:r>
      <w:r>
        <w:rPr>
          <w:spacing w:val="13"/>
        </w:rPr>
        <w:t>在既往至少接受过一线含铂药物治疗的晚期</w:t>
      </w:r>
      <w:r>
        <w:rPr>
          <w:rFonts w:ascii="Microsoft YaHei" w:hAnsi="Microsoft YaHei" w:eastAsia="Microsoft YaHei" w:cs="Microsoft YaHei"/>
          <w:spacing w:val="13"/>
        </w:rPr>
        <w:t>/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13"/>
        </w:rPr>
        <w:t>复发</w:t>
      </w:r>
      <w:r>
        <w:rPr/>
        <w:t xml:space="preserve"> </w:t>
      </w:r>
      <w:r>
        <w:rPr>
          <w:spacing w:val="9"/>
        </w:rPr>
        <w:t>性子宫内膜癌患者中</w:t>
      </w:r>
      <w:r>
        <w:rPr>
          <w:spacing w:val="9"/>
          <w:position w:val="1"/>
        </w:rPr>
        <w:t>，</w:t>
      </w:r>
      <w:r>
        <w:rPr>
          <w:spacing w:val="9"/>
        </w:rPr>
        <w:t>帕博利珠单抗联合仑伐替尼</w:t>
      </w:r>
      <w:r>
        <w:rPr>
          <w:spacing w:val="13"/>
        </w:rPr>
        <w:t xml:space="preserve"> </w:t>
      </w:r>
      <w:r>
        <w:rPr>
          <w:spacing w:val="11"/>
        </w:rPr>
        <w:t>可改善包括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pMMR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11"/>
        </w:rPr>
        <w:t>在内全部患者的预后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spacing w:val="11"/>
        </w:rPr>
        <w:t>基于该</w:t>
      </w:r>
      <w:r>
        <w:rPr/>
        <w:t xml:space="preserve"> </w:t>
      </w:r>
      <w:r>
        <w:rPr>
          <w:spacing w:val="-1"/>
        </w:rPr>
        <w:t>研究数据，美国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FDA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1"/>
        </w:rPr>
        <w:t>于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2021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spacing w:val="-1"/>
        </w:rPr>
        <w:t>年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7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-1"/>
        </w:rPr>
        <w:t>月正式批准帕博</w:t>
      </w:r>
      <w:r>
        <w:rPr/>
        <w:t xml:space="preserve"> </w:t>
      </w:r>
      <w:r>
        <w:rPr>
          <w:spacing w:val="9"/>
        </w:rPr>
        <w:t>利珠单抗联合仑伐替尼用于既往接受系统治疗后出</w:t>
      </w:r>
      <w:r>
        <w:rPr>
          <w:spacing w:val="11"/>
        </w:rPr>
        <w:t xml:space="preserve"> </w:t>
      </w:r>
      <w:r>
        <w:rPr>
          <w:spacing w:val="-3"/>
        </w:rPr>
        <w:t>现疾病进展的晚期</w:t>
      </w:r>
      <w:r>
        <w:rPr>
          <w:rFonts w:ascii="Microsoft YaHei" w:hAnsi="Microsoft YaHei" w:eastAsia="Microsoft YaHei" w:cs="Microsoft YaHei"/>
          <w:spacing w:val="-3"/>
        </w:rPr>
        <w:t>/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-3"/>
        </w:rPr>
        <w:t>复发非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MSI-H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dMMR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-3"/>
        </w:rPr>
        <w:t>的子宫内</w:t>
      </w:r>
      <w:r>
        <w:rPr/>
        <w:t xml:space="preserve"> </w:t>
      </w:r>
      <w:r>
        <w:rPr>
          <w:spacing w:val="7"/>
        </w:rPr>
        <w:t>膜癌患者(不适宜手术或放疗者)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</w:p>
    <w:p>
      <w:pPr>
        <w:pStyle w:val="BodyText"/>
        <w:ind w:left="714" w:right="313" w:firstLine="439"/>
        <w:spacing w:before="5" w:line="21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5"/>
        </w:rPr>
        <w:t>一项国内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Ⅱ</w:t>
      </w:r>
      <w:r>
        <w:rPr>
          <w:rFonts w:ascii="Microsoft YaHei" w:hAnsi="Microsoft YaHei" w:eastAsia="Microsoft YaHei" w:cs="Microsoft YaHei"/>
          <w:spacing w:val="-37"/>
        </w:rPr>
        <w:t xml:space="preserve"> </w:t>
      </w:r>
      <w:r>
        <w:rPr>
          <w:spacing w:val="5"/>
        </w:rPr>
        <w:t>期研究共入组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21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5"/>
        </w:rPr>
        <w:t>例既往至少一线</w:t>
      </w:r>
      <w:r>
        <w:rPr/>
        <w:t xml:space="preserve"> </w:t>
      </w:r>
      <w:r>
        <w:rPr>
          <w:spacing w:val="13"/>
        </w:rPr>
        <w:t>晚期</w:t>
      </w:r>
      <w:r>
        <w:rPr>
          <w:rFonts w:ascii="Microsoft YaHei" w:hAnsi="Microsoft YaHei" w:eastAsia="Microsoft YaHei" w:cs="Microsoft YaHei"/>
          <w:spacing w:val="13"/>
        </w:rPr>
        <w:t>/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13"/>
        </w:rPr>
        <w:t>复发性子宫内膜癌患者应用卡瑞利珠单抗联</w:t>
      </w:r>
      <w:r>
        <w:rPr/>
        <w:t xml:space="preserve"> </w:t>
      </w:r>
      <w:r>
        <w:rPr>
          <w:spacing w:val="-7"/>
        </w:rPr>
        <w:t>合阿</w:t>
      </w:r>
      <w:r>
        <w:rPr>
          <w:spacing w:val="-32"/>
        </w:rPr>
        <w:t xml:space="preserve"> </w:t>
      </w:r>
      <w:r>
        <w:rPr>
          <w:spacing w:val="-7"/>
        </w:rPr>
        <w:t>帕</w:t>
      </w:r>
      <w:r>
        <w:rPr>
          <w:spacing w:val="-53"/>
        </w:rPr>
        <w:t xml:space="preserve"> </w:t>
      </w:r>
      <w:r>
        <w:rPr>
          <w:spacing w:val="-7"/>
        </w:rPr>
        <w:t>替尼</w:t>
      </w:r>
      <w:r>
        <w:rPr>
          <w:spacing w:val="-56"/>
        </w:rPr>
        <w:t xml:space="preserve"> </w:t>
      </w:r>
      <w:r>
        <w:rPr>
          <w:spacing w:val="-7"/>
        </w:rPr>
        <w:t>治疗，中</w:t>
      </w:r>
      <w:r>
        <w:rPr>
          <w:spacing w:val="-59"/>
        </w:rPr>
        <w:t xml:space="preserve"> </w:t>
      </w:r>
      <w:r>
        <w:rPr>
          <w:spacing w:val="-7"/>
        </w:rPr>
        <w:t>位</w:t>
      </w:r>
      <w:r>
        <w:rPr>
          <w:spacing w:val="-48"/>
        </w:rPr>
        <w:t xml:space="preserve"> </w:t>
      </w:r>
      <w:r>
        <w:rPr>
          <w:spacing w:val="-7"/>
        </w:rPr>
        <w:t>随访 </w:t>
      </w:r>
      <w:r>
        <w:rPr>
          <w:rFonts w:ascii="Microsoft YaHei" w:hAnsi="Microsoft YaHei" w:eastAsia="Microsoft YaHei" w:cs="Microsoft YaHei"/>
          <w:spacing w:val="-7"/>
        </w:rPr>
        <w:t>13．5  </w:t>
      </w:r>
      <w:r>
        <w:rPr>
          <w:spacing w:val="-7"/>
        </w:rPr>
        <w:t>个</w:t>
      </w:r>
      <w:r>
        <w:rPr>
          <w:spacing w:val="-54"/>
        </w:rPr>
        <w:t xml:space="preserve"> </w:t>
      </w:r>
      <w:r>
        <w:rPr>
          <w:spacing w:val="-7"/>
        </w:rPr>
        <w:t>月，</w:t>
      </w:r>
      <w:r>
        <w:rPr>
          <w:rFonts w:ascii="Microsoft YaHei" w:hAnsi="Microsoft YaHei" w:eastAsia="Microsoft YaHei" w:cs="Microsoft YaHei"/>
          <w:spacing w:val="-7"/>
        </w:rPr>
        <w:t>ORR  </w:t>
      </w:r>
      <w:r>
        <w:rPr>
          <w:spacing w:val="-7"/>
        </w:rPr>
        <w:t>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8"/>
        </w:rPr>
        <w:t>47．6%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8"/>
        </w:rPr>
        <w:t>，</w:t>
      </w:r>
      <w:r>
        <w:rPr>
          <w:spacing w:val="-18"/>
          <w:position w:val="-1"/>
        </w:rPr>
        <w:t>中位</w:t>
      </w:r>
      <w:r>
        <w:rPr>
          <w:spacing w:val="-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PFS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18"/>
          <w:position w:val="-1"/>
        </w:rPr>
        <w:t>时间为</w:t>
      </w:r>
      <w:r>
        <w:rPr>
          <w:spacing w:val="-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11．8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8"/>
          <w:position w:val="-1"/>
        </w:rPr>
        <w:t>个月</w:t>
      </w:r>
      <w:r>
        <w:rPr>
          <w:sz w:val="11"/>
          <w:szCs w:val="11"/>
          <w:spacing w:val="-18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9"/>
          <w:position w:val="9"/>
        </w:rPr>
        <w:t>63</w:t>
      </w:r>
      <w:r>
        <w:rPr>
          <w:sz w:val="11"/>
          <w:szCs w:val="11"/>
          <w:spacing w:val="-19"/>
          <w:position w:val="9"/>
        </w:rPr>
        <w:t>］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BodyText"/>
        <w:ind w:left="718" w:right="257" w:firstLine="437"/>
        <w:spacing w:before="5" w:line="21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5"/>
        </w:rPr>
        <w:t>另外一项国内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Ⅱ</w:t>
      </w:r>
      <w:r>
        <w:rPr>
          <w:rFonts w:ascii="Microsoft YaHei" w:hAnsi="Microsoft YaHei" w:eastAsia="Microsoft YaHei" w:cs="Microsoft YaHei"/>
          <w:spacing w:val="-37"/>
        </w:rPr>
        <w:t xml:space="preserve"> </w:t>
      </w:r>
      <w:r>
        <w:rPr>
          <w:spacing w:val="5"/>
        </w:rPr>
        <w:t>期研究共入组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23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5"/>
        </w:rPr>
        <w:t>例既往至少</w:t>
      </w:r>
      <w:r>
        <w:rPr/>
        <w:t xml:space="preserve"> </w:t>
      </w:r>
      <w:r>
        <w:rPr>
          <w:spacing w:val="13"/>
        </w:rPr>
        <w:t>一线含铂化疗晚期</w:t>
      </w:r>
      <w:r>
        <w:rPr>
          <w:rFonts w:ascii="Microsoft YaHei" w:hAnsi="Microsoft YaHei" w:eastAsia="Microsoft YaHei" w:cs="Microsoft YaHei"/>
          <w:spacing w:val="13"/>
        </w:rPr>
        <w:t>/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13"/>
        </w:rPr>
        <w:t>复发性子宫内膜癌患者应用安</w:t>
      </w:r>
      <w:r>
        <w:rPr/>
        <w:t xml:space="preserve"> </w:t>
      </w:r>
      <w:r>
        <w:rPr>
          <w:spacing w:val="-2"/>
        </w:rPr>
        <w:t>罗替尼联合信迪利单抗治疗，中位随访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15．4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2"/>
        </w:rPr>
        <w:t>个月，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6"/>
        </w:rPr>
        <w:t>ORR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spacing w:val="-16"/>
        </w:rPr>
        <w:t>为 </w:t>
      </w:r>
      <w:r>
        <w:rPr>
          <w:rFonts w:ascii="Microsoft YaHei" w:hAnsi="Microsoft YaHei" w:eastAsia="Microsoft YaHei" w:cs="Microsoft YaHei"/>
          <w:spacing w:val="-16"/>
        </w:rPr>
        <w:t>73．9%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6"/>
        </w:rPr>
        <w:t>; 其</w:t>
      </w:r>
      <w:r>
        <w:rPr>
          <w:spacing w:val="-36"/>
        </w:rPr>
        <w:t xml:space="preserve"> </w:t>
      </w:r>
      <w:r>
        <w:rPr>
          <w:spacing w:val="-16"/>
        </w:rPr>
        <w:t>中，</w:t>
      </w:r>
      <w:r>
        <w:rPr>
          <w:rFonts w:ascii="Microsoft YaHei" w:hAnsi="Microsoft YaHei" w:eastAsia="Microsoft YaHei" w:cs="Microsoft YaHei"/>
          <w:spacing w:val="-16"/>
        </w:rPr>
        <w:t>MSS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/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pMMR  </w:t>
      </w:r>
      <w:r>
        <w:rPr>
          <w:spacing w:val="-16"/>
        </w:rPr>
        <w:t>者</w:t>
      </w:r>
      <w:r>
        <w:rPr>
          <w:spacing w:val="-37"/>
        </w:rPr>
        <w:t xml:space="preserve"> </w:t>
      </w:r>
      <w:r>
        <w:rPr>
          <w:spacing w:val="-16"/>
        </w:rPr>
        <w:t>的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ORR  </w:t>
      </w:r>
      <w:r>
        <w:rPr>
          <w:spacing w:val="-17"/>
        </w:rPr>
        <w:t>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0"/>
        </w:rPr>
        <w:t>57．1%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-20"/>
        </w:rPr>
        <w:t>，</w:t>
      </w:r>
      <w:r>
        <w:rPr>
          <w:rFonts w:ascii="Microsoft YaHei" w:hAnsi="Microsoft YaHei" w:eastAsia="Microsoft YaHei" w:cs="Microsoft YaHei"/>
          <w:spacing w:val="-20"/>
        </w:rPr>
        <w:t>MSI-H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dMMR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20"/>
        </w:rPr>
        <w:t>者的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ORR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20"/>
        </w:rPr>
        <w:t>为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100%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20"/>
        </w:rPr>
        <w:t>;</w:t>
      </w:r>
      <w:r>
        <w:rPr>
          <w:spacing w:val="-27"/>
        </w:rPr>
        <w:t xml:space="preserve"> </w:t>
      </w:r>
      <w:r>
        <w:rPr>
          <w:spacing w:val="-20"/>
        </w:rPr>
        <w:t>中位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PFS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position w:val="-2"/>
        </w:rPr>
        <w:t>时间尚未达到</w:t>
      </w:r>
      <w:r>
        <w:rPr>
          <w:sz w:val="11"/>
          <w:szCs w:val="1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8"/>
        </w:rPr>
        <w:t>64</w:t>
      </w:r>
      <w:r>
        <w:rPr>
          <w:sz w:val="11"/>
          <w:szCs w:val="11"/>
          <w:position w:val="8"/>
        </w:rPr>
        <w:t>］</w:t>
      </w:r>
      <w:r>
        <w:rPr>
          <w:rFonts w:ascii="Microsoft YaHei" w:hAnsi="Microsoft YaHei" w:eastAsia="Microsoft YaHei" w:cs="Microsoft YaHei"/>
          <w:position w:val="-1"/>
        </w:rPr>
        <w:t>。</w:t>
      </w:r>
    </w:p>
    <w:p>
      <w:pPr>
        <w:ind w:left="730" w:right="314" w:firstLine="421"/>
        <w:spacing w:before="8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基于上述研究证据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8"/>
        </w:rPr>
        <w:t>推荐帕博利珠单抗联合仑</w:t>
      </w:r>
      <w:r>
        <w:rPr>
          <w:rFonts w:ascii="SimHei" w:hAnsi="SimHei" w:eastAsia="SimHei" w:cs="SimHei"/>
          <w:sz w:val="20"/>
          <w:szCs w:val="20"/>
          <w:spacing w:val="1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伐替尼用于既往治疗失败的</w:t>
      </w:r>
      <w:r>
        <w:rPr>
          <w:rFonts w:ascii="SimHei" w:hAnsi="SimHei" w:eastAsia="SimHei" w:cs="Sim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MSS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pMMR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晚期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复发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性子宫内膜癌患者</w:t>
      </w:r>
      <w:r>
        <w:rPr>
          <w:rFonts w:ascii="SimHei" w:hAnsi="SimHei" w:eastAsia="SimHei" w:cs="SimHei"/>
          <w:sz w:val="20"/>
          <w:szCs w:val="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) 。</w:t>
      </w:r>
      <w:r>
        <w:rPr>
          <w:rFonts w:ascii="SimHei" w:hAnsi="SimHei" w:eastAsia="SimHei" w:cs="SimHei"/>
          <w:sz w:val="20"/>
          <w:szCs w:val="20"/>
          <w:spacing w:val="5"/>
        </w:rPr>
        <w:t>推荐卡瑞利珠单</w:t>
      </w:r>
      <w:r>
        <w:rPr>
          <w:rFonts w:ascii="SimHei" w:hAnsi="SimHei" w:eastAsia="SimHei" w:cs="SimHei"/>
          <w:sz w:val="20"/>
          <w:szCs w:val="20"/>
          <w:spacing w:val="4"/>
        </w:rPr>
        <w:t>抗联合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阿帕替尼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、</w:t>
      </w:r>
      <w:r>
        <w:rPr>
          <w:rFonts w:ascii="SimHei" w:hAnsi="SimHei" w:eastAsia="SimHei" w:cs="SimHei"/>
          <w:sz w:val="20"/>
          <w:szCs w:val="20"/>
          <w:spacing w:val="9"/>
        </w:rPr>
        <w:t>信迪利单抗联合安罗替尼用于既往治疗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失败的</w:t>
      </w:r>
      <w:r>
        <w:rPr>
          <w:rFonts w:ascii="SimHei" w:hAnsi="SimHei" w:eastAsia="SimHei" w:cs="Sim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MSS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pMMR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晚期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复发性子宫内膜癌患者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3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) 。</w:t>
      </w:r>
    </w:p>
    <w:p>
      <w:pPr>
        <w:pStyle w:val="BodyText"/>
        <w:ind w:left="732" w:right="241" w:hanging="11"/>
        <w:spacing w:before="1" w:line="22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9"/>
        </w:rPr>
        <w:t>3．2．1．2．2    </w:t>
      </w:r>
      <w:r>
        <w:rPr>
          <w:spacing w:val="-9"/>
        </w:rPr>
        <w:t>联合化疗</w:t>
      </w:r>
      <w:r>
        <w:rPr>
          <w:spacing w:val="21"/>
        </w:rPr>
        <w:t xml:space="preserve">  </w:t>
      </w:r>
      <w:r>
        <w:rPr>
          <w:spacing w:val="-9"/>
        </w:rPr>
        <w:t>联合化疗的</w:t>
      </w:r>
      <w:r>
        <w:rPr>
          <w:spacing w:val="-10"/>
        </w:rPr>
        <w:t>协同机制可能</w:t>
      </w:r>
      <w:r>
        <w:rPr/>
        <w:t xml:space="preserve"> </w:t>
      </w:r>
      <w:r>
        <w:rPr>
          <w:spacing w:val="5"/>
        </w:rPr>
        <w:t>是由于化疗可提高肿瘤的抗原呈递和免疫原性</w:t>
      </w:r>
      <w:r>
        <w:rPr>
          <w:sz w:val="11"/>
          <w:szCs w:val="11"/>
          <w:spacing w:val="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>65</w:t>
      </w:r>
      <w:r>
        <w:rPr>
          <w:sz w:val="11"/>
          <w:szCs w:val="11"/>
          <w:spacing w:val="4"/>
          <w:position w:val="9"/>
        </w:rPr>
        <w:t>］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position w:val="-1"/>
        </w:rPr>
        <w:t>诱导肿瘤细胞</w:t>
      </w:r>
      <w:r>
        <w:rPr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PD-L1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position w:val="-1"/>
        </w:rPr>
        <w:t>表达</w:t>
      </w:r>
      <w:r>
        <w:rPr>
          <w:sz w:val="11"/>
          <w:szCs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66</w:t>
      </w:r>
      <w:r>
        <w:rPr>
          <w:sz w:val="11"/>
          <w:szCs w:val="11"/>
          <w:spacing w:val="-17"/>
          <w:position w:val="9"/>
        </w:rPr>
        <w:t>］</w:t>
      </w:r>
      <w:r>
        <w:rPr>
          <w:spacing w:val="-40"/>
          <w:w w:val="83"/>
        </w:rPr>
        <w:t>，</w:t>
      </w:r>
      <w:r>
        <w:rPr>
          <w:rFonts w:ascii="Microsoft YaHei" w:hAnsi="Microsoft YaHei" w:eastAsia="Microsoft YaHei" w:cs="Microsoft YaHei"/>
        </w:rPr>
        <w:t>TME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position w:val="-1"/>
        </w:rPr>
        <w:t>中的效应</w:t>
      </w:r>
      <w:r>
        <w:rPr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T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position w:val="-1"/>
        </w:rPr>
        <w:t>细 </w:t>
      </w:r>
      <w:r>
        <w:rPr>
          <w:spacing w:val="9"/>
        </w:rPr>
        <w:t>胞通过减弱基底层细胞介导的化疗抵抗</w:t>
      </w:r>
      <w:r>
        <w:rPr>
          <w:spacing w:val="9"/>
          <w:position w:val="1"/>
        </w:rPr>
        <w:t>，</w:t>
      </w:r>
      <w:r>
        <w:rPr>
          <w:spacing w:val="9"/>
        </w:rPr>
        <w:t>增强化疗</w:t>
      </w:r>
      <w:r>
        <w:rPr/>
        <w:t xml:space="preserve"> </w:t>
      </w:r>
      <w:r>
        <w:rPr>
          <w:spacing w:val="-2"/>
          <w:position w:val="-2"/>
        </w:rPr>
        <w:t>药物效果等</w:t>
      </w:r>
      <w:r>
        <w:rPr>
          <w:sz w:val="11"/>
          <w:szCs w:val="11"/>
          <w:spacing w:val="-2"/>
          <w:position w:val="7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7"/>
        </w:rPr>
        <w:t>67</w:t>
      </w:r>
      <w:r>
        <w:rPr>
          <w:sz w:val="11"/>
          <w:szCs w:val="11"/>
          <w:spacing w:val="-2"/>
          <w:position w:val="7"/>
        </w:rPr>
        <w:t>］</w:t>
      </w:r>
      <w:r>
        <w:rPr>
          <w:rFonts w:ascii="Microsoft YaHei" w:hAnsi="Microsoft YaHei" w:eastAsia="Microsoft YaHei" w:cs="Microsoft YaHei"/>
          <w:spacing w:val="-2"/>
          <w:position w:val="-1"/>
        </w:rPr>
        <w:t>。</w:t>
      </w:r>
    </w:p>
    <w:p>
      <w:pPr>
        <w:pStyle w:val="BodyText"/>
        <w:ind w:left="732" w:right="237" w:firstLine="418"/>
        <w:spacing w:before="52" w:line="212" w:lineRule="auto"/>
        <w:jc w:val="both"/>
        <w:rPr/>
      </w:pPr>
      <w:r>
        <w:rPr>
          <w:rFonts w:ascii="Microsoft YaHei" w:hAnsi="Microsoft YaHei" w:eastAsia="Microsoft YaHei" w:cs="Microsoft YaHei"/>
          <w:spacing w:val="-9"/>
        </w:rPr>
        <w:t>KEYNOTE-868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NRG-GY018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9"/>
        </w:rPr>
        <w:t>是一项随机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盲法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安慰剂对照的</w:t>
      </w:r>
      <w:r>
        <w:rPr>
          <w:rFonts w:ascii="Microsoft YaHei" w:hAnsi="Microsoft YaHei" w:eastAsia="Microsoft YaHei" w:cs="Microsoft YaHei"/>
          <w:spacing w:val="9"/>
        </w:rPr>
        <w:t>Ⅲ</w:t>
      </w:r>
      <w:r>
        <w:rPr>
          <w:spacing w:val="9"/>
        </w:rPr>
        <w:t>期临床研究</w:t>
      </w:r>
      <w:r>
        <w:rPr>
          <w:spacing w:val="9"/>
          <w:position w:val="1"/>
        </w:rPr>
        <w:t>，</w:t>
      </w:r>
      <w:r>
        <w:rPr>
          <w:spacing w:val="9"/>
        </w:rPr>
        <w:t>比较了帕博利珠</w:t>
      </w:r>
      <w:r>
        <w:rPr>
          <w:spacing w:val="8"/>
        </w:rPr>
        <w:t>单抗</w:t>
      </w:r>
      <w:r>
        <w:rPr/>
        <w:t xml:space="preserve"> </w:t>
      </w:r>
      <w:r>
        <w:rPr>
          <w:spacing w:val="13"/>
        </w:rPr>
        <w:t>联合标准化疗方案对比安慰剂联合化疗(卡铂和紫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firstLine="15"/>
        <w:spacing w:before="46" w:line="22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杉醇)</w:t>
      </w:r>
      <w:r>
        <w:rPr>
          <w:spacing w:val="-12"/>
        </w:rPr>
        <w:t xml:space="preserve"> </w:t>
      </w:r>
      <w:r>
        <w:rPr>
          <w:spacing w:val="13"/>
        </w:rPr>
        <w:t>用于晚期</w:t>
      </w:r>
      <w:r>
        <w:rPr>
          <w:rFonts w:ascii="Microsoft YaHei" w:hAnsi="Microsoft YaHei" w:eastAsia="Microsoft YaHei" w:cs="Microsoft YaHei"/>
          <w:spacing w:val="13"/>
        </w:rPr>
        <w:t>/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3"/>
        </w:rPr>
        <w:t>复发一线子宫内膜癌患者的疗效</w:t>
      </w:r>
      <w:r>
        <w:rPr/>
        <w:t xml:space="preserve"> </w:t>
      </w:r>
      <w:r>
        <w:rPr>
          <w:spacing w:val="-3"/>
        </w:rPr>
        <w:t>和安全性，该研究共入组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816 </w:t>
      </w:r>
      <w:r>
        <w:rPr>
          <w:spacing w:val="-3"/>
        </w:rPr>
        <w:t>例患者，主要研究终点</w:t>
      </w:r>
      <w:r>
        <w:rPr/>
        <w:t xml:space="preserve"> </w:t>
      </w:r>
      <w:r>
        <w:rPr>
          <w:spacing w:val="-5"/>
        </w:rPr>
        <w:t>是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PFS</w:t>
      </w:r>
      <w:r>
        <w:rPr>
          <w:spacing w:val="-5"/>
        </w:rPr>
        <w:t>，</w:t>
      </w:r>
      <w:r>
        <w:rPr>
          <w:rFonts w:ascii="Microsoft YaHei" w:hAnsi="Microsoft YaHei" w:eastAsia="Microsoft YaHei" w:cs="Microsoft YaHei"/>
          <w:spacing w:val="-5"/>
        </w:rPr>
        <w:t>dMMR </w:t>
      </w:r>
      <w:r>
        <w:rPr>
          <w:spacing w:val="-5"/>
        </w:rPr>
        <w:t>和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pMMR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-5"/>
        </w:rPr>
        <w:t>队列的中位随访时间分别</w:t>
      </w:r>
      <w:r>
        <w:rPr/>
        <w:t xml:space="preserve"> </w:t>
      </w:r>
      <w:r>
        <w:rPr>
          <w:spacing w:val="-4"/>
        </w:rPr>
        <w:t>为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12 </w:t>
      </w:r>
      <w:r>
        <w:rPr>
          <w:spacing w:val="-4"/>
        </w:rPr>
        <w:t>个月和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7．9 </w:t>
      </w:r>
      <w:r>
        <w:rPr>
          <w:spacing w:val="-4"/>
        </w:rPr>
        <w:t>个月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spacing w:val="-4"/>
        </w:rPr>
        <w:t>结果显示，在帕博利珠单抗</w:t>
      </w:r>
      <w:r>
        <w:rPr/>
        <w:t xml:space="preserve"> </w:t>
      </w:r>
      <w:r>
        <w:rPr>
          <w:spacing w:val="4"/>
        </w:rPr>
        <w:t>联合化疗组和安慰剂联合化疗组中，</w:t>
      </w:r>
      <w:r>
        <w:rPr>
          <w:rFonts w:ascii="Microsoft YaHei" w:hAnsi="Microsoft YaHei" w:eastAsia="Microsoft YaHei" w:cs="Microsoft YaHei"/>
        </w:rPr>
        <w:t>dMMR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spacing w:val="4"/>
        </w:rPr>
        <w:t>者的中</w:t>
      </w:r>
      <w:r>
        <w:rPr/>
        <w:t xml:space="preserve"> </w:t>
      </w:r>
      <w:r>
        <w:rPr>
          <w:spacing w:val="-9"/>
        </w:rPr>
        <w:t>位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PFS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9"/>
        </w:rPr>
        <w:t>时间分别为未达到和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7．6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9"/>
        </w:rPr>
        <w:t>个月</w:t>
      </w:r>
      <w:r>
        <w:rPr>
          <w:spacing w:val="-42"/>
        </w:rPr>
        <w:t xml:space="preserve"> </w:t>
      </w:r>
      <w:r>
        <w:rPr>
          <w:spacing w:val="-9"/>
        </w:rPr>
        <w:t>(</w:t>
      </w:r>
      <w:r>
        <w:rPr>
          <w:rFonts w:ascii="Microsoft YaHei" w:hAnsi="Microsoft YaHei" w:eastAsia="Microsoft YaHei" w:cs="Microsoft YaHei"/>
          <w:spacing w:val="-9"/>
        </w:rPr>
        <w:t>HR =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0．30</w:t>
      </w:r>
      <w:r>
        <w:rPr>
          <w:spacing w:val="-9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2"/>
        </w:rPr>
        <w:t>95% CI</w:t>
      </w:r>
      <w:r>
        <w:rPr>
          <w:spacing w:val="-22"/>
        </w:rPr>
        <w:t>:</w:t>
      </w:r>
      <w:r>
        <w:rPr>
          <w:rFonts w:ascii="Microsoft YaHei" w:hAnsi="Microsoft YaHei" w:eastAsia="Microsoft YaHei" w:cs="Microsoft YaHei"/>
          <w:spacing w:val="-22"/>
        </w:rPr>
        <w:t>0．19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～0．48</w:t>
      </w:r>
      <w:r>
        <w:rPr>
          <w:spacing w:val="-22"/>
        </w:rPr>
        <w:t>，</w:t>
      </w:r>
      <w:r>
        <w:rPr>
          <w:rFonts w:ascii="Microsoft YaHei" w:hAnsi="Microsoft YaHei" w:eastAsia="Microsoft YaHei" w:cs="Microsoft YaHei"/>
          <w:spacing w:val="-22"/>
        </w:rPr>
        <w:t>P＜0．00001</w:t>
      </w:r>
      <w:r>
        <w:rPr>
          <w:spacing w:val="-22"/>
        </w:rPr>
        <w:t>) ;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pMMR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22"/>
        </w:rPr>
        <w:t>者的中位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6"/>
        </w:rPr>
        <w:t>PFS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16"/>
        </w:rPr>
        <w:t>时间分别为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13．1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16"/>
        </w:rPr>
        <w:t>个月和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8．7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16"/>
        </w:rPr>
        <w:t>个月</w:t>
      </w:r>
      <w:r>
        <w:rPr>
          <w:spacing w:val="-42"/>
        </w:rPr>
        <w:t xml:space="preserve"> </w:t>
      </w:r>
      <w:r>
        <w:rPr>
          <w:spacing w:val="-16"/>
        </w:rPr>
        <w:t>(</w:t>
      </w:r>
      <w:r>
        <w:rPr>
          <w:rFonts w:ascii="Microsoft YaHei" w:hAnsi="Microsoft YaHei" w:eastAsia="Microsoft YaHei" w:cs="Microsoft YaHei"/>
          <w:spacing w:val="-16"/>
        </w:rPr>
        <w:t>HR = 0．5</w:t>
      </w:r>
      <w:r>
        <w:rPr>
          <w:rFonts w:ascii="Microsoft YaHei" w:hAnsi="Microsoft YaHei" w:eastAsia="Microsoft YaHei" w:cs="Microsoft YaHei"/>
          <w:spacing w:val="-17"/>
        </w:rPr>
        <w:t>4</w:t>
      </w:r>
      <w:r>
        <w:rPr>
          <w:spacing w:val="-17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6"/>
        </w:rPr>
        <w:t>95% CI</w:t>
      </w:r>
      <w:r>
        <w:rPr>
          <w:spacing w:val="-16"/>
        </w:rPr>
        <w:t>: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0．41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～0．71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P＜0．00001</w:t>
      </w:r>
      <w:r>
        <w:rPr>
          <w:spacing w:val="-17"/>
        </w:rPr>
        <w:t>) </w:t>
      </w:r>
      <w:r>
        <w:rPr>
          <w:rFonts w:ascii="Microsoft YaHei" w:hAnsi="Microsoft YaHei" w:eastAsia="Microsoft YaHei" w:cs="Microsoft YaHei"/>
          <w:spacing w:val="-17"/>
        </w:rPr>
        <w:t>。</w:t>
      </w:r>
      <w:r>
        <w:rPr>
          <w:spacing w:val="-17"/>
        </w:rPr>
        <w:t>该研究显示无</w:t>
      </w:r>
      <w:r>
        <w:rPr/>
        <w:t xml:space="preserve"> </w:t>
      </w:r>
      <w:r>
        <w:rPr>
          <w:spacing w:val="8"/>
        </w:rPr>
        <w:t>论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MMR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状态，患者均可从帕博利珠单抗联合化疗</w:t>
      </w:r>
      <w:r>
        <w:rPr/>
        <w:t xml:space="preserve"> </w:t>
      </w:r>
      <w:r>
        <w:rPr>
          <w:position w:val="-2"/>
        </w:rPr>
        <w:t>中显著获益</w:t>
      </w:r>
      <w:r>
        <w:rPr>
          <w:sz w:val="11"/>
          <w:szCs w:val="11"/>
          <w:position w:val="7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7"/>
        </w:rPr>
        <w:t>68</w:t>
      </w:r>
      <w:r>
        <w:rPr>
          <w:sz w:val="11"/>
          <w:szCs w:val="11"/>
          <w:position w:val="7"/>
        </w:rPr>
        <w:t>］</w:t>
      </w:r>
      <w:r>
        <w:rPr>
          <w:rFonts w:ascii="Microsoft YaHei" w:hAnsi="Microsoft YaHei" w:eastAsia="Microsoft YaHei" w:cs="Microsoft YaHei"/>
          <w:position w:val="-1"/>
        </w:rPr>
        <w:t>。</w:t>
      </w:r>
    </w:p>
    <w:p>
      <w:pPr>
        <w:ind w:left="15" w:right="56" w:firstLine="421"/>
        <w:spacing w:before="2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基于上述研究证据</w:t>
      </w:r>
      <w:r>
        <w:rPr>
          <w:rFonts w:ascii="Microsoft YaHei" w:hAnsi="Microsoft YaHei" w:eastAsia="Microsoft YaHei" w:cs="Microsoft YaHei"/>
          <w:sz w:val="20"/>
          <w:szCs w:val="20"/>
          <w:spacing w:val="8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8"/>
        </w:rPr>
        <w:t>推荐帕博利珠单抗联合化</w:t>
      </w:r>
      <w:r>
        <w:rPr>
          <w:rFonts w:ascii="SimHei" w:hAnsi="SimHei" w:eastAsia="SimHei" w:cs="SimHei"/>
          <w:sz w:val="20"/>
          <w:szCs w:val="20"/>
          <w:spacing w:val="1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0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0"/>
        </w:rPr>
        <w:t>卡铂和紫杉醇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) </w:t>
      </w:r>
      <w:r>
        <w:rPr>
          <w:rFonts w:ascii="SimHei" w:hAnsi="SimHei" w:eastAsia="SimHei" w:cs="SimHei"/>
          <w:sz w:val="20"/>
          <w:szCs w:val="20"/>
          <w:spacing w:val="10"/>
        </w:rPr>
        <w:t>用于晚期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0"/>
        </w:rPr>
        <w:t>复发性子宫内膜癌患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者的一线治疗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(1</w:t>
      </w:r>
      <w:r>
        <w:rPr>
          <w:rFonts w:ascii="Microsoft YaHei" w:hAnsi="Microsoft YaHei" w:eastAsia="Microsoft YaHei" w:cs="Microsoft YaHei"/>
          <w:sz w:val="20"/>
          <w:szCs w:val="20"/>
          <w:spacing w:val="27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) 。</w:t>
      </w:r>
    </w:p>
    <w:p>
      <w:pPr>
        <w:pStyle w:val="BodyText"/>
        <w:ind w:left="15" w:right="9" w:hanging="9"/>
        <w:spacing w:before="1" w:line="21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7"/>
        </w:rPr>
        <w:t>3．2．2    </w:t>
      </w:r>
      <w:r>
        <w:rPr>
          <w:spacing w:val="-7"/>
        </w:rPr>
        <w:t>子宫颈癌</w:t>
      </w:r>
      <w:r>
        <w:rPr>
          <w:spacing w:val="19"/>
        </w:rPr>
        <w:t xml:space="preserve">  </w:t>
      </w:r>
      <w:r>
        <w:rPr>
          <w:spacing w:val="-7"/>
        </w:rPr>
        <w:t>子宫颈癌患者的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MSI-H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spacing w:val="-7"/>
        </w:rPr>
        <w:t>比例较</w:t>
      </w:r>
      <w:r>
        <w:rPr/>
        <w:t xml:space="preserve"> </w:t>
      </w:r>
      <w:r>
        <w:rPr>
          <w:spacing w:val="-21"/>
          <w:position w:val="-1"/>
        </w:rPr>
        <w:t>低(</w:t>
      </w:r>
      <w:r>
        <w:rPr>
          <w:rFonts w:ascii="Microsoft YaHei" w:hAnsi="Microsoft YaHei" w:eastAsia="Microsoft YaHei" w:cs="Microsoft YaHei"/>
          <w:spacing w:val="-21"/>
          <w:position w:val="-1"/>
        </w:rPr>
        <w:t>2．62%</w:t>
      </w:r>
      <w:r>
        <w:rPr>
          <w:rFonts w:ascii="Microsoft YaHei" w:hAnsi="Microsoft YaHei" w:eastAsia="Microsoft YaHei" w:cs="Microsoft YaHei"/>
          <w:spacing w:val="-12"/>
          <w:position w:val="-1"/>
        </w:rPr>
        <w:t xml:space="preserve"> </w:t>
      </w:r>
      <w:r>
        <w:rPr>
          <w:spacing w:val="-21"/>
          <w:position w:val="-1"/>
        </w:rPr>
        <w:t>)</w:t>
      </w:r>
      <w:r>
        <w:rPr>
          <w:spacing w:val="-54"/>
          <w:position w:val="-1"/>
        </w:rPr>
        <w:t xml:space="preserve"> </w:t>
      </w:r>
      <w:r>
        <w:rPr>
          <w:sz w:val="11"/>
          <w:szCs w:val="11"/>
          <w:spacing w:val="-8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8"/>
        </w:rPr>
        <w:t>51</w:t>
      </w:r>
      <w:r>
        <w:rPr>
          <w:sz w:val="11"/>
          <w:szCs w:val="11"/>
          <w:spacing w:val="-21"/>
          <w:position w:val="8"/>
        </w:rPr>
        <w:t>］</w:t>
      </w:r>
      <w:r>
        <w:rPr>
          <w:spacing w:val="-36"/>
          <w:w w:val="76"/>
          <w:position w:val="-1"/>
        </w:rPr>
        <w:t>，</w:t>
      </w:r>
      <w:r>
        <w:rPr>
          <w:spacing w:val="-8"/>
          <w:position w:val="-2"/>
        </w:rPr>
        <w:t>但</w:t>
      </w:r>
      <w:r>
        <w:rPr>
          <w:spacing w:val="-5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3"/>
          <w:position w:val="-1"/>
        </w:rPr>
        <w:t>TMB-H </w:t>
      </w:r>
      <w:r>
        <w:rPr>
          <w:spacing w:val="-13"/>
          <w:position w:val="-2"/>
        </w:rPr>
        <w:t>者占比为</w:t>
      </w:r>
      <w:r>
        <w:rPr>
          <w:spacing w:val="-4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3"/>
          <w:position w:val="-1"/>
        </w:rPr>
        <w:t>14．9%</w:t>
      </w:r>
      <w:r>
        <w:rPr>
          <w:sz w:val="11"/>
          <w:szCs w:val="1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8"/>
        </w:rPr>
        <w:t>52</w:t>
      </w:r>
      <w:r>
        <w:rPr>
          <w:sz w:val="11"/>
          <w:szCs w:val="11"/>
          <w:spacing w:val="-20"/>
          <w:position w:val="8"/>
        </w:rPr>
        <w:t>］</w:t>
      </w:r>
      <w:r>
        <w:rPr>
          <w:spacing w:val="-36"/>
          <w:w w:val="75"/>
          <w:position w:val="-1"/>
        </w:rPr>
        <w:t>，</w:t>
      </w:r>
      <w:r>
        <w:rPr>
          <w:rFonts w:ascii="Microsoft YaHei" w:hAnsi="Microsoft YaHei" w:eastAsia="Microsoft YaHei" w:cs="Microsoft YaHei"/>
          <w:position w:val="-1"/>
        </w:rPr>
        <w:t>PD- </w:t>
      </w:r>
      <w:r>
        <w:rPr>
          <w:rFonts w:ascii="Microsoft YaHei" w:hAnsi="Microsoft YaHei" w:eastAsia="Microsoft YaHei" w:cs="Microsoft YaHei"/>
          <w:spacing w:val="-15"/>
        </w:rPr>
        <w:t>L1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5"/>
          <w:position w:val="-1"/>
        </w:rPr>
        <w:t>表达率较高</w:t>
      </w:r>
      <w:r>
        <w:rPr>
          <w:spacing w:val="-15"/>
        </w:rPr>
        <w:t>，</w:t>
      </w:r>
      <w:r>
        <w:rPr>
          <w:spacing w:val="-15"/>
          <w:position w:val="-1"/>
        </w:rPr>
        <w:t>可达</w:t>
      </w:r>
      <w:r>
        <w:rPr>
          <w:spacing w:val="-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34．4% ～96．0%</w:t>
      </w:r>
      <w:r>
        <w:rPr>
          <w:sz w:val="11"/>
          <w:szCs w:val="11"/>
          <w:spacing w:val="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69</w:t>
      </w:r>
      <w:r>
        <w:rPr>
          <w:sz w:val="11"/>
          <w:szCs w:val="11"/>
          <w:spacing w:val="-19"/>
          <w:position w:val="9"/>
        </w:rPr>
        <w:t>］</w:t>
      </w:r>
      <w:r>
        <w:rPr>
          <w:spacing w:val="-39"/>
          <w:w w:val="82"/>
        </w:rPr>
        <w:t>，</w:t>
      </w:r>
      <w:r>
        <w:rPr>
          <w:spacing w:val="3"/>
          <w:position w:val="-1"/>
        </w:rPr>
        <w:t>提示</w:t>
      </w:r>
      <w:r>
        <w:rPr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3"/>
        </w:rPr>
        <w:t>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1 </w:t>
      </w:r>
      <w:r>
        <w:rPr>
          <w:spacing w:val="5"/>
        </w:rPr>
        <w:t>抑制剂有可能用于转移</w:t>
      </w:r>
      <w:r>
        <w:rPr>
          <w:rFonts w:ascii="Microsoft YaHei" w:hAnsi="Microsoft YaHei" w:eastAsia="Microsoft YaHei" w:cs="Microsoft YaHei"/>
          <w:spacing w:val="5"/>
        </w:rPr>
        <w:t>/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5"/>
        </w:rPr>
        <w:t>复发性子宫颈癌的治疗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pStyle w:val="BodyText"/>
        <w:ind w:left="18" w:right="56" w:hanging="12"/>
        <w:spacing w:before="27" w:line="22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3．2．2．1    ICI </w:t>
      </w:r>
      <w:r>
        <w:rPr>
          <w:spacing w:val="-6"/>
        </w:rPr>
        <w:t>单药治疗</w:t>
      </w:r>
      <w:r>
        <w:rPr>
          <w:spacing w:val="25"/>
        </w:rPr>
        <w:t xml:space="preserve">  </w:t>
      </w:r>
      <w:r>
        <w:rPr>
          <w:rFonts w:ascii="Microsoft YaHei" w:hAnsi="Microsoft YaHei" w:eastAsia="Microsoft YaHei" w:cs="Microsoft YaHei"/>
          <w:spacing w:val="-6"/>
        </w:rPr>
        <w:t>ICI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6"/>
        </w:rPr>
        <w:t>单药多用于探索既往</w:t>
      </w:r>
      <w:r>
        <w:rPr/>
        <w:t xml:space="preserve"> </w:t>
      </w:r>
      <w:r>
        <w:rPr>
          <w:spacing w:val="12"/>
        </w:rPr>
        <w:t>至少经过一线全身治疗的转移</w:t>
      </w:r>
      <w:r>
        <w:rPr>
          <w:rFonts w:ascii="Microsoft YaHei" w:hAnsi="Microsoft YaHei" w:eastAsia="Microsoft YaHei" w:cs="Microsoft YaHei"/>
          <w:spacing w:val="12"/>
        </w:rPr>
        <w:t>/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12"/>
        </w:rPr>
        <w:t>复发性子宫颈癌的</w:t>
      </w:r>
      <w:r>
        <w:rPr/>
        <w:t xml:space="preserve"> </w:t>
      </w:r>
      <w:r>
        <w:rPr>
          <w:spacing w:val="-3"/>
        </w:rPr>
        <w:t>治疗，主要相关研究见表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7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。</w:t>
      </w:r>
    </w:p>
    <w:p>
      <w:pPr>
        <w:pStyle w:val="BodyText"/>
        <w:ind w:right="56" w:firstLine="6"/>
        <w:spacing w:line="22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7"/>
        </w:rPr>
        <w:t>3．2．2．1．1     PD-1/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PD-L1  </w:t>
      </w:r>
      <w:r>
        <w:rPr>
          <w:spacing w:val="-7"/>
        </w:rPr>
        <w:t>抑制剂单药治</w:t>
      </w:r>
      <w:r>
        <w:rPr>
          <w:spacing w:val="-8"/>
        </w:rPr>
        <w:t>疗   在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KEYNOTE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18"/>
        </w:rPr>
        <w:t>系列研究中纳入的转移性</w:t>
      </w:r>
      <w:r>
        <w:rPr>
          <w:rFonts w:ascii="Microsoft YaHei" w:hAnsi="Microsoft YaHei" w:eastAsia="Microsoft YaHei" w:cs="Microsoft YaHei"/>
          <w:spacing w:val="18"/>
        </w:rPr>
        <w:t>/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18"/>
        </w:rPr>
        <w:t>复发子宫颈</w:t>
      </w:r>
      <w:r>
        <w:rPr/>
        <w:t xml:space="preserve"> </w:t>
      </w:r>
      <w:r>
        <w:rPr>
          <w:spacing w:val="7"/>
        </w:rPr>
        <w:t>癌患者的数据显示，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7"/>
        </w:rPr>
        <w:t>-L1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7"/>
        </w:rPr>
        <w:t>表达阳性者对帕</w:t>
      </w:r>
      <w:r>
        <w:rPr>
          <w:spacing w:val="6"/>
        </w:rPr>
        <w:t>博利珠</w:t>
      </w:r>
      <w:r>
        <w:rPr/>
        <w:t xml:space="preserve"> </w:t>
      </w:r>
      <w:r>
        <w:rPr>
          <w:spacing w:val="-14"/>
          <w:position w:val="-1"/>
        </w:rPr>
        <w:t>单抗治疗的</w:t>
      </w:r>
      <w:r>
        <w:rPr>
          <w:spacing w:val="-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ORR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14"/>
          <w:position w:val="-1"/>
        </w:rPr>
        <w:t>为</w:t>
      </w:r>
      <w:r>
        <w:rPr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14．3% ～17．0%</w:t>
      </w:r>
      <w:r>
        <w:rPr>
          <w:sz w:val="11"/>
          <w:szCs w:val="11"/>
          <w:spacing w:val="-6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8"/>
        </w:rPr>
        <w:t>70－71</w:t>
      </w:r>
      <w:r>
        <w:rPr>
          <w:sz w:val="11"/>
          <w:szCs w:val="11"/>
          <w:spacing w:val="-6"/>
          <w:position w:val="8"/>
        </w:rPr>
        <w:t>］</w:t>
      </w:r>
      <w:r>
        <w:rPr>
          <w:sz w:val="11"/>
          <w:szCs w:val="11"/>
          <w:spacing w:val="-22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spacing w:val="-6"/>
          <w:position w:val="-1"/>
        </w:rPr>
        <w:t>另有数</w:t>
      </w:r>
      <w:r>
        <w:rPr>
          <w:position w:val="-1"/>
        </w:rPr>
        <w:t xml:space="preserve"> </w:t>
      </w:r>
      <w:r>
        <w:rPr>
          <w:spacing w:val="4"/>
        </w:rPr>
        <w:t>项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Ⅰ</w:t>
      </w:r>
      <w:r>
        <w:rPr>
          <w:rFonts w:ascii="Microsoft YaHei" w:hAnsi="Microsoft YaHei" w:eastAsia="Microsoft YaHei" w:cs="Microsoft YaHei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/ Ⅱ</w:t>
      </w:r>
      <w:r>
        <w:rPr>
          <w:spacing w:val="4"/>
        </w:rPr>
        <w:t>期临床研究结果表明纳武利尤单抗在转移</w:t>
      </w:r>
      <w:r>
        <w:rPr/>
        <w:t xml:space="preserve"> </w:t>
      </w:r>
      <w:r>
        <w:rPr>
          <w:spacing w:val="9"/>
        </w:rPr>
        <w:t>性</w:t>
      </w:r>
      <w:r>
        <w:rPr>
          <w:rFonts w:ascii="Microsoft YaHei" w:hAnsi="Microsoft YaHei" w:eastAsia="Microsoft YaHei" w:cs="Microsoft YaHei"/>
          <w:spacing w:val="9"/>
        </w:rPr>
        <w:t>/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9"/>
        </w:rPr>
        <w:t>复发子宫颈癌的治疗中也有一定疗效，</w:t>
      </w:r>
      <w:r>
        <w:rPr>
          <w:rFonts w:ascii="Microsoft YaHei" w:hAnsi="Microsoft YaHei" w:eastAsia="Microsoft YaHei" w:cs="Microsoft YaHei"/>
        </w:rPr>
        <w:t>ORR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9"/>
        </w:rPr>
        <w:t>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6"/>
          <w:position w:val="-3"/>
        </w:rPr>
        <w:t>4．0% ～26．0%</w:t>
      </w:r>
      <w:r>
        <w:rPr>
          <w:sz w:val="11"/>
          <w:szCs w:val="11"/>
          <w:spacing w:val="-12"/>
          <w:position w:val="6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2"/>
          <w:position w:val="6"/>
        </w:rPr>
        <w:t>57</w:t>
      </w:r>
      <w:r>
        <w:rPr>
          <w:sz w:val="11"/>
          <w:szCs w:val="11"/>
          <w:spacing w:val="-12"/>
          <w:position w:val="6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12"/>
          <w:position w:val="6"/>
        </w:rPr>
        <w:t>72－73</w:t>
      </w:r>
      <w:r>
        <w:rPr>
          <w:sz w:val="11"/>
          <w:szCs w:val="11"/>
          <w:spacing w:val="-12"/>
          <w:position w:val="6"/>
        </w:rPr>
        <w:t>］</w:t>
      </w:r>
      <w:r>
        <w:rPr>
          <w:rFonts w:ascii="Microsoft YaHei" w:hAnsi="Microsoft YaHei" w:eastAsia="Microsoft YaHei" w:cs="Microsoft YaHei"/>
          <w:spacing w:val="5"/>
          <w:position w:val="-3"/>
        </w:rPr>
        <w:t>。</w:t>
      </w:r>
    </w:p>
    <w:p>
      <w:pPr>
        <w:pStyle w:val="BodyText"/>
        <w:ind w:left="17" w:right="56" w:firstLine="419"/>
        <w:spacing w:before="2" w:line="21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5"/>
        </w:rPr>
        <w:t>KEYNOTE-158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5"/>
        </w:rPr>
        <w:t>和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JapicCTI-163212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5"/>
        </w:rPr>
        <w:t>研究均根据</w:t>
      </w:r>
      <w:r>
        <w:rPr/>
        <w:t xml:space="preserve"> </w:t>
      </w:r>
      <w:r>
        <w:rPr>
          <w:spacing w:val="4"/>
        </w:rPr>
        <w:t>纳入病例的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4"/>
        </w:rPr>
        <w:t>-L1 </w:t>
      </w:r>
      <w:r>
        <w:rPr>
          <w:spacing w:val="4"/>
        </w:rPr>
        <w:t>表达状况进行亚组分析，结果表</w:t>
      </w:r>
      <w:r>
        <w:rPr/>
        <w:t xml:space="preserve"> </w:t>
      </w:r>
      <w:r>
        <w:rPr>
          <w:spacing w:val="4"/>
        </w:rPr>
        <w:t>明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4"/>
        </w:rPr>
        <w:t>-L1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4"/>
        </w:rPr>
        <w:t>表达</w:t>
      </w:r>
      <w:r>
        <w:rPr>
          <w:spacing w:val="-56"/>
        </w:rPr>
        <w:t xml:space="preserve"> </w:t>
      </w:r>
      <w:r>
        <w:rPr>
          <w:spacing w:val="4"/>
        </w:rPr>
        <w:t>阳性者对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4"/>
        </w:rPr>
        <w:t>-1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spacing w:val="4"/>
        </w:rPr>
        <w:t>抑制剂</w:t>
      </w:r>
      <w:r>
        <w:rPr>
          <w:spacing w:val="-54"/>
        </w:rPr>
        <w:t xml:space="preserve"> </w:t>
      </w:r>
      <w:r>
        <w:rPr>
          <w:spacing w:val="4"/>
        </w:rPr>
        <w:t>的反应性较</w:t>
      </w:r>
      <w:r>
        <w:rPr/>
        <w:t xml:space="preserve"> </w:t>
      </w:r>
      <w:r>
        <w:rPr>
          <w:spacing w:val="2"/>
          <w:position w:val="-1"/>
        </w:rPr>
        <w:t>好</w:t>
      </w:r>
      <w:r>
        <w:rPr>
          <w:sz w:val="11"/>
          <w:szCs w:val="11"/>
          <w:spacing w:val="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9"/>
        </w:rPr>
        <w:t>57</w:t>
      </w:r>
      <w:r>
        <w:rPr>
          <w:sz w:val="11"/>
          <w:szCs w:val="11"/>
          <w:spacing w:val="2"/>
          <w:position w:val="9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9"/>
        </w:rPr>
        <w:t>71</w:t>
      </w:r>
      <w:r>
        <w:rPr>
          <w:sz w:val="11"/>
          <w:szCs w:val="11"/>
          <w:spacing w:val="2"/>
          <w:position w:val="9"/>
        </w:rPr>
        <w:t>］</w:t>
      </w:r>
      <w:r>
        <w:rPr>
          <w:sz w:val="11"/>
          <w:szCs w:val="11"/>
          <w:spacing w:val="-9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  <w:position w:val="-1"/>
        </w:rPr>
        <w:t>对于转移性</w:t>
      </w:r>
      <w:r>
        <w:rPr>
          <w:rFonts w:ascii="Microsoft YaHei" w:hAnsi="Microsoft YaHei" w:eastAsia="Microsoft YaHei" w:cs="Microsoft YaHei"/>
          <w:spacing w:val="2"/>
          <w:position w:val="-1"/>
        </w:rPr>
        <w:t>/</w:t>
      </w:r>
      <w:r>
        <w:rPr>
          <w:rFonts w:ascii="Microsoft YaHei" w:hAnsi="Microsoft YaHei" w:eastAsia="Microsoft YaHei" w:cs="Microsoft YaHei"/>
          <w:spacing w:val="-24"/>
          <w:position w:val="-1"/>
        </w:rPr>
        <w:t xml:space="preserve"> </w:t>
      </w:r>
      <w:r>
        <w:rPr>
          <w:spacing w:val="2"/>
          <w:position w:val="-1"/>
        </w:rPr>
        <w:t>复发子宫颈癌患者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2"/>
        </w:rPr>
        <w:t>-L1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可能是较为可靠的生物标志物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3" w:firstLine="432"/>
        <w:spacing w:before="13" w:line="22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6"/>
        </w:rPr>
        <w:t>基于 </w:t>
      </w:r>
      <w:r>
        <w:rPr>
          <w:rFonts w:ascii="Microsoft YaHei" w:hAnsi="Microsoft YaHei" w:eastAsia="Microsoft YaHei" w:cs="Microsoft YaHei"/>
        </w:rPr>
        <w:t>KEYNOTE</w:t>
      </w:r>
      <w:r>
        <w:rPr>
          <w:rFonts w:ascii="Microsoft YaHei" w:hAnsi="Microsoft YaHei" w:eastAsia="Microsoft YaHei" w:cs="Microsoft YaHei"/>
          <w:spacing w:val="16"/>
        </w:rPr>
        <w:t>-158</w:t>
      </w:r>
      <w:r>
        <w:rPr>
          <w:rFonts w:ascii="Microsoft YaHei" w:hAnsi="Microsoft YaHei" w:eastAsia="Microsoft YaHei" w:cs="Microsoft YaHei"/>
          <w:spacing w:val="57"/>
          <w:w w:val="101"/>
        </w:rPr>
        <w:t xml:space="preserve"> </w:t>
      </w:r>
      <w:r>
        <w:rPr>
          <w:spacing w:val="16"/>
        </w:rPr>
        <w:t>研究的子宫颈癌队列，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4"/>
        </w:rPr>
        <w:t>2018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-4"/>
        </w:rPr>
        <w:t>年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6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4"/>
        </w:rPr>
        <w:t>月，美国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FDA </w:t>
      </w:r>
      <w:r>
        <w:rPr>
          <w:spacing w:val="-4"/>
        </w:rPr>
        <w:t>加速批准帕博利珠单抗用于</w:t>
      </w:r>
      <w:r>
        <w:rPr/>
        <w:t xml:space="preserve"> </w:t>
      </w:r>
      <w:r>
        <w:rPr>
          <w:spacing w:val="12"/>
        </w:rPr>
        <w:t>治疗化疗期间或化疗后疾病进展的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12"/>
        </w:rPr>
        <w:t>-L1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spacing w:val="12"/>
        </w:rPr>
        <w:t>联合阳</w:t>
      </w:r>
      <w:r>
        <w:rPr/>
        <w:t xml:space="preserve"> </w:t>
      </w:r>
      <w:r>
        <w:rPr>
          <w:spacing w:val="-12"/>
        </w:rPr>
        <w:t>性评分(</w:t>
      </w:r>
      <w:r>
        <w:rPr>
          <w:rFonts w:ascii="Microsoft YaHei" w:hAnsi="Microsoft YaHei" w:eastAsia="Microsoft YaHei" w:cs="Microsoft YaHei"/>
          <w:spacing w:val="-12"/>
        </w:rPr>
        <w:t>combined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positive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score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CPS</w:t>
      </w:r>
      <w:r>
        <w:rPr>
          <w:spacing w:val="-13"/>
        </w:rPr>
        <w:t>) </w:t>
      </w:r>
      <w:r>
        <w:rPr>
          <w:rFonts w:ascii="Microsoft YaHei" w:hAnsi="Microsoft YaHei" w:eastAsia="Microsoft YaHei" w:cs="Microsoft YaHei"/>
          <w:spacing w:val="-13"/>
        </w:rPr>
        <w:t>≥ 1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13"/>
        </w:rPr>
        <w:t>分的转移</w:t>
      </w:r>
      <w:r>
        <w:rPr/>
        <w:t xml:space="preserve"> </w:t>
      </w:r>
      <w:r>
        <w:rPr>
          <w:spacing w:val="-5"/>
        </w:rPr>
        <w:t>性</w:t>
      </w:r>
      <w:r>
        <w:rPr>
          <w:rFonts w:ascii="Microsoft YaHei" w:hAnsi="Microsoft YaHei" w:eastAsia="Microsoft YaHei" w:cs="Microsoft YaHei"/>
          <w:spacing w:val="-5"/>
        </w:rPr>
        <w:t>/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5"/>
        </w:rPr>
        <w:t>复发子宫颈癌患者</w:t>
      </w:r>
      <w:r>
        <w:rPr>
          <w:rFonts w:ascii="Microsoft YaHei" w:hAnsi="Microsoft YaHei" w:eastAsia="Microsoft YaHei" w:cs="Microsoft YaHei"/>
          <w:spacing w:val="-5"/>
        </w:rPr>
        <w:t>。2021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5"/>
        </w:rPr>
        <w:t>年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10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5"/>
        </w:rPr>
        <w:t>月，美</w:t>
      </w:r>
      <w:r>
        <w:rPr>
          <w:spacing w:val="-6"/>
        </w:rPr>
        <w:t>国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FDA </w:t>
      </w:r>
      <w:r>
        <w:rPr>
          <w:spacing w:val="-6"/>
        </w:rPr>
        <w:t>完</w:t>
      </w:r>
      <w:r>
        <w:rPr/>
        <w:t xml:space="preserve"> </w:t>
      </w:r>
      <w:r>
        <w:rPr>
          <w:spacing w:val="11"/>
        </w:rPr>
        <w:t>全批准该适应证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</w:p>
    <w:p>
      <w:pPr>
        <w:pStyle w:val="BodyText"/>
        <w:ind w:left="6" w:right="56" w:firstLine="433"/>
        <w:spacing w:before="1" w:line="205" w:lineRule="auto"/>
        <w:jc w:val="both"/>
        <w:rPr/>
      </w:pPr>
      <w:r>
        <w:rPr>
          <w:spacing w:val="8"/>
        </w:rPr>
        <w:t>一项</w:t>
      </w:r>
      <w:r>
        <w:rPr>
          <w:rFonts w:ascii="Microsoft YaHei" w:hAnsi="Microsoft YaHei" w:eastAsia="Microsoft YaHei" w:cs="Microsoft YaHei"/>
          <w:spacing w:val="8"/>
        </w:rPr>
        <w:t>Ⅱ</w:t>
      </w:r>
      <w:r>
        <w:rPr>
          <w:spacing w:val="8"/>
        </w:rPr>
        <w:t>期二阶段研究探索赛帕利单抗治疗既往</w:t>
      </w:r>
      <w:r>
        <w:rPr>
          <w:spacing w:val="12"/>
        </w:rPr>
        <w:t xml:space="preserve"> </w:t>
      </w:r>
      <w:r>
        <w:rPr>
          <w:spacing w:val="3"/>
        </w:rPr>
        <w:t>失败的转移性</w:t>
      </w:r>
      <w:r>
        <w:rPr>
          <w:rFonts w:ascii="Microsoft YaHei" w:hAnsi="Microsoft YaHei" w:eastAsia="Microsoft YaHei" w:cs="Microsoft YaHei"/>
          <w:spacing w:val="3"/>
        </w:rPr>
        <w:t>/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spacing w:val="3"/>
        </w:rPr>
        <w:t>复发子宫颈癌患者，一阶段全分析集</w:t>
      </w:r>
      <w:r>
        <w:rPr/>
        <w:t xml:space="preserve"> </w:t>
      </w:r>
      <w:r>
        <w:rPr>
          <w:spacing w:val="5"/>
        </w:rPr>
        <w:t>为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45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5"/>
        </w:rPr>
        <w:t>例，二阶段疗效分析集为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90</w:t>
      </w:r>
      <w:r>
        <w:rPr>
          <w:rFonts w:ascii="Microsoft YaHei" w:hAnsi="Microsoft YaHei" w:eastAsia="Microsoft YaHei" w:cs="Microsoft YaHei"/>
          <w:spacing w:val="46"/>
        </w:rPr>
        <w:t xml:space="preserve"> </w:t>
      </w:r>
      <w:r>
        <w:rPr>
          <w:spacing w:val="5"/>
        </w:rPr>
        <w:t>例，二</w:t>
      </w:r>
      <w:r>
        <w:rPr>
          <w:spacing w:val="-54"/>
        </w:rPr>
        <w:t xml:space="preserve"> </w:t>
      </w:r>
      <w:r>
        <w:rPr>
          <w:spacing w:val="5"/>
        </w:rPr>
        <w:t>阶段</w:t>
      </w:r>
      <w:r>
        <w:rPr>
          <w:spacing w:val="-46"/>
        </w:rPr>
        <w:t xml:space="preserve"> </w:t>
      </w:r>
      <w:r>
        <w:rPr>
          <w:spacing w:val="5"/>
        </w:rPr>
        <w:t>的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5"/>
        </w:rPr>
        <w:t>ORR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5"/>
        </w:rPr>
        <w:t>为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27．8%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DCR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spacing w:val="-15"/>
        </w:rPr>
        <w:t>为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54．4%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6"/>
        </w:rPr>
        <w:t>，中位 </w:t>
      </w:r>
      <w:r>
        <w:rPr>
          <w:rFonts w:ascii="Microsoft YaHei" w:hAnsi="Microsoft YaHei" w:eastAsia="Microsoft YaHei" w:cs="Microsoft YaHei"/>
          <w:spacing w:val="-16"/>
        </w:rPr>
        <w:t>PFS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-16"/>
        </w:rPr>
        <w:t>时</w:t>
      </w:r>
      <w:r>
        <w:rPr>
          <w:spacing w:val="-55"/>
        </w:rPr>
        <w:t xml:space="preserve"> </w:t>
      </w:r>
      <w:r>
        <w:rPr>
          <w:spacing w:val="-16"/>
        </w:rPr>
        <w:t>间为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7"/>
        </w:rPr>
        <w:t>3．7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-17"/>
        </w:rPr>
        <w:t>个</w:t>
      </w:r>
      <w:r>
        <w:rPr>
          <w:spacing w:val="-48"/>
        </w:rPr>
        <w:t xml:space="preserve"> </w:t>
      </w:r>
      <w:r>
        <w:rPr>
          <w:spacing w:val="-17"/>
        </w:rPr>
        <w:t>月，</w:t>
      </w:r>
      <w:r>
        <w:rPr>
          <w:spacing w:val="-17"/>
          <w:position w:val="-1"/>
        </w:rPr>
        <w:t>中</w:t>
      </w:r>
      <w:r>
        <w:rPr>
          <w:spacing w:val="-54"/>
          <w:position w:val="-1"/>
        </w:rPr>
        <w:t xml:space="preserve"> </w:t>
      </w:r>
      <w:r>
        <w:rPr>
          <w:spacing w:val="-17"/>
          <w:position w:val="-1"/>
        </w:rPr>
        <w:t>位</w:t>
      </w:r>
      <w:r>
        <w:rPr>
          <w:spacing w:val="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OS  </w:t>
      </w:r>
      <w:r>
        <w:rPr>
          <w:spacing w:val="-17"/>
          <w:position w:val="-1"/>
        </w:rPr>
        <w:t>时</w:t>
      </w:r>
      <w:r>
        <w:rPr>
          <w:spacing w:val="-35"/>
          <w:position w:val="-1"/>
        </w:rPr>
        <w:t xml:space="preserve"> </w:t>
      </w:r>
      <w:r>
        <w:rPr>
          <w:spacing w:val="-17"/>
          <w:position w:val="-1"/>
        </w:rPr>
        <w:t>间</w:t>
      </w:r>
      <w:r>
        <w:rPr>
          <w:spacing w:val="-49"/>
          <w:position w:val="-1"/>
        </w:rPr>
        <w:t xml:space="preserve"> </w:t>
      </w:r>
      <w:r>
        <w:rPr>
          <w:spacing w:val="-17"/>
          <w:position w:val="-1"/>
        </w:rPr>
        <w:t>为</w:t>
      </w:r>
      <w:r>
        <w:rPr>
          <w:spacing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16．8  </w:t>
      </w:r>
      <w:r>
        <w:rPr>
          <w:spacing w:val="-17"/>
          <w:position w:val="-1"/>
        </w:rPr>
        <w:t>个</w:t>
      </w:r>
      <w:r>
        <w:rPr>
          <w:spacing w:val="-46"/>
          <w:position w:val="-1"/>
        </w:rPr>
        <w:t xml:space="preserve"> </w:t>
      </w:r>
      <w:r>
        <w:rPr>
          <w:spacing w:val="-17"/>
          <w:position w:val="-1"/>
        </w:rPr>
        <w:t>月</w:t>
      </w:r>
      <w:r>
        <w:rPr>
          <w:sz w:val="11"/>
          <w:szCs w:val="11"/>
          <w:spacing w:val="-17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7"/>
          <w:position w:val="9"/>
        </w:rPr>
        <w:t>7</w:t>
      </w:r>
      <w:r>
        <w:rPr>
          <w:rFonts w:ascii="Microsoft YaHei" w:hAnsi="Microsoft YaHei" w:eastAsia="Microsoft YaHei" w:cs="Microsoft YaHei"/>
          <w:sz w:val="11"/>
          <w:szCs w:val="11"/>
          <w:spacing w:val="-18"/>
          <w:position w:val="9"/>
        </w:rPr>
        <w:t>4</w:t>
      </w:r>
      <w:r>
        <w:rPr>
          <w:sz w:val="11"/>
          <w:szCs w:val="11"/>
          <w:spacing w:val="-18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。 </w:t>
      </w:r>
      <w:r>
        <w:rPr>
          <w:spacing w:val="-18"/>
          <w:position w:val="-1"/>
        </w:rPr>
        <w:t>中</w:t>
      </w:r>
      <w:r>
        <w:rPr>
          <w:spacing w:val="-31"/>
          <w:position w:val="-1"/>
        </w:rPr>
        <w:t xml:space="preserve"> </w:t>
      </w:r>
      <w:r>
        <w:rPr>
          <w:spacing w:val="-18"/>
          <w:position w:val="-1"/>
        </w:rPr>
        <w:t>国</w:t>
      </w:r>
    </w:p>
    <w:p>
      <w:pPr>
        <w:spacing w:line="205" w:lineRule="auto"/>
        <w:sectPr>
          <w:type w:val="continuous"/>
          <w:pgSz w:w="11906" w:h="16840"/>
          <w:pgMar w:top="1271" w:right="1080" w:bottom="1402" w:left="407" w:header="1000" w:footer="1116" w:gutter="0"/>
          <w:cols w:equalWidth="0" w:num="2">
            <w:col w:w="5646" w:space="100"/>
            <w:col w:w="4673" w:space="0"/>
          </w:cols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32"/>
        <w:spacing w:before="73" w:line="197" w:lineRule="auto"/>
        <w:rPr>
          <w:sz w:val="17"/>
          <w:szCs w:val="17"/>
        </w:rPr>
      </w:pPr>
      <w:r>
        <w:pict>
          <v:shape id="_x0000_s34" style="position:absolute;margin-left:131.344pt;margin-top:2.72743pt;mso-position-vertical-relative:text;mso-position-horizontal-relative:text;width:249.9pt;height:12.7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175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月第</w:t>
                  </w:r>
                  <w:r>
                    <w:rPr>
                      <w:sz w:val="17"/>
                      <w:szCs w:val="17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32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卷第</w:t>
                  </w:r>
                  <w:r>
                    <w:rPr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期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Prog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Obstet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Gynec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ol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May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2023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Vol. 32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No.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</w:p>
              </w:txbxContent>
            </v:textbox>
          </v:shape>
        </w:pict>
      </w:r>
      <w:r>
        <w:rPr>
          <w:sz w:val="17"/>
          <w:szCs w:val="17"/>
          <w:u w:val="single" w:color="auto"/>
        </w:rPr>
        <w:t>现代妇产科进展</w:t>
      </w:r>
      <w:r>
        <w:rPr>
          <w:sz w:val="17"/>
          <w:szCs w:val="17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</w:rPr>
        <w:t>2023 </w:t>
      </w:r>
      <w:r>
        <w:rPr>
          <w:sz w:val="17"/>
          <w:szCs w:val="17"/>
          <w:u w:val="single" w:color="auto"/>
        </w:rPr>
        <w:t>年                                                           </w:t>
      </w:r>
    </w:p>
    <w:p>
      <w:pPr>
        <w:spacing w:line="239" w:lineRule="exact"/>
        <w:rPr/>
      </w:pPr>
      <w:r/>
    </w:p>
    <w:p>
      <w:pPr>
        <w:spacing w:line="239" w:lineRule="exact"/>
        <w:sectPr>
          <w:headerReference w:type="default" r:id="rId16"/>
          <w:footerReference w:type="default" r:id="rId17"/>
          <w:pgSz w:w="11906" w:h="16840"/>
          <w:pgMar w:top="400" w:right="1099" w:bottom="1402" w:left="407" w:header="0" w:footer="1116" w:gutter="0"/>
          <w:cols w:equalWidth="0" w:num="1">
            <w:col w:w="10399" w:space="0"/>
          </w:cols>
        </w:sectPr>
        <w:rPr/>
      </w:pPr>
    </w:p>
    <w:p>
      <w:pPr>
        <w:pStyle w:val="BodyText"/>
        <w:ind w:left="732" w:right="273" w:hanging="1"/>
        <w:spacing w:before="41" w:line="22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6"/>
        </w:rPr>
        <w:t>NMPA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-16"/>
        </w:rPr>
        <w:t>药</w:t>
      </w:r>
      <w:r>
        <w:rPr>
          <w:spacing w:val="-42"/>
        </w:rPr>
        <w:t xml:space="preserve"> </w:t>
      </w:r>
      <w:r>
        <w:rPr>
          <w:spacing w:val="-16"/>
        </w:rPr>
        <w:t>品</w:t>
      </w:r>
      <w:r>
        <w:rPr>
          <w:spacing w:val="-49"/>
        </w:rPr>
        <w:t xml:space="preserve"> </w:t>
      </w:r>
      <w:r>
        <w:rPr>
          <w:spacing w:val="-16"/>
        </w:rPr>
        <w:t>审</w:t>
      </w:r>
      <w:r>
        <w:rPr>
          <w:spacing w:val="-60"/>
        </w:rPr>
        <w:t xml:space="preserve"> </w:t>
      </w:r>
      <w:r>
        <w:rPr>
          <w:spacing w:val="-16"/>
        </w:rPr>
        <w:t>评</w:t>
      </w:r>
      <w:r>
        <w:rPr>
          <w:spacing w:val="-40"/>
        </w:rPr>
        <w:t xml:space="preserve"> </w:t>
      </w:r>
      <w:r>
        <w:rPr>
          <w:spacing w:val="-16"/>
        </w:rPr>
        <w:t>中</w:t>
      </w:r>
      <w:r>
        <w:rPr>
          <w:spacing w:val="-52"/>
        </w:rPr>
        <w:t xml:space="preserve"> </w:t>
      </w:r>
      <w:r>
        <w:rPr>
          <w:spacing w:val="-16"/>
        </w:rPr>
        <w:t>心 (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Centre  of  Drug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-17"/>
        </w:rPr>
        <w:t>Evaluation</w:t>
      </w:r>
      <w:r>
        <w:rPr>
          <w:spacing w:val="-17"/>
        </w:rPr>
        <w:t>，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</w:rPr>
        <w:t>CDE</w:t>
      </w:r>
      <w:r>
        <w:rPr>
          <w:spacing w:val="9"/>
        </w:rPr>
        <w:t>) 已同意赛帕利单抗用于治疗接受过一线或以 </w:t>
      </w:r>
      <w:r>
        <w:rPr>
          <w:spacing w:val="6"/>
        </w:rPr>
        <w:t>上含铂标准化疗后进展的复发或转移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6"/>
        </w:rPr>
        <w:t>-L1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6"/>
        </w:rPr>
        <w:t>表达</w:t>
      </w:r>
      <w:r>
        <w:rPr/>
        <w:t xml:space="preserve"> </w:t>
      </w:r>
      <w:r>
        <w:rPr>
          <w:spacing w:val="9"/>
        </w:rPr>
        <w:t>阳性子宫颈癌的适应证申请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732" w:right="329" w:firstLine="422"/>
        <w:spacing w:before="1" w:line="230" w:lineRule="auto"/>
        <w:jc w:val="both"/>
        <w:rPr/>
      </w:pPr>
      <w:r>
        <w:rPr>
          <w:spacing w:val="-1"/>
        </w:rPr>
        <w:t>一项 </w:t>
      </w:r>
      <w:r>
        <w:rPr>
          <w:rFonts w:ascii="Microsoft YaHei" w:hAnsi="Microsoft YaHei" w:eastAsia="Microsoft YaHei" w:cs="Microsoft YaHei"/>
          <w:spacing w:val="-1"/>
        </w:rPr>
        <w:t>Ⅰ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spacing w:val="-1"/>
        </w:rPr>
        <w:t>期多中心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单臂剂量爬坡和扩增研究设</w:t>
      </w:r>
      <w:r>
        <w:rPr/>
        <w:t xml:space="preserve"> </w:t>
      </w:r>
      <w:r>
        <w:rPr>
          <w:spacing w:val="4"/>
        </w:rPr>
        <w:t>计为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socazolimab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治疗既往经一线含铂方案化疗失</w:t>
      </w:r>
      <w:r>
        <w:rPr/>
        <w:t xml:space="preserve"> </w:t>
      </w:r>
      <w:r>
        <w:rPr>
          <w:spacing w:val="9"/>
        </w:rPr>
        <w:t>败或不能耐受的复发或转移性子宫颈癌患者</w:t>
      </w:r>
      <w:r>
        <w:rPr>
          <w:spacing w:val="9"/>
          <w:position w:val="1"/>
        </w:rPr>
        <w:t>，</w:t>
      </w:r>
      <w:r>
        <w:rPr>
          <w:spacing w:val="9"/>
        </w:rPr>
        <w:t>关键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8"/>
        <w:spacing w:before="45" w:line="22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2"/>
        </w:rPr>
        <w:t>的剂量扩增阶段，共纳入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91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2"/>
        </w:rPr>
        <w:t>例患者，</w:t>
      </w:r>
      <w:r>
        <w:rPr>
          <w:rFonts w:ascii="Microsoft YaHei" w:hAnsi="Microsoft YaHei" w:eastAsia="Microsoft YaHei" w:cs="Microsoft YaHei"/>
          <w:spacing w:val="-12"/>
        </w:rPr>
        <w:t>ORR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12"/>
        </w:rPr>
        <w:t>为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15．4%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2"/>
        </w:rPr>
        <w:t>(</w:t>
      </w:r>
      <w:r>
        <w:rPr>
          <w:spacing w:val="-58"/>
        </w:rPr>
        <w:t xml:space="preserve"> </w:t>
      </w:r>
      <w:r>
        <w:rPr>
          <w:spacing w:val="-12"/>
        </w:rPr>
        <w:t>去除未知者，</w:t>
      </w:r>
      <w:r>
        <w:rPr>
          <w:rFonts w:ascii="Microsoft YaHei" w:hAnsi="Microsoft YaHei" w:eastAsia="Microsoft YaHei" w:cs="Microsoft YaHei"/>
          <w:spacing w:val="-12"/>
        </w:rPr>
        <w:t>PD-L1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-12"/>
        </w:rPr>
        <w:t>阳性者 </w:t>
      </w:r>
      <w:r>
        <w:rPr>
          <w:rFonts w:ascii="Microsoft YaHei" w:hAnsi="Microsoft YaHei" w:eastAsia="Microsoft YaHei" w:cs="Microsoft YaHei"/>
          <w:spacing w:val="-12"/>
        </w:rPr>
        <w:t>16．</w:t>
      </w:r>
      <w:r>
        <w:rPr>
          <w:rFonts w:ascii="Microsoft YaHei" w:hAnsi="Microsoft YaHei" w:eastAsia="Microsoft YaHei" w:cs="Microsoft YaHei"/>
          <w:spacing w:val="-13"/>
        </w:rPr>
        <w:t>7%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PD-L1</w:t>
      </w:r>
      <w:r>
        <w:rPr>
          <w:rFonts w:ascii="Microsoft YaHei" w:hAnsi="Microsoft YaHei" w:eastAsia="Microsoft YaHei" w:cs="Microsoft YaHei"/>
          <w:spacing w:val="40"/>
          <w:w w:val="101"/>
        </w:rPr>
        <w:t xml:space="preserve"> </w:t>
      </w:r>
      <w:r>
        <w:rPr>
          <w:spacing w:val="-13"/>
        </w:rPr>
        <w:t>阴性者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9"/>
        </w:rPr>
        <w:t>17．9% </w:t>
      </w:r>
      <w:r>
        <w:rPr>
          <w:spacing w:val="-19"/>
        </w:rPr>
        <w:t>)</w:t>
      </w:r>
      <w:r>
        <w:rPr>
          <w:spacing w:val="-28"/>
        </w:rPr>
        <w:t xml:space="preserve"> </w:t>
      </w:r>
      <w:r>
        <w:rPr>
          <w:spacing w:val="-19"/>
        </w:rPr>
        <w:t>，中位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PFS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19"/>
        </w:rPr>
        <w:t>时间为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4．44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19"/>
        </w:rPr>
        <w:t>个月，中位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OS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19"/>
        </w:rPr>
        <w:t>时间</w:t>
      </w:r>
      <w:r>
        <w:rPr/>
        <w:t xml:space="preserve"> </w:t>
      </w:r>
      <w:r>
        <w:rPr>
          <w:spacing w:val="-12"/>
          <w:position w:val="-1"/>
        </w:rPr>
        <w:t>为 </w:t>
      </w:r>
      <w:r>
        <w:rPr>
          <w:rFonts w:ascii="Microsoft YaHei" w:hAnsi="Microsoft YaHei" w:eastAsia="Microsoft YaHei" w:cs="Microsoft YaHei"/>
          <w:spacing w:val="-12"/>
        </w:rPr>
        <w:t>14．72  </w:t>
      </w:r>
      <w:r>
        <w:rPr>
          <w:spacing w:val="-12"/>
          <w:position w:val="-1"/>
        </w:rPr>
        <w:t>个</w:t>
      </w:r>
      <w:r>
        <w:rPr>
          <w:spacing w:val="-46"/>
          <w:position w:val="-1"/>
        </w:rPr>
        <w:t xml:space="preserve"> </w:t>
      </w:r>
      <w:r>
        <w:rPr>
          <w:spacing w:val="-12"/>
          <w:position w:val="-1"/>
        </w:rPr>
        <w:t>月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DOR</w:t>
      </w:r>
      <w:r>
        <w:rPr>
          <w:rFonts w:ascii="Microsoft YaHei" w:hAnsi="Microsoft YaHei" w:eastAsia="Microsoft YaHei" w:cs="Microsoft YaHei"/>
          <w:spacing w:val="12"/>
        </w:rPr>
        <w:t xml:space="preserve">  </w:t>
      </w:r>
      <w:r>
        <w:rPr>
          <w:spacing w:val="-12"/>
          <w:position w:val="-1"/>
        </w:rPr>
        <w:t>尚</w:t>
      </w:r>
      <w:r>
        <w:rPr>
          <w:spacing w:val="-45"/>
          <w:position w:val="-1"/>
        </w:rPr>
        <w:t xml:space="preserve"> </w:t>
      </w:r>
      <w:r>
        <w:rPr>
          <w:spacing w:val="-12"/>
          <w:position w:val="-1"/>
        </w:rPr>
        <w:t>未</w:t>
      </w:r>
      <w:r>
        <w:rPr>
          <w:spacing w:val="-51"/>
          <w:position w:val="-1"/>
        </w:rPr>
        <w:t xml:space="preserve"> </w:t>
      </w:r>
      <w:r>
        <w:rPr>
          <w:spacing w:val="-12"/>
          <w:position w:val="-1"/>
        </w:rPr>
        <w:t>达</w:t>
      </w:r>
      <w:r>
        <w:rPr>
          <w:spacing w:val="-43"/>
          <w:position w:val="-1"/>
        </w:rPr>
        <w:t xml:space="preserve"> </w:t>
      </w:r>
      <w:r>
        <w:rPr>
          <w:spacing w:val="-12"/>
          <w:position w:val="-1"/>
        </w:rPr>
        <w:t>到</w:t>
      </w:r>
      <w:r>
        <w:rPr>
          <w:sz w:val="11"/>
          <w:szCs w:val="11"/>
          <w:spacing w:val="-1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3"/>
          <w:position w:val="9"/>
        </w:rPr>
        <w:t>75</w:t>
      </w:r>
      <w:r>
        <w:rPr>
          <w:sz w:val="11"/>
          <w:szCs w:val="11"/>
          <w:spacing w:val="-13"/>
          <w:position w:val="9"/>
        </w:rPr>
        <w:t>］</w:t>
      </w:r>
      <w:r>
        <w:rPr>
          <w:sz w:val="11"/>
          <w:szCs w:val="11"/>
          <w:spacing w:val="-23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CDE  </w:t>
      </w:r>
      <w:r>
        <w:rPr>
          <w:spacing w:val="-13"/>
          <w:position w:val="-1"/>
        </w:rPr>
        <w:t>将</w:t>
      </w:r>
      <w:r>
        <w:rPr>
          <w:spacing w:val="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so-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cazolimab </w:t>
      </w:r>
      <w:r>
        <w:rPr>
          <w:spacing w:val="-1"/>
        </w:rPr>
        <w:t>纳入突破性治疗药物审评，用于治疗既往</w:t>
      </w:r>
      <w:r>
        <w:rPr/>
        <w:t xml:space="preserve"> </w:t>
      </w:r>
      <w:r>
        <w:rPr>
          <w:spacing w:val="13"/>
        </w:rPr>
        <w:t>经一线含铂方案化疗失败或不能耐受的复发</w:t>
      </w:r>
      <w:r>
        <w:rPr>
          <w:rFonts w:ascii="Microsoft YaHei" w:hAnsi="Microsoft YaHei" w:eastAsia="Microsoft YaHei" w:cs="Microsoft YaHei"/>
          <w:spacing w:val="12"/>
        </w:rPr>
        <w:t>/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2"/>
        </w:rPr>
        <w:t>转移</w:t>
      </w:r>
      <w:r>
        <w:rPr/>
        <w:t xml:space="preserve"> </w:t>
      </w:r>
      <w:r>
        <w:rPr>
          <w:spacing w:val="2"/>
        </w:rPr>
        <w:t>性子宫颈癌患者(无论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2"/>
        </w:rPr>
        <w:t>-L1 </w:t>
      </w:r>
      <w:r>
        <w:rPr>
          <w:spacing w:val="2"/>
        </w:rPr>
        <w:t>表达状态)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spacing w:line="220" w:lineRule="auto"/>
        <w:sectPr>
          <w:type w:val="continuous"/>
          <w:pgSz w:w="11906" w:h="16840"/>
          <w:pgMar w:top="400" w:right="1099" w:bottom="1402" w:left="407" w:header="0" w:footer="1116" w:gutter="0"/>
          <w:cols w:equalWidth="0" w:num="2">
            <w:col w:w="5662" w:space="100"/>
            <w:col w:w="4638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3860"/>
        <w:spacing w:before="230" w:line="182" w:lineRule="auto"/>
        <w:outlineLvl w:val="2"/>
        <w:rPr>
          <w:sz w:val="17"/>
          <w:szCs w:val="17"/>
        </w:rPr>
      </w:pPr>
      <w:r>
        <w:rPr>
          <w:sz w:val="17"/>
          <w:szCs w:val="17"/>
          <w:spacing w:val="6"/>
        </w:rPr>
        <w:t>表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7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</w:rPr>
        <w:t>ICI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6"/>
        </w:rPr>
        <w:t>治疗转移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6"/>
        </w:rPr>
        <w:t>复发性子宫颈癌的研究</w:t>
      </w:r>
    </w:p>
    <w:tbl>
      <w:tblPr>
        <w:tblStyle w:val="TableNormal"/>
        <w:tblW w:w="9641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53"/>
        <w:gridCol w:w="717"/>
        <w:gridCol w:w="521"/>
        <w:gridCol w:w="1406"/>
        <w:gridCol w:w="1849"/>
        <w:gridCol w:w="2095"/>
      </w:tblGrid>
      <w:tr>
        <w:trPr>
          <w:trHeight w:val="409" w:hRule="atLeast"/>
        </w:trPr>
        <w:tc>
          <w:tcPr>
            <w:tcW w:w="305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"/>
              <w:spacing w:before="136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6"/>
              </w:rPr>
              <w:t>药物名称              研究(注册号)</w:t>
            </w:r>
          </w:p>
        </w:tc>
        <w:tc>
          <w:tcPr>
            <w:tcW w:w="71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6"/>
              <w:spacing w:before="40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6"/>
              </w:rPr>
              <w:t>试验</w:t>
            </w:r>
          </w:p>
          <w:p>
            <w:pPr>
              <w:pStyle w:val="TableText"/>
              <w:ind w:left="167"/>
              <w:spacing w:before="4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期别</w:t>
            </w:r>
          </w:p>
        </w:tc>
        <w:tc>
          <w:tcPr>
            <w:tcW w:w="5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8"/>
              <w:spacing w:before="40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6"/>
              </w:rPr>
              <w:t>研究</w:t>
            </w:r>
          </w:p>
          <w:p>
            <w:pPr>
              <w:pStyle w:val="TableText"/>
              <w:ind w:left="79"/>
              <w:spacing w:before="4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分组</w:t>
            </w:r>
          </w:p>
        </w:tc>
        <w:tc>
          <w:tcPr>
            <w:tcW w:w="140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5"/>
              <w:spacing w:before="136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样本量(例)</w:t>
            </w:r>
          </w:p>
        </w:tc>
        <w:tc>
          <w:tcPr>
            <w:tcW w:w="184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78"/>
              <w:spacing w:before="136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生物标志物(表达)</w:t>
            </w:r>
          </w:p>
        </w:tc>
        <w:tc>
          <w:tcPr>
            <w:tcW w:w="209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5"/>
              <w:spacing w:before="136" w:line="20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ORR</w:t>
            </w:r>
            <w:r>
              <w:rPr>
                <w:sz w:val="13"/>
                <w:szCs w:val="13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% </w:t>
            </w:r>
            <w:r>
              <w:rPr>
                <w:sz w:val="13"/>
                <w:szCs w:val="13"/>
                <w:spacing w:val="-4"/>
              </w:rPr>
              <w:t>) 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95% CI</w:t>
            </w:r>
            <w:r>
              <w:rPr>
                <w:sz w:val="13"/>
                <w:szCs w:val="13"/>
                <w:spacing w:val="-4"/>
              </w:rPr>
              <w:t>)</w:t>
            </w:r>
          </w:p>
        </w:tc>
      </w:tr>
      <w:tr>
        <w:trPr>
          <w:trHeight w:val="248" w:hRule="atLeast"/>
        </w:trPr>
        <w:tc>
          <w:tcPr>
            <w:tcW w:w="30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"/>
              <w:spacing w:before="87" w:line="162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3"/>
              </w:rPr>
              <w:t>-1 </w:t>
            </w:r>
            <w:r>
              <w:rPr>
                <w:sz w:val="13"/>
                <w:szCs w:val="13"/>
                <w:spacing w:val="3"/>
              </w:rPr>
              <w:t>抑制剂单药治疗</w:t>
            </w:r>
          </w:p>
        </w:tc>
        <w:tc>
          <w:tcPr>
            <w:tcW w:w="717" w:type="dxa"/>
            <w:vAlign w:val="top"/>
            <w:tcBorders>
              <w:top w:val="single" w:color="000000" w:sz="2" w:space="0"/>
            </w:tcBorders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521" w:type="dxa"/>
            <w:vAlign w:val="top"/>
            <w:tcBorders>
              <w:top w:val="single" w:color="000000" w:sz="2" w:space="0"/>
            </w:tcBorders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1406" w:type="dxa"/>
            <w:vAlign w:val="top"/>
            <w:tcBorders>
              <w:top w:val="single" w:color="000000" w:sz="2" w:space="0"/>
            </w:tcBorders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1849" w:type="dxa"/>
            <w:vAlign w:val="top"/>
            <w:tcBorders>
              <w:top w:val="single" w:color="000000" w:sz="2" w:space="0"/>
            </w:tcBorders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95" w:type="dxa"/>
            <w:vAlign w:val="top"/>
            <w:tcBorders>
              <w:top w:val="single" w:color="000000" w:sz="2" w:space="0"/>
            </w:tcBorders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04" w:hRule="atLeast"/>
        </w:trPr>
        <w:tc>
          <w:tcPr>
            <w:tcW w:w="3053" w:type="dxa"/>
            <w:vAlign w:val="top"/>
          </w:tcPr>
          <w:p>
            <w:pPr>
              <w:pStyle w:val="TableText"/>
              <w:ind w:left="153"/>
              <w:spacing w:before="53" w:line="141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帕博利珠单抗</w:t>
            </w:r>
            <w:r>
              <w:rPr>
                <w:sz w:val="13"/>
                <w:szCs w:val="13"/>
                <w:spacing w:val="6"/>
              </w:rPr>
              <w:t xml:space="preserve">      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KEYNOTE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"/>
              </w:rPr>
              <w:t>-028</w:t>
            </w:r>
          </w:p>
        </w:tc>
        <w:tc>
          <w:tcPr>
            <w:tcW w:w="717" w:type="dxa"/>
            <w:vAlign w:val="top"/>
          </w:tcPr>
          <w:p>
            <w:pPr>
              <w:pStyle w:val="TableText"/>
              <w:ind w:left="209"/>
              <w:spacing w:before="52" w:line="142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6"/>
              </w:rPr>
              <w:t>Ⅰ  b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26"/>
              </w:rPr>
              <w:t>期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ind w:left="79"/>
              <w:spacing w:before="52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单臂</w:t>
            </w:r>
          </w:p>
        </w:tc>
        <w:tc>
          <w:tcPr>
            <w:tcW w:w="1406" w:type="dxa"/>
            <w:vAlign w:val="top"/>
          </w:tcPr>
          <w:p>
            <w:pPr>
              <w:ind w:left="176"/>
              <w:spacing w:before="61" w:line="133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  <w:position w:val="-1"/>
              </w:rPr>
              <w:t>24</w:t>
            </w:r>
          </w:p>
        </w:tc>
        <w:tc>
          <w:tcPr>
            <w:tcW w:w="1849" w:type="dxa"/>
            <w:vAlign w:val="top"/>
          </w:tcPr>
          <w:p>
            <w:pPr>
              <w:pStyle w:val="TableText"/>
              <w:ind w:left="175"/>
              <w:spacing w:before="53" w:line="141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PD-L1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阳性</w:t>
            </w:r>
          </w:p>
        </w:tc>
        <w:tc>
          <w:tcPr>
            <w:tcW w:w="2095" w:type="dxa"/>
            <w:vAlign w:val="top"/>
          </w:tcPr>
          <w:p>
            <w:pPr>
              <w:pStyle w:val="TableText"/>
              <w:ind w:left="146"/>
              <w:spacing w:before="48" w:line="146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17</w:t>
            </w:r>
            <w:r>
              <w:rPr>
                <w:sz w:val="13"/>
                <w:szCs w:val="13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5～37</w:t>
            </w:r>
            <w:r>
              <w:rPr>
                <w:sz w:val="13"/>
                <w:szCs w:val="13"/>
                <w:spacing w:val="-4"/>
              </w:rPr>
              <w:t>)</w:t>
            </w:r>
          </w:p>
        </w:tc>
      </w:tr>
      <w:tr>
        <w:trPr>
          <w:trHeight w:val="239" w:hRule="atLeast"/>
        </w:trPr>
        <w:tc>
          <w:tcPr>
            <w:tcW w:w="3053" w:type="dxa"/>
            <w:vAlign w:val="top"/>
          </w:tcPr>
          <w:p>
            <w:pPr>
              <w:pStyle w:val="TableText"/>
              <w:ind w:left="1566"/>
              <w:spacing w:before="1" w:line="228" w:lineRule="exact"/>
              <w:rPr>
                <w:sz w:val="10"/>
                <w:szCs w:val="10"/>
              </w:rPr>
            </w:pPr>
            <w:r>
              <w:rPr>
                <w:sz w:val="13"/>
                <w:szCs w:val="13"/>
                <w:spacing w:val="-9"/>
                <w:position w:val="2"/>
              </w:rPr>
              <w:t>(</w:t>
            </w:r>
            <w:r>
              <w:rPr>
                <w:sz w:val="13"/>
                <w:szCs w:val="13"/>
                <w:spacing w:val="-39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  <w:position w:val="2"/>
              </w:rPr>
              <w:t>NCT02054806</w:t>
            </w:r>
            <w:r>
              <w:rPr>
                <w:sz w:val="13"/>
                <w:szCs w:val="13"/>
                <w:spacing w:val="-9"/>
                <w:position w:val="2"/>
              </w:rPr>
              <w:t>)</w:t>
            </w:r>
            <w:r>
              <w:rPr>
                <w:sz w:val="10"/>
                <w:szCs w:val="10"/>
                <w:spacing w:val="-9"/>
                <w:position w:val="5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  <w:position w:val="5"/>
              </w:rPr>
              <w:t>70</w:t>
            </w:r>
            <w:r>
              <w:rPr>
                <w:sz w:val="10"/>
                <w:szCs w:val="10"/>
                <w:spacing w:val="-9"/>
                <w:position w:val="5"/>
              </w:rPr>
              <w:t>］</w:t>
            </w:r>
          </w:p>
        </w:tc>
        <w:tc>
          <w:tcPr>
            <w:tcW w:w="717" w:type="dxa"/>
            <w:vAlign w:val="top"/>
          </w:tcPr>
          <w:p>
            <w:pPr>
              <w:spacing w:line="229" w:lineRule="exact"/>
              <w:rPr>
                <w:rFonts w:ascii="Arial"/>
                <w:sz w:val="19"/>
              </w:rPr>
            </w:pPr>
            <w:r/>
          </w:p>
        </w:tc>
        <w:tc>
          <w:tcPr>
            <w:tcW w:w="521" w:type="dxa"/>
            <w:vAlign w:val="top"/>
          </w:tcPr>
          <w:p>
            <w:pPr>
              <w:spacing w:line="229" w:lineRule="exact"/>
              <w:rPr>
                <w:rFonts w:ascii="Arial"/>
                <w:sz w:val="19"/>
              </w:rPr>
            </w:pPr>
            <w:r/>
          </w:p>
        </w:tc>
        <w:tc>
          <w:tcPr>
            <w:tcW w:w="1406" w:type="dxa"/>
            <w:vAlign w:val="top"/>
          </w:tcPr>
          <w:p>
            <w:pPr>
              <w:spacing w:line="229" w:lineRule="exact"/>
              <w:rPr>
                <w:rFonts w:ascii="Arial"/>
                <w:sz w:val="19"/>
              </w:rPr>
            </w:pPr>
            <w:r/>
          </w:p>
        </w:tc>
        <w:tc>
          <w:tcPr>
            <w:tcW w:w="1849" w:type="dxa"/>
            <w:vAlign w:val="top"/>
          </w:tcPr>
          <w:p>
            <w:pPr>
              <w:spacing w:line="229" w:lineRule="exact"/>
              <w:rPr>
                <w:rFonts w:ascii="Arial"/>
                <w:sz w:val="19"/>
              </w:rPr>
            </w:pPr>
            <w:r/>
          </w:p>
        </w:tc>
        <w:tc>
          <w:tcPr>
            <w:tcW w:w="2095" w:type="dxa"/>
            <w:vAlign w:val="top"/>
          </w:tcPr>
          <w:p>
            <w:pPr>
              <w:spacing w:line="229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19" w:hRule="atLeast"/>
        </w:trPr>
        <w:tc>
          <w:tcPr>
            <w:tcW w:w="3053" w:type="dxa"/>
            <w:vAlign w:val="top"/>
          </w:tcPr>
          <w:p>
            <w:pPr>
              <w:ind w:left="1542"/>
              <w:spacing w:before="68" w:line="141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  <w:position w:val="-1"/>
              </w:rPr>
              <w:t>KEYNOTE-158</w:t>
            </w:r>
          </w:p>
        </w:tc>
        <w:tc>
          <w:tcPr>
            <w:tcW w:w="717" w:type="dxa"/>
            <w:vAlign w:val="top"/>
          </w:tcPr>
          <w:p>
            <w:pPr>
              <w:pStyle w:val="TableText"/>
              <w:ind w:left="193"/>
              <w:spacing w:before="72" w:line="137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  <w:position w:val="-1"/>
              </w:rPr>
              <w:t>Ⅱ</w:t>
            </w:r>
            <w:r>
              <w:rPr>
                <w:sz w:val="13"/>
                <w:szCs w:val="13"/>
                <w:spacing w:val="-8"/>
                <w:position w:val="-1"/>
              </w:rPr>
              <w:t>期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ind w:left="79"/>
              <w:spacing w:before="69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单臂</w:t>
            </w:r>
          </w:p>
        </w:tc>
        <w:tc>
          <w:tcPr>
            <w:tcW w:w="1406" w:type="dxa"/>
            <w:vAlign w:val="top"/>
          </w:tcPr>
          <w:p>
            <w:pPr>
              <w:ind w:left="176"/>
              <w:spacing w:before="78" w:line="131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  <w:position w:val="-1"/>
              </w:rPr>
              <w:t>98</w:t>
            </w:r>
          </w:p>
        </w:tc>
        <w:tc>
          <w:tcPr>
            <w:tcW w:w="1849" w:type="dxa"/>
            <w:vAlign w:val="top"/>
          </w:tcPr>
          <w:p>
            <w:pPr>
              <w:pStyle w:val="TableText"/>
              <w:ind w:left="175"/>
              <w:spacing w:before="65" w:line="144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PD-L1 </w:t>
            </w:r>
            <w:r>
              <w:rPr>
                <w:sz w:val="13"/>
                <w:szCs w:val="13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82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例阳性)</w:t>
            </w:r>
          </w:p>
        </w:tc>
        <w:tc>
          <w:tcPr>
            <w:tcW w:w="2095" w:type="dxa"/>
            <w:vAlign w:val="top"/>
          </w:tcPr>
          <w:p>
            <w:pPr>
              <w:pStyle w:val="TableText"/>
              <w:ind w:left="148"/>
              <w:spacing w:before="65" w:line="14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6"/>
              </w:rPr>
              <w:t>总体</w:t>
            </w:r>
            <w:r>
              <w:rPr>
                <w:sz w:val="13"/>
                <w:szCs w:val="13"/>
                <w:spacing w:val="-27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: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14．3 </w:t>
            </w:r>
            <w:r>
              <w:rPr>
                <w:sz w:val="13"/>
                <w:szCs w:val="13"/>
                <w:spacing w:val="-16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8～22．8</w:t>
            </w:r>
            <w:r>
              <w:rPr>
                <w:sz w:val="13"/>
                <w:szCs w:val="13"/>
                <w:spacing w:val="-16"/>
              </w:rPr>
              <w:t>)</w:t>
            </w:r>
          </w:p>
        </w:tc>
      </w:tr>
      <w:tr>
        <w:trPr>
          <w:trHeight w:val="435" w:hRule="atLeast"/>
        </w:trPr>
        <w:tc>
          <w:tcPr>
            <w:tcW w:w="3053" w:type="dxa"/>
            <w:vAlign w:val="top"/>
          </w:tcPr>
          <w:p>
            <w:pPr>
              <w:pStyle w:val="TableText"/>
              <w:ind w:left="1566"/>
              <w:spacing w:before="1" w:line="246" w:lineRule="exact"/>
              <w:rPr>
                <w:sz w:val="10"/>
                <w:szCs w:val="10"/>
              </w:rPr>
            </w:pPr>
            <w:r>
              <w:rPr>
                <w:sz w:val="13"/>
                <w:szCs w:val="13"/>
                <w:spacing w:val="-9"/>
                <w:position w:val="2"/>
              </w:rPr>
              <w:t>(</w:t>
            </w:r>
            <w:r>
              <w:rPr>
                <w:sz w:val="13"/>
                <w:szCs w:val="13"/>
                <w:spacing w:val="-39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  <w:position w:val="2"/>
              </w:rPr>
              <w:t>NCT02628067</w:t>
            </w:r>
            <w:r>
              <w:rPr>
                <w:sz w:val="13"/>
                <w:szCs w:val="13"/>
                <w:spacing w:val="-9"/>
                <w:position w:val="2"/>
              </w:rPr>
              <w:t>)</w:t>
            </w:r>
            <w:r>
              <w:rPr>
                <w:sz w:val="10"/>
                <w:szCs w:val="10"/>
                <w:spacing w:val="-9"/>
                <w:position w:val="5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  <w:position w:val="5"/>
              </w:rPr>
              <w:t>71</w:t>
            </w:r>
            <w:r>
              <w:rPr>
                <w:sz w:val="10"/>
                <w:szCs w:val="10"/>
                <w:spacing w:val="-9"/>
                <w:position w:val="5"/>
              </w:rPr>
              <w:t>］</w:t>
            </w:r>
          </w:p>
        </w:tc>
        <w:tc>
          <w:tcPr>
            <w:tcW w:w="7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5" w:type="dxa"/>
            <w:vAlign w:val="top"/>
          </w:tcPr>
          <w:p>
            <w:pPr>
              <w:pStyle w:val="TableText"/>
              <w:ind w:left="142"/>
              <w:spacing w:before="47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PD-L1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  <w:spacing w:val="-15"/>
              </w:rPr>
              <w:t>阳性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sz w:val="13"/>
                <w:szCs w:val="13"/>
                <w:spacing w:val="-15"/>
              </w:rPr>
              <w:t>: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17．1 </w:t>
            </w:r>
            <w:r>
              <w:rPr>
                <w:sz w:val="13"/>
                <w:szCs w:val="13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9．7～27．0</w:t>
            </w:r>
            <w:r>
              <w:rPr>
                <w:sz w:val="13"/>
                <w:szCs w:val="13"/>
                <w:spacing w:val="-15"/>
              </w:rPr>
              <w:t>)</w:t>
            </w:r>
          </w:p>
          <w:p>
            <w:pPr>
              <w:pStyle w:val="TableText"/>
              <w:ind w:left="142"/>
              <w:spacing w:before="8" w:line="192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PD-L1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5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阴性: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0</w:t>
            </w:r>
            <w:r>
              <w:rPr>
                <w:sz w:val="13"/>
                <w:szCs w:val="13"/>
                <w:spacing w:val="-6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0～21．8</w:t>
            </w:r>
            <w:r>
              <w:rPr>
                <w:sz w:val="13"/>
                <w:szCs w:val="13"/>
                <w:spacing w:val="-6"/>
              </w:rPr>
              <w:t>)</w:t>
            </w:r>
          </w:p>
        </w:tc>
      </w:tr>
      <w:tr>
        <w:trPr>
          <w:trHeight w:val="1066" w:hRule="atLeast"/>
        </w:trPr>
        <w:tc>
          <w:tcPr>
            <w:tcW w:w="3053" w:type="dxa"/>
            <w:vAlign w:val="top"/>
          </w:tcPr>
          <w:p>
            <w:pPr>
              <w:pStyle w:val="TableText"/>
              <w:ind w:left="146"/>
              <w:spacing w:before="40" w:line="241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  <w:spacing w:val="-3"/>
              </w:rPr>
              <w:t>纳武利尤单抗       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JapicCTI-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1632121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  <w:position w:val="3"/>
              </w:rPr>
              <w:t>*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25"/>
                <w:w w:val="10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  <w:position w:val="3"/>
              </w:rPr>
              <w:t>#</w:t>
            </w:r>
            <w:r>
              <w:rPr>
                <w:sz w:val="10"/>
                <w:szCs w:val="10"/>
                <w:spacing w:val="-4"/>
                <w:position w:val="3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  <w:position w:val="3"/>
              </w:rPr>
              <w:t>57</w:t>
            </w:r>
            <w:r>
              <w:rPr>
                <w:sz w:val="10"/>
                <w:szCs w:val="10"/>
                <w:spacing w:val="-4"/>
                <w:position w:val="3"/>
              </w:rPr>
              <w:t>］</w:t>
            </w:r>
          </w:p>
        </w:tc>
        <w:tc>
          <w:tcPr>
            <w:tcW w:w="717" w:type="dxa"/>
            <w:vAlign w:val="top"/>
          </w:tcPr>
          <w:p>
            <w:pPr>
              <w:pStyle w:val="TableText"/>
              <w:ind w:left="193"/>
              <w:spacing w:before="91" w:line="18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Ⅱ</w:t>
            </w:r>
            <w:r>
              <w:rPr>
                <w:sz w:val="13"/>
                <w:szCs w:val="13"/>
                <w:spacing w:val="-8"/>
              </w:rPr>
              <w:t>期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ind w:left="79"/>
              <w:spacing w:before="8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单臂</w:t>
            </w:r>
          </w:p>
        </w:tc>
        <w:tc>
          <w:tcPr>
            <w:tcW w:w="1406" w:type="dxa"/>
            <w:vAlign w:val="top"/>
          </w:tcPr>
          <w:p>
            <w:pPr>
              <w:ind w:left="176"/>
              <w:spacing w:before="97" w:line="20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20</w:t>
            </w:r>
          </w:p>
        </w:tc>
        <w:tc>
          <w:tcPr>
            <w:tcW w:w="1849" w:type="dxa"/>
            <w:vAlign w:val="top"/>
          </w:tcPr>
          <w:p>
            <w:pPr>
              <w:pStyle w:val="TableText"/>
              <w:ind w:left="178" w:right="188" w:hanging="3"/>
              <w:spacing w:before="85" w:line="21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PD-L1 </w:t>
            </w:r>
            <w:r>
              <w:rPr>
                <w:sz w:val="13"/>
                <w:szCs w:val="13"/>
                <w:spacing w:val="-8"/>
              </w:rPr>
              <w:t>(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15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例阳性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、5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例阴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性)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</w:rPr>
              <w:t>/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</w:rPr>
              <w:t>MSI</w:t>
            </w:r>
            <w:r>
              <w:rPr>
                <w:sz w:val="13"/>
                <w:szCs w:val="13"/>
                <w:spacing w:val="-2"/>
              </w:rPr>
              <w:t>(共检测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</w:rPr>
              <w:t>8 </w:t>
            </w:r>
            <w:r>
              <w:rPr>
                <w:sz w:val="13"/>
                <w:szCs w:val="13"/>
                <w:spacing w:val="-2"/>
              </w:rPr>
              <w:t>例，</w:t>
            </w:r>
          </w:p>
          <w:p>
            <w:pPr>
              <w:pStyle w:val="TableText"/>
              <w:ind w:left="167"/>
              <w:spacing w:line="201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例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MSI-H、8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例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MSS</w:t>
            </w:r>
            <w:r>
              <w:rPr>
                <w:sz w:val="13"/>
                <w:szCs w:val="13"/>
                <w:spacing w:val="-11"/>
              </w:rPr>
              <w:t>)</w:t>
            </w:r>
          </w:p>
        </w:tc>
        <w:tc>
          <w:tcPr>
            <w:tcW w:w="2095" w:type="dxa"/>
            <w:vAlign w:val="top"/>
          </w:tcPr>
          <w:p>
            <w:pPr>
              <w:pStyle w:val="TableText"/>
              <w:ind w:left="148"/>
              <w:spacing w:before="85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总体: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25 </w:t>
            </w:r>
            <w:r>
              <w:rPr>
                <w:sz w:val="13"/>
                <w:szCs w:val="13"/>
                <w:spacing w:val="-7"/>
              </w:rPr>
              <w:t>(</w:t>
            </w:r>
            <w:r>
              <w:rPr>
                <w:sz w:val="13"/>
                <w:szCs w:val="13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13～41</w:t>
            </w:r>
            <w:r>
              <w:rPr>
                <w:sz w:val="13"/>
                <w:szCs w:val="13"/>
                <w:spacing w:val="-7"/>
              </w:rPr>
              <w:t>)</w:t>
            </w:r>
          </w:p>
          <w:p>
            <w:pPr>
              <w:pStyle w:val="TableText"/>
              <w:ind w:left="142"/>
              <w:spacing w:before="8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PD-L1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4"/>
                <w:w w:val="102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阳性:</w:t>
            </w:r>
            <w:r>
              <w:rPr>
                <w:sz w:val="13"/>
                <w:szCs w:val="13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33 </w:t>
            </w:r>
            <w:r>
              <w:rPr>
                <w:sz w:val="13"/>
                <w:szCs w:val="13"/>
                <w:spacing w:val="-8"/>
              </w:rPr>
              <w:t>(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17～53</w:t>
            </w:r>
            <w:r>
              <w:rPr>
                <w:sz w:val="13"/>
                <w:szCs w:val="13"/>
                <w:spacing w:val="-8"/>
              </w:rPr>
              <w:t>)</w:t>
            </w:r>
          </w:p>
          <w:p>
            <w:pPr>
              <w:pStyle w:val="TableText"/>
              <w:ind w:left="142"/>
              <w:spacing w:before="9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</w:rPr>
              <w:t>PD-L1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阴性: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</w:rPr>
              <w:t>0</w:t>
            </w:r>
            <w:r>
              <w:rPr>
                <w:sz w:val="13"/>
                <w:szCs w:val="13"/>
                <w:spacing w:val="-2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</w:rPr>
              <w:t>0～37</w:t>
            </w:r>
            <w:r>
              <w:rPr>
                <w:sz w:val="13"/>
                <w:szCs w:val="13"/>
                <w:spacing w:val="-2"/>
              </w:rPr>
              <w:t>)</w:t>
            </w:r>
          </w:p>
          <w:p>
            <w:pPr>
              <w:pStyle w:val="TableText"/>
              <w:ind w:left="145"/>
              <w:spacing w:before="21" w:line="202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MSI-H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:</w:t>
            </w:r>
            <w:r>
              <w:rPr>
                <w:sz w:val="13"/>
                <w:szCs w:val="13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NA</w:t>
            </w:r>
          </w:p>
          <w:p>
            <w:pPr>
              <w:pStyle w:val="TableText"/>
              <w:ind w:left="145"/>
              <w:spacing w:line="184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MSS</w:t>
            </w:r>
            <w:r>
              <w:rPr>
                <w:sz w:val="13"/>
                <w:szCs w:val="13"/>
                <w:spacing w:val="-7"/>
              </w:rPr>
              <w:t>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25 </w:t>
            </w:r>
            <w:r>
              <w:rPr>
                <w:sz w:val="13"/>
                <w:szCs w:val="13"/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7～54</w:t>
            </w:r>
            <w:r>
              <w:rPr>
                <w:sz w:val="13"/>
                <w:szCs w:val="13"/>
                <w:spacing w:val="-7"/>
              </w:rPr>
              <w:t>)</w:t>
            </w:r>
          </w:p>
        </w:tc>
      </w:tr>
      <w:tr>
        <w:trPr>
          <w:trHeight w:val="246" w:hRule="atLeast"/>
        </w:trPr>
        <w:tc>
          <w:tcPr>
            <w:tcW w:w="3053" w:type="dxa"/>
            <w:vAlign w:val="top"/>
          </w:tcPr>
          <w:p>
            <w:pPr>
              <w:pStyle w:val="TableText"/>
              <w:ind w:left="1543"/>
              <w:spacing w:before="39" w:line="209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5"/>
                <w:position w:val="-1"/>
              </w:rPr>
              <w:t>CHECKMATE358</w:t>
            </w:r>
            <w:r>
              <w:rPr>
                <w:sz w:val="10"/>
                <w:szCs w:val="10"/>
                <w:spacing w:val="-5"/>
                <w:position w:val="3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3"/>
              </w:rPr>
              <w:t>72</w:t>
            </w:r>
            <w:r>
              <w:rPr>
                <w:sz w:val="10"/>
                <w:szCs w:val="10"/>
                <w:spacing w:val="-5"/>
                <w:position w:val="3"/>
              </w:rPr>
              <w:t>］</w:t>
            </w:r>
          </w:p>
        </w:tc>
        <w:tc>
          <w:tcPr>
            <w:tcW w:w="717" w:type="dxa"/>
            <w:vAlign w:val="top"/>
          </w:tcPr>
          <w:p>
            <w:pPr>
              <w:pStyle w:val="TableText"/>
              <w:ind w:left="209"/>
              <w:spacing w:before="95" w:line="140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1"/>
              </w:rPr>
              <w:t>Ⅰ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30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1"/>
              </w:rPr>
              <w:t>/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1"/>
              </w:rPr>
              <w:t>Ⅱ</w:t>
            </w:r>
            <w:r>
              <w:rPr>
                <w:sz w:val="13"/>
                <w:szCs w:val="13"/>
                <w:spacing w:val="-31"/>
              </w:rPr>
              <w:t>期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ind w:left="79"/>
              <w:spacing w:before="96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单臂</w:t>
            </w:r>
          </w:p>
        </w:tc>
        <w:tc>
          <w:tcPr>
            <w:tcW w:w="1406" w:type="dxa"/>
            <w:vAlign w:val="top"/>
          </w:tcPr>
          <w:p>
            <w:pPr>
              <w:ind w:left="187"/>
              <w:spacing w:before="104" w:line="131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  <w:position w:val="-1"/>
              </w:rPr>
              <w:t>19</w:t>
            </w:r>
          </w:p>
        </w:tc>
        <w:tc>
          <w:tcPr>
            <w:tcW w:w="1849" w:type="dxa"/>
            <w:vAlign w:val="top"/>
          </w:tcPr>
          <w:p>
            <w:pPr>
              <w:pStyle w:val="TableText"/>
              <w:ind w:left="175"/>
              <w:spacing w:before="92" w:line="143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PD-L1 </w:t>
            </w:r>
            <w:r>
              <w:rPr>
                <w:sz w:val="13"/>
                <w:szCs w:val="13"/>
                <w:spacing w:val="-8"/>
              </w:rPr>
              <w:t>(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18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例可评估，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11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例</w:t>
            </w:r>
          </w:p>
        </w:tc>
        <w:tc>
          <w:tcPr>
            <w:tcW w:w="2095" w:type="dxa"/>
            <w:vAlign w:val="top"/>
          </w:tcPr>
          <w:p>
            <w:pPr>
              <w:pStyle w:val="TableText"/>
              <w:ind w:left="135"/>
              <w:spacing w:before="92" w:line="143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26</w:t>
            </w:r>
            <w:r>
              <w:rPr>
                <w:sz w:val="13"/>
                <w:szCs w:val="13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9～51</w:t>
            </w:r>
            <w:r>
              <w:rPr>
                <w:sz w:val="13"/>
                <w:szCs w:val="13"/>
                <w:spacing w:val="-3"/>
              </w:rPr>
              <w:t>)</w:t>
            </w:r>
          </w:p>
        </w:tc>
      </w:tr>
      <w:tr>
        <w:trPr>
          <w:trHeight w:val="425" w:hRule="atLeast"/>
        </w:trPr>
        <w:tc>
          <w:tcPr>
            <w:tcW w:w="3053" w:type="dxa"/>
            <w:vAlign w:val="top"/>
          </w:tcPr>
          <w:p>
            <w:pPr>
              <w:pStyle w:val="TableText"/>
              <w:ind w:left="1566"/>
              <w:spacing w:before="54" w:line="215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z w:val="13"/>
                <w:szCs w:val="13"/>
                <w:spacing w:val="-11"/>
              </w:rPr>
              <w:t>(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NCT02488759</w:t>
            </w:r>
            <w:r>
              <w:rPr>
                <w:sz w:val="13"/>
                <w:szCs w:val="13"/>
                <w:spacing w:val="-11"/>
              </w:rPr>
              <w:t>)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1"/>
                <w:position w:val="4"/>
              </w:rPr>
              <w:t>#</w:t>
            </w:r>
          </w:p>
        </w:tc>
        <w:tc>
          <w:tcPr>
            <w:tcW w:w="7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9" w:type="dxa"/>
            <w:vAlign w:val="top"/>
          </w:tcPr>
          <w:p>
            <w:pPr>
              <w:pStyle w:val="TableText"/>
              <w:ind w:left="187"/>
              <w:spacing w:before="46" w:line="20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阳性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、7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例阴性)</w:t>
            </w:r>
          </w:p>
        </w:tc>
        <w:tc>
          <w:tcPr>
            <w:tcW w:w="2095" w:type="dxa"/>
            <w:vAlign w:val="top"/>
          </w:tcPr>
          <w:p>
            <w:pPr>
              <w:pStyle w:val="TableText"/>
              <w:ind w:left="142"/>
              <w:spacing w:before="51" w:line="200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PD-L1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阳性: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27</w:t>
            </w:r>
          </w:p>
          <w:p>
            <w:pPr>
              <w:pStyle w:val="TableText"/>
              <w:ind w:left="142"/>
              <w:spacing w:before="14" w:line="176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PD-L1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阴性</w:t>
            </w:r>
            <w:r>
              <w:rPr>
                <w:sz w:val="13"/>
                <w:szCs w:val="13"/>
                <w:spacing w:val="-38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: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14</w:t>
            </w:r>
          </w:p>
        </w:tc>
      </w:tr>
      <w:tr>
        <w:trPr>
          <w:trHeight w:val="226" w:hRule="atLeast"/>
        </w:trPr>
        <w:tc>
          <w:tcPr>
            <w:tcW w:w="3053" w:type="dxa"/>
            <w:vAlign w:val="top"/>
          </w:tcPr>
          <w:p>
            <w:pPr>
              <w:ind w:left="1542"/>
              <w:spacing w:before="84" w:line="131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5"/>
                <w:position w:val="-1"/>
              </w:rPr>
              <w:t>NRG-GY002</w:t>
            </w:r>
          </w:p>
        </w:tc>
        <w:tc>
          <w:tcPr>
            <w:tcW w:w="717" w:type="dxa"/>
            <w:vAlign w:val="top"/>
          </w:tcPr>
          <w:p>
            <w:pPr>
              <w:pStyle w:val="TableText"/>
              <w:ind w:left="193"/>
              <w:spacing w:before="85" w:line="130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  <w:position w:val="-1"/>
              </w:rPr>
              <w:t>Ⅱ</w:t>
            </w:r>
            <w:r>
              <w:rPr>
                <w:sz w:val="13"/>
                <w:szCs w:val="13"/>
                <w:spacing w:val="-8"/>
                <w:position w:val="-1"/>
              </w:rPr>
              <w:t>期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ind w:left="79"/>
              <w:spacing w:before="82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单臂</w:t>
            </w:r>
          </w:p>
        </w:tc>
        <w:tc>
          <w:tcPr>
            <w:tcW w:w="1406" w:type="dxa"/>
            <w:vAlign w:val="top"/>
          </w:tcPr>
          <w:p>
            <w:pPr>
              <w:ind w:left="176"/>
              <w:spacing w:before="91" w:line="124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  <w:position w:val="-1"/>
              </w:rPr>
              <w:t>25</w:t>
            </w:r>
          </w:p>
        </w:tc>
        <w:tc>
          <w:tcPr>
            <w:tcW w:w="1849" w:type="dxa"/>
            <w:vAlign w:val="top"/>
          </w:tcPr>
          <w:p>
            <w:pPr>
              <w:pStyle w:val="TableText"/>
              <w:ind w:left="175"/>
              <w:spacing w:before="79" w:line="136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PD-L1 </w:t>
            </w:r>
            <w:r>
              <w:rPr>
                <w:sz w:val="13"/>
                <w:szCs w:val="13"/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例可评估，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14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例</w:t>
            </w:r>
          </w:p>
        </w:tc>
        <w:tc>
          <w:tcPr>
            <w:tcW w:w="2095" w:type="dxa"/>
            <w:vAlign w:val="top"/>
          </w:tcPr>
          <w:p>
            <w:pPr>
              <w:pStyle w:val="TableText"/>
              <w:ind w:left="133"/>
              <w:spacing w:before="79" w:line="136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7"/>
                <w:position w:val="-1"/>
              </w:rPr>
              <w:t>4．0</w:t>
            </w:r>
            <w:r>
              <w:rPr>
                <w:sz w:val="13"/>
                <w:szCs w:val="13"/>
                <w:spacing w:val="-17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7"/>
                <w:position w:val="-1"/>
              </w:rPr>
              <w:t>0．4～22．9</w:t>
            </w:r>
            <w:r>
              <w:rPr>
                <w:sz w:val="13"/>
                <w:szCs w:val="13"/>
                <w:spacing w:val="-17"/>
                <w:position w:val="-1"/>
              </w:rPr>
              <w:t>)</w:t>
            </w:r>
          </w:p>
        </w:tc>
      </w:tr>
      <w:tr>
        <w:trPr>
          <w:trHeight w:val="228" w:hRule="atLeast"/>
        </w:trPr>
        <w:tc>
          <w:tcPr>
            <w:tcW w:w="3053" w:type="dxa"/>
            <w:vAlign w:val="top"/>
          </w:tcPr>
          <w:p>
            <w:pPr>
              <w:pStyle w:val="TableText"/>
              <w:ind w:left="1566"/>
              <w:spacing w:before="10" w:line="221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  <w:spacing w:val="-12"/>
                <w:position w:val="-1"/>
              </w:rPr>
              <w:t>(</w:t>
            </w:r>
            <w:r>
              <w:rPr>
                <w:sz w:val="13"/>
                <w:szCs w:val="13"/>
                <w:spacing w:val="-39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  <w:position w:val="-1"/>
              </w:rPr>
              <w:t>NCT02257528</w:t>
            </w:r>
            <w:r>
              <w:rPr>
                <w:sz w:val="13"/>
                <w:szCs w:val="13"/>
                <w:spacing w:val="-12"/>
                <w:position w:val="-1"/>
              </w:rPr>
              <w:t>)</w:t>
            </w:r>
            <w:r>
              <w:rPr>
                <w:sz w:val="13"/>
                <w:szCs w:val="13"/>
                <w:spacing w:val="-13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  <w:position w:val="3"/>
              </w:rPr>
              <w:t>#</w:t>
            </w:r>
            <w:r>
              <w:rPr>
                <w:sz w:val="10"/>
                <w:szCs w:val="10"/>
                <w:spacing w:val="-12"/>
                <w:position w:val="3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  <w:position w:val="3"/>
              </w:rPr>
              <w:t>73</w:t>
            </w:r>
            <w:r>
              <w:rPr>
                <w:sz w:val="10"/>
                <w:szCs w:val="10"/>
                <w:spacing w:val="-12"/>
                <w:position w:val="3"/>
              </w:rPr>
              <w:t>］</w:t>
            </w:r>
          </w:p>
        </w:tc>
        <w:tc>
          <w:tcPr>
            <w:tcW w:w="717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521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1406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1849" w:type="dxa"/>
            <w:vAlign w:val="top"/>
          </w:tcPr>
          <w:p>
            <w:pPr>
              <w:pStyle w:val="TableText"/>
              <w:ind w:left="187"/>
              <w:spacing w:before="53" w:line="1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阳性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、8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例阴性)</w:t>
            </w:r>
          </w:p>
        </w:tc>
        <w:tc>
          <w:tcPr>
            <w:tcW w:w="2095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50" w:hRule="atLeast"/>
        </w:trPr>
        <w:tc>
          <w:tcPr>
            <w:tcW w:w="3053" w:type="dxa"/>
            <w:vAlign w:val="top"/>
          </w:tcPr>
          <w:p>
            <w:pPr>
              <w:pStyle w:val="TableText"/>
              <w:ind w:left="145"/>
              <w:spacing w:before="30" w:line="225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  <w:spacing w:val="-5"/>
              </w:rPr>
              <w:t>赛帕利单抗</w:t>
            </w:r>
            <w:r>
              <w:rPr>
                <w:sz w:val="13"/>
                <w:szCs w:val="13"/>
                <w:spacing w:val="5"/>
              </w:rPr>
              <w:t xml:space="preserve">        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5"/>
              </w:rPr>
              <w:t>NCT03972722</w:t>
            </w:r>
            <w:r>
              <w:rPr>
                <w:sz w:val="10"/>
                <w:szCs w:val="10"/>
                <w:spacing w:val="-5"/>
                <w:position w:val="3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3"/>
              </w:rPr>
              <w:t>74</w:t>
            </w:r>
            <w:r>
              <w:rPr>
                <w:sz w:val="10"/>
                <w:szCs w:val="10"/>
                <w:spacing w:val="-5"/>
                <w:position w:val="3"/>
              </w:rPr>
              <w:t>］</w:t>
            </w:r>
          </w:p>
        </w:tc>
        <w:tc>
          <w:tcPr>
            <w:tcW w:w="717" w:type="dxa"/>
            <w:vAlign w:val="top"/>
          </w:tcPr>
          <w:p>
            <w:pPr>
              <w:pStyle w:val="TableText"/>
              <w:ind w:left="193"/>
              <w:spacing w:before="82" w:line="170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Ⅱ</w:t>
            </w:r>
            <w:r>
              <w:rPr>
                <w:sz w:val="13"/>
                <w:szCs w:val="13"/>
                <w:spacing w:val="-8"/>
              </w:rPr>
              <w:t>期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ind w:left="79"/>
              <w:spacing w:before="7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单臂</w:t>
            </w:r>
          </w:p>
        </w:tc>
        <w:tc>
          <w:tcPr>
            <w:tcW w:w="1406" w:type="dxa"/>
            <w:vAlign w:val="top"/>
          </w:tcPr>
          <w:p>
            <w:pPr>
              <w:pStyle w:val="TableText"/>
              <w:ind w:left="176"/>
              <w:spacing w:before="75" w:line="17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4"/>
              </w:rPr>
              <w:t>90</w:t>
            </w:r>
            <w:r>
              <w:rPr>
                <w:sz w:val="13"/>
                <w:szCs w:val="13"/>
                <w:spacing w:val="4"/>
              </w:rPr>
              <w:t>(二阶段)</w:t>
            </w:r>
          </w:p>
        </w:tc>
        <w:tc>
          <w:tcPr>
            <w:tcW w:w="1849" w:type="dxa"/>
            <w:vAlign w:val="top"/>
          </w:tcPr>
          <w:p>
            <w:pPr>
              <w:pStyle w:val="TableText"/>
              <w:ind w:left="175"/>
              <w:spacing w:before="80" w:line="172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PD-L1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阳性</w:t>
            </w:r>
          </w:p>
        </w:tc>
        <w:tc>
          <w:tcPr>
            <w:tcW w:w="2095" w:type="dxa"/>
            <w:vAlign w:val="top"/>
          </w:tcPr>
          <w:p>
            <w:pPr>
              <w:pStyle w:val="TableText"/>
              <w:ind w:left="135"/>
              <w:spacing w:before="75" w:line="17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7"/>
              </w:rPr>
              <w:t>27．8</w:t>
            </w:r>
            <w:r>
              <w:rPr>
                <w:sz w:val="13"/>
                <w:szCs w:val="13"/>
                <w:spacing w:val="-17"/>
              </w:rPr>
              <w:t>(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7"/>
              </w:rPr>
              <w:t>18．85～38．22</w:t>
            </w:r>
            <w:r>
              <w:rPr>
                <w:sz w:val="13"/>
                <w:szCs w:val="13"/>
                <w:spacing w:val="-17"/>
              </w:rPr>
              <w:t>)</w:t>
            </w:r>
          </w:p>
        </w:tc>
      </w:tr>
      <w:tr>
        <w:trPr>
          <w:trHeight w:val="244" w:hRule="atLeast"/>
        </w:trPr>
        <w:tc>
          <w:tcPr>
            <w:tcW w:w="3053" w:type="dxa"/>
            <w:vAlign w:val="top"/>
          </w:tcPr>
          <w:p>
            <w:pPr>
              <w:pStyle w:val="TableText"/>
              <w:ind w:left="3"/>
              <w:spacing w:before="74" w:line="172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PD-1/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CTLA-4 </w:t>
            </w:r>
            <w:r>
              <w:rPr>
                <w:sz w:val="13"/>
                <w:szCs w:val="13"/>
              </w:rPr>
              <w:t>双特异性抗体</w:t>
            </w:r>
          </w:p>
        </w:tc>
        <w:tc>
          <w:tcPr>
            <w:tcW w:w="717" w:type="dxa"/>
            <w:vAlign w:val="top"/>
          </w:tcPr>
          <w:p>
            <w:pPr>
              <w:spacing w:line="234" w:lineRule="exact"/>
              <w:rPr>
                <w:rFonts w:ascii="Arial"/>
                <w:sz w:val="20"/>
              </w:rPr>
            </w:pPr>
            <w:r/>
          </w:p>
        </w:tc>
        <w:tc>
          <w:tcPr>
            <w:tcW w:w="521" w:type="dxa"/>
            <w:vAlign w:val="top"/>
          </w:tcPr>
          <w:p>
            <w:pPr>
              <w:spacing w:line="234" w:lineRule="exact"/>
              <w:rPr>
                <w:rFonts w:ascii="Arial"/>
                <w:sz w:val="20"/>
              </w:rPr>
            </w:pPr>
            <w:r/>
          </w:p>
        </w:tc>
        <w:tc>
          <w:tcPr>
            <w:tcW w:w="1406" w:type="dxa"/>
            <w:vAlign w:val="top"/>
          </w:tcPr>
          <w:p>
            <w:pPr>
              <w:spacing w:line="234" w:lineRule="exact"/>
              <w:rPr>
                <w:rFonts w:ascii="Arial"/>
                <w:sz w:val="20"/>
              </w:rPr>
            </w:pPr>
            <w:r/>
          </w:p>
        </w:tc>
        <w:tc>
          <w:tcPr>
            <w:tcW w:w="1849" w:type="dxa"/>
            <w:vAlign w:val="top"/>
          </w:tcPr>
          <w:p>
            <w:pPr>
              <w:spacing w:line="234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95" w:type="dxa"/>
            <w:vAlign w:val="top"/>
          </w:tcPr>
          <w:p>
            <w:pPr>
              <w:spacing w:line="234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23" w:hRule="atLeast"/>
        </w:trPr>
        <w:tc>
          <w:tcPr>
            <w:tcW w:w="3053" w:type="dxa"/>
            <w:vAlign w:val="top"/>
          </w:tcPr>
          <w:p>
            <w:pPr>
              <w:pStyle w:val="TableText"/>
              <w:ind w:left="146"/>
              <w:spacing w:before="83" w:line="129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position w:val="-1"/>
              </w:rPr>
              <w:t>卡度尼利单抗</w:t>
            </w:r>
            <w:r>
              <w:rPr>
                <w:sz w:val="13"/>
                <w:szCs w:val="13"/>
                <w:spacing w:val="5"/>
                <w:position w:val="-1"/>
              </w:rPr>
              <w:t xml:space="preserve">      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position w:val="-1"/>
              </w:rPr>
              <w:t>AK104-201</w:t>
            </w:r>
          </w:p>
        </w:tc>
        <w:tc>
          <w:tcPr>
            <w:tcW w:w="717" w:type="dxa"/>
            <w:vAlign w:val="top"/>
          </w:tcPr>
          <w:p>
            <w:pPr>
              <w:pStyle w:val="TableText"/>
              <w:ind w:left="193"/>
              <w:spacing w:before="86" w:line="126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  <w:position w:val="-1"/>
              </w:rPr>
              <w:t>Ⅱ</w:t>
            </w:r>
            <w:r>
              <w:rPr>
                <w:sz w:val="13"/>
                <w:szCs w:val="13"/>
                <w:spacing w:val="-8"/>
                <w:position w:val="-1"/>
              </w:rPr>
              <w:t>期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ind w:left="79"/>
              <w:spacing w:before="84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单臂</w:t>
            </w:r>
          </w:p>
        </w:tc>
        <w:tc>
          <w:tcPr>
            <w:tcW w:w="1406" w:type="dxa"/>
            <w:vAlign w:val="top"/>
          </w:tcPr>
          <w:p>
            <w:pPr>
              <w:ind w:left="187"/>
              <w:spacing w:before="92" w:line="120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  <w:position w:val="-1"/>
              </w:rPr>
              <w:t>111</w:t>
            </w:r>
          </w:p>
        </w:tc>
        <w:tc>
          <w:tcPr>
            <w:tcW w:w="1849" w:type="dxa"/>
            <w:vAlign w:val="top"/>
          </w:tcPr>
          <w:p>
            <w:pPr>
              <w:pStyle w:val="TableText"/>
              <w:ind w:left="175"/>
              <w:spacing w:before="80" w:line="132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  <w:position w:val="-1"/>
              </w:rPr>
              <w:t>PD-L1 </w:t>
            </w:r>
            <w:r>
              <w:rPr>
                <w:sz w:val="13"/>
                <w:szCs w:val="13"/>
                <w:spacing w:val="-7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  <w:position w:val="-1"/>
              </w:rPr>
              <w:t>82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position w:val="-1"/>
              </w:rPr>
              <w:t xml:space="preserve"> </w:t>
            </w:r>
            <w:r>
              <w:rPr>
                <w:sz w:val="13"/>
                <w:szCs w:val="13"/>
                <w:spacing w:val="-7"/>
                <w:position w:val="-1"/>
              </w:rPr>
              <w:t>例可评估，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  <w:position w:val="-1"/>
              </w:rPr>
              <w:t>64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8"/>
                <w:position w:val="-1"/>
              </w:rPr>
              <w:t xml:space="preserve"> </w:t>
            </w:r>
            <w:r>
              <w:rPr>
                <w:sz w:val="13"/>
                <w:szCs w:val="13"/>
                <w:spacing w:val="-7"/>
                <w:position w:val="-1"/>
              </w:rPr>
              <w:t>例</w:t>
            </w:r>
          </w:p>
        </w:tc>
        <w:tc>
          <w:tcPr>
            <w:tcW w:w="2095" w:type="dxa"/>
            <w:vAlign w:val="top"/>
          </w:tcPr>
          <w:p>
            <w:pPr>
              <w:pStyle w:val="TableText"/>
              <w:ind w:left="137"/>
              <w:spacing w:before="80" w:line="132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  <w:position w:val="-1"/>
              </w:rPr>
              <w:t>33．0</w:t>
            </w:r>
            <w:r>
              <w:rPr>
                <w:sz w:val="13"/>
                <w:szCs w:val="13"/>
                <w:spacing w:val="-16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  <w:position w:val="-1"/>
              </w:rPr>
              <w:t>23．9～43．1</w:t>
            </w:r>
            <w:r>
              <w:rPr>
                <w:sz w:val="13"/>
                <w:szCs w:val="13"/>
                <w:spacing w:val="-16"/>
                <w:position w:val="-1"/>
              </w:rPr>
              <w:t>)</w:t>
            </w:r>
          </w:p>
        </w:tc>
      </w:tr>
      <w:tr>
        <w:trPr>
          <w:trHeight w:val="476" w:hRule="atLeast"/>
        </w:trPr>
        <w:tc>
          <w:tcPr>
            <w:tcW w:w="305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42"/>
              <w:spacing w:before="12" w:line="255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  <w:position w:val="2"/>
              </w:rPr>
              <w:t>NCT03852251</w:t>
            </w:r>
            <w:r>
              <w:rPr>
                <w:sz w:val="10"/>
                <w:szCs w:val="10"/>
                <w:spacing w:val="-10"/>
                <w:position w:val="6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  <w:position w:val="6"/>
              </w:rPr>
              <w:t>49</w:t>
            </w:r>
            <w:r>
              <w:rPr>
                <w:sz w:val="10"/>
                <w:szCs w:val="10"/>
                <w:spacing w:val="-10"/>
                <w:position w:val="6"/>
              </w:rPr>
              <w:t>］</w:t>
            </w:r>
          </w:p>
        </w:tc>
        <w:tc>
          <w:tcPr>
            <w:tcW w:w="717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1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0"/>
              <w:spacing w:before="57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(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100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例疗效评估)</w:t>
            </w:r>
          </w:p>
        </w:tc>
        <w:tc>
          <w:tcPr>
            <w:tcW w:w="184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7"/>
              <w:spacing w:before="57" w:line="20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阳性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、18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2"/>
                <w:w w:val="102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例阴性)</w:t>
            </w:r>
          </w:p>
        </w:tc>
        <w:tc>
          <w:tcPr>
            <w:tcW w:w="209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2"/>
              <w:spacing w:before="57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PD-L1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2"/>
                <w:w w:val="101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阳性: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43．8</w:t>
            </w:r>
            <w:r>
              <w:rPr>
                <w:sz w:val="13"/>
                <w:szCs w:val="13"/>
                <w:spacing w:val="-11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31．4～56．7</w:t>
            </w:r>
            <w:r>
              <w:rPr>
                <w:sz w:val="13"/>
                <w:szCs w:val="13"/>
                <w:spacing w:val="-11"/>
              </w:rPr>
              <w:t>)</w:t>
            </w:r>
          </w:p>
          <w:p>
            <w:pPr>
              <w:pStyle w:val="TableText"/>
              <w:ind w:left="142"/>
              <w:spacing w:before="9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PD-L1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阴性: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16．7</w:t>
            </w:r>
            <w:r>
              <w:rPr>
                <w:sz w:val="13"/>
                <w:szCs w:val="13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3．6～41．4</w:t>
            </w:r>
            <w:r>
              <w:rPr>
                <w:sz w:val="13"/>
                <w:szCs w:val="13"/>
                <w:spacing w:val="-13"/>
              </w:rPr>
              <w:t>)</w:t>
            </w:r>
          </w:p>
        </w:tc>
      </w:tr>
    </w:tbl>
    <w:p>
      <w:pPr>
        <w:pStyle w:val="BodyText"/>
        <w:ind w:left="5307"/>
        <w:spacing w:before="222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2"/>
        </w:rPr>
        <w:t>续表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7</w:t>
      </w:r>
    </w:p>
    <w:tbl>
      <w:tblPr>
        <w:tblStyle w:val="TableNormal"/>
        <w:tblW w:w="9548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20"/>
        <w:gridCol w:w="2036"/>
        <w:gridCol w:w="2252"/>
        <w:gridCol w:w="1940"/>
      </w:tblGrid>
      <w:tr>
        <w:trPr>
          <w:trHeight w:val="230" w:hRule="atLeast"/>
        </w:trPr>
        <w:tc>
          <w:tcPr>
            <w:tcW w:w="332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"/>
              <w:spacing w:before="38" w:line="169" w:lineRule="auto"/>
              <w:rPr/>
            </w:pPr>
            <w:r>
              <w:rPr>
                <w:spacing w:val="-3"/>
              </w:rPr>
              <w:t>药物名称</w:t>
            </w:r>
            <w:r>
              <w:rPr>
                <w:spacing w:val="5"/>
              </w:rPr>
              <w:t xml:space="preserve">             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DCR</w:t>
            </w:r>
            <w:r>
              <w:rPr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% </w:t>
            </w:r>
            <w:r>
              <w:rPr>
                <w:spacing w:val="-3"/>
              </w:rPr>
              <w:t>) (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95% CI</w:t>
            </w:r>
            <w:r>
              <w:rPr>
                <w:spacing w:val="-3"/>
              </w:rPr>
              <w:t>)</w:t>
            </w:r>
          </w:p>
        </w:tc>
        <w:tc>
          <w:tcPr>
            <w:tcW w:w="203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7"/>
              <w:spacing w:before="38" w:line="169" w:lineRule="auto"/>
              <w:rPr/>
            </w:pPr>
            <w:r>
              <w:rPr>
                <w:rFonts w:ascii="Microsoft YaHei" w:hAnsi="Microsoft YaHei" w:eastAsia="Microsoft YaHei" w:cs="Microsoft YaHei"/>
                <w:spacing w:val="-10"/>
              </w:rPr>
              <w:t>mDOR</w:t>
            </w:r>
            <w:r>
              <w:rPr>
                <w:spacing w:val="-10"/>
              </w:rPr>
              <w:t>(</w:t>
            </w:r>
            <w:r>
              <w:rPr>
                <w:spacing w:val="-28"/>
              </w:rPr>
              <w:t xml:space="preserve"> </w:t>
            </w:r>
            <w:r>
              <w:rPr>
                <w:spacing w:val="-10"/>
              </w:rPr>
              <w:t>月)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95% CI</w:t>
            </w:r>
            <w:r>
              <w:rPr>
                <w:spacing w:val="-10"/>
              </w:rPr>
              <w:t>)</w:t>
            </w:r>
          </w:p>
        </w:tc>
        <w:tc>
          <w:tcPr>
            <w:tcW w:w="225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20"/>
              <w:spacing w:before="38" w:line="169" w:lineRule="auto"/>
              <w:rPr/>
            </w:pPr>
            <w:r>
              <w:rPr>
                <w:rFonts w:ascii="Microsoft YaHei" w:hAnsi="Microsoft YaHei" w:eastAsia="Microsoft YaHei" w:cs="Microsoft YaHei"/>
                <w:spacing w:val="-10"/>
              </w:rPr>
              <w:t>mPFS</w:t>
            </w:r>
            <w:r>
              <w:rPr>
                <w:rFonts w:ascii="Microsoft YaHei" w:hAnsi="Microsoft YaHei" w:eastAsia="Microsoft YaHei" w:cs="Microsoft YaHei"/>
                <w:spacing w:val="24"/>
                <w:w w:val="101"/>
              </w:rPr>
              <w:t xml:space="preserve"> </w:t>
            </w:r>
            <w:r>
              <w:rPr>
                <w:spacing w:val="-10"/>
              </w:rPr>
              <w:t>时间</w:t>
            </w:r>
            <w:r>
              <w:rPr>
                <w:spacing w:val="-38"/>
              </w:rPr>
              <w:t xml:space="preserve"> </w:t>
            </w:r>
            <w:r>
              <w:rPr>
                <w:spacing w:val="-10"/>
              </w:rPr>
              <w:t>(</w:t>
            </w:r>
            <w:r>
              <w:rPr>
                <w:spacing w:val="-41"/>
              </w:rPr>
              <w:t xml:space="preserve"> </w:t>
            </w:r>
            <w:r>
              <w:rPr>
                <w:spacing w:val="-10"/>
              </w:rPr>
              <w:t>月)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95% CI</w:t>
            </w:r>
            <w:r>
              <w:rPr>
                <w:spacing w:val="-10"/>
              </w:rPr>
              <w:t>)</w:t>
            </w:r>
          </w:p>
        </w:tc>
        <w:tc>
          <w:tcPr>
            <w:tcW w:w="194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96"/>
              <w:spacing w:before="38" w:line="169" w:lineRule="auto"/>
              <w:rPr/>
            </w:pPr>
            <w:r>
              <w:rPr>
                <w:rFonts w:ascii="Microsoft YaHei" w:hAnsi="Microsoft YaHei" w:eastAsia="Microsoft YaHei" w:cs="Microsoft YaHei"/>
                <w:spacing w:val="-11"/>
              </w:rPr>
              <w:t>mOS</w:t>
            </w:r>
            <w:r>
              <w:rPr>
                <w:rFonts w:ascii="Microsoft YaHei" w:hAnsi="Microsoft YaHei" w:eastAsia="Microsoft YaHei" w:cs="Microsoft YaHei"/>
                <w:spacing w:val="11"/>
                <w:w w:val="101"/>
              </w:rPr>
              <w:t xml:space="preserve"> </w:t>
            </w:r>
            <w:r>
              <w:rPr>
                <w:spacing w:val="-11"/>
              </w:rPr>
              <w:t>时间</w:t>
            </w:r>
            <w:r>
              <w:rPr>
                <w:spacing w:val="-38"/>
              </w:rPr>
              <w:t xml:space="preserve"> </w:t>
            </w:r>
            <w:r>
              <w:rPr>
                <w:spacing w:val="-11"/>
              </w:rPr>
              <w:t>(</w:t>
            </w:r>
            <w:r>
              <w:rPr>
                <w:spacing w:val="-40"/>
              </w:rPr>
              <w:t xml:space="preserve"> </w:t>
            </w:r>
            <w:r>
              <w:rPr>
                <w:spacing w:val="-11"/>
              </w:rPr>
              <w:t>月)</w:t>
            </w:r>
            <w:r>
              <w:rPr>
                <w:spacing w:val="9"/>
              </w:rPr>
              <w:t xml:space="preserve"> </w:t>
            </w:r>
            <w:r>
              <w:rPr>
                <w:spacing w:val="-1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>95% CI</w:t>
            </w:r>
            <w:r>
              <w:rPr>
                <w:spacing w:val="-11"/>
              </w:rPr>
              <w:t>)</w:t>
            </w:r>
          </w:p>
        </w:tc>
      </w:tr>
      <w:tr>
        <w:trPr>
          <w:trHeight w:val="294" w:hRule="atLeast"/>
        </w:trPr>
        <w:tc>
          <w:tcPr>
            <w:tcW w:w="332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"/>
              <w:spacing w:before="99" w:line="172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PD</w:t>
            </w:r>
            <w:r>
              <w:rPr>
                <w:rFonts w:ascii="Microsoft YaHei" w:hAnsi="Microsoft YaHei" w:eastAsia="Microsoft YaHei" w:cs="Microsoft YaHei"/>
                <w:spacing w:val="1"/>
              </w:rPr>
              <w:t>-1 </w:t>
            </w:r>
            <w:r>
              <w:rPr>
                <w:spacing w:val="1"/>
              </w:rPr>
              <w:t>抑制剂单药治疗</w:t>
            </w:r>
          </w:p>
        </w:tc>
        <w:tc>
          <w:tcPr>
            <w:tcW w:w="2036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52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0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5" w:hRule="atLeast"/>
        </w:trPr>
        <w:tc>
          <w:tcPr>
            <w:tcW w:w="3320" w:type="dxa"/>
            <w:vAlign w:val="top"/>
          </w:tcPr>
          <w:p>
            <w:pPr>
              <w:pStyle w:val="TableText"/>
              <w:ind w:left="176"/>
              <w:spacing w:before="73" w:line="16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spacing w:val="2"/>
                <w:position w:val="-1"/>
              </w:rPr>
              <w:t>帕博利珠单抗</w:t>
            </w:r>
            <w:r>
              <w:rPr>
                <w:spacing w:val="4"/>
                <w:position w:val="-1"/>
              </w:rPr>
              <w:t xml:space="preserve">        </w:t>
            </w:r>
            <w:r>
              <w:rPr>
                <w:rFonts w:ascii="Microsoft YaHei" w:hAnsi="Microsoft YaHei" w:eastAsia="Microsoft YaHei" w:cs="Microsoft YaHei"/>
                <w:spacing w:val="2"/>
                <w:position w:val="-1"/>
              </w:rPr>
              <w:t>30</w:t>
            </w:r>
          </w:p>
        </w:tc>
        <w:tc>
          <w:tcPr>
            <w:tcW w:w="2036" w:type="dxa"/>
            <w:vAlign w:val="top"/>
          </w:tcPr>
          <w:p>
            <w:pPr>
              <w:pStyle w:val="TableText"/>
              <w:ind w:left="178"/>
              <w:spacing w:before="68" w:line="167" w:lineRule="exact"/>
              <w:rPr/>
            </w:pPr>
            <w:r>
              <w:rPr>
                <w:rFonts w:ascii="Microsoft YaHei" w:hAnsi="Microsoft YaHei" w:eastAsia="Microsoft YaHei" w:cs="Microsoft YaHei"/>
                <w:spacing w:val="-21"/>
              </w:rPr>
              <w:t>5．4</w:t>
            </w:r>
            <w:r>
              <w:rPr>
                <w:spacing w:val="-2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>4．1～7．5</w:t>
            </w:r>
            <w:r>
              <w:rPr>
                <w:spacing w:val="-21"/>
              </w:rPr>
              <w:t>)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210"/>
              <w:spacing w:before="68" w:line="167" w:lineRule="exact"/>
              <w:rPr/>
            </w:pPr>
            <w:r>
              <w:rPr>
                <w:rFonts w:ascii="Microsoft YaHei" w:hAnsi="Microsoft YaHei" w:eastAsia="Microsoft YaHei" w:cs="Microsoft YaHei"/>
                <w:spacing w:val="-2"/>
              </w:rPr>
              <w:t>2</w:t>
            </w:r>
            <w:r>
              <w:rPr>
                <w:spacing w:val="-2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2～3</w:t>
            </w:r>
            <w:r>
              <w:rPr>
                <w:spacing w:val="-2"/>
              </w:rPr>
              <w:t>)</w:t>
            </w:r>
          </w:p>
        </w:tc>
        <w:tc>
          <w:tcPr>
            <w:tcW w:w="1940" w:type="dxa"/>
            <w:vAlign w:val="top"/>
          </w:tcPr>
          <w:p>
            <w:pPr>
              <w:pStyle w:val="TableText"/>
              <w:ind w:left="199"/>
              <w:spacing w:before="68" w:line="167" w:lineRule="exact"/>
              <w:rPr/>
            </w:pPr>
            <w:r>
              <w:rPr>
                <w:rFonts w:ascii="Microsoft YaHei" w:hAnsi="Microsoft YaHei" w:eastAsia="Microsoft YaHei" w:cs="Microsoft YaHei"/>
                <w:spacing w:val="-13"/>
              </w:rPr>
              <w:t>11 </w:t>
            </w:r>
            <w:r>
              <w:rPr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4 ～15</w:t>
            </w:r>
            <w:r>
              <w:rPr>
                <w:spacing w:val="-13"/>
              </w:rPr>
              <w:t>)</w:t>
            </w:r>
          </w:p>
        </w:tc>
      </w:tr>
      <w:tr>
        <w:trPr>
          <w:trHeight w:val="221" w:hRule="atLeast"/>
        </w:trPr>
        <w:tc>
          <w:tcPr>
            <w:tcW w:w="3320" w:type="dxa"/>
            <w:vAlign w:val="top"/>
          </w:tcPr>
          <w:p>
            <w:pPr>
              <w:pStyle w:val="TableText"/>
              <w:ind w:left="1762"/>
              <w:spacing w:before="48" w:line="16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spacing w:val="-17"/>
                <w:position w:val="-1"/>
              </w:rPr>
              <w:t>总体:</w:t>
            </w:r>
            <w:r>
              <w:rPr>
                <w:spacing w:val="-40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30．6</w:t>
            </w:r>
          </w:p>
        </w:tc>
        <w:tc>
          <w:tcPr>
            <w:tcW w:w="2036" w:type="dxa"/>
            <w:vAlign w:val="top"/>
          </w:tcPr>
          <w:p>
            <w:pPr>
              <w:pStyle w:val="TableText"/>
              <w:ind w:left="193"/>
              <w:spacing w:before="42" w:line="157" w:lineRule="auto"/>
              <w:rPr/>
            </w:pPr>
            <w:r>
              <w:rPr>
                <w:spacing w:val="-15"/>
              </w:rPr>
              <w:t>总体:</w:t>
            </w:r>
            <w:r>
              <w:rPr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>NR</w:t>
            </w:r>
            <w:r>
              <w:rPr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>3．7+～35．2+</w:t>
            </w:r>
            <w:r>
              <w:rPr>
                <w:spacing w:val="-15"/>
              </w:rPr>
              <w:t>)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226"/>
              <w:spacing w:before="42" w:line="157" w:lineRule="auto"/>
              <w:rPr/>
            </w:pPr>
            <w:r>
              <w:rPr>
                <w:spacing w:val="-18"/>
              </w:rPr>
              <w:t>总体: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>2．1 </w:t>
            </w:r>
            <w:r>
              <w:rPr>
                <w:spacing w:val="-18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>2．1～2．2</w:t>
            </w:r>
            <w:r>
              <w:rPr>
                <w:spacing w:val="-18"/>
              </w:rPr>
              <w:t>)</w:t>
            </w:r>
          </w:p>
        </w:tc>
        <w:tc>
          <w:tcPr>
            <w:tcW w:w="1940" w:type="dxa"/>
            <w:vAlign w:val="top"/>
          </w:tcPr>
          <w:p>
            <w:pPr>
              <w:pStyle w:val="TableText"/>
              <w:ind w:left="201"/>
              <w:spacing w:before="42" w:line="157" w:lineRule="auto"/>
              <w:rPr/>
            </w:pPr>
            <w:r>
              <w:rPr>
                <w:spacing w:val="-19"/>
              </w:rPr>
              <w:t>总体: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>9．3 </w:t>
            </w:r>
            <w:r>
              <w:rPr>
                <w:spacing w:val="-19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>7．6 ～11．7</w:t>
            </w:r>
            <w:r>
              <w:rPr>
                <w:spacing w:val="-19"/>
              </w:rPr>
              <w:t>)</w:t>
            </w:r>
          </w:p>
        </w:tc>
      </w:tr>
      <w:tr>
        <w:trPr>
          <w:trHeight w:val="216" w:hRule="atLeast"/>
        </w:trPr>
        <w:tc>
          <w:tcPr>
            <w:tcW w:w="3320" w:type="dxa"/>
            <w:vAlign w:val="top"/>
          </w:tcPr>
          <w:p>
            <w:pPr>
              <w:pStyle w:val="TableText"/>
              <w:ind w:left="1756"/>
              <w:spacing w:before="46" w:line="159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阳性</w:t>
            </w:r>
            <w:r>
              <w:rPr>
                <w:spacing w:val="-4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: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NA</w:t>
            </w:r>
          </w:p>
        </w:tc>
        <w:tc>
          <w:tcPr>
            <w:tcW w:w="2036" w:type="dxa"/>
            <w:vAlign w:val="top"/>
          </w:tcPr>
          <w:p>
            <w:pPr>
              <w:pStyle w:val="TableText"/>
              <w:ind w:left="186"/>
              <w:spacing w:before="46" w:line="159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阳性</w:t>
            </w:r>
            <w:r>
              <w:rPr>
                <w:spacing w:val="-4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: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NA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219"/>
              <w:spacing w:before="46" w:line="159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阳性</w:t>
            </w:r>
            <w:r>
              <w:rPr>
                <w:spacing w:val="-4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: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NA</w:t>
            </w:r>
          </w:p>
        </w:tc>
        <w:tc>
          <w:tcPr>
            <w:tcW w:w="1940" w:type="dxa"/>
            <w:vAlign w:val="top"/>
          </w:tcPr>
          <w:p>
            <w:pPr>
              <w:pStyle w:val="TableText"/>
              <w:ind w:left="195"/>
              <w:spacing w:before="46" w:line="159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阳性</w:t>
            </w:r>
            <w:r>
              <w:rPr>
                <w:spacing w:val="-4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: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NA</w:t>
            </w:r>
          </w:p>
        </w:tc>
      </w:tr>
      <w:tr>
        <w:trPr>
          <w:trHeight w:val="288" w:hRule="atLeast"/>
        </w:trPr>
        <w:tc>
          <w:tcPr>
            <w:tcW w:w="3320" w:type="dxa"/>
            <w:vAlign w:val="top"/>
          </w:tcPr>
          <w:p>
            <w:pPr>
              <w:pStyle w:val="TableText"/>
              <w:ind w:left="1756"/>
              <w:spacing w:before="49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</w:rPr>
              <w:t xml:space="preserve"> </w:t>
            </w:r>
            <w:r>
              <w:rPr>
                <w:spacing w:val="-13"/>
              </w:rPr>
              <w:t>阴性</w:t>
            </w:r>
            <w:r>
              <w:rPr>
                <w:spacing w:val="-42"/>
              </w:rPr>
              <w:t xml:space="preserve"> </w:t>
            </w:r>
            <w:r>
              <w:rPr>
                <w:spacing w:val="-13"/>
              </w:rPr>
              <w:t>: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NA</w:t>
            </w:r>
          </w:p>
        </w:tc>
        <w:tc>
          <w:tcPr>
            <w:tcW w:w="2036" w:type="dxa"/>
            <w:vAlign w:val="top"/>
          </w:tcPr>
          <w:p>
            <w:pPr>
              <w:pStyle w:val="TableText"/>
              <w:ind w:left="186"/>
              <w:spacing w:before="49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</w:rPr>
              <w:t xml:space="preserve"> </w:t>
            </w:r>
            <w:r>
              <w:rPr>
                <w:spacing w:val="-13"/>
              </w:rPr>
              <w:t>阴性</w:t>
            </w:r>
            <w:r>
              <w:rPr>
                <w:spacing w:val="-42"/>
              </w:rPr>
              <w:t xml:space="preserve"> </w:t>
            </w:r>
            <w:r>
              <w:rPr>
                <w:spacing w:val="-13"/>
              </w:rPr>
              <w:t>: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NA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219"/>
              <w:spacing w:before="49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</w:rPr>
              <w:t xml:space="preserve"> </w:t>
            </w:r>
            <w:r>
              <w:rPr>
                <w:spacing w:val="-13"/>
              </w:rPr>
              <w:t>阴性</w:t>
            </w:r>
            <w:r>
              <w:rPr>
                <w:spacing w:val="-42"/>
              </w:rPr>
              <w:t xml:space="preserve"> </w:t>
            </w:r>
            <w:r>
              <w:rPr>
                <w:spacing w:val="-13"/>
              </w:rPr>
              <w:t>: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NA</w:t>
            </w:r>
          </w:p>
        </w:tc>
        <w:tc>
          <w:tcPr>
            <w:tcW w:w="1940" w:type="dxa"/>
            <w:vAlign w:val="top"/>
          </w:tcPr>
          <w:p>
            <w:pPr>
              <w:pStyle w:val="TableText"/>
              <w:ind w:left="195"/>
              <w:spacing w:before="49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</w:rPr>
              <w:t xml:space="preserve"> </w:t>
            </w:r>
            <w:r>
              <w:rPr>
                <w:spacing w:val="-13"/>
              </w:rPr>
              <w:t>阴性</w:t>
            </w:r>
            <w:r>
              <w:rPr>
                <w:spacing w:val="-42"/>
              </w:rPr>
              <w:t xml:space="preserve"> </w:t>
            </w:r>
            <w:r>
              <w:rPr>
                <w:spacing w:val="-13"/>
              </w:rPr>
              <w:t>: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NA</w:t>
            </w:r>
          </w:p>
        </w:tc>
      </w:tr>
      <w:tr>
        <w:trPr>
          <w:trHeight w:val="294" w:hRule="atLeast"/>
        </w:trPr>
        <w:tc>
          <w:tcPr>
            <w:tcW w:w="3320" w:type="dxa"/>
            <w:vAlign w:val="top"/>
          </w:tcPr>
          <w:p>
            <w:pPr>
              <w:pStyle w:val="TableText"/>
              <w:ind w:left="168"/>
              <w:spacing w:before="121" w:line="163" w:lineRule="exact"/>
              <w:rPr/>
            </w:pPr>
            <w:r>
              <w:rPr>
                <w:spacing w:val="-2"/>
                <w:position w:val="-1"/>
              </w:rPr>
              <w:t>纳武利尤单抗</w:t>
            </w:r>
            <w:r>
              <w:rPr>
                <w:spacing w:val="7"/>
                <w:position w:val="-1"/>
              </w:rPr>
              <w:t xml:space="preserve">        </w:t>
            </w:r>
            <w:r>
              <w:rPr>
                <w:spacing w:val="-2"/>
                <w:position w:val="-1"/>
              </w:rPr>
              <w:t>总体:</w:t>
            </w:r>
            <w:r>
              <w:rPr>
                <w:rFonts w:ascii="Microsoft YaHei" w:hAnsi="Microsoft YaHei" w:eastAsia="Microsoft YaHei" w:cs="Microsoft YaHei"/>
                <w:spacing w:val="-2"/>
                <w:position w:val="-1"/>
              </w:rPr>
              <w:t>75 </w:t>
            </w:r>
            <w:r>
              <w:rPr>
                <w:spacing w:val="-2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2"/>
                <w:position w:val="-1"/>
              </w:rPr>
              <w:t>59～87</w:t>
            </w:r>
            <w:r>
              <w:rPr>
                <w:spacing w:val="-2"/>
                <w:position w:val="-1"/>
              </w:rPr>
              <w:t>)</w:t>
            </w:r>
          </w:p>
        </w:tc>
        <w:tc>
          <w:tcPr>
            <w:tcW w:w="2036" w:type="dxa"/>
            <w:vAlign w:val="top"/>
          </w:tcPr>
          <w:p>
            <w:pPr>
              <w:pStyle w:val="TableText"/>
              <w:ind w:left="193"/>
              <w:spacing w:before="121" w:line="163" w:lineRule="exact"/>
              <w:rPr/>
            </w:pPr>
            <w:r>
              <w:rPr>
                <w:spacing w:val="-10"/>
                <w:position w:val="-1"/>
              </w:rPr>
              <w:t>总体:</w:t>
            </w:r>
            <w:r>
              <w:rPr>
                <w:spacing w:val="-30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0"/>
                <w:position w:val="-1"/>
              </w:rPr>
              <w:t>NE</w:t>
            </w:r>
            <w:r>
              <w:rPr>
                <w:spacing w:val="-10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0"/>
                <w:position w:val="-1"/>
              </w:rPr>
              <w:t>3．0</w:t>
            </w:r>
            <w:r>
              <w:rPr>
                <w:rFonts w:ascii="Microsoft YaHei" w:hAnsi="Microsoft YaHei" w:eastAsia="Microsoft YaHei" w:cs="Microsoft YaHei"/>
                <w:spacing w:val="-20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0"/>
                <w:position w:val="-1"/>
              </w:rPr>
              <w:t>～NE</w:t>
            </w:r>
            <w:r>
              <w:rPr>
                <w:spacing w:val="-10"/>
                <w:position w:val="-1"/>
              </w:rPr>
              <w:t>)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226"/>
              <w:spacing w:before="121" w:line="163" w:lineRule="exact"/>
              <w:rPr/>
            </w:pPr>
            <w:r>
              <w:rPr>
                <w:spacing w:val="-17"/>
                <w:position w:val="-1"/>
              </w:rPr>
              <w:t>总体:</w:t>
            </w: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5．6</w:t>
            </w:r>
            <w:r>
              <w:rPr>
                <w:spacing w:val="-17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2．8～7．1</w:t>
            </w:r>
            <w:r>
              <w:rPr>
                <w:spacing w:val="-17"/>
                <w:position w:val="-1"/>
              </w:rPr>
              <w:t>)</w:t>
            </w:r>
          </w:p>
        </w:tc>
        <w:tc>
          <w:tcPr>
            <w:tcW w:w="1940" w:type="dxa"/>
            <w:vAlign w:val="top"/>
          </w:tcPr>
          <w:p>
            <w:pPr>
              <w:pStyle w:val="TableText"/>
              <w:ind w:left="201"/>
              <w:spacing w:before="121" w:line="163" w:lineRule="exact"/>
              <w:rPr/>
            </w:pPr>
            <w:r>
              <w:rPr>
                <w:spacing w:val="-1"/>
                <w:position w:val="-1"/>
              </w:rPr>
              <w:t>总体:</w:t>
            </w:r>
            <w:r>
              <w:rPr>
                <w:spacing w:val="-35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  <w:position w:val="-1"/>
              </w:rPr>
              <w:t>NE</w:t>
            </w:r>
            <w:r>
              <w:rPr>
                <w:spacing w:val="-1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"/>
                <w:position w:val="-1"/>
              </w:rPr>
              <w:t>NE～NE</w:t>
            </w:r>
            <w:r>
              <w:rPr>
                <w:spacing w:val="-1"/>
                <w:position w:val="-1"/>
              </w:rPr>
              <w:t>)</w:t>
            </w:r>
          </w:p>
        </w:tc>
      </w:tr>
      <w:tr>
        <w:trPr>
          <w:trHeight w:val="219" w:hRule="atLeast"/>
        </w:trPr>
        <w:tc>
          <w:tcPr>
            <w:tcW w:w="3320" w:type="dxa"/>
            <w:vAlign w:val="top"/>
          </w:tcPr>
          <w:p>
            <w:pPr>
              <w:pStyle w:val="TableText"/>
              <w:ind w:left="1756"/>
              <w:spacing w:before="51" w:line="157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阳性</w:t>
            </w:r>
            <w:r>
              <w:rPr>
                <w:spacing w:val="-4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: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NA</w:t>
            </w:r>
          </w:p>
        </w:tc>
        <w:tc>
          <w:tcPr>
            <w:tcW w:w="2036" w:type="dxa"/>
            <w:vAlign w:val="top"/>
          </w:tcPr>
          <w:p>
            <w:pPr>
              <w:pStyle w:val="TableText"/>
              <w:ind w:left="186"/>
              <w:spacing w:before="51" w:line="157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阳性</w:t>
            </w:r>
            <w:r>
              <w:rPr>
                <w:spacing w:val="-4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: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NA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219"/>
              <w:spacing w:before="46" w:line="162" w:lineRule="exact"/>
              <w:rPr/>
            </w:pPr>
            <w:r>
              <w:rPr>
                <w:rFonts w:ascii="Microsoft YaHei" w:hAnsi="Microsoft YaHei" w:eastAsia="Microsoft YaHei" w:cs="Microsoft YaHei"/>
                <w:spacing w:val="-16"/>
                <w:position w:val="-1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5"/>
                <w:w w:val="101"/>
                <w:position w:val="-1"/>
              </w:rPr>
              <w:t xml:space="preserve"> </w:t>
            </w:r>
            <w:r>
              <w:rPr>
                <w:spacing w:val="-16"/>
                <w:position w:val="-1"/>
              </w:rPr>
              <w:t>阳性:</w:t>
            </w:r>
            <w:r>
              <w:rPr>
                <w:rFonts w:ascii="Microsoft YaHei" w:hAnsi="Microsoft YaHei" w:eastAsia="Microsoft YaHei" w:cs="Microsoft YaHei"/>
                <w:spacing w:val="-16"/>
                <w:position w:val="-1"/>
              </w:rPr>
              <w:t>5．5 </w:t>
            </w:r>
            <w:r>
              <w:rPr>
                <w:spacing w:val="-16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6"/>
                <w:position w:val="-1"/>
              </w:rPr>
              <w:t>2．8～7．1</w:t>
            </w:r>
            <w:r>
              <w:rPr>
                <w:spacing w:val="-16"/>
                <w:position w:val="-1"/>
              </w:rPr>
              <w:t>)</w:t>
            </w:r>
          </w:p>
        </w:tc>
        <w:tc>
          <w:tcPr>
            <w:tcW w:w="1940" w:type="dxa"/>
            <w:vAlign w:val="top"/>
          </w:tcPr>
          <w:p>
            <w:pPr>
              <w:pStyle w:val="TableText"/>
              <w:ind w:left="195"/>
              <w:spacing w:before="51" w:line="157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阳性</w:t>
            </w:r>
            <w:r>
              <w:rPr>
                <w:spacing w:val="-42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: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  <w:position w:val="-1"/>
              </w:rPr>
              <w:t>NA</w:t>
            </w:r>
          </w:p>
        </w:tc>
      </w:tr>
      <w:tr>
        <w:trPr>
          <w:trHeight w:val="229" w:hRule="atLeast"/>
        </w:trPr>
        <w:tc>
          <w:tcPr>
            <w:tcW w:w="3320" w:type="dxa"/>
            <w:vAlign w:val="top"/>
          </w:tcPr>
          <w:p>
            <w:pPr>
              <w:pStyle w:val="TableText"/>
              <w:ind w:left="1756"/>
              <w:spacing w:before="52" w:line="16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</w:rPr>
              <w:t xml:space="preserve"> </w:t>
            </w:r>
            <w:r>
              <w:rPr>
                <w:spacing w:val="-13"/>
              </w:rPr>
              <w:t>阴性</w:t>
            </w:r>
            <w:r>
              <w:rPr>
                <w:spacing w:val="-42"/>
              </w:rPr>
              <w:t xml:space="preserve"> </w:t>
            </w:r>
            <w:r>
              <w:rPr>
                <w:spacing w:val="-13"/>
              </w:rPr>
              <w:t>: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NA</w:t>
            </w:r>
          </w:p>
        </w:tc>
        <w:tc>
          <w:tcPr>
            <w:tcW w:w="2036" w:type="dxa"/>
            <w:vAlign w:val="top"/>
          </w:tcPr>
          <w:p>
            <w:pPr>
              <w:pStyle w:val="TableText"/>
              <w:ind w:left="186"/>
              <w:spacing w:before="52" w:line="16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</w:rPr>
              <w:t xml:space="preserve"> </w:t>
            </w:r>
            <w:r>
              <w:rPr>
                <w:spacing w:val="-13"/>
              </w:rPr>
              <w:t>阴性</w:t>
            </w:r>
            <w:r>
              <w:rPr>
                <w:spacing w:val="-42"/>
              </w:rPr>
              <w:t xml:space="preserve"> </w:t>
            </w:r>
            <w:r>
              <w:rPr>
                <w:spacing w:val="-13"/>
              </w:rPr>
              <w:t>: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NA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219"/>
              <w:spacing w:before="46" w:line="161" w:lineRule="auto"/>
              <w:rPr/>
            </w:pPr>
            <w:r>
              <w:rPr>
                <w:rFonts w:ascii="Microsoft YaHei" w:hAnsi="Microsoft YaHei" w:eastAsia="Microsoft YaHei" w:cs="Microsoft YaHei"/>
                <w:spacing w:val="-16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2"/>
              </w:rPr>
              <w:t xml:space="preserve"> </w:t>
            </w:r>
            <w:r>
              <w:rPr>
                <w:spacing w:val="-16"/>
              </w:rPr>
              <w:t>阴性: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>6．2</w:t>
            </w:r>
            <w:r>
              <w:rPr>
                <w:spacing w:val="-16"/>
              </w:rPr>
              <w:t>(</w:t>
            </w:r>
            <w:r>
              <w:rPr>
                <w:spacing w:val="-4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>1．4～7．1</w:t>
            </w:r>
            <w:r>
              <w:rPr>
                <w:spacing w:val="-16"/>
              </w:rPr>
              <w:t>)</w:t>
            </w:r>
          </w:p>
        </w:tc>
        <w:tc>
          <w:tcPr>
            <w:tcW w:w="1940" w:type="dxa"/>
            <w:vAlign w:val="top"/>
          </w:tcPr>
          <w:p>
            <w:pPr>
              <w:pStyle w:val="TableText"/>
              <w:ind w:left="195"/>
              <w:spacing w:before="52" w:line="16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3"/>
              </w:rPr>
              <w:t>PD-L1</w:t>
            </w:r>
            <w:r>
              <w:rPr>
                <w:rFonts w:ascii="Microsoft YaHei" w:hAnsi="Microsoft YaHei" w:eastAsia="Microsoft YaHei" w:cs="Microsoft YaHei"/>
                <w:spacing w:val="26"/>
                <w:w w:val="102"/>
              </w:rPr>
              <w:t xml:space="preserve"> </w:t>
            </w:r>
            <w:r>
              <w:rPr>
                <w:spacing w:val="-13"/>
              </w:rPr>
              <w:t>阴性</w:t>
            </w:r>
            <w:r>
              <w:rPr>
                <w:spacing w:val="-42"/>
              </w:rPr>
              <w:t xml:space="preserve"> </w:t>
            </w:r>
            <w:r>
              <w:rPr>
                <w:spacing w:val="-13"/>
              </w:rPr>
              <w:t>: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NA</w:t>
            </w:r>
          </w:p>
        </w:tc>
      </w:tr>
      <w:tr>
        <w:trPr>
          <w:trHeight w:val="203" w:hRule="atLeast"/>
        </w:trPr>
        <w:tc>
          <w:tcPr>
            <w:tcW w:w="3320" w:type="dxa"/>
            <w:vAlign w:val="top"/>
          </w:tcPr>
          <w:p>
            <w:pPr>
              <w:pStyle w:val="TableText"/>
              <w:ind w:left="1759"/>
              <w:spacing w:before="51" w:line="14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MSI-H</w:t>
            </w:r>
            <w:r>
              <w:rPr>
                <w:rFonts w:ascii="Microsoft YaHei" w:hAnsi="Microsoft YaHei" w:eastAsia="Microsoft YaHei" w:cs="Microsoft YaHei"/>
                <w:spacing w:val="-9"/>
                <w:position w:val="-1"/>
              </w:rPr>
              <w:t xml:space="preserve"> </w:t>
            </w:r>
            <w:r>
              <w:rPr>
                <w:spacing w:val="-17"/>
                <w:position w:val="-1"/>
              </w:rPr>
              <w:t>:</w:t>
            </w:r>
            <w:r>
              <w:rPr>
                <w:spacing w:val="-35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NA</w:t>
            </w:r>
          </w:p>
        </w:tc>
        <w:tc>
          <w:tcPr>
            <w:tcW w:w="2036" w:type="dxa"/>
            <w:vAlign w:val="top"/>
          </w:tcPr>
          <w:p>
            <w:pPr>
              <w:pStyle w:val="TableText"/>
              <w:ind w:left="189"/>
              <w:spacing w:before="51" w:line="14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MSI-H</w:t>
            </w:r>
            <w:r>
              <w:rPr>
                <w:rFonts w:ascii="Microsoft YaHei" w:hAnsi="Microsoft YaHei" w:eastAsia="Microsoft YaHei" w:cs="Microsoft YaHei"/>
                <w:spacing w:val="-9"/>
                <w:position w:val="-1"/>
              </w:rPr>
              <w:t xml:space="preserve"> </w:t>
            </w:r>
            <w:r>
              <w:rPr>
                <w:spacing w:val="-17"/>
                <w:position w:val="-1"/>
              </w:rPr>
              <w:t>:</w:t>
            </w:r>
            <w:r>
              <w:rPr>
                <w:spacing w:val="-35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NA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222"/>
              <w:spacing w:before="51" w:line="14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MSI-H</w:t>
            </w:r>
            <w:r>
              <w:rPr>
                <w:rFonts w:ascii="Microsoft YaHei" w:hAnsi="Microsoft YaHei" w:eastAsia="Microsoft YaHei" w:cs="Microsoft YaHei"/>
                <w:spacing w:val="-9"/>
                <w:position w:val="-1"/>
              </w:rPr>
              <w:t xml:space="preserve"> </w:t>
            </w:r>
            <w:r>
              <w:rPr>
                <w:spacing w:val="-17"/>
                <w:position w:val="-1"/>
              </w:rPr>
              <w:t>:</w:t>
            </w:r>
            <w:r>
              <w:rPr>
                <w:spacing w:val="-35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NA</w:t>
            </w:r>
          </w:p>
        </w:tc>
        <w:tc>
          <w:tcPr>
            <w:tcW w:w="1940" w:type="dxa"/>
            <w:vAlign w:val="top"/>
          </w:tcPr>
          <w:p>
            <w:pPr>
              <w:pStyle w:val="TableText"/>
              <w:ind w:left="198"/>
              <w:spacing w:before="51" w:line="14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MSI-H</w:t>
            </w:r>
            <w:r>
              <w:rPr>
                <w:rFonts w:ascii="Microsoft YaHei" w:hAnsi="Microsoft YaHei" w:eastAsia="Microsoft YaHei" w:cs="Microsoft YaHei"/>
                <w:spacing w:val="-9"/>
                <w:position w:val="-1"/>
              </w:rPr>
              <w:t xml:space="preserve"> </w:t>
            </w:r>
            <w:r>
              <w:rPr>
                <w:spacing w:val="-17"/>
                <w:position w:val="-1"/>
              </w:rPr>
              <w:t>:</w:t>
            </w:r>
            <w:r>
              <w:rPr>
                <w:spacing w:val="-35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  <w:position w:val="-1"/>
              </w:rPr>
              <w:t>NA</w:t>
            </w:r>
          </w:p>
        </w:tc>
      </w:tr>
      <w:tr>
        <w:trPr>
          <w:trHeight w:val="224" w:hRule="atLeast"/>
        </w:trPr>
        <w:tc>
          <w:tcPr>
            <w:tcW w:w="3320" w:type="dxa"/>
            <w:vAlign w:val="top"/>
          </w:tcPr>
          <w:p>
            <w:pPr>
              <w:pStyle w:val="TableText"/>
              <w:ind w:left="1759"/>
              <w:spacing w:before="74" w:line="139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23"/>
                <w:position w:val="-3"/>
              </w:rPr>
              <w:t>MSS</w:t>
            </w:r>
            <w:r>
              <w:rPr>
                <w:rFonts w:ascii="Microsoft YaHei" w:hAnsi="Microsoft YaHei" w:eastAsia="Microsoft YaHei" w:cs="Microsoft YaHei"/>
                <w:spacing w:val="-8"/>
                <w:position w:val="-3"/>
              </w:rPr>
              <w:t xml:space="preserve"> </w:t>
            </w:r>
            <w:r>
              <w:rPr>
                <w:spacing w:val="-23"/>
                <w:position w:val="-3"/>
              </w:rPr>
              <w:t>:</w:t>
            </w:r>
            <w:r>
              <w:rPr>
                <w:spacing w:val="-36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3"/>
                <w:position w:val="-3"/>
              </w:rPr>
              <w:t>NA</w:t>
            </w:r>
          </w:p>
        </w:tc>
        <w:tc>
          <w:tcPr>
            <w:tcW w:w="2036" w:type="dxa"/>
            <w:vAlign w:val="top"/>
          </w:tcPr>
          <w:p>
            <w:pPr>
              <w:pStyle w:val="TableText"/>
              <w:ind w:left="189"/>
              <w:spacing w:before="74" w:line="139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23"/>
                <w:position w:val="-3"/>
              </w:rPr>
              <w:t>MSS</w:t>
            </w:r>
            <w:r>
              <w:rPr>
                <w:rFonts w:ascii="Microsoft YaHei" w:hAnsi="Microsoft YaHei" w:eastAsia="Microsoft YaHei" w:cs="Microsoft YaHei"/>
                <w:spacing w:val="-8"/>
                <w:position w:val="-3"/>
              </w:rPr>
              <w:t xml:space="preserve"> </w:t>
            </w:r>
            <w:r>
              <w:rPr>
                <w:spacing w:val="-23"/>
                <w:position w:val="-3"/>
              </w:rPr>
              <w:t>:</w:t>
            </w:r>
            <w:r>
              <w:rPr>
                <w:spacing w:val="-36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3"/>
                <w:position w:val="-3"/>
              </w:rPr>
              <w:t>NA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222"/>
              <w:spacing w:before="53" w:line="160" w:lineRule="exact"/>
              <w:rPr/>
            </w:pPr>
            <w:r>
              <w:rPr>
                <w:rFonts w:ascii="Microsoft YaHei" w:hAnsi="Microsoft YaHei" w:eastAsia="Microsoft YaHei" w:cs="Microsoft YaHei"/>
                <w:spacing w:val="-19"/>
                <w:position w:val="-1"/>
              </w:rPr>
              <w:t>MSS</w:t>
            </w:r>
            <w:r>
              <w:rPr>
                <w:spacing w:val="-19"/>
                <w:position w:val="-1"/>
              </w:rPr>
              <w:t>:</w:t>
            </w:r>
            <w:r>
              <w:rPr>
                <w:rFonts w:ascii="Microsoft YaHei" w:hAnsi="Microsoft YaHei" w:eastAsia="Microsoft YaHei" w:cs="Microsoft YaHei"/>
                <w:spacing w:val="-19"/>
                <w:position w:val="-1"/>
              </w:rPr>
              <w:t>5．9</w:t>
            </w:r>
            <w:r>
              <w:rPr>
                <w:spacing w:val="-19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9"/>
                <w:position w:val="-1"/>
              </w:rPr>
              <w:t>2．5～7．1</w:t>
            </w:r>
            <w:r>
              <w:rPr>
                <w:spacing w:val="-19"/>
                <w:position w:val="-1"/>
              </w:rPr>
              <w:t>)</w:t>
            </w:r>
          </w:p>
        </w:tc>
        <w:tc>
          <w:tcPr>
            <w:tcW w:w="1940" w:type="dxa"/>
            <w:vAlign w:val="top"/>
          </w:tcPr>
          <w:p>
            <w:pPr>
              <w:pStyle w:val="TableText"/>
              <w:ind w:left="198"/>
              <w:spacing w:before="74" w:line="139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23"/>
                <w:position w:val="-3"/>
              </w:rPr>
              <w:t>MSS</w:t>
            </w:r>
            <w:r>
              <w:rPr>
                <w:rFonts w:ascii="Microsoft YaHei" w:hAnsi="Microsoft YaHei" w:eastAsia="Microsoft YaHei" w:cs="Microsoft YaHei"/>
                <w:spacing w:val="-8"/>
                <w:position w:val="-3"/>
              </w:rPr>
              <w:t xml:space="preserve"> </w:t>
            </w:r>
            <w:r>
              <w:rPr>
                <w:spacing w:val="-23"/>
                <w:position w:val="-3"/>
              </w:rPr>
              <w:t>:</w:t>
            </w:r>
            <w:r>
              <w:rPr>
                <w:spacing w:val="-36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3"/>
                <w:position w:val="-3"/>
              </w:rPr>
              <w:t>NA</w:t>
            </w:r>
          </w:p>
        </w:tc>
      </w:tr>
      <w:tr>
        <w:trPr>
          <w:trHeight w:val="229" w:hRule="atLeast"/>
        </w:trPr>
        <w:tc>
          <w:tcPr>
            <w:tcW w:w="3320" w:type="dxa"/>
            <w:vAlign w:val="top"/>
          </w:tcPr>
          <w:p>
            <w:pPr>
              <w:ind w:left="1763"/>
              <w:spacing w:before="62" w:line="156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-</w:t>
            </w:r>
          </w:p>
        </w:tc>
        <w:tc>
          <w:tcPr>
            <w:tcW w:w="2036" w:type="dxa"/>
            <w:vAlign w:val="top"/>
          </w:tcPr>
          <w:p>
            <w:pPr>
              <w:pStyle w:val="TableText"/>
              <w:ind w:left="188"/>
              <w:spacing w:before="48" w:line="159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NR</w:t>
            </w:r>
            <w:r>
              <w:rPr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35．3</w:t>
            </w:r>
            <w:r>
              <w:rPr>
                <w:rFonts w:ascii="Microsoft YaHei" w:hAnsi="Microsoft YaHei" w:eastAsia="Microsoft YaHei" w:cs="Microsoft YaHei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～NR</w:t>
            </w:r>
            <w:r>
              <w:rPr>
                <w:spacing w:val="-12"/>
              </w:rPr>
              <w:t>)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210"/>
              <w:spacing w:before="48" w:line="159" w:lineRule="auto"/>
              <w:rPr/>
            </w:pPr>
            <w:r>
              <w:rPr>
                <w:rFonts w:ascii="Microsoft YaHei" w:hAnsi="Microsoft YaHei" w:eastAsia="Microsoft YaHei" w:cs="Microsoft YaHei"/>
                <w:spacing w:val="-28"/>
              </w:rPr>
              <w:t>5．1</w:t>
            </w:r>
            <w:r>
              <w:rPr>
                <w:rFonts w:ascii="Microsoft YaHei" w:hAnsi="Microsoft YaHei" w:eastAsia="Microsoft YaHei" w:cs="Microsoft YaHei"/>
                <w:spacing w:val="9"/>
              </w:rPr>
              <w:t xml:space="preserve"> </w:t>
            </w:r>
            <w:r>
              <w:rPr>
                <w:spacing w:val="-28"/>
              </w:rPr>
              <w:t>(</w:t>
            </w:r>
            <w:r>
              <w:rPr>
                <w:spacing w:val="-4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8"/>
              </w:rPr>
              <w:t>1．9～9．1</w:t>
            </w:r>
            <w:r>
              <w:rPr>
                <w:spacing w:val="-28"/>
              </w:rPr>
              <w:t>)</w:t>
            </w:r>
          </w:p>
        </w:tc>
        <w:tc>
          <w:tcPr>
            <w:tcW w:w="1940" w:type="dxa"/>
            <w:vAlign w:val="top"/>
          </w:tcPr>
          <w:p>
            <w:pPr>
              <w:pStyle w:val="TableText"/>
              <w:ind w:left="186"/>
              <w:spacing w:before="48" w:line="159" w:lineRule="auto"/>
              <w:rPr/>
            </w:pPr>
            <w:r>
              <w:rPr>
                <w:rFonts w:ascii="Microsoft YaHei" w:hAnsi="Microsoft YaHei" w:eastAsia="Microsoft YaHei" w:cs="Microsoft YaHei"/>
                <w:spacing w:val="-20"/>
              </w:rPr>
              <w:t>21．6</w:t>
            </w:r>
            <w:r>
              <w:rPr>
                <w:spacing w:val="-20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>8．3～46．9</w:t>
            </w:r>
            <w:r>
              <w:rPr>
                <w:spacing w:val="-20"/>
              </w:rPr>
              <w:t>)</w:t>
            </w:r>
          </w:p>
        </w:tc>
      </w:tr>
      <w:tr>
        <w:trPr>
          <w:trHeight w:val="266" w:hRule="atLeast"/>
        </w:trPr>
        <w:tc>
          <w:tcPr>
            <w:tcW w:w="3320" w:type="dxa"/>
            <w:vAlign w:val="top"/>
          </w:tcPr>
          <w:p>
            <w:pPr>
              <w:ind w:left="1754"/>
              <w:spacing w:before="53" w:line="18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40</w:t>
            </w:r>
          </w:p>
        </w:tc>
        <w:tc>
          <w:tcPr>
            <w:tcW w:w="2036" w:type="dxa"/>
            <w:vAlign w:val="top"/>
          </w:tcPr>
          <w:p>
            <w:pPr>
              <w:ind w:left="179"/>
              <w:spacing w:before="53" w:line="18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27"/>
              </w:rPr>
              <w:t>3．8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212"/>
              <w:spacing w:before="39" w:line="202" w:lineRule="auto"/>
              <w:rPr/>
            </w:pPr>
            <w:r>
              <w:rPr>
                <w:rFonts w:ascii="Microsoft YaHei" w:hAnsi="Microsoft YaHei" w:eastAsia="Microsoft YaHei" w:cs="Microsoft YaHei"/>
                <w:spacing w:val="-28"/>
              </w:rPr>
              <w:t>3．5</w:t>
            </w:r>
            <w:r>
              <w:rPr>
                <w:rFonts w:ascii="Microsoft YaHei" w:hAnsi="Microsoft YaHei" w:eastAsia="Microsoft YaHei" w:cs="Microsoft YaHei"/>
                <w:spacing w:val="7"/>
              </w:rPr>
              <w:t xml:space="preserve"> </w:t>
            </w:r>
            <w:r>
              <w:rPr>
                <w:spacing w:val="-28"/>
              </w:rPr>
              <w:t>(</w:t>
            </w:r>
            <w:r>
              <w:rPr>
                <w:spacing w:val="-4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8"/>
              </w:rPr>
              <w:t>1．9～5．1</w:t>
            </w:r>
            <w:r>
              <w:rPr>
                <w:spacing w:val="-28"/>
              </w:rPr>
              <w:t>)</w:t>
            </w:r>
          </w:p>
        </w:tc>
        <w:tc>
          <w:tcPr>
            <w:tcW w:w="1940" w:type="dxa"/>
            <w:vAlign w:val="top"/>
          </w:tcPr>
          <w:p>
            <w:pPr>
              <w:pStyle w:val="TableText"/>
              <w:ind w:left="199"/>
              <w:spacing w:before="39" w:line="202" w:lineRule="auto"/>
              <w:rPr/>
            </w:pPr>
            <w:r>
              <w:rPr>
                <w:rFonts w:ascii="Microsoft YaHei" w:hAnsi="Microsoft YaHei" w:eastAsia="Microsoft YaHei" w:cs="Microsoft YaHei"/>
                <w:spacing w:val="-22"/>
              </w:rPr>
              <w:t>14．5 </w:t>
            </w:r>
            <w:r>
              <w:rPr>
                <w:spacing w:val="-22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>8．3～26．8</w:t>
            </w:r>
            <w:r>
              <w:rPr>
                <w:spacing w:val="-22"/>
              </w:rPr>
              <w:t>)</w:t>
            </w:r>
          </w:p>
        </w:tc>
      </w:tr>
      <w:tr>
        <w:trPr>
          <w:trHeight w:val="309" w:hRule="atLeast"/>
        </w:trPr>
        <w:tc>
          <w:tcPr>
            <w:tcW w:w="3320" w:type="dxa"/>
            <w:vAlign w:val="top"/>
          </w:tcPr>
          <w:p>
            <w:pPr>
              <w:pStyle w:val="TableText"/>
              <w:ind w:left="167"/>
              <w:spacing w:before="110" w:line="176" w:lineRule="auto"/>
              <w:rPr/>
            </w:pPr>
            <w:r>
              <w:rPr>
                <w:spacing w:val="-13"/>
              </w:rPr>
              <w:t>赛帕利单抗</w:t>
            </w:r>
            <w:r>
              <w:rPr>
                <w:spacing w:val="6"/>
              </w:rPr>
              <w:t xml:space="preserve">          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54．4</w:t>
            </w:r>
            <w:r>
              <w:rPr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43．60～64．98</w:t>
            </w:r>
            <w:r>
              <w:rPr>
                <w:spacing w:val="-13"/>
              </w:rPr>
              <w:t>)</w:t>
            </w:r>
          </w:p>
        </w:tc>
        <w:tc>
          <w:tcPr>
            <w:tcW w:w="2036" w:type="dxa"/>
            <w:vAlign w:val="top"/>
          </w:tcPr>
          <w:p>
            <w:pPr>
              <w:ind w:left="188"/>
              <w:spacing w:before="133" w:line="165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  <w:position w:val="-3"/>
              </w:rPr>
              <w:t>NE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212"/>
              <w:spacing w:before="110" w:line="176" w:lineRule="auto"/>
              <w:rPr/>
            </w:pPr>
            <w:r>
              <w:rPr>
                <w:rFonts w:ascii="Microsoft YaHei" w:hAnsi="Microsoft YaHei" w:eastAsia="Microsoft YaHei" w:cs="Microsoft YaHei"/>
                <w:spacing w:val="-25"/>
              </w:rPr>
              <w:t>3．7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spacing w:val="-25"/>
              </w:rPr>
              <w:t>(</w:t>
            </w:r>
            <w:r>
              <w:rPr>
                <w:spacing w:val="-4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5"/>
              </w:rPr>
              <w:t>1．94～5．55</w:t>
            </w:r>
            <w:r>
              <w:rPr>
                <w:spacing w:val="-25"/>
              </w:rPr>
              <w:t>)</w:t>
            </w:r>
          </w:p>
        </w:tc>
        <w:tc>
          <w:tcPr>
            <w:tcW w:w="1940" w:type="dxa"/>
            <w:vAlign w:val="top"/>
          </w:tcPr>
          <w:p>
            <w:pPr>
              <w:pStyle w:val="TableText"/>
              <w:ind w:left="199"/>
              <w:spacing w:before="110" w:line="176" w:lineRule="auto"/>
              <w:rPr/>
            </w:pPr>
            <w:r>
              <w:rPr>
                <w:rFonts w:ascii="Microsoft YaHei" w:hAnsi="Microsoft YaHei" w:eastAsia="Microsoft YaHei" w:cs="Microsoft YaHei"/>
                <w:spacing w:val="-21"/>
              </w:rPr>
              <w:t>16．8 </w:t>
            </w:r>
            <w:r>
              <w:rPr>
                <w:spacing w:val="-21"/>
              </w:rPr>
              <w:t>(</w:t>
            </w:r>
            <w:r>
              <w:rPr>
                <w:spacing w:val="-4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>11．50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>～NA</w:t>
            </w:r>
            <w:r>
              <w:rPr>
                <w:spacing w:val="-21"/>
              </w:rPr>
              <w:t>)</w:t>
            </w:r>
          </w:p>
        </w:tc>
      </w:tr>
      <w:tr>
        <w:trPr>
          <w:trHeight w:val="252" w:hRule="atLeast"/>
        </w:trPr>
        <w:tc>
          <w:tcPr>
            <w:tcW w:w="3320" w:type="dxa"/>
            <w:vAlign w:val="top"/>
          </w:tcPr>
          <w:p>
            <w:pPr>
              <w:pStyle w:val="TableText"/>
              <w:ind w:left="5"/>
              <w:spacing w:before="84" w:line="158" w:lineRule="exact"/>
              <w:rPr/>
            </w:pPr>
            <w:r>
              <w:rPr>
                <w:rFonts w:ascii="Microsoft YaHei" w:hAnsi="Microsoft YaHei" w:eastAsia="Microsoft YaHei" w:cs="Microsoft YaHei"/>
                <w:spacing w:val="-2"/>
                <w:position w:val="-1"/>
              </w:rPr>
              <w:t>PD-1/</w:t>
            </w:r>
            <w:r>
              <w:rPr>
                <w:rFonts w:ascii="Microsoft YaHei" w:hAnsi="Microsoft YaHei" w:eastAsia="Microsoft YaHei" w:cs="Microsoft YaHei"/>
                <w:spacing w:val="-9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  <w:position w:val="-1"/>
              </w:rPr>
              <w:t>CTLA-4 </w:t>
            </w:r>
            <w:r>
              <w:rPr>
                <w:spacing w:val="-2"/>
                <w:position w:val="-1"/>
              </w:rPr>
              <w:t>双特异性抗体</w:t>
            </w:r>
          </w:p>
        </w:tc>
        <w:tc>
          <w:tcPr>
            <w:tcW w:w="20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5" w:hRule="atLeast"/>
        </w:trPr>
        <w:tc>
          <w:tcPr>
            <w:tcW w:w="332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9"/>
              <w:spacing w:before="66" w:line="201" w:lineRule="auto"/>
              <w:rPr/>
            </w:pPr>
            <w:r>
              <w:rPr>
                <w:spacing w:val="-9"/>
              </w:rPr>
              <w:t>卡度尼利单抗         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52．0</w:t>
            </w:r>
            <w:r>
              <w:rPr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41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．8～62．1</w:t>
            </w:r>
            <w:r>
              <w:rPr>
                <w:spacing w:val="-10"/>
              </w:rPr>
              <w:t>)</w:t>
            </w:r>
          </w:p>
        </w:tc>
        <w:tc>
          <w:tcPr>
            <w:tcW w:w="203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8"/>
              <w:spacing w:before="66" w:line="203" w:lineRule="auto"/>
              <w:rPr/>
            </w:pPr>
            <w:r>
              <w:rPr>
                <w:rFonts w:ascii="Microsoft YaHei" w:hAnsi="Microsoft YaHei" w:eastAsia="Microsoft YaHei" w:cs="Microsoft YaHei"/>
                <w:spacing w:val="-17"/>
              </w:rPr>
              <w:t>NR</w:t>
            </w:r>
            <w:r>
              <w:rPr>
                <w:spacing w:val="-1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>0．95+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>～16．43+</w:t>
            </w:r>
            <w:r>
              <w:rPr>
                <w:spacing w:val="-17"/>
              </w:rPr>
              <w:t>)</w:t>
            </w:r>
          </w:p>
        </w:tc>
        <w:tc>
          <w:tcPr>
            <w:tcW w:w="225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2"/>
              <w:spacing w:before="66" w:line="203" w:lineRule="auto"/>
              <w:rPr/>
            </w:pPr>
            <w:r>
              <w:rPr>
                <w:rFonts w:ascii="Microsoft YaHei" w:hAnsi="Microsoft YaHei" w:eastAsia="Microsoft YaHei" w:cs="Microsoft YaHei"/>
                <w:spacing w:val="-21"/>
              </w:rPr>
              <w:t>3．75 </w:t>
            </w:r>
            <w:r>
              <w:rPr>
                <w:spacing w:val="-2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>0．03+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>～18．46+</w:t>
            </w:r>
            <w:r>
              <w:rPr>
                <w:spacing w:val="-21"/>
              </w:rPr>
              <w:t>)</w:t>
            </w:r>
          </w:p>
        </w:tc>
        <w:tc>
          <w:tcPr>
            <w:tcW w:w="194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9"/>
              <w:spacing w:before="66" w:line="203" w:lineRule="auto"/>
              <w:rPr/>
            </w:pPr>
            <w:r>
              <w:rPr>
                <w:rFonts w:ascii="Microsoft YaHei" w:hAnsi="Microsoft YaHei" w:eastAsia="Microsoft YaHei" w:cs="Microsoft YaHei"/>
                <w:spacing w:val="-21"/>
              </w:rPr>
              <w:t>17．51 </w:t>
            </w:r>
            <w:r>
              <w:rPr>
                <w:spacing w:val="-21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>0．62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1"/>
              </w:rPr>
              <w:t>～19．78+</w:t>
            </w:r>
            <w:r>
              <w:rPr>
                <w:spacing w:val="-21"/>
              </w:rPr>
              <w:t>)</w:t>
            </w:r>
          </w:p>
        </w:tc>
      </w:tr>
    </w:tbl>
    <w:p>
      <w:pPr>
        <w:pStyle w:val="BodyText"/>
        <w:ind w:left="729" w:right="37"/>
        <w:spacing w:before="50" w:line="191" w:lineRule="auto"/>
        <w:jc w:val="both"/>
        <w:rPr>
          <w:sz w:val="15"/>
          <w:szCs w:val="15"/>
        </w:rPr>
      </w:pPr>
      <w:r>
        <w:rPr>
          <w:sz w:val="15"/>
          <w:szCs w:val="15"/>
          <w:spacing w:val="-30"/>
        </w:rPr>
        <w:t>注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30"/>
        </w:rPr>
        <w:t>: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8"/>
          <w:position w:val="6"/>
        </w:rPr>
        <w:t>*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1"/>
          <w:position w:val="6"/>
        </w:rPr>
        <w:t xml:space="preserve">  </w:t>
      </w:r>
      <w:r>
        <w:rPr>
          <w:sz w:val="15"/>
          <w:szCs w:val="15"/>
          <w:spacing w:val="-8"/>
        </w:rPr>
        <w:t>本研究为</w:t>
      </w:r>
      <w:r>
        <w:rPr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80%CI</w:t>
      </w:r>
      <w:r>
        <w:rPr>
          <w:sz w:val="15"/>
          <w:szCs w:val="15"/>
          <w:spacing w:val="-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PD-L1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8"/>
        </w:rPr>
        <w:t>阳性，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TPS≥1%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;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8"/>
          <w:position w:val="6"/>
        </w:rPr>
        <w:t>#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PD-L1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8"/>
        </w:rPr>
        <w:t>阳性，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TPS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≥1%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"/>
        </w:rPr>
        <w:t>;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ICI </w:t>
      </w:r>
      <w:r>
        <w:rPr>
          <w:sz w:val="15"/>
          <w:szCs w:val="15"/>
          <w:spacing w:val="-1"/>
        </w:rPr>
        <w:t>为免疫检查点抑制剂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"/>
        </w:rPr>
        <w:t>;</w:t>
      </w:r>
      <w:r>
        <w:rPr>
          <w:sz w:val="15"/>
          <w:szCs w:val="15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PD-1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为程序性死亡蛋白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-1 </w:t>
      </w:r>
      <w:r>
        <w:rPr>
          <w:sz w:val="15"/>
          <w:szCs w:val="15"/>
          <w:spacing w:val="-2"/>
        </w:rPr>
        <w:t>;</w:t>
      </w:r>
      <w:r>
        <w:rPr>
          <w:sz w:val="15"/>
          <w:szCs w:val="15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ORR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2"/>
        </w:rPr>
        <w:t>为客观缓解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率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3"/>
        </w:rPr>
        <w:t>;</w:t>
      </w:r>
      <w:r>
        <w:rPr>
          <w:sz w:val="15"/>
          <w:szCs w:val="15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PD-L1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3"/>
        </w:rPr>
        <w:t>为程序性死亡蛋白配体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-1 </w:t>
      </w:r>
      <w:r>
        <w:rPr>
          <w:sz w:val="15"/>
          <w:szCs w:val="15"/>
          <w:spacing w:val="-3"/>
        </w:rPr>
        <w:t>;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MSI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为微卫星不稳定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MSI-H </w:t>
      </w:r>
      <w:r>
        <w:rPr>
          <w:sz w:val="15"/>
          <w:szCs w:val="15"/>
          <w:spacing w:val="-4"/>
        </w:rPr>
        <w:t>为微卫星高度不稳定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MSS </w:t>
      </w:r>
      <w:r>
        <w:rPr>
          <w:sz w:val="15"/>
          <w:szCs w:val="15"/>
          <w:spacing w:val="-4"/>
        </w:rPr>
        <w:t>为微卫星稳定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NA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为无相关数据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CTLA-4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为细胞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毒性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T </w:t>
      </w:r>
      <w:r>
        <w:rPr>
          <w:sz w:val="15"/>
          <w:szCs w:val="15"/>
          <w:spacing w:val="-3"/>
        </w:rPr>
        <w:t>淋巴细胞抗原</w:t>
      </w:r>
      <w:r>
        <w:rPr>
          <w:sz w:val="15"/>
          <w:szCs w:val="15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4 </w:t>
      </w:r>
      <w:r>
        <w:rPr>
          <w:sz w:val="15"/>
          <w:szCs w:val="15"/>
          <w:spacing w:val="-3"/>
        </w:rPr>
        <w:t>;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DCR </w:t>
      </w:r>
      <w:r>
        <w:rPr>
          <w:sz w:val="15"/>
          <w:szCs w:val="15"/>
          <w:spacing w:val="-3"/>
        </w:rPr>
        <w:t>为疾病控制率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3"/>
        </w:rPr>
        <w:t>;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mDOR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4"/>
        </w:rPr>
        <w:t>为中位缓解持续时间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mPFS </w:t>
      </w:r>
      <w:r>
        <w:rPr>
          <w:sz w:val="15"/>
          <w:szCs w:val="15"/>
          <w:spacing w:val="-4"/>
        </w:rPr>
        <w:t>为中位无进展生存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mOS </w:t>
      </w:r>
      <w:r>
        <w:rPr>
          <w:sz w:val="15"/>
          <w:szCs w:val="15"/>
          <w:spacing w:val="-4"/>
        </w:rPr>
        <w:t>为中位总生存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NR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为未达到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NE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为未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评估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"/>
        </w:rPr>
        <w:t>;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TPS </w:t>
      </w:r>
      <w:r>
        <w:rPr>
          <w:sz w:val="15"/>
          <w:szCs w:val="15"/>
          <w:spacing w:val="-1"/>
        </w:rPr>
        <w:t>为肿瘤比例分数</w:t>
      </w:r>
    </w:p>
    <w:p>
      <w:pPr>
        <w:spacing w:line="191" w:lineRule="auto"/>
        <w:sectPr>
          <w:type w:val="continuous"/>
          <w:pgSz w:w="11906" w:h="16840"/>
          <w:pgMar w:top="400" w:right="1099" w:bottom="1402" w:left="407" w:header="0" w:footer="1116" w:gutter="0"/>
          <w:cols w:equalWidth="0" w:num="1">
            <w:col w:w="10399" w:space="0"/>
          </w:cols>
        </w:sectPr>
        <w:rPr>
          <w:sz w:val="15"/>
          <w:szCs w:val="15"/>
        </w:rPr>
      </w:pPr>
    </w:p>
    <w:p>
      <w:pPr>
        <w:spacing w:before="17"/>
        <w:rPr/>
      </w:pPr>
      <w:r/>
    </w:p>
    <w:p>
      <w:pPr>
        <w:sectPr>
          <w:headerReference w:type="default" r:id="rId18"/>
          <w:footerReference w:type="default" r:id="rId19"/>
          <w:pgSz w:w="11906" w:h="16840"/>
          <w:pgMar w:top="1271" w:right="1122" w:bottom="1402" w:left="407" w:header="1000" w:footer="1116" w:gutter="0"/>
          <w:cols w:equalWidth="0" w:num="1">
            <w:col w:w="10376" w:space="0"/>
          </w:cols>
        </w:sectPr>
        <w:rPr/>
      </w:pPr>
    </w:p>
    <w:p>
      <w:pPr>
        <w:pStyle w:val="BodyText"/>
        <w:ind w:left="728" w:right="138" w:hanging="7"/>
        <w:spacing w:before="48" w:line="22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0"/>
        </w:rPr>
        <w:t>3．2．2．1．2</w:t>
      </w:r>
      <w:r>
        <w:rPr>
          <w:rFonts w:ascii="Microsoft YaHei" w:hAnsi="Microsoft YaHei" w:eastAsia="Microsoft YaHei" w:cs="Microsoft YaHei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pacing w:val="-30"/>
        </w:rPr>
        <w:t>PD-1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30"/>
        </w:rPr>
        <w:t>/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30"/>
        </w:rPr>
        <w:t>CTLA-4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21"/>
        </w:rPr>
        <w:t>双特异性抗体单药治疗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7"/>
        </w:rPr>
        <w:t>AK104-201 </w:t>
      </w:r>
      <w:r>
        <w:rPr>
          <w:spacing w:val="-7"/>
        </w:rPr>
        <w:t>研究是一项在中国开展的多中心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开放性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Ⅰb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/Ⅱ</w:t>
      </w:r>
      <w:r>
        <w:rPr>
          <w:spacing w:val="-11"/>
        </w:rPr>
        <w:t>期临床研究，子宫颈癌队列入组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111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11"/>
        </w:rPr>
        <w:t>例既往接受</w:t>
      </w:r>
      <w:r>
        <w:rPr/>
        <w:t xml:space="preserve"> </w:t>
      </w:r>
      <w:r>
        <w:rPr>
          <w:spacing w:val="6"/>
        </w:rPr>
        <w:t>含铂化疗治疗失败的复发</w:t>
      </w:r>
      <w:r>
        <w:rPr>
          <w:rFonts w:ascii="Microsoft YaHei" w:hAnsi="Microsoft YaHei" w:eastAsia="Microsoft YaHei" w:cs="Microsoft YaHei"/>
          <w:spacing w:val="6"/>
        </w:rPr>
        <w:t>/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6"/>
        </w:rPr>
        <w:t>转移性子宫颈癌患者，均</w:t>
      </w:r>
      <w:r>
        <w:rPr/>
        <w:t xml:space="preserve"> </w:t>
      </w:r>
      <w:r>
        <w:rPr>
          <w:spacing w:val="4"/>
        </w:rPr>
        <w:t>接受卡度尼利单抗单药治疗，</w:t>
      </w:r>
      <w:r>
        <w:rPr>
          <w:rFonts w:ascii="Microsoft YaHei" w:hAnsi="Microsoft YaHei" w:eastAsia="Microsoft YaHei" w:cs="Microsoft YaHei"/>
          <w:spacing w:val="4"/>
        </w:rPr>
        <w:t>100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4"/>
        </w:rPr>
        <w:t>例纳入疗效分析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ORR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12"/>
        </w:rPr>
        <w:t>为</w:t>
      </w:r>
      <w:r>
        <w:rPr>
          <w:rFonts w:ascii="Microsoft YaHei" w:hAnsi="Microsoft YaHei" w:eastAsia="Microsoft YaHei" w:cs="Microsoft YaHei"/>
          <w:spacing w:val="-12"/>
        </w:rPr>
        <w:t>33%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12"/>
        </w:rPr>
        <w:t>;</w:t>
      </w:r>
      <w:r>
        <w:rPr>
          <w:spacing w:val="-52"/>
        </w:rPr>
        <w:t xml:space="preserve"> </w:t>
      </w:r>
      <w:r>
        <w:rPr>
          <w:spacing w:val="-12"/>
        </w:rPr>
        <w:t>其中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PD-L1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12"/>
        </w:rPr>
        <w:t>阳性者(</w:t>
      </w:r>
      <w:r>
        <w:rPr>
          <w:rFonts w:ascii="Microsoft YaHei" w:hAnsi="Microsoft YaHei" w:eastAsia="Microsoft YaHei" w:cs="Microsoft YaHei"/>
          <w:spacing w:val="-12"/>
        </w:rPr>
        <w:t>CPS≥1</w:t>
      </w:r>
      <w:r>
        <w:rPr>
          <w:spacing w:val="-12"/>
        </w:rPr>
        <w:t>)</w:t>
      </w:r>
      <w:r>
        <w:rPr>
          <w:spacing w:val="-29"/>
        </w:rPr>
        <w:t xml:space="preserve"> </w:t>
      </w:r>
      <w:r>
        <w:rPr>
          <w:spacing w:val="-12"/>
        </w:rPr>
        <w:t>为</w:t>
      </w:r>
      <w:r>
        <w:rPr>
          <w:rFonts w:ascii="Microsoft YaHei" w:hAnsi="Microsoft YaHei" w:eastAsia="Microsoft YaHei" w:cs="Microsoft YaHei"/>
          <w:spacing w:val="-12"/>
        </w:rPr>
        <w:t>43．8%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12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2"/>
        </w:rPr>
        <w:t>PD-L1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spacing w:val="-12"/>
        </w:rPr>
        <w:t>阴性者为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16．7%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12"/>
        </w:rPr>
        <w:t>;</w:t>
      </w:r>
      <w:r>
        <w:rPr>
          <w:spacing w:val="-41"/>
        </w:rPr>
        <w:t xml:space="preserve"> </w:t>
      </w:r>
      <w:r>
        <w:rPr>
          <w:spacing w:val="-12"/>
        </w:rPr>
        <w:t>既往贝伐珠单抗治疗者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ORR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6"/>
        </w:rPr>
        <w:t>为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28%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16"/>
        </w:rPr>
        <w:t>，未应用者为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34．7% 。DCR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16"/>
        </w:rPr>
        <w:t>为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52%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16"/>
        </w:rPr>
        <w:t>，中位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PFS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8"/>
        </w:rPr>
        <w:t>时间为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3．75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18"/>
        </w:rPr>
        <w:t>个月，中位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OS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18"/>
        </w:rPr>
        <w:t>时间为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17．51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18"/>
        </w:rPr>
        <w:t>个月，中位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7"/>
        </w:rPr>
        <w:t>DOR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-7"/>
          <w:position w:val="-1"/>
        </w:rPr>
        <w:t>尚未达到</w:t>
      </w:r>
      <w:r>
        <w:rPr>
          <w:sz w:val="11"/>
          <w:szCs w:val="11"/>
          <w:spacing w:val="-7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9"/>
        </w:rPr>
        <w:t>49</w:t>
      </w:r>
      <w:r>
        <w:rPr>
          <w:sz w:val="11"/>
          <w:szCs w:val="11"/>
          <w:spacing w:val="-7"/>
          <w:position w:val="9"/>
        </w:rPr>
        <w:t>］</w:t>
      </w:r>
      <w:r>
        <w:rPr>
          <w:sz w:val="11"/>
          <w:szCs w:val="11"/>
          <w:spacing w:val="-25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spacing w:val="-7"/>
          <w:position w:val="-1"/>
        </w:rPr>
        <w:t>该研究显示无论</w:t>
      </w:r>
      <w:r>
        <w:rPr>
          <w:spacing w:val="-4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PD-L1 </w:t>
      </w:r>
      <w:r>
        <w:rPr>
          <w:spacing w:val="-3"/>
          <w:position w:val="-1"/>
        </w:rPr>
        <w:t>表达状态</w:t>
      </w:r>
      <w:r>
        <w:rPr>
          <w:position w:val="-1"/>
        </w:rPr>
        <w:t xml:space="preserve"> </w:t>
      </w:r>
      <w:r>
        <w:rPr>
          <w:spacing w:val="2"/>
        </w:rPr>
        <w:t>以及既往是否接受过贝伐珠单抗治疗</w:t>
      </w:r>
      <w:r>
        <w:rPr>
          <w:spacing w:val="2"/>
          <w:position w:val="1"/>
        </w:rPr>
        <w:t>，</w:t>
      </w:r>
      <w:r>
        <w:rPr>
          <w:spacing w:val="2"/>
        </w:rPr>
        <w:t>患者均可从卡</w:t>
      </w:r>
      <w:r>
        <w:rPr>
          <w:spacing w:val="11"/>
        </w:rPr>
        <w:t xml:space="preserve"> </w:t>
      </w:r>
      <w:r>
        <w:rPr>
          <w:spacing w:val="-9"/>
        </w:rPr>
        <w:t>度尼利单抗单药治疗中获益</w:t>
      </w:r>
      <w:r>
        <w:rPr>
          <w:rFonts w:ascii="Microsoft YaHei" w:hAnsi="Microsoft YaHei" w:eastAsia="Microsoft YaHei" w:cs="Microsoft YaHei"/>
          <w:spacing w:val="-9"/>
        </w:rPr>
        <w:t>。2022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-9"/>
        </w:rPr>
        <w:t>年，中国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NMPA </w:t>
      </w:r>
      <w:r>
        <w:rPr>
          <w:spacing w:val="-9"/>
        </w:rPr>
        <w:t>批</w:t>
      </w:r>
      <w:r>
        <w:rPr/>
        <w:t xml:space="preserve"> </w:t>
      </w:r>
      <w:r>
        <w:rPr>
          <w:spacing w:val="11"/>
        </w:rPr>
        <w:t>准卡度尼利单抗用于治疗既往接受含铂化疗治疗失</w:t>
      </w:r>
      <w:r>
        <w:rPr>
          <w:spacing w:val="14"/>
        </w:rPr>
        <w:t xml:space="preserve"> </w:t>
      </w:r>
      <w:r>
        <w:rPr>
          <w:spacing w:val="2"/>
        </w:rPr>
        <w:t>败的复发</w:t>
      </w:r>
      <w:r>
        <w:rPr>
          <w:rFonts w:ascii="Microsoft YaHei" w:hAnsi="Microsoft YaHei" w:eastAsia="Microsoft YaHei" w:cs="Microsoft YaHei"/>
          <w:spacing w:val="2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2"/>
        </w:rPr>
        <w:t>转移性宫颈癌患者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ind w:left="729" w:right="204" w:firstLine="422"/>
        <w:spacing w:before="1" w:line="22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"/>
        </w:rPr>
        <w:t>基于以上研究证据</w:t>
      </w:r>
      <w:r>
        <w:rPr>
          <w:rFonts w:ascii="Microsoft YaHei" w:hAnsi="Microsoft YaHei" w:eastAsia="Microsoft YaHei" w:cs="Microsoft YaHei"/>
          <w:sz w:val="20"/>
          <w:szCs w:val="20"/>
          <w:spacing w:val="1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1"/>
        </w:rPr>
        <w:t>推荐帕博利珠单抗用于治疗</w:t>
      </w:r>
      <w:r>
        <w:rPr>
          <w:rFonts w:ascii="SimHei" w:hAnsi="SimHei" w:eastAsia="SimHei" w:cs="Sim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PD-L1 </w:t>
      </w:r>
      <w:r>
        <w:rPr>
          <w:rFonts w:ascii="SimHei" w:hAnsi="SimHei" w:eastAsia="SimHei" w:cs="SimHei"/>
          <w:sz w:val="20"/>
          <w:szCs w:val="20"/>
          <w:spacing w:val="-4"/>
        </w:rPr>
        <w:t>表达阳性的既往治疗失败的复发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转移性子宫颈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"/>
        <w:spacing w:before="41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癌患者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(2A </w:t>
      </w:r>
      <w:r>
        <w:rPr>
          <w:rFonts w:ascii="SimHei" w:hAnsi="SimHei" w:eastAsia="SimHei" w:cs="SimHei"/>
          <w:sz w:val="20"/>
          <w:szCs w:val="20"/>
          <w:spacing w:val="-2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) 。</w:t>
      </w:r>
      <w:r>
        <w:rPr>
          <w:rFonts w:ascii="SimHei" w:hAnsi="SimHei" w:eastAsia="SimHei" w:cs="SimHei"/>
          <w:sz w:val="20"/>
          <w:szCs w:val="20"/>
          <w:spacing w:val="-2"/>
        </w:rPr>
        <w:t>推荐纳武利尤单抗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、</w:t>
      </w:r>
      <w:r>
        <w:rPr>
          <w:rFonts w:ascii="SimHei" w:hAnsi="SimHei" w:eastAsia="SimHei" w:cs="SimHei"/>
          <w:sz w:val="20"/>
          <w:szCs w:val="20"/>
          <w:spacing w:val="-2"/>
        </w:rPr>
        <w:t>赛帕利单抗用于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治疗</w:t>
      </w:r>
      <w:r>
        <w:rPr>
          <w:rFonts w:ascii="SimHei" w:hAnsi="SimHei" w:eastAsia="SimHei" w:cs="SimHei"/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PD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-L1 </w:t>
      </w:r>
      <w:r>
        <w:rPr>
          <w:rFonts w:ascii="SimHei" w:hAnsi="SimHei" w:eastAsia="SimHei" w:cs="SimHei"/>
          <w:sz w:val="20"/>
          <w:szCs w:val="20"/>
          <w:spacing w:val="2"/>
        </w:rPr>
        <w:t>表达阳性的既往治疗失败的复发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转移性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"/>
        </w:rPr>
        <w:t>子宫颈癌患者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(2B </w:t>
      </w:r>
      <w:r>
        <w:rPr>
          <w:rFonts w:ascii="SimHei" w:hAnsi="SimHei" w:eastAsia="SimHei" w:cs="SimHei"/>
          <w:sz w:val="20"/>
          <w:szCs w:val="20"/>
          <w:spacing w:val="-1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) 。</w:t>
      </w:r>
      <w:r>
        <w:rPr>
          <w:rFonts w:ascii="SimHei" w:hAnsi="SimHei" w:eastAsia="SimHei" w:cs="SimHei"/>
          <w:sz w:val="20"/>
          <w:szCs w:val="20"/>
          <w:spacing w:val="-1"/>
        </w:rPr>
        <w:t>推荐卡度尼利单抗</w:t>
      </w:r>
      <w:r>
        <w:rPr>
          <w:rFonts w:ascii="SimHei" w:hAnsi="SimHei" w:eastAsia="SimHei" w:cs="SimHei"/>
          <w:sz w:val="20"/>
          <w:szCs w:val="20"/>
          <w:spacing w:val="-2"/>
        </w:rPr>
        <w:t>用于治疗既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往治疗失败的复发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转移性子宫颈癌患者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(2A </w:t>
      </w:r>
      <w:r>
        <w:rPr>
          <w:rFonts w:ascii="SimHei" w:hAnsi="SimHei" w:eastAsia="SimHei" w:cs="SimHei"/>
          <w:sz w:val="20"/>
          <w:szCs w:val="20"/>
          <w:spacing w:val="-3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) 。</w:t>
      </w:r>
    </w:p>
    <w:p>
      <w:pPr>
        <w:pStyle w:val="BodyText"/>
        <w:ind w:left="11" w:right="13" w:hanging="9"/>
        <w:spacing w:before="8" w:line="21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7"/>
        </w:rPr>
        <w:t>3．2．2．2    ICI </w:t>
      </w:r>
      <w:r>
        <w:rPr>
          <w:spacing w:val="-7"/>
        </w:rPr>
        <w:t>联合治疗</w:t>
      </w:r>
      <w:r>
        <w:rPr>
          <w:spacing w:val="31"/>
        </w:rPr>
        <w:t xml:space="preserve">  </w:t>
      </w:r>
      <w:r>
        <w:rPr>
          <w:spacing w:val="-7"/>
        </w:rPr>
        <w:t>由于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ICI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7"/>
        </w:rPr>
        <w:t>单药治疗子宫颈</w:t>
      </w:r>
      <w:r>
        <w:rPr/>
        <w:t xml:space="preserve"> </w:t>
      </w:r>
      <w:r>
        <w:rPr>
          <w:spacing w:val="6"/>
        </w:rPr>
        <w:t>癌的临床获益并不满意，一些联合化疗</w:t>
      </w:r>
      <w:r>
        <w:rPr>
          <w:rFonts w:ascii="Microsoft YaHei" w:hAnsi="Microsoft YaHei" w:eastAsia="Microsoft YaHei" w:cs="Microsoft YaHei"/>
          <w:spacing w:val="6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6"/>
        </w:rPr>
        <w:t>放</w:t>
      </w:r>
      <w:r>
        <w:rPr>
          <w:spacing w:val="5"/>
        </w:rPr>
        <w:t>疗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小分</w:t>
      </w:r>
      <w:r>
        <w:rPr/>
        <w:t xml:space="preserve"> </w:t>
      </w:r>
      <w:r>
        <w:rPr>
          <w:spacing w:val="-10"/>
        </w:rPr>
        <w:t>子酪氨酸激酶抑制剂</w:t>
      </w:r>
      <w:r>
        <w:rPr>
          <w:spacing w:val="-39"/>
        </w:rPr>
        <w:t xml:space="preserve"> </w:t>
      </w:r>
      <w:r>
        <w:rPr>
          <w:spacing w:val="-10"/>
        </w:rPr>
        <w:t>(</w:t>
      </w:r>
      <w:r>
        <w:rPr>
          <w:spacing w:val="-60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tyrosine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kinase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inhibitor</w:t>
      </w:r>
      <w:r>
        <w:rPr>
          <w:spacing w:val="-10"/>
        </w:rPr>
        <w:t>，</w:t>
      </w:r>
      <w:r>
        <w:rPr>
          <w:rFonts w:ascii="Microsoft YaHei" w:hAnsi="Microsoft YaHei" w:eastAsia="Microsoft YaHei" w:cs="Microsoft YaHei"/>
          <w:spacing w:val="-10"/>
        </w:rPr>
        <w:t>T</w:t>
      </w:r>
      <w:r>
        <w:rPr>
          <w:rFonts w:ascii="Microsoft YaHei" w:hAnsi="Microsoft YaHei" w:eastAsia="Microsoft YaHei" w:cs="Microsoft YaHei"/>
          <w:spacing w:val="-11"/>
        </w:rPr>
        <w:t>KI</w:t>
      </w:r>
      <w:r>
        <w:rPr>
          <w:spacing w:val="-11"/>
        </w:rPr>
        <w:t>)</w:t>
      </w:r>
      <w:r>
        <w:rPr/>
        <w:t xml:space="preserve"> </w:t>
      </w:r>
      <w:r>
        <w:rPr>
          <w:spacing w:val="6"/>
        </w:rPr>
        <w:t>和免疫治疗联合应用的临床研究应运而生，探索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ICI </w:t>
      </w:r>
      <w:r>
        <w:rPr>
          <w:spacing w:val="15"/>
        </w:rPr>
        <w:t>联合治疗用于既往经治进展的复发</w:t>
      </w:r>
      <w:r>
        <w:rPr>
          <w:rFonts w:ascii="Microsoft YaHei" w:hAnsi="Microsoft YaHei" w:eastAsia="Microsoft YaHei" w:cs="Microsoft YaHei"/>
          <w:spacing w:val="15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5"/>
        </w:rPr>
        <w:t>转移性子宫颈</w:t>
      </w:r>
      <w:r>
        <w:rPr/>
        <w:t xml:space="preserve"> </w:t>
      </w:r>
      <w:r>
        <w:rPr>
          <w:spacing w:val="5"/>
        </w:rPr>
        <w:t>癌患者，以及转移</w:t>
      </w:r>
      <w:r>
        <w:rPr>
          <w:rFonts w:ascii="Microsoft YaHei" w:hAnsi="Microsoft YaHei" w:eastAsia="Microsoft YaHei" w:cs="Microsoft YaHei"/>
          <w:spacing w:val="5"/>
        </w:rPr>
        <w:t>/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5"/>
        </w:rPr>
        <w:t>复发性子宫颈癌患者的一线治疗</w:t>
      </w:r>
      <w:r>
        <w:rPr/>
        <w:t xml:space="preserve"> </w:t>
      </w:r>
      <w:r>
        <w:rPr>
          <w:spacing w:val="5"/>
        </w:rPr>
        <w:t>主要研究的相关结果见表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8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pStyle w:val="BodyText"/>
        <w:ind w:right="13" w:firstLine="473"/>
        <w:spacing w:before="1" w:line="23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9"/>
        </w:rPr>
        <w:t>Ⅱ</w:t>
      </w:r>
      <w:r>
        <w:rPr>
          <w:spacing w:val="9"/>
        </w:rPr>
        <w:t>期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</w:rPr>
        <w:t>CLAP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9"/>
        </w:rPr>
        <w:t>研究应用卡瑞利珠单抗联合甲磺酸</w:t>
      </w:r>
      <w:r>
        <w:rPr/>
        <w:t xml:space="preserve"> </w:t>
      </w:r>
      <w:r>
        <w:rPr>
          <w:spacing w:val="21"/>
        </w:rPr>
        <w:t>阿帕替尼治疗既往至少接受过一线治疗失败的转</w:t>
      </w:r>
      <w:r>
        <w:rPr>
          <w:spacing w:val="18"/>
        </w:rPr>
        <w:t xml:space="preserve"> </w:t>
      </w:r>
      <w:r>
        <w:rPr>
          <w:spacing w:val="-4"/>
        </w:rPr>
        <w:t>移</w:t>
      </w:r>
      <w:r>
        <w:rPr>
          <w:rFonts w:ascii="Microsoft YaHei" w:hAnsi="Microsoft YaHei" w:eastAsia="Microsoft YaHei" w:cs="Microsoft YaHei"/>
          <w:spacing w:val="-4"/>
        </w:rPr>
        <w:t>/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4"/>
        </w:rPr>
        <w:t>复发性子宫颈癌患者，共入组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45 </w:t>
      </w:r>
      <w:r>
        <w:rPr>
          <w:spacing w:val="-4"/>
        </w:rPr>
        <w:t>例患者，</w:t>
      </w:r>
      <w:r>
        <w:rPr>
          <w:rFonts w:ascii="Microsoft YaHei" w:hAnsi="Microsoft YaHei" w:eastAsia="Microsoft YaHei" w:cs="Microsoft YaHei"/>
          <w:spacing w:val="-4"/>
        </w:rPr>
        <w:t>ORR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4"/>
        </w:rPr>
        <w:t>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9"/>
        </w:rPr>
        <w:t>55．6%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9"/>
        </w:rPr>
        <w:t>，中位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PFS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19"/>
        </w:rPr>
        <w:t>时间为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8．8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19"/>
        </w:rPr>
        <w:t>个月，</w:t>
      </w:r>
      <w:r>
        <w:rPr>
          <w:rFonts w:ascii="Microsoft YaHei" w:hAnsi="Microsoft YaHei" w:eastAsia="Microsoft YaHei" w:cs="Microsoft YaHei"/>
          <w:spacing w:val="-19"/>
        </w:rPr>
        <w:t>DOR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20"/>
        </w:rPr>
        <w:t>和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OS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spacing w:val="-20"/>
        </w:rPr>
        <w:t>尚未</w:t>
      </w:r>
      <w:r>
        <w:rPr/>
        <w:t xml:space="preserve"> </w:t>
      </w:r>
      <w:r>
        <w:rPr>
          <w:spacing w:val="-4"/>
          <w:position w:val="-4"/>
        </w:rPr>
        <w:t>达到</w:t>
      </w:r>
      <w:r>
        <w:rPr>
          <w:sz w:val="11"/>
          <w:szCs w:val="11"/>
          <w:spacing w:val="-4"/>
          <w:position w:val="5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5"/>
        </w:rPr>
        <w:t>80</w:t>
      </w:r>
      <w:r>
        <w:rPr>
          <w:sz w:val="11"/>
          <w:szCs w:val="11"/>
          <w:spacing w:val="-4"/>
          <w:position w:val="5"/>
        </w:rPr>
        <w:t>］</w:t>
      </w:r>
      <w:r>
        <w:rPr>
          <w:rFonts w:ascii="Microsoft YaHei" w:hAnsi="Microsoft YaHei" w:eastAsia="Microsoft YaHei" w:cs="Microsoft YaHei"/>
          <w:spacing w:val="-4"/>
          <w:position w:val="-3"/>
        </w:rPr>
        <w:t>。</w:t>
      </w:r>
    </w:p>
    <w:p>
      <w:pPr>
        <w:spacing w:line="232" w:lineRule="auto"/>
        <w:sectPr>
          <w:type w:val="continuous"/>
          <w:pgSz w:w="11906" w:h="16840"/>
          <w:pgMar w:top="1271" w:right="1122" w:bottom="1402" w:left="407" w:header="1000" w:footer="1116" w:gutter="0"/>
          <w:cols w:equalWidth="0" w:num="2">
            <w:col w:w="5599" w:space="100"/>
            <w:col w:w="4677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4174"/>
        <w:spacing w:before="217" w:line="182" w:lineRule="auto"/>
        <w:outlineLvl w:val="2"/>
        <w:rPr>
          <w:sz w:val="17"/>
          <w:szCs w:val="17"/>
        </w:rPr>
      </w:pPr>
      <w:r>
        <w:pict>
          <v:shape id="_x0000_s38" style="position:absolute;margin-left:174.582pt;margin-top:-269.1pt;mso-position-vertical-relative:text;mso-position-horizontal-relative:text;width:343.5pt;height:0.8pt;z-index:251667456;" filled="false" strokecolor="#000000" strokeweight="0.76pt" coordsize="6870,16" coordorigin="0,0" path="m0,7l6869,7e">
            <v:stroke joinstyle="miter" miterlimit="10"/>
          </v:shape>
        </w:pict>
      </w:r>
      <w:r>
        <w:rPr>
          <w:sz w:val="17"/>
          <w:szCs w:val="17"/>
          <w:spacing w:val="6"/>
        </w:rPr>
        <w:t>表</w:t>
      </w:r>
      <w:r>
        <w:rPr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8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</w:rPr>
        <w:t>ICI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6"/>
        </w:rPr>
        <w:t>联合治疗子宫颈癌的研究</w:t>
      </w:r>
    </w:p>
    <w:tbl>
      <w:tblPr>
        <w:tblStyle w:val="TableNormal"/>
        <w:tblW w:w="9645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0"/>
        <w:gridCol w:w="750"/>
        <w:gridCol w:w="679"/>
        <w:gridCol w:w="481"/>
        <w:gridCol w:w="323"/>
        <w:gridCol w:w="3167"/>
        <w:gridCol w:w="802"/>
        <w:gridCol w:w="866"/>
        <w:gridCol w:w="2247"/>
      </w:tblGrid>
      <w:tr>
        <w:trPr>
          <w:trHeight w:val="306" w:hRule="atLeast"/>
        </w:trPr>
        <w:tc>
          <w:tcPr>
            <w:tcW w:w="2240" w:type="dxa"/>
            <w:vAlign w:val="top"/>
            <w:gridSpan w:val="4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4"/>
              <w:spacing w:before="99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联合方案              研究(注册号)</w:t>
            </w:r>
          </w:p>
        </w:tc>
        <w:tc>
          <w:tcPr>
            <w:tcW w:w="323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69"/>
              <w:spacing w:before="20" w:line="21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试验</w:t>
            </w:r>
          </w:p>
          <w:p>
            <w:pPr>
              <w:pStyle w:val="TableText"/>
              <w:ind w:left="70"/>
              <w:spacing w:before="51" w:line="20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期别</w:t>
            </w:r>
          </w:p>
        </w:tc>
        <w:tc>
          <w:tcPr>
            <w:tcW w:w="3167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61"/>
              <w:spacing w:before="104" w:line="21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研究分组</w:t>
            </w:r>
          </w:p>
        </w:tc>
        <w:tc>
          <w:tcPr>
            <w:tcW w:w="802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37"/>
              <w:spacing w:before="99" w:line="20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样本量(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2"/>
              </w:rPr>
              <w:t>n</w:t>
            </w:r>
            <w:r>
              <w:rPr>
                <w:sz w:val="10"/>
                <w:szCs w:val="10"/>
                <w:spacing w:val="2"/>
              </w:rPr>
              <w:t>)</w:t>
            </w:r>
          </w:p>
        </w:tc>
        <w:tc>
          <w:tcPr>
            <w:tcW w:w="866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92" w:right="273" w:hanging="17"/>
              <w:spacing w:before="19" w:line="25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3"/>
              </w:rPr>
              <w:t>生物标志物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  <w:spacing w:val="-1"/>
              </w:rPr>
              <w:t>(表达)</w:t>
            </w:r>
          </w:p>
        </w:tc>
        <w:tc>
          <w:tcPr>
            <w:tcW w:w="2247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47"/>
              <w:spacing w:before="99" w:line="203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</w:rPr>
              <w:t>ORR</w:t>
            </w:r>
            <w:r>
              <w:rPr>
                <w:sz w:val="10"/>
                <w:szCs w:val="10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</w:rPr>
              <w:t>% </w:t>
            </w:r>
            <w:r>
              <w:rPr>
                <w:sz w:val="10"/>
                <w:szCs w:val="10"/>
                <w:spacing w:val="-4"/>
              </w:rPr>
              <w:t>) 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</w:rPr>
              <w:t>95% CI</w:t>
            </w:r>
            <w:r>
              <w:rPr>
                <w:sz w:val="10"/>
                <w:szCs w:val="10"/>
                <w:spacing w:val="-4"/>
              </w:rPr>
              <w:t>)</w:t>
            </w:r>
          </w:p>
        </w:tc>
      </w:tr>
      <w:tr>
        <w:trPr>
          <w:trHeight w:val="175" w:hRule="atLeast"/>
        </w:trPr>
        <w:tc>
          <w:tcPr>
            <w:tcW w:w="2240" w:type="dxa"/>
            <w:vAlign w:val="top"/>
            <w:gridSpan w:val="4"/>
            <w:tcBorders>
              <w:top w:val="single" w:color="000000" w:sz="2" w:space="0"/>
            </w:tcBorders>
          </w:tcPr>
          <w:p>
            <w:pPr>
              <w:pStyle w:val="TableText"/>
              <w:ind w:left="3"/>
              <w:spacing w:before="58" w:line="106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>ICI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  <w:spacing w:val="3"/>
              </w:rPr>
              <w:t>联合化疗(晚期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3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 xml:space="preserve"> </w:t>
            </w:r>
            <w:r>
              <w:rPr>
                <w:sz w:val="10"/>
                <w:szCs w:val="10"/>
                <w:spacing w:val="3"/>
              </w:rPr>
              <w:t>复发一线)</w:t>
            </w:r>
          </w:p>
        </w:tc>
        <w:tc>
          <w:tcPr>
            <w:tcW w:w="323" w:type="dxa"/>
            <w:vAlign w:val="top"/>
            <w:tcBorders>
              <w:top w:val="single" w:color="000000" w:sz="2" w:space="0"/>
            </w:tcBorders>
          </w:tcPr>
          <w:p>
            <w:pPr>
              <w:spacing w:line="165" w:lineRule="exact"/>
              <w:rPr>
                <w:rFonts w:ascii="Arial"/>
                <w:sz w:val="14"/>
              </w:rPr>
            </w:pPr>
            <w:r/>
          </w:p>
        </w:tc>
        <w:tc>
          <w:tcPr>
            <w:tcW w:w="3167" w:type="dxa"/>
            <w:vAlign w:val="top"/>
            <w:tcBorders>
              <w:top w:val="single" w:color="000000" w:sz="2" w:space="0"/>
            </w:tcBorders>
          </w:tcPr>
          <w:p>
            <w:pPr>
              <w:spacing w:line="165" w:lineRule="exact"/>
              <w:rPr>
                <w:rFonts w:ascii="Arial"/>
                <w:sz w:val="14"/>
              </w:rPr>
            </w:pPr>
            <w:r/>
          </w:p>
        </w:tc>
        <w:tc>
          <w:tcPr>
            <w:tcW w:w="802" w:type="dxa"/>
            <w:vAlign w:val="top"/>
            <w:tcBorders>
              <w:top w:val="single" w:color="000000" w:sz="2" w:space="0"/>
            </w:tcBorders>
          </w:tcPr>
          <w:p>
            <w:pPr>
              <w:spacing w:line="165" w:lineRule="exact"/>
              <w:rPr>
                <w:rFonts w:ascii="Arial"/>
                <w:sz w:val="14"/>
              </w:rPr>
            </w:pPr>
            <w:r/>
          </w:p>
        </w:tc>
        <w:tc>
          <w:tcPr>
            <w:tcW w:w="866" w:type="dxa"/>
            <w:vAlign w:val="top"/>
            <w:tcBorders>
              <w:top w:val="single" w:color="000000" w:sz="2" w:space="0"/>
            </w:tcBorders>
          </w:tcPr>
          <w:p>
            <w:pPr>
              <w:spacing w:line="165" w:lineRule="exact"/>
              <w:rPr>
                <w:rFonts w:ascii="Arial"/>
                <w:sz w:val="14"/>
              </w:rPr>
            </w:pPr>
            <w:r/>
          </w:p>
        </w:tc>
        <w:tc>
          <w:tcPr>
            <w:tcW w:w="2247" w:type="dxa"/>
            <w:vAlign w:val="top"/>
            <w:tcBorders>
              <w:top w:val="single" w:color="000000" w:sz="2" w:space="0"/>
            </w:tcBorders>
          </w:tcPr>
          <w:p>
            <w:pPr>
              <w:spacing w:line="165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147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111"/>
              <w:spacing w:before="21" w:line="116" w:lineRule="exact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z w:val="10"/>
                <w:szCs w:val="10"/>
              </w:rPr>
              <w:t>紫杉醇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 xml:space="preserve"> </w:t>
            </w:r>
            <w:r>
              <w:rPr>
                <w:sz w:val="10"/>
                <w:szCs w:val="10"/>
              </w:rPr>
              <w:t>卡铂或顺铂  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position w:val="1"/>
              </w:rPr>
              <w:t>KEYNOTE-826</w:t>
            </w:r>
          </w:p>
        </w:tc>
        <w:tc>
          <w:tcPr>
            <w:tcW w:w="323" w:type="dxa"/>
            <w:vAlign w:val="top"/>
          </w:tcPr>
          <w:p>
            <w:pPr>
              <w:pStyle w:val="TableText"/>
              <w:ind w:left="81"/>
              <w:spacing w:before="33" w:line="104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Ⅲ</w:t>
            </w:r>
            <w:r>
              <w:rPr>
                <w:sz w:val="10"/>
                <w:szCs w:val="10"/>
                <w:spacing w:val="-5"/>
              </w:rPr>
              <w:t>期</w:t>
            </w:r>
          </w:p>
        </w:tc>
        <w:tc>
          <w:tcPr>
            <w:tcW w:w="3167" w:type="dxa"/>
            <w:vAlign w:val="top"/>
          </w:tcPr>
          <w:p>
            <w:pPr>
              <w:pStyle w:val="TableText"/>
              <w:ind w:left="60"/>
              <w:spacing w:before="29" w:line="19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含铂化疗组，联合组(帕博利珠单抗联合含铂化疗)</w:t>
            </w:r>
          </w:p>
        </w:tc>
        <w:tc>
          <w:tcPr>
            <w:tcW w:w="802" w:type="dxa"/>
            <w:vAlign w:val="top"/>
          </w:tcPr>
          <w:p>
            <w:pPr>
              <w:pStyle w:val="TableText"/>
              <w:ind w:left="31"/>
              <w:spacing w:before="29" w:line="108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617</w:t>
            </w:r>
            <w:r>
              <w:rPr>
                <w:sz w:val="10"/>
                <w:szCs w:val="10"/>
                <w:spacing w:val="-15"/>
              </w:rPr>
              <w:t>(</w:t>
            </w:r>
            <w:r>
              <w:rPr>
                <w:sz w:val="10"/>
                <w:szCs w:val="1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1  ∶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1</w:t>
            </w:r>
            <w:r>
              <w:rPr>
                <w:sz w:val="10"/>
                <w:szCs w:val="10"/>
                <w:spacing w:val="-15"/>
              </w:rPr>
              <w:t>)</w:t>
            </w:r>
          </w:p>
        </w:tc>
        <w:tc>
          <w:tcPr>
            <w:tcW w:w="866" w:type="dxa"/>
            <w:vAlign w:val="top"/>
          </w:tcPr>
          <w:p>
            <w:pPr>
              <w:pStyle w:val="TableText"/>
              <w:ind w:left="75"/>
              <w:spacing w:before="33" w:line="104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>CPS≥1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5"/>
              </w:rPr>
              <w:t xml:space="preserve"> </w:t>
            </w:r>
            <w:r>
              <w:rPr>
                <w:sz w:val="10"/>
                <w:szCs w:val="10"/>
              </w:rPr>
              <w:t>分者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ind w:left="47"/>
              <w:spacing w:before="32" w:line="105" w:lineRule="exact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CPS≥1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6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分者:</w:t>
            </w:r>
            <w:r>
              <w:rPr>
                <w:sz w:val="10"/>
                <w:szCs w:val="10"/>
                <w:spacing w:val="-24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联合组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68．1%</w:t>
            </w:r>
            <w:r>
              <w:rPr>
                <w:sz w:val="10"/>
                <w:szCs w:val="10"/>
                <w:spacing w:val="-5"/>
              </w:rPr>
              <w:t>，含铂化疗组</w:t>
            </w:r>
            <w:r>
              <w:rPr>
                <w:sz w:val="10"/>
                <w:szCs w:val="1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5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0．2%</w:t>
            </w:r>
          </w:p>
        </w:tc>
      </w:tr>
      <w:tr>
        <w:trPr>
          <w:trHeight w:val="184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126"/>
              <w:spacing w:line="20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4"/>
              </w:rPr>
              <w:t>(加或不加贝伐珠单</w:t>
            </w:r>
            <w:r>
              <w:rPr>
                <w:sz w:val="10"/>
                <w:szCs w:val="10"/>
                <w:spacing w:val="7"/>
              </w:rPr>
              <w:t xml:space="preserve">   </w:t>
            </w:r>
            <w:r>
              <w:rPr>
                <w:sz w:val="10"/>
                <w:szCs w:val="10"/>
                <w:spacing w:val="-4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  <w:position w:val="-1"/>
              </w:rPr>
              <w:t>NCT0363556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-1"/>
              </w:rPr>
              <w:t>7</w:t>
            </w:r>
            <w:r>
              <w:rPr>
                <w:sz w:val="10"/>
                <w:szCs w:val="10"/>
                <w:spacing w:val="-5"/>
                <w:position w:val="-1"/>
              </w:rPr>
              <w:t>)</w:t>
            </w:r>
            <w:r>
              <w:rPr>
                <w:sz w:val="10"/>
                <w:szCs w:val="10"/>
                <w:spacing w:val="-5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2"/>
              </w:rPr>
              <w:t>48</w:t>
            </w:r>
            <w:r>
              <w:rPr>
                <w:sz w:val="10"/>
                <w:szCs w:val="10"/>
                <w:spacing w:val="-5"/>
                <w:position w:val="2"/>
              </w:rPr>
              <w:t>］</w:t>
            </w:r>
          </w:p>
        </w:tc>
        <w:tc>
          <w:tcPr>
            <w:tcW w:w="323" w:type="dxa"/>
            <w:vAlign w:val="top"/>
          </w:tcPr>
          <w:p>
            <w:pPr>
              <w:spacing w:line="174" w:lineRule="exact"/>
              <w:rPr>
                <w:rFonts w:ascii="Arial"/>
                <w:sz w:val="15"/>
              </w:rPr>
            </w:pPr>
            <w:r/>
          </w:p>
        </w:tc>
        <w:tc>
          <w:tcPr>
            <w:tcW w:w="3167" w:type="dxa"/>
            <w:vAlign w:val="top"/>
          </w:tcPr>
          <w:p>
            <w:pPr>
              <w:spacing w:line="174" w:lineRule="exact"/>
              <w:rPr>
                <w:rFonts w:ascii="Arial"/>
                <w:sz w:val="15"/>
              </w:rPr>
            </w:pPr>
            <w:r/>
          </w:p>
        </w:tc>
        <w:tc>
          <w:tcPr>
            <w:tcW w:w="802" w:type="dxa"/>
            <w:vAlign w:val="top"/>
          </w:tcPr>
          <w:p>
            <w:pPr>
              <w:spacing w:line="174" w:lineRule="exact"/>
              <w:rPr>
                <w:rFonts w:ascii="Arial"/>
                <w:sz w:val="15"/>
              </w:rPr>
            </w:pPr>
            <w:r/>
          </w:p>
        </w:tc>
        <w:tc>
          <w:tcPr>
            <w:tcW w:w="866" w:type="dxa"/>
            <w:vAlign w:val="top"/>
          </w:tcPr>
          <w:p>
            <w:pPr>
              <w:pStyle w:val="TableText"/>
              <w:ind w:left="67"/>
              <w:spacing w:before="51" w:line="171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548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5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例，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ind w:left="46"/>
              <w:spacing w:before="51" w:line="172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z w:val="10"/>
                <w:szCs w:val="10"/>
                <w:spacing w:val="-7"/>
              </w:rPr>
              <w:t>全部入组患者:</w:t>
            </w:r>
            <w:r>
              <w:rPr>
                <w:sz w:val="10"/>
                <w:szCs w:val="10"/>
                <w:spacing w:val="-26"/>
              </w:rPr>
              <w:t xml:space="preserve"> </w:t>
            </w:r>
            <w:r>
              <w:rPr>
                <w:sz w:val="10"/>
                <w:szCs w:val="10"/>
                <w:spacing w:val="-7"/>
              </w:rPr>
              <w:t>联合组</w:t>
            </w:r>
            <w:r>
              <w:rPr>
                <w:sz w:val="10"/>
                <w:szCs w:val="10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65．9%</w:t>
            </w:r>
            <w:r>
              <w:rPr>
                <w:sz w:val="10"/>
                <w:szCs w:val="10"/>
                <w:spacing w:val="-7"/>
              </w:rPr>
              <w:t>，含铂化疗组</w:t>
            </w:r>
            <w:r>
              <w:rPr>
                <w:sz w:val="10"/>
                <w:szCs w:val="1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50．8%</w:t>
            </w:r>
          </w:p>
        </w:tc>
      </w:tr>
      <w:tr>
        <w:trPr>
          <w:trHeight w:val="327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108"/>
              <w:spacing w:before="28" w:line="20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抗)</w:t>
            </w:r>
            <w:r>
              <w:rPr>
                <w:sz w:val="10"/>
                <w:szCs w:val="1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2"/>
              </w:rPr>
              <w:t>±</w:t>
            </w:r>
            <w:r>
              <w:rPr>
                <w:sz w:val="10"/>
                <w:szCs w:val="10"/>
                <w:spacing w:val="-2"/>
              </w:rPr>
              <w:t>帕博利珠单抗</w:t>
            </w:r>
          </w:p>
        </w:tc>
        <w:tc>
          <w:tcPr>
            <w:tcW w:w="3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6" w:type="dxa"/>
            <w:vAlign w:val="top"/>
          </w:tcPr>
          <w:p>
            <w:pPr>
              <w:pStyle w:val="TableText"/>
              <w:ind w:left="68" w:right="186" w:firstLine="6"/>
              <w:spacing w:before="32" w:line="199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2"/>
              </w:rPr>
              <w:t>CPS≥10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2"/>
                <w:w w:val="102"/>
              </w:rPr>
              <w:t xml:space="preserve"> </w:t>
            </w:r>
            <w:r>
              <w:rPr>
                <w:sz w:val="10"/>
                <w:szCs w:val="10"/>
                <w:spacing w:val="-2"/>
              </w:rPr>
              <w:t>分者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317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7"/>
                <w:w w:val="101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例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ind w:left="47"/>
              <w:spacing w:before="31" w:line="195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CPS≥10 </w:t>
            </w:r>
            <w:r>
              <w:rPr>
                <w:sz w:val="10"/>
                <w:szCs w:val="10"/>
                <w:spacing w:val="-7"/>
              </w:rPr>
              <w:t>分者:</w:t>
            </w:r>
            <w:r>
              <w:rPr>
                <w:sz w:val="10"/>
                <w:szCs w:val="10"/>
                <w:spacing w:val="-26"/>
              </w:rPr>
              <w:t xml:space="preserve"> </w:t>
            </w:r>
            <w:r>
              <w:rPr>
                <w:sz w:val="10"/>
                <w:szCs w:val="10"/>
                <w:spacing w:val="-7"/>
              </w:rPr>
              <w:t>联合组</w:t>
            </w:r>
            <w:r>
              <w:rPr>
                <w:sz w:val="10"/>
                <w:szCs w:val="1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69．6%</w:t>
            </w:r>
            <w:r>
              <w:rPr>
                <w:sz w:val="10"/>
                <w:szCs w:val="10"/>
                <w:spacing w:val="-7"/>
              </w:rPr>
              <w:t>，含铂化疗组</w:t>
            </w:r>
            <w:r>
              <w:rPr>
                <w:sz w:val="10"/>
                <w:szCs w:val="1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49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．1%</w:t>
            </w:r>
          </w:p>
        </w:tc>
      </w:tr>
      <w:tr>
        <w:trPr>
          <w:trHeight w:val="177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111"/>
              <w:spacing w:before="44" w:line="158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紫杉醇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2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 xml:space="preserve"> </w:t>
            </w:r>
            <w:r>
              <w:rPr>
                <w:sz w:val="10"/>
                <w:szCs w:val="10"/>
                <w:spacing w:val="-2"/>
              </w:rPr>
              <w:t>卡铂或顺铂</w:t>
            </w:r>
            <w:r>
              <w:rPr>
                <w:sz w:val="10"/>
                <w:szCs w:val="10"/>
                <w:spacing w:val="4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2"/>
                <w:position w:val="1"/>
              </w:rPr>
              <w:t>AK104-210</w:t>
            </w:r>
          </w:p>
        </w:tc>
        <w:tc>
          <w:tcPr>
            <w:tcW w:w="323" w:type="dxa"/>
            <w:vAlign w:val="top"/>
          </w:tcPr>
          <w:p>
            <w:pPr>
              <w:pStyle w:val="TableText"/>
              <w:ind w:left="90"/>
              <w:spacing w:before="57" w:line="110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Ⅱ</w:t>
            </w:r>
            <w:r>
              <w:rPr>
                <w:sz w:val="10"/>
                <w:szCs w:val="10"/>
                <w:spacing w:val="-9"/>
              </w:rPr>
              <w:t>期</w:t>
            </w:r>
          </w:p>
        </w:tc>
        <w:tc>
          <w:tcPr>
            <w:tcW w:w="3167" w:type="dxa"/>
            <w:vAlign w:val="top"/>
          </w:tcPr>
          <w:p>
            <w:pPr>
              <w:pStyle w:val="TableText"/>
              <w:ind w:left="59"/>
              <w:spacing w:before="52" w:line="160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A-15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7"/>
                <w:w w:val="101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队列:</w:t>
            </w:r>
            <w:r>
              <w:rPr>
                <w:sz w:val="10"/>
                <w:szCs w:val="10"/>
                <w:spacing w:val="-29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卡度尼利单抗</w:t>
            </w:r>
            <w:r>
              <w:rPr>
                <w:sz w:val="10"/>
                <w:szCs w:val="1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15mg/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kg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q3w+</w:t>
            </w:r>
            <w:r>
              <w:rPr>
                <w:sz w:val="10"/>
                <w:szCs w:val="10"/>
                <w:spacing w:val="-8"/>
              </w:rPr>
              <w:t>紫杉醇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顺铂或卡铂</w:t>
            </w:r>
            <w:r>
              <w:rPr>
                <w:sz w:val="10"/>
                <w:szCs w:val="1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q3w</w:t>
            </w:r>
            <w:r>
              <w:rPr>
                <w:sz w:val="10"/>
                <w:szCs w:val="10"/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15 </w:t>
            </w:r>
            <w:r>
              <w:rPr>
                <w:sz w:val="10"/>
                <w:szCs w:val="10"/>
                <w:spacing w:val="-9"/>
              </w:rPr>
              <w:t>例)</w:t>
            </w:r>
          </w:p>
        </w:tc>
        <w:tc>
          <w:tcPr>
            <w:tcW w:w="802" w:type="dxa"/>
            <w:vAlign w:val="top"/>
          </w:tcPr>
          <w:p>
            <w:pPr>
              <w:ind w:left="29"/>
              <w:spacing w:before="61" w:line="106" w:lineRule="exact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-1"/>
              </w:rPr>
              <w:t>45</w:t>
            </w:r>
          </w:p>
        </w:tc>
        <w:tc>
          <w:tcPr>
            <w:tcW w:w="866" w:type="dxa"/>
            <w:vAlign w:val="top"/>
          </w:tcPr>
          <w:p>
            <w:pPr>
              <w:pStyle w:val="TableText"/>
              <w:ind w:left="75"/>
              <w:spacing w:before="57" w:line="110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CPS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7"/>
              </w:rPr>
              <w:t>～＜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10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5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分者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spacing w:before="55" w:line="112" w:lineRule="exact"/>
              <w:jc w:val="right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A-15、A-10、B-10  </w:t>
            </w:r>
            <w:r>
              <w:rPr>
                <w:sz w:val="10"/>
                <w:szCs w:val="10"/>
                <w:spacing w:val="-10"/>
              </w:rPr>
              <w:t>队</w:t>
            </w:r>
            <w:r>
              <w:rPr>
                <w:sz w:val="10"/>
                <w:szCs w:val="10"/>
                <w:spacing w:val="-11"/>
              </w:rPr>
              <w:t xml:space="preserve"> </w:t>
            </w:r>
            <w:r>
              <w:rPr>
                <w:sz w:val="10"/>
                <w:szCs w:val="10"/>
                <w:spacing w:val="-10"/>
              </w:rPr>
              <w:t>列</w:t>
            </w:r>
            <w:r>
              <w:rPr>
                <w:sz w:val="10"/>
                <w:szCs w:val="10"/>
                <w:spacing w:val="-15"/>
              </w:rPr>
              <w:t xml:space="preserve"> </w:t>
            </w:r>
            <w:r>
              <w:rPr>
                <w:sz w:val="10"/>
                <w:szCs w:val="10"/>
                <w:spacing w:val="-10"/>
              </w:rPr>
              <w:t>的</w:t>
            </w:r>
            <w:r>
              <w:rPr>
                <w:sz w:val="10"/>
                <w:szCs w:val="1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ORR  </w:t>
            </w:r>
            <w:r>
              <w:rPr>
                <w:sz w:val="10"/>
                <w:szCs w:val="10"/>
                <w:spacing w:val="-10"/>
              </w:rPr>
              <w:t>分</w:t>
            </w:r>
            <w:r>
              <w:rPr>
                <w:sz w:val="10"/>
                <w:szCs w:val="10"/>
                <w:spacing w:val="-22"/>
              </w:rPr>
              <w:t xml:space="preserve"> </w:t>
            </w:r>
            <w:r>
              <w:rPr>
                <w:sz w:val="10"/>
                <w:szCs w:val="10"/>
                <w:spacing w:val="-10"/>
              </w:rPr>
              <w:t>别</w:t>
            </w:r>
            <w:r>
              <w:rPr>
                <w:sz w:val="10"/>
                <w:szCs w:val="10"/>
                <w:spacing w:val="-22"/>
              </w:rPr>
              <w:t xml:space="preserve"> </w:t>
            </w:r>
            <w:r>
              <w:rPr>
                <w:sz w:val="10"/>
                <w:szCs w:val="10"/>
                <w:spacing w:val="-10"/>
              </w:rPr>
              <w:t>为</w:t>
            </w:r>
            <w:r>
              <w:rPr>
                <w:sz w:val="10"/>
                <w:szCs w:val="1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66．7% 、</w:t>
            </w:r>
          </w:p>
        </w:tc>
      </w:tr>
      <w:tr>
        <w:trPr>
          <w:trHeight w:val="174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126"/>
              <w:spacing w:line="18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4"/>
              </w:rPr>
              <w:t>(加或不加贝伐珠单  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  <w:position w:val="-1"/>
              </w:rPr>
              <w:t>NCT04868708</w:t>
            </w:r>
            <w:r>
              <w:rPr>
                <w:sz w:val="10"/>
                <w:szCs w:val="10"/>
                <w:spacing w:val="-5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2"/>
              </w:rPr>
              <w:t>76</w:t>
            </w:r>
            <w:r>
              <w:rPr>
                <w:sz w:val="10"/>
                <w:szCs w:val="10"/>
                <w:spacing w:val="-5"/>
                <w:position w:val="2"/>
              </w:rPr>
              <w:t>］</w:t>
            </w:r>
          </w:p>
        </w:tc>
        <w:tc>
          <w:tcPr>
            <w:tcW w:w="323" w:type="dxa"/>
            <w:vAlign w:val="top"/>
          </w:tcPr>
          <w:p>
            <w:pPr>
              <w:spacing w:line="164" w:lineRule="exact"/>
              <w:rPr>
                <w:rFonts w:ascii="Arial"/>
                <w:sz w:val="14"/>
              </w:rPr>
            </w:pPr>
            <w:r/>
          </w:p>
        </w:tc>
        <w:tc>
          <w:tcPr>
            <w:tcW w:w="3167" w:type="dxa"/>
            <w:vAlign w:val="top"/>
          </w:tcPr>
          <w:p>
            <w:pPr>
              <w:pStyle w:val="TableText"/>
              <w:ind w:left="59"/>
              <w:spacing w:before="40" w:line="173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A-10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7"/>
                <w:w w:val="101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队列:</w:t>
            </w:r>
            <w:r>
              <w:rPr>
                <w:sz w:val="10"/>
                <w:szCs w:val="10"/>
                <w:spacing w:val="-29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卡度尼利单抗</w:t>
            </w:r>
            <w:r>
              <w:rPr>
                <w:sz w:val="10"/>
                <w:szCs w:val="1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10mg/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kg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q3w+</w:t>
            </w:r>
            <w:r>
              <w:rPr>
                <w:sz w:val="10"/>
                <w:szCs w:val="10"/>
                <w:spacing w:val="-8"/>
              </w:rPr>
              <w:t>紫杉醇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顺铂或卡铂</w:t>
            </w:r>
            <w:r>
              <w:rPr>
                <w:sz w:val="10"/>
                <w:szCs w:val="1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q3w</w:t>
            </w:r>
            <w:r>
              <w:rPr>
                <w:sz w:val="10"/>
                <w:szCs w:val="10"/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15 </w:t>
            </w:r>
            <w:r>
              <w:rPr>
                <w:sz w:val="10"/>
                <w:szCs w:val="10"/>
                <w:spacing w:val="-9"/>
              </w:rPr>
              <w:t>例)</w:t>
            </w:r>
          </w:p>
        </w:tc>
        <w:tc>
          <w:tcPr>
            <w:tcW w:w="802" w:type="dxa"/>
            <w:vAlign w:val="top"/>
          </w:tcPr>
          <w:p>
            <w:pPr>
              <w:spacing w:line="164" w:lineRule="exact"/>
              <w:rPr>
                <w:rFonts w:ascii="Arial"/>
                <w:sz w:val="14"/>
              </w:rPr>
            </w:pPr>
            <w:r/>
          </w:p>
        </w:tc>
        <w:tc>
          <w:tcPr>
            <w:tcW w:w="866" w:type="dxa"/>
            <w:vAlign w:val="top"/>
          </w:tcPr>
          <w:p>
            <w:pPr>
              <w:pStyle w:val="TableText"/>
              <w:ind w:left="75"/>
              <w:spacing w:before="44" w:line="167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15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4"/>
              </w:rPr>
              <w:t xml:space="preserve"> </w:t>
            </w:r>
            <w:r>
              <w:rPr>
                <w:sz w:val="10"/>
                <w:szCs w:val="10"/>
                <w:spacing w:val="-7"/>
              </w:rPr>
              <w:t>例，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spacing w:before="40" w:line="173" w:lineRule="auto"/>
              <w:jc w:val="righ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1"/>
              </w:rPr>
              <w:t>68．8%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 xml:space="preserve"> </w:t>
            </w:r>
            <w:r>
              <w:rPr>
                <w:sz w:val="10"/>
                <w:szCs w:val="10"/>
                <w:spacing w:val="-10"/>
              </w:rPr>
              <w:t>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92．3%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8"/>
              </w:rPr>
              <w:t xml:space="preserve"> </w:t>
            </w:r>
            <w:r>
              <w:rPr>
                <w:sz w:val="10"/>
                <w:szCs w:val="10"/>
                <w:spacing w:val="-10"/>
              </w:rPr>
              <w:t>;</w:t>
            </w:r>
            <w:r>
              <w:rPr>
                <w:sz w:val="10"/>
                <w:szCs w:val="10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10mg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kg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q3w </w:t>
            </w:r>
            <w:r>
              <w:rPr>
                <w:sz w:val="10"/>
                <w:szCs w:val="10"/>
                <w:spacing w:val="-10"/>
              </w:rPr>
              <w:t>剂量组(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±</w:t>
            </w:r>
            <w:r>
              <w:rPr>
                <w:sz w:val="10"/>
                <w:szCs w:val="10"/>
                <w:spacing w:val="-10"/>
              </w:rPr>
              <w:t>贝伐珠</w:t>
            </w:r>
            <w:r>
              <w:rPr>
                <w:sz w:val="10"/>
                <w:szCs w:val="10"/>
                <w:spacing w:val="-5"/>
              </w:rPr>
              <w:t>单</w:t>
            </w:r>
          </w:p>
        </w:tc>
      </w:tr>
      <w:tr>
        <w:trPr>
          <w:trHeight w:val="165" w:hRule="atLeast"/>
        </w:trPr>
        <w:tc>
          <w:tcPr>
            <w:tcW w:w="2240" w:type="dxa"/>
            <w:vAlign w:val="top"/>
            <w:gridSpan w:val="4"/>
            <w:vMerge w:val="restart"/>
            <w:tcBorders>
              <w:bottom w:val="nil"/>
            </w:tcBorders>
          </w:tcPr>
          <w:p>
            <w:pPr>
              <w:pStyle w:val="TableText"/>
              <w:ind w:left="108"/>
              <w:spacing w:before="31" w:line="20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抗)</w:t>
            </w:r>
            <w:r>
              <w:rPr>
                <w:sz w:val="10"/>
                <w:szCs w:val="1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2"/>
              </w:rPr>
              <w:t>+</w:t>
            </w:r>
            <w:r>
              <w:rPr>
                <w:sz w:val="10"/>
                <w:szCs w:val="10"/>
                <w:spacing w:val="-2"/>
              </w:rPr>
              <w:t>卡度尼利单抗</w:t>
            </w:r>
          </w:p>
        </w:tc>
        <w:tc>
          <w:tcPr>
            <w:tcW w:w="323" w:type="dxa"/>
            <w:vAlign w:val="top"/>
          </w:tcPr>
          <w:p>
            <w:pPr>
              <w:spacing w:line="155" w:lineRule="exact"/>
              <w:rPr>
                <w:rFonts w:ascii="Arial"/>
                <w:sz w:val="13"/>
              </w:rPr>
            </w:pPr>
            <w:r/>
          </w:p>
        </w:tc>
        <w:tc>
          <w:tcPr>
            <w:tcW w:w="3167" w:type="dxa"/>
            <w:vAlign w:val="top"/>
          </w:tcPr>
          <w:p>
            <w:pPr>
              <w:pStyle w:val="TableText"/>
              <w:ind w:left="61"/>
              <w:spacing w:before="34" w:line="169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B-10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6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队列:</w:t>
            </w:r>
            <w:r>
              <w:rPr>
                <w:sz w:val="10"/>
                <w:szCs w:val="10"/>
                <w:spacing w:val="-28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卡度尼利单抗</w:t>
            </w:r>
            <w:r>
              <w:rPr>
                <w:sz w:val="10"/>
                <w:szCs w:val="10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10mg/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kg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7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q3w+</w:t>
            </w:r>
            <w:r>
              <w:rPr>
                <w:sz w:val="10"/>
                <w:szCs w:val="10"/>
                <w:spacing w:val="-8"/>
              </w:rPr>
              <w:t>紫杉醇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顺铂或卡铂</w:t>
            </w:r>
            <w:r>
              <w:rPr>
                <w:sz w:val="10"/>
                <w:szCs w:val="1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IV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q3w+</w:t>
            </w:r>
            <w:r>
              <w:rPr>
                <w:sz w:val="10"/>
                <w:szCs w:val="10"/>
                <w:spacing w:val="-9"/>
              </w:rPr>
              <w:t>贝伐</w:t>
            </w:r>
          </w:p>
        </w:tc>
        <w:tc>
          <w:tcPr>
            <w:tcW w:w="802" w:type="dxa"/>
            <w:vAlign w:val="top"/>
          </w:tcPr>
          <w:p>
            <w:pPr>
              <w:spacing w:line="155" w:lineRule="exact"/>
              <w:rPr>
                <w:rFonts w:ascii="Arial"/>
                <w:sz w:val="13"/>
              </w:rPr>
            </w:pPr>
            <w:r/>
          </w:p>
        </w:tc>
        <w:tc>
          <w:tcPr>
            <w:tcW w:w="866" w:type="dxa"/>
            <w:vAlign w:val="top"/>
          </w:tcPr>
          <w:p>
            <w:pPr>
              <w:pStyle w:val="TableText"/>
              <w:ind w:left="75"/>
              <w:spacing w:before="35" w:line="167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2"/>
              </w:rPr>
              <w:t>CPS≥10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2"/>
                <w:w w:val="102"/>
              </w:rPr>
              <w:t xml:space="preserve"> </w:t>
            </w:r>
            <w:r>
              <w:rPr>
                <w:sz w:val="10"/>
                <w:szCs w:val="10"/>
                <w:spacing w:val="-2"/>
              </w:rPr>
              <w:t>分者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ind w:right="3"/>
              <w:spacing w:before="31" w:line="173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6"/>
              </w:rPr>
              <w:t>抗) 的总体</w:t>
            </w:r>
            <w:r>
              <w:rPr>
                <w:sz w:val="10"/>
                <w:szCs w:val="1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ORR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8"/>
                <w:w w:val="101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为</w:t>
            </w:r>
            <w:r>
              <w:rPr>
                <w:sz w:val="10"/>
                <w:szCs w:val="1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79．3%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8"/>
                <w:w w:val="101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;</w:t>
            </w:r>
            <w:r>
              <w:rPr>
                <w:sz w:val="10"/>
                <w:szCs w:val="10"/>
                <w:spacing w:val="-19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其中</w:t>
            </w:r>
            <w:r>
              <w:rPr>
                <w:sz w:val="10"/>
                <w:szCs w:val="1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PD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8"/>
                <w:w w:val="102"/>
              </w:rPr>
              <w:t xml:space="preserve"> </w:t>
            </w:r>
            <w:r>
              <w:rPr>
                <w:sz w:val="10"/>
                <w:szCs w:val="10"/>
                <w:spacing w:val="-7"/>
              </w:rPr>
              <w:t>阳性患者</w:t>
            </w:r>
          </w:p>
        </w:tc>
      </w:tr>
      <w:tr>
        <w:trPr>
          <w:trHeight w:val="162" w:hRule="atLeast"/>
        </w:trPr>
        <w:tc>
          <w:tcPr>
            <w:tcW w:w="2240" w:type="dxa"/>
            <w:vAlign w:val="top"/>
            <w:gridSpan w:val="4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3" w:type="dxa"/>
            <w:vAlign w:val="top"/>
          </w:tcPr>
          <w:p>
            <w:pPr>
              <w:spacing w:line="152" w:lineRule="exact"/>
              <w:rPr>
                <w:rFonts w:ascii="Arial"/>
                <w:sz w:val="13"/>
              </w:rPr>
            </w:pPr>
            <w:r/>
          </w:p>
        </w:tc>
        <w:tc>
          <w:tcPr>
            <w:tcW w:w="3167" w:type="dxa"/>
            <w:vAlign w:val="top"/>
          </w:tcPr>
          <w:p>
            <w:pPr>
              <w:pStyle w:val="TableText"/>
              <w:ind w:left="61"/>
              <w:spacing w:before="31" w:line="16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9"/>
              </w:rPr>
              <w:t>珠单抗</w:t>
            </w:r>
            <w:r>
              <w:rPr>
                <w:sz w:val="10"/>
                <w:szCs w:val="1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15mg/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kg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IV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q3w</w:t>
            </w:r>
            <w:r>
              <w:rPr>
                <w:sz w:val="10"/>
                <w:szCs w:val="10"/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15 </w:t>
            </w:r>
            <w:r>
              <w:rPr>
                <w:sz w:val="10"/>
                <w:szCs w:val="10"/>
                <w:spacing w:val="-9"/>
              </w:rPr>
              <w:t>例)</w:t>
            </w:r>
          </w:p>
        </w:tc>
        <w:tc>
          <w:tcPr>
            <w:tcW w:w="802" w:type="dxa"/>
            <w:vAlign w:val="top"/>
          </w:tcPr>
          <w:p>
            <w:pPr>
              <w:spacing w:line="152" w:lineRule="exact"/>
              <w:rPr>
                <w:rFonts w:ascii="Arial"/>
                <w:sz w:val="13"/>
              </w:rPr>
            </w:pPr>
            <w:r/>
          </w:p>
        </w:tc>
        <w:tc>
          <w:tcPr>
            <w:tcW w:w="866" w:type="dxa"/>
            <w:vAlign w:val="top"/>
          </w:tcPr>
          <w:p>
            <w:pPr>
              <w:pStyle w:val="TableText"/>
              <w:ind w:left="75"/>
              <w:spacing w:before="35" w:line="163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13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4"/>
              </w:rPr>
              <w:t xml:space="preserve"> </w:t>
            </w:r>
            <w:r>
              <w:rPr>
                <w:sz w:val="10"/>
                <w:szCs w:val="10"/>
                <w:spacing w:val="-9"/>
              </w:rPr>
              <w:t>例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ind w:left="47"/>
              <w:spacing w:before="34" w:line="164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ORR </w:t>
            </w:r>
            <w:r>
              <w:rPr>
                <w:sz w:val="10"/>
                <w:szCs w:val="10"/>
                <w:spacing w:val="-6"/>
              </w:rPr>
              <w:t>为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82．4%</w:t>
            </w:r>
            <w:r>
              <w:rPr>
                <w:sz w:val="10"/>
                <w:szCs w:val="10"/>
                <w:spacing w:val="-6"/>
              </w:rPr>
              <w:t>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0"/>
                <w:w w:val="102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阴性患者</w:t>
            </w:r>
            <w:r>
              <w:rPr>
                <w:sz w:val="10"/>
                <w:szCs w:val="1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ORR </w:t>
            </w:r>
            <w:r>
              <w:rPr>
                <w:sz w:val="10"/>
                <w:szCs w:val="10"/>
                <w:spacing w:val="-7"/>
              </w:rPr>
              <w:t>为</w:t>
            </w:r>
            <w:r>
              <w:rPr>
                <w:sz w:val="10"/>
                <w:szCs w:val="1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75%</w:t>
            </w:r>
          </w:p>
        </w:tc>
      </w:tr>
      <w:tr>
        <w:trPr>
          <w:trHeight w:val="181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spacing w:line="197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5"/>
              </w:rPr>
              <w:t>特瑞普利单抗联合放 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-1"/>
              </w:rPr>
              <w:t>ChiCTR2000029068</w:t>
            </w:r>
            <w:r>
              <w:rPr>
                <w:sz w:val="10"/>
                <w:szCs w:val="10"/>
                <w:spacing w:val="-5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2"/>
              </w:rPr>
              <w:t>77</w:t>
            </w:r>
            <w:r>
              <w:rPr>
                <w:sz w:val="10"/>
                <w:szCs w:val="10"/>
                <w:spacing w:val="-5"/>
                <w:position w:val="2"/>
              </w:rPr>
              <w:t>］</w:t>
            </w:r>
          </w:p>
        </w:tc>
        <w:tc>
          <w:tcPr>
            <w:tcW w:w="323" w:type="dxa"/>
            <w:vAlign w:val="top"/>
          </w:tcPr>
          <w:p>
            <w:pPr>
              <w:pStyle w:val="TableText"/>
              <w:ind w:left="90"/>
              <w:spacing w:before="52" w:line="166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Ⅱ</w:t>
            </w:r>
            <w:r>
              <w:rPr>
                <w:sz w:val="10"/>
                <w:szCs w:val="10"/>
                <w:spacing w:val="-9"/>
              </w:rPr>
              <w:t>期</w:t>
            </w:r>
          </w:p>
        </w:tc>
        <w:tc>
          <w:tcPr>
            <w:tcW w:w="3167" w:type="dxa"/>
            <w:vAlign w:val="top"/>
          </w:tcPr>
          <w:p>
            <w:pPr>
              <w:pStyle w:val="TableText"/>
              <w:ind w:left="61"/>
              <w:spacing w:before="50" w:line="16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单臂:</w:t>
            </w:r>
            <w:r>
              <w:rPr>
                <w:sz w:val="10"/>
                <w:szCs w:val="10"/>
                <w:spacing w:val="-19"/>
              </w:rPr>
              <w:t xml:space="preserve"> </w:t>
            </w:r>
            <w:r>
              <w:rPr>
                <w:sz w:val="10"/>
                <w:szCs w:val="10"/>
                <w:spacing w:val="-1"/>
              </w:rPr>
              <w:t>化疗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"/>
              </w:rPr>
              <w:t>+</w:t>
            </w:r>
            <w:r>
              <w:rPr>
                <w:sz w:val="10"/>
                <w:szCs w:val="10"/>
                <w:spacing w:val="-1"/>
              </w:rPr>
              <w:t>放疗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"/>
              </w:rPr>
              <w:t>+</w:t>
            </w:r>
            <w:r>
              <w:rPr>
                <w:sz w:val="10"/>
                <w:szCs w:val="10"/>
                <w:spacing w:val="-1"/>
              </w:rPr>
              <w:t>免疫治疗</w:t>
            </w:r>
          </w:p>
        </w:tc>
        <w:tc>
          <w:tcPr>
            <w:tcW w:w="802" w:type="dxa"/>
            <w:vAlign w:val="top"/>
          </w:tcPr>
          <w:p>
            <w:pPr>
              <w:ind w:left="31"/>
              <w:spacing w:before="56" w:line="160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24</w:t>
            </w:r>
          </w:p>
        </w:tc>
        <w:tc>
          <w:tcPr>
            <w:tcW w:w="866" w:type="dxa"/>
            <w:vAlign w:val="top"/>
          </w:tcPr>
          <w:p>
            <w:pPr>
              <w:ind w:left="76"/>
              <w:spacing w:before="56" w:line="160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4"/>
              </w:rPr>
              <w:t>-</w:t>
            </w:r>
          </w:p>
        </w:tc>
        <w:tc>
          <w:tcPr>
            <w:tcW w:w="2247" w:type="dxa"/>
            <w:vAlign w:val="top"/>
          </w:tcPr>
          <w:p>
            <w:pPr>
              <w:ind w:left="45"/>
              <w:spacing w:before="56" w:line="160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58．3%</w:t>
            </w:r>
          </w:p>
        </w:tc>
      </w:tr>
      <w:tr>
        <w:trPr>
          <w:trHeight w:val="813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109"/>
              <w:spacing w:before="35" w:line="21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化疗</w:t>
            </w:r>
          </w:p>
        </w:tc>
        <w:tc>
          <w:tcPr>
            <w:tcW w:w="3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67" w:type="dxa"/>
            <w:vAlign w:val="top"/>
          </w:tcPr>
          <w:p>
            <w:pPr>
              <w:pStyle w:val="TableText"/>
              <w:ind w:left="61" w:right="120"/>
              <w:spacing w:before="31" w:line="25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5"/>
              </w:rPr>
              <w:t>化疗: 紫杉醇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+</w:t>
            </w:r>
            <w:r>
              <w:rPr>
                <w:sz w:val="10"/>
                <w:szCs w:val="10"/>
                <w:spacing w:val="-5"/>
              </w:rPr>
              <w:t>铂类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+</w:t>
            </w:r>
            <w:r>
              <w:rPr>
                <w:sz w:val="10"/>
                <w:szCs w:val="10"/>
                <w:spacing w:val="-5"/>
              </w:rPr>
              <w:t>贝伐珠单抗(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5mg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kg</w:t>
            </w:r>
            <w:r>
              <w:rPr>
                <w:sz w:val="10"/>
                <w:szCs w:val="10"/>
                <w:spacing w:val="-5"/>
              </w:rPr>
              <w:t>)</w:t>
            </w:r>
            <w:r>
              <w:rPr>
                <w:sz w:val="10"/>
                <w:szCs w:val="10"/>
                <w:spacing w:val="-17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，每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3～4 </w:t>
            </w:r>
            <w:r>
              <w:rPr>
                <w:sz w:val="10"/>
                <w:szCs w:val="10"/>
                <w:spacing w:val="-5"/>
              </w:rPr>
              <w:t>周重复，共</w:t>
            </w:r>
            <w:r>
              <w:rPr>
                <w:sz w:val="10"/>
                <w:szCs w:val="1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4～6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  <w:spacing w:val="2"/>
              </w:rPr>
              <w:t>个周期</w:t>
            </w:r>
            <w:r>
              <w:rPr>
                <w:sz w:val="10"/>
                <w:szCs w:val="10"/>
                <w:spacing w:val="-28"/>
              </w:rPr>
              <w:t xml:space="preserve"> </w:t>
            </w:r>
            <w:r>
              <w:rPr>
                <w:sz w:val="10"/>
                <w:szCs w:val="10"/>
                <w:spacing w:val="2"/>
              </w:rPr>
              <w:t>;</w:t>
            </w:r>
          </w:p>
          <w:p>
            <w:pPr>
              <w:pStyle w:val="TableText"/>
              <w:ind w:left="61"/>
              <w:spacing w:before="8" w:line="19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放疗:</w:t>
            </w:r>
            <w:r>
              <w:rPr>
                <w:sz w:val="10"/>
                <w:szCs w:val="10"/>
                <w:spacing w:val="-16"/>
              </w:rPr>
              <w:t xml:space="preserve"> </w:t>
            </w:r>
            <w:r>
              <w:rPr>
                <w:sz w:val="10"/>
                <w:szCs w:val="10"/>
                <w:spacing w:val="-1"/>
              </w:rPr>
              <w:t>尽量采用</w:t>
            </w:r>
            <w:r>
              <w:rPr>
                <w:sz w:val="10"/>
                <w:szCs w:val="1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"/>
              </w:rPr>
              <w:t>SBRT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 xml:space="preserve"> </w:t>
            </w:r>
            <w:r>
              <w:rPr>
                <w:sz w:val="10"/>
                <w:szCs w:val="10"/>
                <w:spacing w:val="-1"/>
              </w:rPr>
              <w:t>大分割治疗</w:t>
            </w:r>
          </w:p>
          <w:p>
            <w:pPr>
              <w:pStyle w:val="TableText"/>
              <w:ind w:left="61" w:right="140" w:firstLine="2"/>
              <w:spacing w:before="27" w:line="19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5"/>
              </w:rPr>
              <w:t>免疫治疗:</w:t>
            </w:r>
            <w:r>
              <w:rPr>
                <w:sz w:val="10"/>
                <w:szCs w:val="10"/>
                <w:spacing w:val="-24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放疗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7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7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次后应用特瑞普利单抗</w:t>
            </w:r>
            <w:r>
              <w:rPr>
                <w:sz w:val="10"/>
                <w:szCs w:val="1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240mg</w:t>
            </w:r>
            <w:r>
              <w:rPr>
                <w:sz w:val="10"/>
                <w:szCs w:val="10"/>
                <w:spacing w:val="-5"/>
              </w:rPr>
              <w:t>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q3w</w:t>
            </w:r>
            <w:r>
              <w:rPr>
                <w:sz w:val="10"/>
                <w:szCs w:val="10"/>
                <w:spacing w:val="-5"/>
              </w:rPr>
              <w:t>，</w:t>
            </w:r>
            <w:r>
              <w:rPr>
                <w:sz w:val="10"/>
                <w:szCs w:val="10"/>
                <w:spacing w:val="-6"/>
              </w:rPr>
              <w:t>共</w:t>
            </w:r>
            <w:r>
              <w:rPr>
                <w:sz w:val="10"/>
                <w:szCs w:val="1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6 </w:t>
            </w:r>
            <w:r>
              <w:rPr>
                <w:sz w:val="10"/>
                <w:szCs w:val="10"/>
                <w:spacing w:val="-6"/>
              </w:rPr>
              <w:t>周期</w:t>
            </w:r>
            <w:r>
              <w:rPr>
                <w:sz w:val="10"/>
                <w:szCs w:val="10"/>
                <w:spacing w:val="-28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;</w:t>
            </w:r>
            <w:r>
              <w:rPr>
                <w:sz w:val="10"/>
                <w:szCs w:val="10"/>
                <w:spacing w:val="-23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评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  <w:spacing w:val="1"/>
              </w:rPr>
              <w:t>估有效者继续使用至</w:t>
            </w:r>
            <w:r>
              <w:rPr>
                <w:sz w:val="10"/>
                <w:szCs w:val="1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"/>
              </w:rPr>
              <w:t>12 </w:t>
            </w:r>
            <w:r>
              <w:rPr>
                <w:sz w:val="10"/>
                <w:szCs w:val="10"/>
                <w:spacing w:val="1"/>
              </w:rPr>
              <w:t>周期</w:t>
            </w:r>
          </w:p>
        </w:tc>
        <w:tc>
          <w:tcPr>
            <w:tcW w:w="8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3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108"/>
              <w:spacing w:before="9" w:line="21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5"/>
              </w:rPr>
              <w:t>特瑞普利单抗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+</w:t>
            </w:r>
            <w:r>
              <w:rPr>
                <w:sz w:val="10"/>
                <w:szCs w:val="10"/>
                <w:spacing w:val="-5"/>
              </w:rPr>
              <w:t>紫杉  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-1"/>
              </w:rPr>
              <w:t>NCT04973904</w:t>
            </w:r>
            <w:r>
              <w:rPr>
                <w:sz w:val="10"/>
                <w:szCs w:val="10"/>
                <w:spacing w:val="-5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2"/>
              </w:rPr>
              <w:t>78</w:t>
            </w:r>
            <w:r>
              <w:rPr>
                <w:sz w:val="10"/>
                <w:szCs w:val="10"/>
                <w:spacing w:val="-5"/>
                <w:position w:val="2"/>
              </w:rPr>
              <w:t>］</w:t>
            </w:r>
          </w:p>
        </w:tc>
        <w:tc>
          <w:tcPr>
            <w:tcW w:w="323" w:type="dxa"/>
            <w:vAlign w:val="top"/>
          </w:tcPr>
          <w:p>
            <w:pPr>
              <w:pStyle w:val="TableText"/>
              <w:ind w:left="90"/>
              <w:spacing w:before="65" w:line="179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Ⅱ</w:t>
            </w:r>
            <w:r>
              <w:rPr>
                <w:sz w:val="10"/>
                <w:szCs w:val="10"/>
                <w:spacing w:val="-9"/>
              </w:rPr>
              <w:t>期</w:t>
            </w:r>
          </w:p>
        </w:tc>
        <w:tc>
          <w:tcPr>
            <w:tcW w:w="3167" w:type="dxa"/>
            <w:vAlign w:val="top"/>
          </w:tcPr>
          <w:p>
            <w:pPr>
              <w:pStyle w:val="TableText"/>
              <w:ind w:left="63"/>
              <w:spacing w:before="52" w:line="19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6"/>
              </w:rPr>
              <w:t>紫杉醇</w:t>
            </w:r>
            <w:r>
              <w:rPr>
                <w:sz w:val="10"/>
                <w:szCs w:val="1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175mg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m2+</w:t>
            </w:r>
            <w:r>
              <w:rPr>
                <w:sz w:val="10"/>
                <w:szCs w:val="10"/>
                <w:spacing w:val="-6"/>
              </w:rPr>
              <w:t>铂类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+</w:t>
            </w:r>
            <w:r>
              <w:rPr>
                <w:sz w:val="10"/>
                <w:szCs w:val="10"/>
                <w:spacing w:val="-6"/>
              </w:rPr>
              <w:t>贝伐珠单抗(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7．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5mg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kg</w:t>
            </w:r>
            <w:r>
              <w:rPr>
                <w:sz w:val="10"/>
                <w:szCs w:val="10"/>
                <w:spacing w:val="-7"/>
              </w:rPr>
              <w:t>)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+</w:t>
            </w:r>
            <w:r>
              <w:rPr>
                <w:sz w:val="10"/>
                <w:szCs w:val="10"/>
                <w:spacing w:val="-7"/>
              </w:rPr>
              <w:t>特瑞普利单抗</w:t>
            </w:r>
          </w:p>
        </w:tc>
        <w:tc>
          <w:tcPr>
            <w:tcW w:w="802" w:type="dxa"/>
            <w:vAlign w:val="top"/>
          </w:tcPr>
          <w:p>
            <w:pPr>
              <w:ind w:left="31"/>
              <w:spacing w:before="70" w:line="172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24</w:t>
            </w:r>
          </w:p>
        </w:tc>
        <w:tc>
          <w:tcPr>
            <w:tcW w:w="866" w:type="dxa"/>
            <w:vAlign w:val="top"/>
          </w:tcPr>
          <w:p>
            <w:pPr>
              <w:ind w:left="66"/>
              <w:spacing w:before="70" w:line="172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77．3%</w:t>
            </w:r>
          </w:p>
        </w:tc>
        <w:tc>
          <w:tcPr>
            <w:tcW w:w="2247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64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110"/>
              <w:spacing w:before="26" w:line="17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醇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 xml:space="preserve"> </w:t>
            </w:r>
            <w:r>
              <w:rPr>
                <w:sz w:val="10"/>
                <w:szCs w:val="10"/>
                <w:spacing w:val="1"/>
              </w:rPr>
              <w:t>卡铂或顺铂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"/>
              </w:rPr>
              <w:t>+</w:t>
            </w:r>
            <w:r>
              <w:rPr>
                <w:sz w:val="10"/>
                <w:szCs w:val="10"/>
                <w:spacing w:val="1"/>
              </w:rPr>
              <w:t>贝伐</w:t>
            </w:r>
          </w:p>
        </w:tc>
        <w:tc>
          <w:tcPr>
            <w:tcW w:w="323" w:type="dxa"/>
            <w:vAlign w:val="top"/>
          </w:tcPr>
          <w:p>
            <w:pPr>
              <w:spacing w:line="154" w:lineRule="exact"/>
              <w:rPr>
                <w:rFonts w:ascii="Arial"/>
                <w:sz w:val="13"/>
              </w:rPr>
            </w:pPr>
            <w:r/>
          </w:p>
        </w:tc>
        <w:tc>
          <w:tcPr>
            <w:tcW w:w="3167" w:type="dxa"/>
            <w:vAlign w:val="top"/>
          </w:tcPr>
          <w:p>
            <w:pPr>
              <w:pStyle w:val="TableText"/>
              <w:ind w:left="54"/>
              <w:spacing w:before="41" w:line="157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240mg</w:t>
            </w:r>
            <w:r>
              <w:rPr>
                <w:sz w:val="10"/>
                <w:szCs w:val="10"/>
                <w:spacing w:val="-9"/>
              </w:rPr>
              <w:t>，共</w:t>
            </w:r>
            <w:r>
              <w:rPr>
                <w:sz w:val="10"/>
                <w:szCs w:val="1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6 </w:t>
            </w:r>
            <w:r>
              <w:rPr>
                <w:sz w:val="10"/>
                <w:szCs w:val="10"/>
                <w:spacing w:val="-9"/>
              </w:rPr>
              <w:t>周期，随后贝伐珠单抗(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7．5mg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kg</w:t>
            </w:r>
            <w:r>
              <w:rPr>
                <w:sz w:val="10"/>
                <w:szCs w:val="10"/>
                <w:spacing w:val="-9"/>
              </w:rPr>
              <w:t>)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+</w:t>
            </w:r>
            <w:r>
              <w:rPr>
                <w:sz w:val="10"/>
                <w:szCs w:val="10"/>
                <w:spacing w:val="-9"/>
              </w:rPr>
              <w:t>特瑞普利单</w:t>
            </w:r>
            <w:r>
              <w:rPr>
                <w:sz w:val="10"/>
                <w:szCs w:val="10"/>
                <w:spacing w:val="-10"/>
              </w:rPr>
              <w:t>抗</w:t>
            </w:r>
            <w:r>
              <w:rPr>
                <w:sz w:val="10"/>
                <w:szCs w:val="1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240mg</w:t>
            </w:r>
            <w:r>
              <w:rPr>
                <w:sz w:val="10"/>
                <w:szCs w:val="10"/>
                <w:spacing w:val="-10"/>
              </w:rPr>
              <w:t>，</w:t>
            </w:r>
          </w:p>
        </w:tc>
        <w:tc>
          <w:tcPr>
            <w:tcW w:w="802" w:type="dxa"/>
            <w:vAlign w:val="top"/>
          </w:tcPr>
          <w:p>
            <w:pPr>
              <w:spacing w:line="154" w:lineRule="exact"/>
              <w:rPr>
                <w:rFonts w:ascii="Arial"/>
                <w:sz w:val="13"/>
              </w:rPr>
            </w:pPr>
            <w:r/>
          </w:p>
        </w:tc>
        <w:tc>
          <w:tcPr>
            <w:tcW w:w="866" w:type="dxa"/>
            <w:vAlign w:val="top"/>
          </w:tcPr>
          <w:p>
            <w:pPr>
              <w:spacing w:line="154" w:lineRule="exact"/>
              <w:rPr>
                <w:rFonts w:ascii="Arial"/>
                <w:sz w:val="13"/>
              </w:rPr>
            </w:pPr>
            <w:r/>
          </w:p>
        </w:tc>
        <w:tc>
          <w:tcPr>
            <w:tcW w:w="2247" w:type="dxa"/>
            <w:vAlign w:val="top"/>
          </w:tcPr>
          <w:p>
            <w:pPr>
              <w:spacing w:line="154" w:lineRule="exact"/>
              <w:rPr>
                <w:rFonts w:ascii="Arial"/>
                <w:sz w:val="13"/>
              </w:rPr>
            </w:pPr>
            <w:r/>
          </w:p>
        </w:tc>
      </w:tr>
      <w:tr>
        <w:trPr>
          <w:trHeight w:val="174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109"/>
              <w:spacing w:before="26" w:line="21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珠单抗</w:t>
            </w:r>
          </w:p>
        </w:tc>
        <w:tc>
          <w:tcPr>
            <w:tcW w:w="323" w:type="dxa"/>
            <w:vAlign w:val="top"/>
          </w:tcPr>
          <w:p>
            <w:pPr>
              <w:spacing w:line="164" w:lineRule="exact"/>
              <w:rPr>
                <w:rFonts w:ascii="Arial"/>
                <w:sz w:val="14"/>
              </w:rPr>
            </w:pPr>
            <w:r/>
          </w:p>
        </w:tc>
        <w:tc>
          <w:tcPr>
            <w:tcW w:w="3167" w:type="dxa"/>
            <w:vAlign w:val="top"/>
          </w:tcPr>
          <w:p>
            <w:pPr>
              <w:pStyle w:val="TableText"/>
              <w:ind w:left="61"/>
              <w:spacing w:before="43" w:line="16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每</w:t>
            </w:r>
            <w:r>
              <w:rPr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3"/>
              </w:rPr>
              <w:t>3 </w:t>
            </w:r>
            <w:r>
              <w:rPr>
                <w:sz w:val="10"/>
                <w:szCs w:val="10"/>
                <w:spacing w:val="-3"/>
              </w:rPr>
              <w:t>周，维持治疗(最多</w:t>
            </w:r>
            <w:r>
              <w:rPr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3"/>
              </w:rPr>
              <w:t>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5"/>
              </w:rPr>
              <w:t xml:space="preserve"> </w:t>
            </w:r>
            <w:r>
              <w:rPr>
                <w:sz w:val="10"/>
                <w:szCs w:val="10"/>
                <w:spacing w:val="-3"/>
              </w:rPr>
              <w:t>年)</w:t>
            </w:r>
          </w:p>
        </w:tc>
        <w:tc>
          <w:tcPr>
            <w:tcW w:w="802" w:type="dxa"/>
            <w:vAlign w:val="top"/>
          </w:tcPr>
          <w:p>
            <w:pPr>
              <w:spacing w:line="164" w:lineRule="exact"/>
              <w:rPr>
                <w:rFonts w:ascii="Arial"/>
                <w:sz w:val="14"/>
              </w:rPr>
            </w:pPr>
            <w:r/>
          </w:p>
        </w:tc>
        <w:tc>
          <w:tcPr>
            <w:tcW w:w="866" w:type="dxa"/>
            <w:vAlign w:val="top"/>
          </w:tcPr>
          <w:p>
            <w:pPr>
              <w:spacing w:line="164" w:lineRule="exact"/>
              <w:rPr>
                <w:rFonts w:ascii="Arial"/>
                <w:sz w:val="14"/>
              </w:rPr>
            </w:pPr>
            <w:r/>
          </w:p>
        </w:tc>
        <w:tc>
          <w:tcPr>
            <w:tcW w:w="2247" w:type="dxa"/>
            <w:vAlign w:val="top"/>
          </w:tcPr>
          <w:p>
            <w:pPr>
              <w:spacing w:line="164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166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3"/>
              <w:spacing w:before="51" w:line="104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>ICI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  <w:spacing w:val="3"/>
              </w:rPr>
              <w:t>联合化疗(晚期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3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 xml:space="preserve"> </w:t>
            </w:r>
            <w:r>
              <w:rPr>
                <w:sz w:val="10"/>
                <w:szCs w:val="10"/>
                <w:spacing w:val="3"/>
              </w:rPr>
              <w:t>复发后线)</w:t>
            </w:r>
          </w:p>
        </w:tc>
        <w:tc>
          <w:tcPr>
            <w:tcW w:w="323" w:type="dxa"/>
            <w:vAlign w:val="top"/>
          </w:tcPr>
          <w:p>
            <w:pPr>
              <w:spacing w:line="155" w:lineRule="exact"/>
              <w:rPr>
                <w:rFonts w:ascii="Arial"/>
                <w:sz w:val="13"/>
              </w:rPr>
            </w:pPr>
            <w:r/>
          </w:p>
        </w:tc>
        <w:tc>
          <w:tcPr>
            <w:tcW w:w="3167" w:type="dxa"/>
            <w:vAlign w:val="top"/>
          </w:tcPr>
          <w:p>
            <w:pPr>
              <w:spacing w:line="155" w:lineRule="exact"/>
              <w:rPr>
                <w:rFonts w:ascii="Arial"/>
                <w:sz w:val="13"/>
              </w:rPr>
            </w:pPr>
            <w:r/>
          </w:p>
        </w:tc>
        <w:tc>
          <w:tcPr>
            <w:tcW w:w="802" w:type="dxa"/>
            <w:vAlign w:val="top"/>
          </w:tcPr>
          <w:p>
            <w:pPr>
              <w:spacing w:line="155" w:lineRule="exact"/>
              <w:rPr>
                <w:rFonts w:ascii="Arial"/>
                <w:sz w:val="13"/>
              </w:rPr>
            </w:pPr>
            <w:r/>
          </w:p>
        </w:tc>
        <w:tc>
          <w:tcPr>
            <w:tcW w:w="866" w:type="dxa"/>
            <w:vAlign w:val="top"/>
          </w:tcPr>
          <w:p>
            <w:pPr>
              <w:spacing w:line="155" w:lineRule="exact"/>
              <w:rPr>
                <w:rFonts w:ascii="Arial"/>
                <w:sz w:val="13"/>
              </w:rPr>
            </w:pPr>
            <w:r/>
          </w:p>
        </w:tc>
        <w:tc>
          <w:tcPr>
            <w:tcW w:w="2247" w:type="dxa"/>
            <w:vAlign w:val="top"/>
          </w:tcPr>
          <w:p>
            <w:pPr>
              <w:spacing w:line="155" w:lineRule="exact"/>
              <w:rPr>
                <w:rFonts w:ascii="Arial"/>
                <w:sz w:val="13"/>
              </w:rPr>
            </w:pPr>
            <w:r/>
          </w:p>
        </w:tc>
      </w:tr>
      <w:tr>
        <w:trPr>
          <w:trHeight w:val="151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109"/>
              <w:spacing w:before="30" w:line="110" w:lineRule="exact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  <w:position w:val="-1"/>
              </w:rPr>
              <w:t>斯鲁利单抗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2"/>
                <w:position w:val="-1"/>
              </w:rPr>
              <w:t>+</w:t>
            </w:r>
            <w:r>
              <w:rPr>
                <w:sz w:val="10"/>
                <w:szCs w:val="10"/>
                <w:spacing w:val="-2"/>
                <w:position w:val="-1"/>
              </w:rPr>
              <w:t>白蛋白  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2"/>
              </w:rPr>
              <w:t>HLX10-0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3"/>
              </w:rPr>
              <w:t>11-CC201</w:t>
            </w:r>
          </w:p>
        </w:tc>
        <w:tc>
          <w:tcPr>
            <w:tcW w:w="323" w:type="dxa"/>
            <w:vAlign w:val="top"/>
          </w:tcPr>
          <w:p>
            <w:pPr>
              <w:pStyle w:val="TableText"/>
              <w:ind w:left="90"/>
              <w:spacing w:before="43" w:line="97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  <w:position w:val="-1"/>
              </w:rPr>
              <w:t>Ⅱ</w:t>
            </w:r>
            <w:r>
              <w:rPr>
                <w:sz w:val="10"/>
                <w:szCs w:val="10"/>
                <w:spacing w:val="-9"/>
                <w:position w:val="-1"/>
              </w:rPr>
              <w:t>期</w:t>
            </w:r>
          </w:p>
        </w:tc>
        <w:tc>
          <w:tcPr>
            <w:tcW w:w="3167" w:type="dxa"/>
            <w:vAlign w:val="top"/>
          </w:tcPr>
          <w:p>
            <w:pPr>
              <w:pStyle w:val="TableText"/>
              <w:ind w:left="61"/>
              <w:spacing w:before="41" w:line="18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单臂</w:t>
            </w:r>
          </w:p>
        </w:tc>
        <w:tc>
          <w:tcPr>
            <w:tcW w:w="802" w:type="dxa"/>
            <w:vAlign w:val="top"/>
          </w:tcPr>
          <w:p>
            <w:pPr>
              <w:ind w:left="31"/>
              <w:spacing w:before="47" w:line="93" w:lineRule="exact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  <w:position w:val="-1"/>
              </w:rPr>
              <w:t>21</w:t>
            </w:r>
          </w:p>
        </w:tc>
        <w:tc>
          <w:tcPr>
            <w:tcW w:w="866" w:type="dxa"/>
            <w:vAlign w:val="top"/>
          </w:tcPr>
          <w:p>
            <w:pPr>
              <w:pStyle w:val="TableText"/>
              <w:ind w:left="72"/>
              <w:spacing w:before="42" w:line="98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-1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3"/>
                <w:w w:val="102"/>
                <w:position w:val="-1"/>
              </w:rPr>
              <w:t xml:space="preserve"> </w:t>
            </w:r>
            <w:r>
              <w:rPr>
                <w:sz w:val="10"/>
                <w:szCs w:val="10"/>
                <w:spacing w:val="-5"/>
                <w:position w:val="-1"/>
              </w:rPr>
              <w:t>阳性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ind w:left="40"/>
              <w:spacing w:before="38" w:line="102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  <w:position w:val="-1"/>
              </w:rPr>
              <w:t>57．1 </w:t>
            </w:r>
            <w:r>
              <w:rPr>
                <w:sz w:val="10"/>
                <w:szCs w:val="10"/>
                <w:spacing w:val="-15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  <w:position w:val="-1"/>
              </w:rPr>
              <w:t>34．0～78．2</w:t>
            </w:r>
            <w:r>
              <w:rPr>
                <w:sz w:val="10"/>
                <w:szCs w:val="10"/>
                <w:spacing w:val="-15"/>
                <w:position w:val="-1"/>
              </w:rPr>
              <w:t>)</w:t>
            </w:r>
          </w:p>
        </w:tc>
      </w:tr>
      <w:tr>
        <w:trPr>
          <w:trHeight w:val="328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2" w:right="135" w:firstLine="108"/>
              <w:spacing w:line="20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7"/>
              </w:rPr>
              <w:t>紫杉醇                 </w:t>
            </w:r>
            <w:r>
              <w:rPr>
                <w:sz w:val="10"/>
                <w:szCs w:val="10"/>
                <w:spacing w:val="-7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  <w:position w:val="-1"/>
              </w:rPr>
              <w:t>NCT04150575</w:t>
            </w:r>
            <w:r>
              <w:rPr>
                <w:sz w:val="10"/>
                <w:szCs w:val="10"/>
                <w:spacing w:val="-7"/>
                <w:position w:val="-1"/>
              </w:rPr>
              <w:t>)</w:t>
            </w:r>
            <w:r>
              <w:rPr>
                <w:sz w:val="10"/>
                <w:szCs w:val="10"/>
                <w:spacing w:val="-7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  <w:position w:val="2"/>
              </w:rPr>
              <w:t>79</w:t>
            </w:r>
            <w:r>
              <w:rPr>
                <w:sz w:val="10"/>
                <w:szCs w:val="10"/>
                <w:spacing w:val="-7"/>
                <w:position w:val="2"/>
              </w:rPr>
              <w:t>］</w:t>
            </w:r>
            <w:r>
              <w:rPr>
                <w:sz w:val="10"/>
                <w:szCs w:val="10"/>
                <w:spacing w:val="9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3"/>
              </w:rPr>
              <w:t>PD-1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3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3"/>
              </w:rPr>
              <w:t>PD-L1 </w:t>
            </w:r>
            <w:r>
              <w:rPr>
                <w:sz w:val="10"/>
                <w:szCs w:val="10"/>
                <w:spacing w:val="-3"/>
              </w:rPr>
              <w:t>抑制剂联合</w:t>
            </w:r>
            <w:r>
              <w:rPr>
                <w:sz w:val="10"/>
                <w:szCs w:val="1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3"/>
              </w:rPr>
              <w:t>CTLA-4 </w:t>
            </w:r>
            <w:r>
              <w:rPr>
                <w:sz w:val="10"/>
                <w:szCs w:val="10"/>
                <w:spacing w:val="-3"/>
              </w:rPr>
              <w:t>抑制剂</w:t>
            </w:r>
          </w:p>
        </w:tc>
        <w:tc>
          <w:tcPr>
            <w:tcW w:w="3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5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109"/>
              <w:spacing w:before="44" w:line="111" w:lineRule="exact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  <w:position w:val="-1"/>
              </w:rPr>
              <w:t>纳武利尤单抗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"/>
                <w:position w:val="-1"/>
              </w:rPr>
              <w:t>+</w:t>
            </w:r>
            <w:r>
              <w:rPr>
                <w:sz w:val="10"/>
                <w:szCs w:val="10"/>
                <w:spacing w:val="-1"/>
                <w:position w:val="-1"/>
              </w:rPr>
              <w:t>伊匹  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"/>
                <w:position w:val="1"/>
              </w:rPr>
              <w:t>CHECKMATE358</w:t>
            </w:r>
          </w:p>
        </w:tc>
        <w:tc>
          <w:tcPr>
            <w:tcW w:w="323" w:type="dxa"/>
            <w:vAlign w:val="top"/>
          </w:tcPr>
          <w:p>
            <w:pPr>
              <w:ind w:left="101"/>
              <w:spacing w:before="56" w:line="98" w:lineRule="exact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24"/>
                <w:w w:val="84"/>
              </w:rPr>
              <w:t>Ⅰ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24"/>
                <w:w w:val="84"/>
              </w:rPr>
              <w:t>/</w:t>
            </w:r>
          </w:p>
        </w:tc>
        <w:tc>
          <w:tcPr>
            <w:tcW w:w="3167" w:type="dxa"/>
            <w:vAlign w:val="top"/>
          </w:tcPr>
          <w:p>
            <w:pPr>
              <w:pStyle w:val="TableText"/>
              <w:ind w:left="61"/>
              <w:spacing w:before="57" w:line="98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  <w:position w:val="-1"/>
              </w:rPr>
              <w:t>联合</w:t>
            </w:r>
            <w:r>
              <w:rPr>
                <w:sz w:val="10"/>
                <w:szCs w:val="10"/>
                <w:spacing w:val="-19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"/>
                <w:position w:val="-1"/>
              </w:rPr>
              <w:t>A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  <w:position w:val="-1"/>
              </w:rPr>
              <w:t xml:space="preserve"> </w:t>
            </w:r>
            <w:r>
              <w:rPr>
                <w:sz w:val="10"/>
                <w:szCs w:val="10"/>
                <w:spacing w:val="-1"/>
                <w:position w:val="-1"/>
              </w:rPr>
              <w:t>:</w:t>
            </w:r>
          </w:p>
        </w:tc>
        <w:tc>
          <w:tcPr>
            <w:tcW w:w="802" w:type="dxa"/>
            <w:vAlign w:val="top"/>
          </w:tcPr>
          <w:p>
            <w:pPr>
              <w:pStyle w:val="TableText"/>
              <w:ind w:left="29"/>
              <w:spacing w:before="54" w:line="101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  <w:position w:val="-1"/>
              </w:rPr>
              <w:t>45 </w:t>
            </w:r>
            <w:r>
              <w:rPr>
                <w:sz w:val="10"/>
                <w:szCs w:val="10"/>
                <w:spacing w:val="-4"/>
                <w:position w:val="-1"/>
              </w:rPr>
              <w:t>(联合</w:t>
            </w:r>
            <w:r>
              <w:rPr>
                <w:sz w:val="10"/>
                <w:szCs w:val="10"/>
                <w:spacing w:val="-16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  <w:position w:val="-1"/>
              </w:rPr>
              <w:t>A</w:t>
            </w:r>
            <w:r>
              <w:rPr>
                <w:sz w:val="10"/>
                <w:szCs w:val="10"/>
                <w:spacing w:val="-4"/>
                <w:position w:val="-1"/>
              </w:rPr>
              <w:t>)</w:t>
            </w:r>
          </w:p>
        </w:tc>
        <w:tc>
          <w:tcPr>
            <w:tcW w:w="866" w:type="dxa"/>
            <w:vAlign w:val="top"/>
          </w:tcPr>
          <w:p>
            <w:pPr>
              <w:ind w:left="74"/>
              <w:spacing w:before="68" w:line="86" w:lineRule="exact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  <w:position w:val="-2"/>
              </w:rPr>
              <w:t>NA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ind w:left="47"/>
              <w:spacing w:before="54" w:line="101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8"/>
                <w:position w:val="-1"/>
              </w:rPr>
              <w:t>联合</w:t>
            </w:r>
            <w:r>
              <w:rPr>
                <w:sz w:val="10"/>
                <w:szCs w:val="10"/>
                <w:spacing w:val="-15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-1"/>
              </w:rPr>
              <w:t>A</w:t>
            </w:r>
            <w:r>
              <w:rPr>
                <w:sz w:val="10"/>
                <w:szCs w:val="10"/>
                <w:spacing w:val="-8"/>
                <w:position w:val="-1"/>
              </w:rPr>
              <w:t>:</w:t>
            </w:r>
            <w:r>
              <w:rPr>
                <w:sz w:val="10"/>
                <w:szCs w:val="10"/>
                <w:spacing w:val="-30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-1"/>
              </w:rPr>
              <w:t>31 </w:t>
            </w:r>
            <w:r>
              <w:rPr>
                <w:sz w:val="10"/>
                <w:szCs w:val="10"/>
                <w:spacing w:val="-8"/>
                <w:position w:val="-1"/>
              </w:rPr>
              <w:t>(</w:t>
            </w:r>
            <w:r>
              <w:rPr>
                <w:sz w:val="10"/>
                <w:szCs w:val="10"/>
                <w:spacing w:val="-29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-1"/>
              </w:rPr>
              <w:t>18～47</w:t>
            </w:r>
            <w:r>
              <w:rPr>
                <w:sz w:val="10"/>
                <w:szCs w:val="10"/>
                <w:spacing w:val="-8"/>
                <w:position w:val="-1"/>
              </w:rPr>
              <w:t>)</w:t>
            </w:r>
          </w:p>
        </w:tc>
      </w:tr>
      <w:tr>
        <w:trPr>
          <w:trHeight w:val="1496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109"/>
              <w:spacing w:line="216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7"/>
                <w:position w:val="2"/>
              </w:rPr>
              <w:t>木单抗</w:t>
            </w:r>
            <w:r>
              <w:rPr>
                <w:sz w:val="10"/>
                <w:szCs w:val="10"/>
                <w:spacing w:val="1"/>
                <w:position w:val="2"/>
              </w:rPr>
              <w:t xml:space="preserve">               </w:t>
            </w:r>
            <w:r>
              <w:rPr>
                <w:sz w:val="10"/>
                <w:szCs w:val="10"/>
                <w:spacing w:val="-7"/>
                <w:position w:val="1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  <w:position w:val="1"/>
              </w:rPr>
              <w:t>NCT02488759</w:t>
            </w:r>
            <w:r>
              <w:rPr>
                <w:sz w:val="10"/>
                <w:szCs w:val="10"/>
                <w:spacing w:val="-7"/>
                <w:position w:val="1"/>
              </w:rPr>
              <w:t>)</w:t>
            </w:r>
            <w:r>
              <w:rPr>
                <w:sz w:val="10"/>
                <w:szCs w:val="10"/>
                <w:spacing w:val="-7"/>
                <w:position w:val="4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  <w:position w:val="4"/>
              </w:rPr>
              <w:t>72</w:t>
            </w:r>
            <w:r>
              <w:rPr>
                <w:sz w:val="10"/>
                <w:szCs w:val="10"/>
                <w:spacing w:val="-7"/>
                <w:position w:val="4"/>
              </w:rPr>
              <w:t>］</w:t>
            </w:r>
          </w:p>
        </w:tc>
        <w:tc>
          <w:tcPr>
            <w:tcW w:w="323" w:type="dxa"/>
            <w:vAlign w:val="top"/>
          </w:tcPr>
          <w:p>
            <w:pPr>
              <w:pStyle w:val="TableText"/>
              <w:ind w:left="90"/>
              <w:spacing w:before="58" w:line="183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Ⅱ</w:t>
            </w:r>
            <w:r>
              <w:rPr>
                <w:sz w:val="10"/>
                <w:szCs w:val="10"/>
                <w:spacing w:val="-9"/>
              </w:rPr>
              <w:t>期</w:t>
            </w:r>
          </w:p>
        </w:tc>
        <w:tc>
          <w:tcPr>
            <w:tcW w:w="3167" w:type="dxa"/>
            <w:vAlign w:val="top"/>
          </w:tcPr>
          <w:p>
            <w:pPr>
              <w:pStyle w:val="TableText"/>
              <w:ind w:left="61" w:right="418"/>
              <w:spacing w:before="57" w:line="23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9"/>
              </w:rPr>
              <w:t>纳武利尤单抗</w:t>
            </w:r>
            <w:r>
              <w:rPr>
                <w:sz w:val="10"/>
                <w:szCs w:val="1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3mg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kg</w:t>
            </w:r>
            <w:r>
              <w:rPr>
                <w:sz w:val="10"/>
                <w:szCs w:val="10"/>
                <w:spacing w:val="-9"/>
              </w:rPr>
              <w:t>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q2w+</w:t>
            </w:r>
            <w:r>
              <w:rPr>
                <w:sz w:val="10"/>
                <w:szCs w:val="10"/>
                <w:spacing w:val="-9"/>
              </w:rPr>
              <w:t>伊匹木单抗</w:t>
            </w:r>
            <w:r>
              <w:rPr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1mg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kg</w:t>
            </w:r>
            <w:r>
              <w:rPr>
                <w:sz w:val="10"/>
                <w:szCs w:val="10"/>
                <w:spacing w:val="-9"/>
              </w:rPr>
              <w:t>，每</w:t>
            </w:r>
            <w:r>
              <w:rPr>
                <w:sz w:val="10"/>
                <w:szCs w:val="1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6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5"/>
              </w:rPr>
              <w:t xml:space="preserve"> </w:t>
            </w:r>
            <w:r>
              <w:rPr>
                <w:sz w:val="10"/>
                <w:szCs w:val="10"/>
                <w:spacing w:val="-9"/>
              </w:rPr>
              <w:t>周</w:t>
            </w:r>
            <w:r>
              <w:rPr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7"/>
                <w:w w:val="101"/>
              </w:rPr>
              <w:t xml:space="preserve"> </w:t>
            </w:r>
            <w:r>
              <w:rPr>
                <w:sz w:val="10"/>
                <w:szCs w:val="10"/>
                <w:spacing w:val="-9"/>
              </w:rPr>
              <w:t>次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  <w:spacing w:val="-1"/>
              </w:rPr>
              <w:t>联合</w:t>
            </w:r>
            <w:r>
              <w:rPr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"/>
              </w:rPr>
              <w:t>B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 xml:space="preserve"> </w:t>
            </w:r>
            <w:r>
              <w:rPr>
                <w:sz w:val="10"/>
                <w:szCs w:val="10"/>
                <w:spacing w:val="-1"/>
              </w:rPr>
              <w:t>:</w:t>
            </w:r>
          </w:p>
          <w:p>
            <w:pPr>
              <w:pStyle w:val="TableText"/>
              <w:ind w:left="61" w:right="83"/>
              <w:spacing w:before="1" w:line="23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7"/>
              </w:rPr>
              <w:t>纳武利尤单抗</w:t>
            </w:r>
            <w:r>
              <w:rPr>
                <w:sz w:val="10"/>
                <w:szCs w:val="1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1mg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kg+</w:t>
            </w:r>
            <w:r>
              <w:rPr>
                <w:sz w:val="10"/>
                <w:szCs w:val="10"/>
                <w:spacing w:val="-7"/>
              </w:rPr>
              <w:t>伊匹木单抗</w:t>
            </w:r>
            <w:r>
              <w:rPr>
                <w:sz w:val="10"/>
                <w:szCs w:val="10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3mg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kg</w:t>
            </w:r>
            <w:r>
              <w:rPr>
                <w:sz w:val="10"/>
                <w:szCs w:val="10"/>
                <w:spacing w:val="-7"/>
              </w:rPr>
              <w:t>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q3w×4</w:t>
            </w:r>
            <w:r>
              <w:rPr>
                <w:sz w:val="10"/>
                <w:szCs w:val="10"/>
                <w:spacing w:val="-7"/>
              </w:rPr>
              <w:t>，随后纳武利尤单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  <w:spacing w:val="-12"/>
              </w:rPr>
              <w:t>抗</w:t>
            </w:r>
            <w:r>
              <w:rPr>
                <w:sz w:val="10"/>
                <w:szCs w:val="1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>240mg</w:t>
            </w:r>
            <w:r>
              <w:rPr>
                <w:sz w:val="10"/>
                <w:szCs w:val="10"/>
                <w:spacing w:val="-12"/>
              </w:rPr>
              <w:t>，每</w:t>
            </w:r>
            <w:r>
              <w:rPr>
                <w:sz w:val="10"/>
                <w:szCs w:val="1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>2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5"/>
              </w:rPr>
              <w:t xml:space="preserve"> </w:t>
            </w:r>
            <w:r>
              <w:rPr>
                <w:sz w:val="10"/>
                <w:szCs w:val="10"/>
                <w:spacing w:val="-12"/>
              </w:rPr>
              <w:t>周</w:t>
            </w:r>
            <w:r>
              <w:rPr>
                <w:sz w:val="10"/>
                <w:szCs w:val="1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>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8"/>
              </w:rPr>
              <w:t xml:space="preserve"> </w:t>
            </w:r>
            <w:r>
              <w:rPr>
                <w:sz w:val="10"/>
                <w:szCs w:val="10"/>
                <w:spacing w:val="-12"/>
              </w:rPr>
              <w:t>次</w:t>
            </w:r>
          </w:p>
        </w:tc>
        <w:tc>
          <w:tcPr>
            <w:tcW w:w="802" w:type="dxa"/>
            <w:vAlign w:val="top"/>
          </w:tcPr>
          <w:p>
            <w:pPr>
              <w:pStyle w:val="TableText"/>
              <w:ind w:left="39" w:right="84" w:firstLine="16"/>
              <w:spacing w:before="53" w:line="23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2"/>
              </w:rPr>
              <w:t>(</w:t>
            </w:r>
            <w:r>
              <w:rPr>
                <w:sz w:val="10"/>
                <w:szCs w:val="10"/>
                <w:spacing w:val="-29"/>
              </w:rPr>
              <w:t xml:space="preserve"> </w:t>
            </w:r>
            <w:r>
              <w:rPr>
                <w:sz w:val="10"/>
                <w:szCs w:val="10"/>
                <w:spacing w:val="-12"/>
              </w:rPr>
              <w:t>一线</w:t>
            </w:r>
            <w:r>
              <w:rPr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>18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5"/>
              </w:rPr>
              <w:t xml:space="preserve"> </w:t>
            </w:r>
            <w:r>
              <w:rPr>
                <w:sz w:val="10"/>
                <w:szCs w:val="10"/>
                <w:spacing w:val="-12"/>
              </w:rPr>
              <w:t>例，后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  <w:spacing w:val="-13"/>
              </w:rPr>
              <w:t>线</w:t>
            </w:r>
            <w:r>
              <w:rPr>
                <w:sz w:val="10"/>
                <w:szCs w:val="1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</w:rPr>
              <w:t>27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4"/>
              </w:rPr>
              <w:t xml:space="preserve"> </w:t>
            </w:r>
            <w:r>
              <w:rPr>
                <w:sz w:val="10"/>
                <w:szCs w:val="10"/>
                <w:spacing w:val="-13"/>
              </w:rPr>
              <w:t>例)</w:t>
            </w:r>
            <w:r>
              <w:rPr>
                <w:sz w:val="10"/>
                <w:szCs w:val="10"/>
                <w:spacing w:val="2"/>
              </w:rPr>
              <w:t xml:space="preserve"> </w:t>
            </w:r>
            <w:r>
              <w:rPr>
                <w:sz w:val="10"/>
                <w:szCs w:val="10"/>
                <w:spacing w:val="-13"/>
              </w:rPr>
              <w:t>;</w:t>
            </w:r>
            <w:r>
              <w:rPr>
                <w:sz w:val="10"/>
                <w:szCs w:val="10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</w:rPr>
              <w:t>112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 xml:space="preserve">   </w:t>
            </w:r>
            <w:r>
              <w:rPr>
                <w:sz w:val="10"/>
                <w:szCs w:val="10"/>
                <w:spacing w:val="2"/>
              </w:rPr>
              <w:t>(联合</w:t>
            </w:r>
            <w:r>
              <w:rPr>
                <w:sz w:val="10"/>
                <w:szCs w:val="1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2"/>
              </w:rPr>
              <w:t>B</w:t>
            </w:r>
            <w:r>
              <w:rPr>
                <w:sz w:val="10"/>
                <w:szCs w:val="10"/>
                <w:spacing w:val="2"/>
              </w:rPr>
              <w:t>)</w:t>
            </w:r>
          </w:p>
          <w:p>
            <w:pPr>
              <w:pStyle w:val="TableText"/>
              <w:ind w:left="39" w:right="84" w:firstLine="16"/>
              <w:spacing w:line="24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1"/>
              </w:rPr>
              <w:t>(</w:t>
            </w:r>
            <w:r>
              <w:rPr>
                <w:sz w:val="10"/>
                <w:szCs w:val="10"/>
                <w:spacing w:val="-29"/>
              </w:rPr>
              <w:t xml:space="preserve"> </w:t>
            </w:r>
            <w:r>
              <w:rPr>
                <w:sz w:val="10"/>
                <w:szCs w:val="10"/>
                <w:spacing w:val="-11"/>
              </w:rPr>
              <w:t>一线</w:t>
            </w:r>
            <w:r>
              <w:rPr>
                <w:sz w:val="10"/>
                <w:szCs w:val="1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1"/>
              </w:rPr>
              <w:t>69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5"/>
              </w:rPr>
              <w:t xml:space="preserve"> </w:t>
            </w:r>
            <w:r>
              <w:rPr>
                <w:sz w:val="10"/>
                <w:szCs w:val="10"/>
                <w:spacing w:val="-11"/>
              </w:rPr>
              <w:t>例，后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线</w:t>
            </w:r>
            <w:r>
              <w:rPr>
                <w:sz w:val="10"/>
                <w:szCs w:val="10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43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4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例)</w:t>
            </w:r>
          </w:p>
        </w:tc>
        <w:tc>
          <w:tcPr>
            <w:tcW w:w="8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7" w:type="dxa"/>
            <w:vAlign w:val="top"/>
          </w:tcPr>
          <w:p>
            <w:pPr>
              <w:pStyle w:val="TableText"/>
              <w:ind w:left="45"/>
              <w:spacing w:before="57" w:line="196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2"/>
              </w:rPr>
              <w:t xml:space="preserve"> </w:t>
            </w:r>
            <w:r>
              <w:rPr>
                <w:sz w:val="10"/>
                <w:szCs w:val="10"/>
                <w:spacing w:val="-7"/>
              </w:rPr>
              <w:t>阳性:</w:t>
            </w:r>
            <w:r>
              <w:rPr>
                <w:sz w:val="10"/>
                <w:szCs w:val="1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36 </w:t>
            </w:r>
            <w:r>
              <w:rPr>
                <w:sz w:val="10"/>
                <w:szCs w:val="10"/>
                <w:spacing w:val="-7"/>
              </w:rPr>
              <w:t>;</w:t>
            </w:r>
            <w:r>
              <w:rPr>
                <w:sz w:val="10"/>
                <w:szCs w:val="1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3"/>
                <w:w w:val="101"/>
              </w:rPr>
              <w:t xml:space="preserve"> </w:t>
            </w:r>
            <w:r>
              <w:rPr>
                <w:sz w:val="10"/>
                <w:szCs w:val="10"/>
                <w:spacing w:val="-7"/>
              </w:rPr>
              <w:t>阴性</w:t>
            </w:r>
            <w:r>
              <w:rPr>
                <w:sz w:val="10"/>
                <w:szCs w:val="10"/>
                <w:spacing w:val="-8"/>
              </w:rPr>
              <w:t>: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20</w:t>
            </w:r>
          </w:p>
          <w:p>
            <w:pPr>
              <w:pStyle w:val="TableText"/>
              <w:ind w:left="45" w:right="732" w:firstLine="2"/>
              <w:spacing w:before="21" w:line="23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7"/>
              </w:rPr>
              <w:t>后线</w:t>
            </w:r>
            <w:r>
              <w:rPr>
                <w:sz w:val="10"/>
                <w:szCs w:val="1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26</w:t>
            </w:r>
            <w:r>
              <w:rPr>
                <w:sz w:val="10"/>
                <w:szCs w:val="10"/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11～46</w:t>
            </w:r>
            <w:r>
              <w:rPr>
                <w:sz w:val="10"/>
                <w:szCs w:val="10"/>
                <w:spacing w:val="-7"/>
              </w:rPr>
              <w:t>) ;</w:t>
            </w:r>
            <w:r>
              <w:rPr>
                <w:sz w:val="10"/>
                <w:szCs w:val="1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2"/>
                <w:w w:val="101"/>
              </w:rPr>
              <w:t xml:space="preserve"> </w:t>
            </w:r>
            <w:r>
              <w:rPr>
                <w:sz w:val="10"/>
                <w:szCs w:val="10"/>
                <w:spacing w:val="-7"/>
              </w:rPr>
              <w:t>阳性:</w:t>
            </w:r>
            <w:r>
              <w:rPr>
                <w:sz w:val="10"/>
                <w:szCs w:val="1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38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24"/>
                <w:w w:val="101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阴性:</w:t>
            </w:r>
            <w:r>
              <w:rPr>
                <w:sz w:val="10"/>
                <w:szCs w:val="10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8 </w:t>
            </w:r>
            <w:r>
              <w:rPr>
                <w:sz w:val="10"/>
                <w:szCs w:val="10"/>
                <w:spacing w:val="-8"/>
              </w:rPr>
              <w:t>;</w:t>
            </w:r>
            <w:r>
              <w:rPr>
                <w:sz w:val="10"/>
                <w:szCs w:val="10"/>
                <w:spacing w:val="-22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一线</w:t>
            </w:r>
            <w:r>
              <w:rPr>
                <w:sz w:val="10"/>
                <w:szCs w:val="10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39</w:t>
            </w:r>
            <w:r>
              <w:rPr>
                <w:sz w:val="10"/>
                <w:szCs w:val="10"/>
                <w:spacing w:val="-8"/>
              </w:rPr>
              <w:t>(</w:t>
            </w:r>
            <w:r>
              <w:rPr>
                <w:sz w:val="10"/>
                <w:szCs w:val="1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17～64</w:t>
            </w:r>
            <w:r>
              <w:rPr>
                <w:sz w:val="10"/>
                <w:szCs w:val="10"/>
                <w:spacing w:val="-8"/>
              </w:rPr>
              <w:t>)</w:t>
            </w:r>
          </w:p>
          <w:p>
            <w:pPr>
              <w:pStyle w:val="TableText"/>
              <w:ind w:left="45"/>
              <w:spacing w:line="195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2"/>
              </w:rPr>
              <w:t xml:space="preserve"> </w:t>
            </w:r>
            <w:r>
              <w:rPr>
                <w:sz w:val="10"/>
                <w:szCs w:val="10"/>
                <w:spacing w:val="-7"/>
              </w:rPr>
              <w:t>阳性:</w:t>
            </w:r>
            <w:r>
              <w:rPr>
                <w:sz w:val="10"/>
                <w:szCs w:val="1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33 </w:t>
            </w:r>
            <w:r>
              <w:rPr>
                <w:sz w:val="10"/>
                <w:szCs w:val="10"/>
                <w:spacing w:val="-7"/>
              </w:rPr>
              <w:t>;</w:t>
            </w:r>
            <w:r>
              <w:rPr>
                <w:sz w:val="10"/>
                <w:szCs w:val="1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3"/>
                <w:w w:val="101"/>
              </w:rPr>
              <w:t xml:space="preserve"> </w:t>
            </w:r>
            <w:r>
              <w:rPr>
                <w:sz w:val="10"/>
                <w:szCs w:val="10"/>
                <w:spacing w:val="-7"/>
              </w:rPr>
              <w:t>阴性</w:t>
            </w:r>
            <w:r>
              <w:rPr>
                <w:sz w:val="10"/>
                <w:szCs w:val="10"/>
                <w:spacing w:val="-8"/>
              </w:rPr>
              <w:t>: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67</w:t>
            </w:r>
          </w:p>
          <w:p>
            <w:pPr>
              <w:pStyle w:val="TableText"/>
              <w:ind w:left="47"/>
              <w:spacing w:before="21" w:line="20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5"/>
              </w:rPr>
              <w:t>联合</w:t>
            </w:r>
            <w:r>
              <w:rPr>
                <w:sz w:val="10"/>
                <w:szCs w:val="1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B</w:t>
            </w:r>
            <w:r>
              <w:rPr>
                <w:sz w:val="10"/>
                <w:szCs w:val="10"/>
                <w:spacing w:val="-5"/>
              </w:rPr>
              <w:t>:</w:t>
            </w:r>
            <w:r>
              <w:rPr>
                <w:sz w:val="10"/>
                <w:szCs w:val="1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38</w:t>
            </w:r>
            <w:r>
              <w:rPr>
                <w:sz w:val="10"/>
                <w:szCs w:val="10"/>
                <w:spacing w:val="-5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29～48</w:t>
            </w:r>
            <w:r>
              <w:rPr>
                <w:sz w:val="10"/>
                <w:szCs w:val="10"/>
                <w:spacing w:val="-5"/>
              </w:rPr>
              <w:t>)</w:t>
            </w:r>
          </w:p>
          <w:p>
            <w:pPr>
              <w:pStyle w:val="TableText"/>
              <w:ind w:left="45"/>
              <w:spacing w:before="24" w:line="196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2"/>
                <w:w w:val="102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阳性:</w:t>
            </w:r>
            <w:r>
              <w:rPr>
                <w:sz w:val="10"/>
                <w:szCs w:val="1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36 </w:t>
            </w:r>
            <w:r>
              <w:rPr>
                <w:sz w:val="10"/>
                <w:szCs w:val="10"/>
                <w:spacing w:val="-8"/>
              </w:rPr>
              <w:t>;</w:t>
            </w:r>
            <w:r>
              <w:rPr>
                <w:sz w:val="10"/>
                <w:szCs w:val="1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3"/>
                <w:w w:val="101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阴性:</w:t>
            </w:r>
            <w:r>
              <w:rPr>
                <w:sz w:val="10"/>
                <w:szCs w:val="1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31</w:t>
            </w:r>
          </w:p>
          <w:p>
            <w:pPr>
              <w:pStyle w:val="TableText"/>
              <w:ind w:left="45" w:right="732" w:firstLine="2"/>
              <w:spacing w:before="21" w:line="23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8"/>
              </w:rPr>
              <w:t>后线</w:t>
            </w:r>
            <w:r>
              <w:rPr>
                <w:sz w:val="10"/>
                <w:szCs w:val="1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35 </w:t>
            </w:r>
            <w:r>
              <w:rPr>
                <w:sz w:val="10"/>
                <w:szCs w:val="10"/>
                <w:spacing w:val="-8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21～51</w:t>
            </w:r>
            <w:r>
              <w:rPr>
                <w:sz w:val="10"/>
                <w:szCs w:val="10"/>
                <w:spacing w:val="-8"/>
              </w:rPr>
              <w:t>) ;</w:t>
            </w:r>
            <w:r>
              <w:rPr>
                <w:sz w:val="10"/>
                <w:szCs w:val="10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2"/>
                <w:w w:val="102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阳性:</w:t>
            </w:r>
            <w:r>
              <w:rPr>
                <w:sz w:val="10"/>
                <w:szCs w:val="1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30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24"/>
                <w:w w:val="102"/>
              </w:rPr>
              <w:t xml:space="preserve"> </w:t>
            </w:r>
            <w:r>
              <w:rPr>
                <w:sz w:val="10"/>
                <w:szCs w:val="10"/>
                <w:spacing w:val="-7"/>
              </w:rPr>
              <w:t>阴性: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29 </w:t>
            </w:r>
            <w:r>
              <w:rPr>
                <w:sz w:val="10"/>
                <w:szCs w:val="10"/>
                <w:spacing w:val="-7"/>
              </w:rPr>
              <w:t>;</w:t>
            </w:r>
            <w:r>
              <w:rPr>
                <w:sz w:val="10"/>
                <w:szCs w:val="10"/>
                <w:spacing w:val="-22"/>
              </w:rPr>
              <w:t xml:space="preserve"> </w:t>
            </w:r>
            <w:r>
              <w:rPr>
                <w:sz w:val="10"/>
                <w:szCs w:val="10"/>
                <w:spacing w:val="-7"/>
              </w:rPr>
              <w:t>一线</w:t>
            </w:r>
            <w:r>
              <w:rPr>
                <w:sz w:val="10"/>
                <w:szCs w:val="1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41 </w:t>
            </w:r>
            <w:r>
              <w:rPr>
                <w:sz w:val="10"/>
                <w:szCs w:val="10"/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29～53</w:t>
            </w:r>
            <w:r>
              <w:rPr>
                <w:sz w:val="10"/>
                <w:szCs w:val="10"/>
                <w:spacing w:val="-7"/>
              </w:rPr>
              <w:t>)</w:t>
            </w:r>
          </w:p>
          <w:p>
            <w:pPr>
              <w:pStyle w:val="TableText"/>
              <w:ind w:left="45"/>
              <w:spacing w:line="109" w:lineRule="exact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2"/>
                <w:w w:val="102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阳性:</w:t>
            </w:r>
            <w:r>
              <w:rPr>
                <w:sz w:val="10"/>
                <w:szCs w:val="1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39 </w:t>
            </w:r>
            <w:r>
              <w:rPr>
                <w:sz w:val="10"/>
                <w:szCs w:val="10"/>
                <w:spacing w:val="-8"/>
              </w:rPr>
              <w:t>;</w:t>
            </w:r>
            <w:r>
              <w:rPr>
                <w:sz w:val="10"/>
                <w:szCs w:val="1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3"/>
                <w:w w:val="101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阴性:</w:t>
            </w:r>
            <w:r>
              <w:rPr>
                <w:sz w:val="10"/>
                <w:szCs w:val="10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32</w:t>
            </w:r>
          </w:p>
        </w:tc>
      </w:tr>
      <w:tr>
        <w:trPr>
          <w:trHeight w:val="179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3"/>
              <w:spacing w:before="50" w:line="166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>ICI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  <w:spacing w:val="3"/>
              </w:rPr>
              <w:t>联合抗血管生成药物(晚期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3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  <w:spacing w:val="3"/>
              </w:rPr>
              <w:t>复发后线)</w:t>
            </w:r>
          </w:p>
        </w:tc>
        <w:tc>
          <w:tcPr>
            <w:tcW w:w="323" w:type="dxa"/>
            <w:vAlign w:val="top"/>
          </w:tcPr>
          <w:p>
            <w:pPr>
              <w:spacing w:line="168" w:lineRule="exact"/>
              <w:rPr>
                <w:rFonts w:ascii="Arial"/>
                <w:sz w:val="14"/>
              </w:rPr>
            </w:pPr>
            <w:r/>
          </w:p>
        </w:tc>
        <w:tc>
          <w:tcPr>
            <w:tcW w:w="3167" w:type="dxa"/>
            <w:vAlign w:val="top"/>
          </w:tcPr>
          <w:p>
            <w:pPr>
              <w:spacing w:line="168" w:lineRule="exact"/>
              <w:rPr>
                <w:rFonts w:ascii="Arial"/>
                <w:sz w:val="14"/>
              </w:rPr>
            </w:pPr>
            <w:r/>
          </w:p>
        </w:tc>
        <w:tc>
          <w:tcPr>
            <w:tcW w:w="802" w:type="dxa"/>
            <w:vAlign w:val="top"/>
          </w:tcPr>
          <w:p>
            <w:pPr>
              <w:spacing w:line="168" w:lineRule="exact"/>
              <w:rPr>
                <w:rFonts w:ascii="Arial"/>
                <w:sz w:val="14"/>
              </w:rPr>
            </w:pPr>
            <w:r/>
          </w:p>
        </w:tc>
        <w:tc>
          <w:tcPr>
            <w:tcW w:w="866" w:type="dxa"/>
            <w:vAlign w:val="top"/>
          </w:tcPr>
          <w:p>
            <w:pPr>
              <w:spacing w:line="168" w:lineRule="exact"/>
              <w:rPr>
                <w:rFonts w:ascii="Arial"/>
                <w:sz w:val="14"/>
              </w:rPr>
            </w:pPr>
            <w:r/>
          </w:p>
        </w:tc>
        <w:tc>
          <w:tcPr>
            <w:tcW w:w="2247" w:type="dxa"/>
            <w:vAlign w:val="top"/>
          </w:tcPr>
          <w:p>
            <w:pPr>
              <w:spacing w:line="168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181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110"/>
              <w:spacing w:before="58" w:line="157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卡瑞利珠单抗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"/>
              </w:rPr>
              <w:t>+</w:t>
            </w:r>
            <w:r>
              <w:rPr>
                <w:sz w:val="10"/>
                <w:szCs w:val="10"/>
                <w:spacing w:val="1"/>
              </w:rPr>
              <w:t>甲磺  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>CLAP</w:t>
            </w:r>
          </w:p>
        </w:tc>
        <w:tc>
          <w:tcPr>
            <w:tcW w:w="323" w:type="dxa"/>
            <w:vAlign w:val="top"/>
          </w:tcPr>
          <w:p>
            <w:pPr>
              <w:pStyle w:val="TableText"/>
              <w:ind w:left="90"/>
              <w:spacing w:before="77" w:line="94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  <w:position w:val="-1"/>
              </w:rPr>
              <w:t>Ⅱ</w:t>
            </w:r>
            <w:r>
              <w:rPr>
                <w:sz w:val="10"/>
                <w:szCs w:val="10"/>
                <w:spacing w:val="-9"/>
                <w:position w:val="-1"/>
              </w:rPr>
              <w:t>期</w:t>
            </w:r>
          </w:p>
        </w:tc>
        <w:tc>
          <w:tcPr>
            <w:tcW w:w="3167" w:type="dxa"/>
            <w:vAlign w:val="top"/>
          </w:tcPr>
          <w:p>
            <w:pPr>
              <w:pStyle w:val="TableText"/>
              <w:ind w:left="61"/>
              <w:spacing w:before="76" w:line="17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单臂</w:t>
            </w:r>
          </w:p>
        </w:tc>
        <w:tc>
          <w:tcPr>
            <w:tcW w:w="802" w:type="dxa"/>
            <w:vAlign w:val="top"/>
          </w:tcPr>
          <w:p>
            <w:pPr>
              <w:ind w:left="29"/>
              <w:spacing w:before="82" w:line="89" w:lineRule="exact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-1"/>
              </w:rPr>
              <w:t>45</w:t>
            </w:r>
          </w:p>
        </w:tc>
        <w:tc>
          <w:tcPr>
            <w:tcW w:w="866" w:type="dxa"/>
            <w:vAlign w:val="top"/>
          </w:tcPr>
          <w:p>
            <w:pPr>
              <w:pStyle w:val="TableText"/>
              <w:ind w:left="72"/>
              <w:spacing w:before="73" w:line="98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  <w:position w:val="-1"/>
              </w:rPr>
              <w:t>PD-L1 </w:t>
            </w:r>
            <w:r>
              <w:rPr>
                <w:sz w:val="10"/>
                <w:szCs w:val="10"/>
                <w:spacing w:val="-7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  <w:position w:val="-1"/>
              </w:rPr>
              <w:t>40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1"/>
                <w:w w:val="101"/>
                <w:position w:val="-1"/>
              </w:rPr>
              <w:t xml:space="preserve"> </w:t>
            </w:r>
            <w:r>
              <w:rPr>
                <w:sz w:val="10"/>
                <w:szCs w:val="10"/>
                <w:spacing w:val="-7"/>
                <w:position w:val="-1"/>
              </w:rPr>
              <w:t>例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ind w:left="49"/>
              <w:spacing w:before="73" w:line="98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2"/>
                <w:position w:val="-1"/>
              </w:rPr>
              <w:t>总体: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  <w:position w:val="-1"/>
              </w:rPr>
              <w:t>55．6</w:t>
            </w:r>
            <w:r>
              <w:rPr>
                <w:sz w:val="10"/>
                <w:szCs w:val="10"/>
                <w:spacing w:val="-12"/>
                <w:position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  <w:position w:val="-1"/>
              </w:rPr>
              <w:t>40．0～70．4</w:t>
            </w:r>
            <w:r>
              <w:rPr>
                <w:sz w:val="10"/>
                <w:szCs w:val="10"/>
                <w:spacing w:val="-12"/>
                <w:position w:val="-1"/>
              </w:rPr>
              <w:t>)</w:t>
            </w:r>
          </w:p>
        </w:tc>
      </w:tr>
      <w:tr>
        <w:trPr>
          <w:trHeight w:val="344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109"/>
              <w:spacing w:before="5" w:line="214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6"/>
                <w:position w:val="2"/>
              </w:rPr>
              <w:t>酸阿帕替尼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  <w:position w:val="2"/>
              </w:rPr>
              <w:t>#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"/>
                <w:position w:val="2"/>
              </w:rPr>
              <w:t xml:space="preserve">                </w:t>
            </w:r>
            <w:r>
              <w:rPr>
                <w:sz w:val="10"/>
                <w:szCs w:val="10"/>
                <w:spacing w:val="-6"/>
                <w:position w:val="2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  <w:position w:val="2"/>
              </w:rPr>
              <w:t>NCT03816553</w:t>
            </w:r>
            <w:r>
              <w:rPr>
                <w:sz w:val="10"/>
                <w:szCs w:val="10"/>
                <w:spacing w:val="-6"/>
                <w:position w:val="2"/>
              </w:rPr>
              <w:t>)</w:t>
            </w:r>
            <w:r>
              <w:rPr>
                <w:sz w:val="10"/>
                <w:szCs w:val="10"/>
                <w:spacing w:val="-6"/>
                <w:position w:val="4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  <w:position w:val="4"/>
              </w:rPr>
              <w:t>80</w:t>
            </w:r>
            <w:r>
              <w:rPr>
                <w:sz w:val="10"/>
                <w:szCs w:val="10"/>
                <w:spacing w:val="-6"/>
                <w:position w:val="4"/>
              </w:rPr>
              <w:t>］</w:t>
            </w:r>
          </w:p>
        </w:tc>
        <w:tc>
          <w:tcPr>
            <w:tcW w:w="3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6" w:type="dxa"/>
            <w:vAlign w:val="top"/>
          </w:tcPr>
          <w:p>
            <w:pPr>
              <w:pStyle w:val="TableText"/>
              <w:ind w:left="75"/>
              <w:spacing w:before="61" w:line="19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9"/>
              </w:rPr>
              <w:t>可评估，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30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7"/>
              </w:rPr>
              <w:t xml:space="preserve"> </w:t>
            </w:r>
            <w:r>
              <w:rPr>
                <w:sz w:val="10"/>
                <w:szCs w:val="10"/>
                <w:spacing w:val="-9"/>
              </w:rPr>
              <w:t>例</w:t>
            </w:r>
          </w:p>
          <w:p>
            <w:pPr>
              <w:pStyle w:val="TableText"/>
              <w:ind w:left="81"/>
              <w:spacing w:before="22" w:line="15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6"/>
              </w:rPr>
              <w:t>阳性，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10 </w:t>
            </w:r>
            <w:r>
              <w:rPr>
                <w:sz w:val="10"/>
                <w:szCs w:val="10"/>
                <w:spacing w:val="-6"/>
              </w:rPr>
              <w:t>例阴性)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ind w:left="45"/>
              <w:spacing w:before="60" w:line="196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2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阳性: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69．0</w:t>
            </w:r>
          </w:p>
          <w:p>
            <w:pPr>
              <w:pStyle w:val="TableText"/>
              <w:ind w:left="45"/>
              <w:spacing w:before="24" w:line="109" w:lineRule="exact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2"/>
                <w:w w:val="101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阴性: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50．0</w:t>
            </w:r>
          </w:p>
        </w:tc>
      </w:tr>
      <w:tr>
        <w:trPr>
          <w:trHeight w:val="198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spacing w:before="24" w:line="187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5"/>
              </w:rPr>
              <w:t>信迪利单抗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+</w:t>
            </w:r>
            <w:r>
              <w:rPr>
                <w:sz w:val="10"/>
                <w:szCs w:val="10"/>
                <w:spacing w:val="-5"/>
              </w:rPr>
              <w:t>安罗替  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-1"/>
              </w:rPr>
              <w:t>ChiCTR1900023015</w:t>
            </w:r>
            <w:r>
              <w:rPr>
                <w:sz w:val="10"/>
                <w:szCs w:val="10"/>
                <w:spacing w:val="-5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2"/>
              </w:rPr>
              <w:t>8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  <w:position w:val="2"/>
              </w:rPr>
              <w:t>1</w:t>
            </w:r>
            <w:r>
              <w:rPr>
                <w:sz w:val="10"/>
                <w:szCs w:val="10"/>
                <w:spacing w:val="-6"/>
                <w:position w:val="2"/>
              </w:rPr>
              <w:t>］</w:t>
            </w:r>
          </w:p>
        </w:tc>
        <w:tc>
          <w:tcPr>
            <w:tcW w:w="323" w:type="dxa"/>
            <w:vAlign w:val="top"/>
          </w:tcPr>
          <w:p>
            <w:pPr>
              <w:pStyle w:val="TableText"/>
              <w:ind w:left="90"/>
              <w:spacing w:before="80" w:line="107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Ⅱ</w:t>
            </w:r>
            <w:r>
              <w:rPr>
                <w:sz w:val="10"/>
                <w:szCs w:val="10"/>
                <w:spacing w:val="-9"/>
              </w:rPr>
              <w:t>期</w:t>
            </w:r>
          </w:p>
        </w:tc>
        <w:tc>
          <w:tcPr>
            <w:tcW w:w="3167" w:type="dxa"/>
            <w:vAlign w:val="top"/>
          </w:tcPr>
          <w:p>
            <w:pPr>
              <w:pStyle w:val="TableText"/>
              <w:ind w:left="61"/>
              <w:spacing w:before="78" w:line="20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单臂</w:t>
            </w:r>
          </w:p>
        </w:tc>
        <w:tc>
          <w:tcPr>
            <w:tcW w:w="802" w:type="dxa"/>
            <w:vAlign w:val="top"/>
          </w:tcPr>
          <w:p>
            <w:pPr>
              <w:pStyle w:val="TableText"/>
              <w:ind w:left="29"/>
              <w:spacing w:before="75" w:line="157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"/>
              </w:rPr>
              <w:t>42</w:t>
            </w:r>
            <w:r>
              <w:rPr>
                <w:sz w:val="10"/>
                <w:szCs w:val="10"/>
                <w:spacing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"/>
              </w:rPr>
              <w:t>39 </w:t>
            </w:r>
            <w:r>
              <w:rPr>
                <w:sz w:val="10"/>
                <w:szCs w:val="10"/>
                <w:spacing w:val="-1"/>
              </w:rPr>
              <w:t>例疗效可</w:t>
            </w:r>
          </w:p>
        </w:tc>
        <w:tc>
          <w:tcPr>
            <w:tcW w:w="866" w:type="dxa"/>
            <w:vAlign w:val="top"/>
          </w:tcPr>
          <w:p>
            <w:pPr>
              <w:ind w:left="74"/>
              <w:spacing w:before="90" w:line="97" w:lineRule="exact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  <w:position w:val="-2"/>
              </w:rPr>
              <w:t>NA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ind w:left="40"/>
              <w:spacing w:before="75" w:line="157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59．0</w:t>
            </w:r>
            <w:r>
              <w:rPr>
                <w:sz w:val="10"/>
                <w:szCs w:val="10"/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42．1～74．4</w:t>
            </w:r>
            <w:r>
              <w:rPr>
                <w:sz w:val="10"/>
                <w:szCs w:val="10"/>
                <w:spacing w:val="-14"/>
              </w:rPr>
              <w:t>)</w:t>
            </w:r>
          </w:p>
        </w:tc>
      </w:tr>
      <w:tr>
        <w:trPr>
          <w:trHeight w:val="174" w:hRule="atLeast"/>
        </w:trPr>
        <w:tc>
          <w:tcPr>
            <w:tcW w:w="2240" w:type="dxa"/>
            <w:vAlign w:val="top"/>
            <w:gridSpan w:val="4"/>
          </w:tcPr>
          <w:p>
            <w:pPr>
              <w:pStyle w:val="TableText"/>
              <w:ind w:left="109"/>
              <w:spacing w:before="49" w:line="20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尼</w:t>
            </w:r>
          </w:p>
        </w:tc>
        <w:tc>
          <w:tcPr>
            <w:tcW w:w="323" w:type="dxa"/>
            <w:vAlign w:val="top"/>
          </w:tcPr>
          <w:p>
            <w:pPr>
              <w:spacing w:line="163" w:lineRule="exact"/>
              <w:rPr>
                <w:rFonts w:ascii="Arial"/>
                <w:sz w:val="14"/>
              </w:rPr>
            </w:pPr>
            <w:r/>
          </w:p>
        </w:tc>
        <w:tc>
          <w:tcPr>
            <w:tcW w:w="3167" w:type="dxa"/>
            <w:vAlign w:val="top"/>
          </w:tcPr>
          <w:p>
            <w:pPr>
              <w:spacing w:line="163" w:lineRule="exact"/>
              <w:rPr>
                <w:rFonts w:ascii="Arial"/>
                <w:sz w:val="14"/>
              </w:rPr>
            </w:pPr>
            <w:r/>
          </w:p>
        </w:tc>
        <w:tc>
          <w:tcPr>
            <w:tcW w:w="802" w:type="dxa"/>
            <w:vAlign w:val="top"/>
          </w:tcPr>
          <w:p>
            <w:pPr>
              <w:pStyle w:val="TableText"/>
              <w:ind w:left="37"/>
              <w:spacing w:before="42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评估)</w:t>
            </w:r>
          </w:p>
        </w:tc>
        <w:tc>
          <w:tcPr>
            <w:tcW w:w="866" w:type="dxa"/>
            <w:vAlign w:val="top"/>
          </w:tcPr>
          <w:p>
            <w:pPr>
              <w:spacing w:line="163" w:lineRule="exact"/>
              <w:rPr>
                <w:rFonts w:ascii="Arial"/>
                <w:sz w:val="14"/>
              </w:rPr>
            </w:pPr>
            <w:r/>
          </w:p>
        </w:tc>
        <w:tc>
          <w:tcPr>
            <w:tcW w:w="2247" w:type="dxa"/>
            <w:vAlign w:val="top"/>
          </w:tcPr>
          <w:p>
            <w:pPr>
              <w:spacing w:line="163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395" w:hRule="atLeast"/>
        </w:trPr>
        <w:tc>
          <w:tcPr>
            <w:tcW w:w="1080" w:type="dxa"/>
            <w:vAlign w:val="top"/>
            <w:gridSpan w:val="2"/>
          </w:tcPr>
          <w:p>
            <w:pPr>
              <w:pStyle w:val="TableText"/>
              <w:ind w:left="109" w:right="76" w:firstLine="4"/>
              <w:spacing w:before="74" w:line="201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阿替利珠单抗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"/>
              </w:rPr>
              <w:t>+</w:t>
            </w:r>
            <w:r>
              <w:rPr>
                <w:sz w:val="10"/>
                <w:szCs w:val="10"/>
                <w:spacing w:val="1"/>
              </w:rPr>
              <w:t>贝伐</w:t>
            </w:r>
            <w:r>
              <w:rPr>
                <w:sz w:val="10"/>
                <w:szCs w:val="10"/>
                <w:spacing w:val="5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-1"/>
              </w:rPr>
              <w:t>珠单抗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5"/>
                <w:position w:val="3"/>
              </w:rPr>
              <w:t>*</w:t>
            </w:r>
          </w:p>
        </w:tc>
        <w:tc>
          <w:tcPr>
            <w:tcW w:w="679" w:type="dxa"/>
            <w:vAlign w:val="top"/>
          </w:tcPr>
          <w:p>
            <w:pPr>
              <w:ind w:right="10"/>
              <w:spacing w:before="116" w:line="200" w:lineRule="auto"/>
              <w:jc w:val="right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NCT02921269</w:t>
            </w:r>
          </w:p>
        </w:tc>
        <w:tc>
          <w:tcPr>
            <w:tcW w:w="481" w:type="dxa"/>
            <w:vAlign w:val="top"/>
          </w:tcPr>
          <w:p>
            <w:pPr>
              <w:pStyle w:val="TableText"/>
              <w:spacing w:before="36" w:line="178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5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  <w:position w:val="2"/>
              </w:rPr>
              <w:t>82</w:t>
            </w:r>
            <w:r>
              <w:rPr>
                <w:sz w:val="10"/>
                <w:szCs w:val="10"/>
                <w:spacing w:val="-15"/>
                <w:position w:val="2"/>
              </w:rPr>
              <w:t>］</w:t>
            </w:r>
          </w:p>
        </w:tc>
        <w:tc>
          <w:tcPr>
            <w:tcW w:w="323" w:type="dxa"/>
            <w:vAlign w:val="top"/>
          </w:tcPr>
          <w:p>
            <w:pPr>
              <w:pStyle w:val="TableText"/>
              <w:ind w:left="90"/>
              <w:spacing w:before="92" w:line="183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Ⅱ</w:t>
            </w:r>
            <w:r>
              <w:rPr>
                <w:sz w:val="10"/>
                <w:szCs w:val="10"/>
                <w:spacing w:val="-9"/>
              </w:rPr>
              <w:t>期</w:t>
            </w:r>
          </w:p>
        </w:tc>
        <w:tc>
          <w:tcPr>
            <w:tcW w:w="3167" w:type="dxa"/>
            <w:vAlign w:val="top"/>
          </w:tcPr>
          <w:p>
            <w:pPr>
              <w:pStyle w:val="TableText"/>
              <w:ind w:left="61"/>
              <w:spacing w:before="91" w:line="21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单臂</w:t>
            </w:r>
          </w:p>
        </w:tc>
        <w:tc>
          <w:tcPr>
            <w:tcW w:w="802" w:type="dxa"/>
            <w:vAlign w:val="top"/>
          </w:tcPr>
          <w:p>
            <w:pPr>
              <w:ind w:left="39"/>
              <w:spacing w:before="97" w:line="200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10</w:t>
            </w:r>
          </w:p>
        </w:tc>
        <w:tc>
          <w:tcPr>
            <w:tcW w:w="866" w:type="dxa"/>
            <w:vAlign w:val="top"/>
          </w:tcPr>
          <w:p>
            <w:pPr>
              <w:ind w:left="74"/>
              <w:spacing w:before="102" w:line="164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NA</w:t>
            </w:r>
          </w:p>
        </w:tc>
        <w:tc>
          <w:tcPr>
            <w:tcW w:w="2247" w:type="dxa"/>
            <w:vAlign w:val="top"/>
          </w:tcPr>
          <w:p>
            <w:pPr>
              <w:ind w:left="39"/>
              <w:spacing w:before="97" w:line="200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>0</w:t>
            </w:r>
          </w:p>
        </w:tc>
      </w:tr>
      <w:tr>
        <w:trPr>
          <w:trHeight w:val="164" w:hRule="atLeast"/>
        </w:trPr>
        <w:tc>
          <w:tcPr>
            <w:tcW w:w="1080" w:type="dxa"/>
            <w:vAlign w:val="top"/>
            <w:gridSpan w:val="2"/>
          </w:tcPr>
          <w:p>
            <w:pPr>
              <w:pStyle w:val="TableText"/>
              <w:ind w:left="113"/>
              <w:spacing w:before="63" w:line="90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  <w:position w:val="-1"/>
              </w:rPr>
              <w:t>替雷利珠单抗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"/>
                <w:position w:val="-1"/>
              </w:rPr>
              <w:t>+</w:t>
            </w:r>
            <w:r>
              <w:rPr>
                <w:sz w:val="10"/>
                <w:szCs w:val="10"/>
                <w:spacing w:val="1"/>
                <w:position w:val="-1"/>
              </w:rPr>
              <w:t>安罗</w:t>
            </w:r>
          </w:p>
        </w:tc>
        <w:tc>
          <w:tcPr>
            <w:tcW w:w="116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left="76"/>
              <w:spacing w:before="91" w:line="164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NA</w:t>
            </w:r>
          </w:p>
        </w:tc>
        <w:tc>
          <w:tcPr>
            <w:tcW w:w="32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0"/>
              <w:spacing w:before="81" w:line="183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Ⅱ</w:t>
            </w:r>
            <w:r>
              <w:rPr>
                <w:sz w:val="10"/>
                <w:szCs w:val="10"/>
                <w:spacing w:val="-9"/>
              </w:rPr>
              <w:t>期</w:t>
            </w:r>
          </w:p>
        </w:tc>
        <w:tc>
          <w:tcPr>
            <w:tcW w:w="316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1"/>
              <w:spacing w:before="80" w:line="21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单臂</w:t>
            </w:r>
          </w:p>
        </w:tc>
        <w:tc>
          <w:tcPr>
            <w:tcW w:w="802" w:type="dxa"/>
            <w:vAlign w:val="top"/>
            <w:vMerge w:val="restart"/>
            <w:tcBorders>
              <w:bottom w:val="nil"/>
            </w:tcBorders>
          </w:tcPr>
          <w:p>
            <w:pPr>
              <w:ind w:left="39"/>
              <w:spacing w:before="86" w:line="200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16</w:t>
            </w:r>
          </w:p>
        </w:tc>
        <w:tc>
          <w:tcPr>
            <w:tcW w:w="866" w:type="dxa"/>
            <w:vAlign w:val="top"/>
            <w:vMerge w:val="restart"/>
            <w:tcBorders>
              <w:bottom w:val="nil"/>
            </w:tcBorders>
          </w:tcPr>
          <w:p>
            <w:pPr>
              <w:ind w:left="74"/>
              <w:spacing w:before="91" w:line="164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NA</w:t>
            </w:r>
          </w:p>
        </w:tc>
        <w:tc>
          <w:tcPr>
            <w:tcW w:w="224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1"/>
              <w:spacing w:before="77" w:line="202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31．3 </w:t>
            </w:r>
            <w:r>
              <w:rPr>
                <w:sz w:val="10"/>
                <w:szCs w:val="10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5．7～56．8</w:t>
            </w:r>
            <w:r>
              <w:rPr>
                <w:sz w:val="10"/>
                <w:szCs w:val="10"/>
                <w:spacing w:val="-15"/>
              </w:rPr>
              <w:t>)</w:t>
            </w:r>
          </w:p>
        </w:tc>
      </w:tr>
      <w:tr>
        <w:trPr>
          <w:trHeight w:val="229" w:hRule="atLeast"/>
        </w:trPr>
        <w:tc>
          <w:tcPr>
            <w:tcW w:w="33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3"/>
              <w:spacing w:before="101" w:line="21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替尼</w:t>
            </w:r>
          </w:p>
        </w:tc>
        <w:tc>
          <w:tcPr>
            <w:tcW w:w="75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before="26" w:line="178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5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  <w:position w:val="2"/>
              </w:rPr>
              <w:t>83</w:t>
            </w:r>
            <w:r>
              <w:rPr>
                <w:sz w:val="10"/>
                <w:szCs w:val="10"/>
                <w:spacing w:val="-15"/>
                <w:position w:val="2"/>
              </w:rPr>
              <w:t>］</w:t>
            </w:r>
          </w:p>
        </w:tc>
        <w:tc>
          <w:tcPr>
            <w:tcW w:w="1160" w:type="dxa"/>
            <w:vAlign w:val="top"/>
            <w:gridSpan w:val="2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3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67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2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6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7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40"/>
          <w:pgMar w:top="1271" w:right="1122" w:bottom="1402" w:left="407" w:header="1000" w:footer="1116" w:gutter="0"/>
          <w:cols w:equalWidth="0" w:num="1">
            <w:col w:w="1037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32"/>
        <w:spacing w:before="73" w:line="197" w:lineRule="auto"/>
        <w:rPr>
          <w:sz w:val="17"/>
          <w:szCs w:val="17"/>
        </w:rPr>
      </w:pPr>
      <w:r>
        <w:pict>
          <v:shape id="_x0000_s42" style="position:absolute;margin-left:131.344pt;margin-top:2.72743pt;mso-position-vertical-relative:text;mso-position-horizontal-relative:text;width:249.9pt;height:12.7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175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月第</w:t>
                  </w:r>
                  <w:r>
                    <w:rPr>
                      <w:sz w:val="17"/>
                      <w:szCs w:val="17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32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卷第</w:t>
                  </w:r>
                  <w:r>
                    <w:rPr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期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Prog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Obstet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Gynec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ol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May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2023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Vol. 32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No.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</w:p>
              </w:txbxContent>
            </v:textbox>
          </v:shape>
        </w:pict>
      </w:r>
      <w:r>
        <w:rPr>
          <w:sz w:val="17"/>
          <w:szCs w:val="17"/>
          <w:u w:val="single" w:color="auto"/>
        </w:rPr>
        <w:t>现代妇产科进展</w:t>
      </w:r>
      <w:r>
        <w:rPr>
          <w:sz w:val="17"/>
          <w:szCs w:val="17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</w:rPr>
        <w:t>2023 </w:t>
      </w:r>
      <w:r>
        <w:rPr>
          <w:sz w:val="17"/>
          <w:szCs w:val="17"/>
          <w:u w:val="single" w:color="auto"/>
        </w:rPr>
        <w:t>年                                                           </w:t>
      </w:r>
    </w:p>
    <w:p>
      <w:pPr>
        <w:pStyle w:val="BodyText"/>
        <w:ind w:left="5307"/>
        <w:spacing w:before="287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2"/>
        </w:rPr>
        <w:t>续表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8</w:t>
      </w:r>
    </w:p>
    <w:tbl>
      <w:tblPr>
        <w:tblStyle w:val="TableNormal"/>
        <w:tblW w:w="9641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0"/>
        <w:gridCol w:w="749"/>
        <w:gridCol w:w="1481"/>
        <w:gridCol w:w="1614"/>
        <w:gridCol w:w="2566"/>
        <w:gridCol w:w="2901"/>
      </w:tblGrid>
      <w:tr>
        <w:trPr>
          <w:trHeight w:val="150" w:hRule="atLeast"/>
        </w:trPr>
        <w:tc>
          <w:tcPr>
            <w:tcW w:w="2560" w:type="dxa"/>
            <w:vAlign w:val="top"/>
            <w:gridSpan w:val="3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4"/>
              <w:spacing w:before="21" w:line="16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联合方案</w:t>
            </w:r>
            <w:r>
              <w:rPr>
                <w:sz w:val="10"/>
                <w:szCs w:val="10"/>
                <w:spacing w:val="3"/>
              </w:rPr>
              <w:t xml:space="preserve">             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3"/>
              </w:rPr>
              <w:t>DCR</w:t>
            </w:r>
            <w:r>
              <w:rPr>
                <w:sz w:val="10"/>
                <w:szCs w:val="10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3"/>
              </w:rPr>
              <w:t>% </w:t>
            </w:r>
            <w:r>
              <w:rPr>
                <w:sz w:val="10"/>
                <w:szCs w:val="10"/>
                <w:spacing w:val="-3"/>
              </w:rPr>
              <w:t>) 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3"/>
              </w:rPr>
              <w:t>95% CI</w:t>
            </w:r>
            <w:r>
              <w:rPr>
                <w:sz w:val="10"/>
                <w:szCs w:val="10"/>
                <w:spacing w:val="-3"/>
              </w:rPr>
              <w:t>)</w:t>
            </w:r>
          </w:p>
        </w:tc>
        <w:tc>
          <w:tcPr>
            <w:tcW w:w="1614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62"/>
              <w:spacing w:before="21" w:line="166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mDOR</w:t>
            </w:r>
            <w:r>
              <w:rPr>
                <w:sz w:val="10"/>
                <w:szCs w:val="10"/>
                <w:spacing w:val="-6"/>
              </w:rPr>
              <w:t>(月)</w:t>
            </w:r>
            <w:r>
              <w:rPr>
                <w:sz w:val="10"/>
                <w:szCs w:val="10"/>
                <w:spacing w:val="14"/>
                <w:w w:val="101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95% CI</w:t>
            </w:r>
            <w:r>
              <w:rPr>
                <w:sz w:val="10"/>
                <w:szCs w:val="10"/>
                <w:spacing w:val="-6"/>
              </w:rPr>
              <w:t>)</w:t>
            </w:r>
          </w:p>
        </w:tc>
        <w:tc>
          <w:tcPr>
            <w:tcW w:w="2566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73"/>
              <w:spacing w:before="21" w:line="166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mPFS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7"/>
                <w:w w:val="102"/>
              </w:rPr>
              <w:t xml:space="preserve"> </w:t>
            </w:r>
            <w:r>
              <w:rPr>
                <w:sz w:val="10"/>
                <w:szCs w:val="10"/>
                <w:spacing w:val="-7"/>
              </w:rPr>
              <w:t>时间</w:t>
            </w:r>
            <w:r>
              <w:rPr>
                <w:sz w:val="10"/>
                <w:szCs w:val="10"/>
                <w:spacing w:val="-26"/>
              </w:rPr>
              <w:t xml:space="preserve"> </w:t>
            </w:r>
            <w:r>
              <w:rPr>
                <w:sz w:val="10"/>
                <w:szCs w:val="10"/>
                <w:spacing w:val="-7"/>
              </w:rPr>
              <w:t>(</w:t>
            </w:r>
            <w:r>
              <w:rPr>
                <w:sz w:val="10"/>
                <w:szCs w:val="10"/>
                <w:spacing w:val="-28"/>
              </w:rPr>
              <w:t xml:space="preserve"> </w:t>
            </w:r>
            <w:r>
              <w:rPr>
                <w:sz w:val="10"/>
                <w:szCs w:val="10"/>
                <w:spacing w:val="-7"/>
              </w:rPr>
              <w:t>月)</w:t>
            </w:r>
            <w:r>
              <w:rPr>
                <w:sz w:val="10"/>
                <w:szCs w:val="10"/>
                <w:spacing w:val="5"/>
              </w:rPr>
              <w:t xml:space="preserve"> </w:t>
            </w:r>
            <w:r>
              <w:rPr>
                <w:sz w:val="10"/>
                <w:szCs w:val="10"/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95% CI</w:t>
            </w:r>
            <w:r>
              <w:rPr>
                <w:sz w:val="10"/>
                <w:szCs w:val="10"/>
                <w:spacing w:val="-7"/>
              </w:rPr>
              <w:t>)</w:t>
            </w:r>
          </w:p>
        </w:tc>
        <w:tc>
          <w:tcPr>
            <w:tcW w:w="2901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74"/>
              <w:spacing w:before="21" w:line="166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mOS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5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时间</w:t>
            </w:r>
            <w:r>
              <w:rPr>
                <w:sz w:val="10"/>
                <w:szCs w:val="10"/>
                <w:spacing w:val="-26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(</w:t>
            </w:r>
            <w:r>
              <w:rPr>
                <w:sz w:val="10"/>
                <w:szCs w:val="10"/>
                <w:spacing w:val="-29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月)</w:t>
            </w:r>
            <w:r>
              <w:rPr>
                <w:sz w:val="10"/>
                <w:szCs w:val="10"/>
                <w:spacing w:val="6"/>
              </w:rPr>
              <w:t xml:space="preserve"> </w:t>
            </w:r>
            <w:r>
              <w:rPr>
                <w:sz w:val="10"/>
                <w:szCs w:val="10"/>
                <w:spacing w:val="-8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>95% CI</w:t>
            </w:r>
            <w:r>
              <w:rPr>
                <w:sz w:val="10"/>
                <w:szCs w:val="10"/>
                <w:spacing w:val="-8"/>
              </w:rPr>
              <w:t>)</w:t>
            </w:r>
          </w:p>
        </w:tc>
      </w:tr>
      <w:tr>
        <w:trPr>
          <w:trHeight w:val="200" w:hRule="atLeast"/>
        </w:trPr>
        <w:tc>
          <w:tcPr>
            <w:tcW w:w="2560" w:type="dxa"/>
            <w:vAlign w:val="top"/>
            <w:gridSpan w:val="3"/>
            <w:tcBorders>
              <w:top w:val="single" w:color="000000" w:sz="2" w:space="0"/>
            </w:tcBorders>
          </w:tcPr>
          <w:p>
            <w:pPr>
              <w:pStyle w:val="TableText"/>
              <w:ind w:left="3"/>
              <w:spacing w:before="58" w:line="184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>ICI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  <w:spacing w:val="3"/>
              </w:rPr>
              <w:t>联合化疗(晚期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3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 xml:space="preserve"> </w:t>
            </w:r>
            <w:r>
              <w:rPr>
                <w:sz w:val="10"/>
                <w:szCs w:val="10"/>
                <w:spacing w:val="3"/>
              </w:rPr>
              <w:t>复发一线)</w:t>
            </w:r>
          </w:p>
        </w:tc>
        <w:tc>
          <w:tcPr>
            <w:tcW w:w="1614" w:type="dxa"/>
            <w:vAlign w:val="top"/>
            <w:tcBorders>
              <w:top w:val="single" w:color="000000" w:sz="2" w:space="0"/>
            </w:tcBorders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2566" w:type="dxa"/>
            <w:vAlign w:val="top"/>
            <w:tcBorders>
              <w:top w:val="single" w:color="000000" w:sz="2" w:space="0"/>
            </w:tcBorders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2901" w:type="dxa"/>
            <w:vAlign w:val="top"/>
            <w:tcBorders>
              <w:top w:val="single" w:color="000000" w:sz="2" w:space="0"/>
            </w:tcBorders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75" w:hRule="atLeast"/>
        </w:trPr>
        <w:tc>
          <w:tcPr>
            <w:tcW w:w="2560" w:type="dxa"/>
            <w:vAlign w:val="top"/>
            <w:gridSpan w:val="3"/>
          </w:tcPr>
          <w:p>
            <w:pPr>
              <w:pStyle w:val="TableText"/>
              <w:ind w:left="111"/>
              <w:spacing w:before="52" w:line="158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z w:val="10"/>
                <w:szCs w:val="10"/>
              </w:rPr>
              <w:t>紫杉醇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 xml:space="preserve"> </w:t>
            </w:r>
            <w:r>
              <w:rPr>
                <w:sz w:val="10"/>
                <w:szCs w:val="10"/>
              </w:rPr>
              <w:t>卡铂或顺铂</w:t>
            </w:r>
            <w:r>
              <w:rPr>
                <w:sz w:val="10"/>
                <w:szCs w:val="10"/>
                <w:spacing w:val="4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>NA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4"/>
              <w:spacing w:before="52" w:line="158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CPS≥1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5"/>
                <w:w w:val="102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分者:</w:t>
            </w:r>
            <w:r>
              <w:rPr>
                <w:sz w:val="10"/>
                <w:szCs w:val="10"/>
                <w:spacing w:val="-24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联合组</w:t>
            </w:r>
            <w:r>
              <w:rPr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18．0 </w:t>
            </w:r>
            <w:r>
              <w:rPr>
                <w:sz w:val="10"/>
                <w:szCs w:val="10"/>
                <w:spacing w:val="-5"/>
              </w:rPr>
              <w:t>个月，</w:t>
            </w:r>
          </w:p>
        </w:tc>
        <w:tc>
          <w:tcPr>
            <w:tcW w:w="2566" w:type="dxa"/>
            <w:vAlign w:val="top"/>
          </w:tcPr>
          <w:p>
            <w:pPr>
              <w:pStyle w:val="TableText"/>
              <w:ind w:left="75"/>
              <w:spacing w:before="52" w:line="158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CPS≥1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6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分者:</w:t>
            </w:r>
            <w:r>
              <w:rPr>
                <w:sz w:val="10"/>
                <w:szCs w:val="10"/>
                <w:spacing w:val="-24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联合组</w:t>
            </w:r>
            <w:r>
              <w:rPr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10．4 </w:t>
            </w:r>
            <w:r>
              <w:rPr>
                <w:sz w:val="10"/>
                <w:szCs w:val="10"/>
                <w:spacing w:val="-6"/>
              </w:rPr>
              <w:t>个月，含铂化疗组</w:t>
            </w:r>
            <w:r>
              <w:rPr>
                <w:sz w:val="10"/>
                <w:szCs w:val="1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8．2 </w:t>
            </w:r>
            <w:r>
              <w:rPr>
                <w:sz w:val="10"/>
                <w:szCs w:val="10"/>
                <w:spacing w:val="-6"/>
              </w:rPr>
              <w:t>个月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76"/>
              <w:spacing w:before="52" w:line="158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CPS≥1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3"/>
                <w:w w:val="102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分者:</w:t>
            </w:r>
            <w:r>
              <w:rPr>
                <w:sz w:val="10"/>
                <w:szCs w:val="10"/>
                <w:spacing w:val="-24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联合组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24 </w:t>
            </w:r>
            <w:r>
              <w:rPr>
                <w:sz w:val="10"/>
                <w:szCs w:val="10"/>
                <w:spacing w:val="-5"/>
              </w:rPr>
              <w:t>个月</w:t>
            </w:r>
            <w:r>
              <w:rPr>
                <w:sz w:val="10"/>
                <w:szCs w:val="1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OS </w:t>
            </w:r>
            <w:r>
              <w:rPr>
                <w:sz w:val="10"/>
                <w:szCs w:val="10"/>
                <w:spacing w:val="-5"/>
              </w:rPr>
              <w:t>率</w:t>
            </w:r>
            <w:r>
              <w:rPr>
                <w:sz w:val="10"/>
                <w:szCs w:val="1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53．0%</w:t>
            </w:r>
            <w:r>
              <w:rPr>
                <w:sz w:val="10"/>
                <w:szCs w:val="10"/>
                <w:spacing w:val="-5"/>
              </w:rPr>
              <w:t>，含铂化疗组</w:t>
            </w:r>
            <w:r>
              <w:rPr>
                <w:sz w:val="10"/>
                <w:szCs w:val="10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41．7%</w:t>
            </w:r>
          </w:p>
        </w:tc>
      </w:tr>
      <w:tr>
        <w:trPr>
          <w:trHeight w:val="166" w:hRule="atLeast"/>
        </w:trPr>
        <w:tc>
          <w:tcPr>
            <w:tcW w:w="2560" w:type="dxa"/>
            <w:vAlign w:val="top"/>
            <w:gridSpan w:val="3"/>
          </w:tcPr>
          <w:p>
            <w:pPr>
              <w:pStyle w:val="TableText"/>
              <w:ind w:left="126"/>
              <w:spacing w:before="38" w:line="21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(加或不加贝伐珠单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4"/>
              <w:spacing w:before="41" w:line="16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5"/>
              </w:rPr>
              <w:t>含铂化疗组</w:t>
            </w:r>
            <w:r>
              <w:rPr>
                <w:sz w:val="10"/>
                <w:szCs w:val="1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10．4 </w:t>
            </w:r>
            <w:r>
              <w:rPr>
                <w:sz w:val="10"/>
                <w:szCs w:val="10"/>
                <w:spacing w:val="-5"/>
              </w:rPr>
              <w:t>个月</w:t>
            </w:r>
          </w:p>
        </w:tc>
        <w:tc>
          <w:tcPr>
            <w:tcW w:w="2566" w:type="dxa"/>
            <w:vAlign w:val="top"/>
          </w:tcPr>
          <w:p>
            <w:pPr>
              <w:pStyle w:val="TableText"/>
              <w:ind w:left="92"/>
              <w:spacing w:before="38" w:line="16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HR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=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0．62</w:t>
            </w:r>
            <w:r>
              <w:rPr>
                <w:sz w:val="10"/>
                <w:szCs w:val="10"/>
                <w:spacing w:val="-15"/>
              </w:rPr>
              <w:t>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95% CI</w:t>
            </w:r>
            <w:r>
              <w:rPr>
                <w:sz w:val="10"/>
                <w:szCs w:val="10"/>
                <w:spacing w:val="-15"/>
              </w:rPr>
              <w:t>: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0．50～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0．77</w:t>
            </w:r>
            <w:r>
              <w:rPr>
                <w:sz w:val="10"/>
                <w:szCs w:val="10"/>
                <w:spacing w:val="-15"/>
              </w:rPr>
              <w:t>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P＜0．001</w:t>
            </w:r>
            <w:r>
              <w:rPr>
                <w:sz w:val="10"/>
                <w:szCs w:val="10"/>
                <w:spacing w:val="-15"/>
              </w:rPr>
              <w:t>)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94"/>
              <w:spacing w:before="38" w:line="16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HR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=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0．64</w:t>
            </w:r>
            <w:r>
              <w:rPr>
                <w:sz w:val="10"/>
                <w:szCs w:val="10"/>
                <w:spacing w:val="-15"/>
              </w:rPr>
              <w:t>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95% CI</w:t>
            </w:r>
            <w:r>
              <w:rPr>
                <w:sz w:val="10"/>
                <w:szCs w:val="10"/>
                <w:spacing w:val="-15"/>
              </w:rPr>
              <w:t>: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0．50～0．81</w:t>
            </w:r>
            <w:r>
              <w:rPr>
                <w:sz w:val="10"/>
                <w:szCs w:val="10"/>
                <w:spacing w:val="-15"/>
              </w:rPr>
              <w:t>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P＜0．001</w:t>
            </w:r>
            <w:r>
              <w:rPr>
                <w:sz w:val="10"/>
                <w:szCs w:val="10"/>
                <w:spacing w:val="-15"/>
              </w:rPr>
              <w:t>)</w:t>
            </w:r>
          </w:p>
        </w:tc>
      </w:tr>
      <w:tr>
        <w:trPr>
          <w:trHeight w:val="163" w:hRule="atLeast"/>
        </w:trPr>
        <w:tc>
          <w:tcPr>
            <w:tcW w:w="2560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pStyle w:val="TableText"/>
              <w:ind w:left="108"/>
              <w:spacing w:before="37" w:line="20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抗)</w:t>
            </w:r>
            <w:r>
              <w:rPr>
                <w:sz w:val="10"/>
                <w:szCs w:val="1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2"/>
              </w:rPr>
              <w:t>±</w:t>
            </w:r>
            <w:r>
              <w:rPr>
                <w:sz w:val="10"/>
                <w:szCs w:val="10"/>
                <w:spacing w:val="-2"/>
              </w:rPr>
              <w:t>帕博利珠单抗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spacing w:before="40" w:line="157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5"/>
              </w:rPr>
              <w:t>全部入组患者:</w:t>
            </w:r>
            <w:r>
              <w:rPr>
                <w:sz w:val="10"/>
                <w:szCs w:val="10"/>
                <w:spacing w:val="-16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联合组</w:t>
            </w:r>
            <w:r>
              <w:rPr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18．0 </w:t>
            </w:r>
            <w:r>
              <w:rPr>
                <w:sz w:val="10"/>
                <w:szCs w:val="10"/>
                <w:spacing w:val="-5"/>
              </w:rPr>
              <w:t>个月，</w:t>
            </w:r>
          </w:p>
        </w:tc>
        <w:tc>
          <w:tcPr>
            <w:tcW w:w="2566" w:type="dxa"/>
            <w:vAlign w:val="top"/>
          </w:tcPr>
          <w:p>
            <w:pPr>
              <w:pStyle w:val="TableText"/>
              <w:ind w:left="74"/>
              <w:spacing w:before="40" w:line="157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5"/>
              </w:rPr>
              <w:t>全部入组患者:</w:t>
            </w:r>
            <w:r>
              <w:rPr>
                <w:sz w:val="10"/>
                <w:szCs w:val="10"/>
                <w:spacing w:val="-24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联合组</w:t>
            </w:r>
            <w:r>
              <w:rPr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10．4 </w:t>
            </w:r>
            <w:r>
              <w:rPr>
                <w:sz w:val="10"/>
                <w:szCs w:val="10"/>
                <w:spacing w:val="-5"/>
              </w:rPr>
              <w:t>个月，含铂化疗组</w:t>
            </w:r>
            <w:r>
              <w:rPr>
                <w:sz w:val="10"/>
                <w:szCs w:val="1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8．2 </w:t>
            </w:r>
            <w:r>
              <w:rPr>
                <w:sz w:val="10"/>
                <w:szCs w:val="10"/>
                <w:spacing w:val="-6"/>
              </w:rPr>
              <w:t>个月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75"/>
              <w:spacing w:before="40" w:line="157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z w:val="10"/>
                <w:szCs w:val="10"/>
                <w:spacing w:val="-5"/>
              </w:rPr>
              <w:t>全部入组患者:</w:t>
            </w:r>
            <w:r>
              <w:rPr>
                <w:sz w:val="10"/>
                <w:szCs w:val="10"/>
                <w:spacing w:val="-8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联合组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50．4%</w:t>
            </w:r>
            <w:r>
              <w:rPr>
                <w:sz w:val="10"/>
                <w:szCs w:val="10"/>
                <w:spacing w:val="-5"/>
              </w:rPr>
              <w:t>，含铂化疗组</w:t>
            </w:r>
            <w:r>
              <w:rPr>
                <w:sz w:val="10"/>
                <w:szCs w:val="1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40．4%</w:t>
            </w:r>
          </w:p>
        </w:tc>
      </w:tr>
      <w:tr>
        <w:trPr>
          <w:trHeight w:val="168" w:hRule="atLeast"/>
        </w:trPr>
        <w:tc>
          <w:tcPr>
            <w:tcW w:w="2560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4"/>
              <w:spacing w:before="42" w:line="16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5"/>
              </w:rPr>
              <w:t>含铂化疗组</w:t>
            </w:r>
            <w:r>
              <w:rPr>
                <w:sz w:val="10"/>
                <w:szCs w:val="1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10．4 </w:t>
            </w:r>
            <w:r>
              <w:rPr>
                <w:sz w:val="10"/>
                <w:szCs w:val="10"/>
                <w:spacing w:val="-5"/>
              </w:rPr>
              <w:t>个月</w:t>
            </w:r>
          </w:p>
        </w:tc>
        <w:tc>
          <w:tcPr>
            <w:tcW w:w="2566" w:type="dxa"/>
            <w:vAlign w:val="top"/>
          </w:tcPr>
          <w:p>
            <w:pPr>
              <w:pStyle w:val="TableText"/>
              <w:ind w:left="92"/>
              <w:spacing w:before="39" w:line="16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HR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=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0．65</w:t>
            </w:r>
            <w:r>
              <w:rPr>
                <w:sz w:val="10"/>
                <w:szCs w:val="10"/>
                <w:spacing w:val="-15"/>
              </w:rPr>
              <w:t>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95% CI</w:t>
            </w:r>
            <w:r>
              <w:rPr>
                <w:sz w:val="10"/>
                <w:szCs w:val="10"/>
                <w:spacing w:val="-15"/>
              </w:rPr>
              <w:t>: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0．53～0．79</w:t>
            </w:r>
            <w:r>
              <w:rPr>
                <w:sz w:val="10"/>
                <w:szCs w:val="10"/>
                <w:spacing w:val="-15"/>
              </w:rPr>
              <w:t>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P＜0．001</w:t>
            </w:r>
            <w:r>
              <w:rPr>
                <w:sz w:val="10"/>
                <w:szCs w:val="10"/>
                <w:spacing w:val="-15"/>
              </w:rPr>
              <w:t>)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94"/>
              <w:spacing w:before="39" w:line="16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HR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=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0．67</w:t>
            </w:r>
            <w:r>
              <w:rPr>
                <w:sz w:val="10"/>
                <w:szCs w:val="10"/>
                <w:spacing w:val="-15"/>
              </w:rPr>
              <w:t>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95% CI</w:t>
            </w:r>
            <w:r>
              <w:rPr>
                <w:sz w:val="10"/>
                <w:szCs w:val="10"/>
                <w:spacing w:val="-15"/>
              </w:rPr>
              <w:t>: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0．54～0．84</w:t>
            </w:r>
            <w:r>
              <w:rPr>
                <w:sz w:val="10"/>
                <w:szCs w:val="10"/>
                <w:spacing w:val="-15"/>
              </w:rPr>
              <w:t>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P＜0．001</w:t>
            </w:r>
            <w:r>
              <w:rPr>
                <w:sz w:val="10"/>
                <w:szCs w:val="10"/>
                <w:spacing w:val="-15"/>
              </w:rPr>
              <w:t>)</w:t>
            </w:r>
          </w:p>
        </w:tc>
      </w:tr>
      <w:tr>
        <w:trPr>
          <w:trHeight w:val="162" w:hRule="atLeast"/>
        </w:trPr>
        <w:tc>
          <w:tcPr>
            <w:tcW w:w="2560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4"/>
              <w:spacing w:before="39" w:line="157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3"/>
              </w:rPr>
              <w:t>CPS≥10 </w:t>
            </w:r>
            <w:r>
              <w:rPr>
                <w:sz w:val="10"/>
                <w:szCs w:val="10"/>
                <w:spacing w:val="-3"/>
              </w:rPr>
              <w:t>分者:</w:t>
            </w:r>
            <w:r>
              <w:rPr>
                <w:sz w:val="10"/>
                <w:szCs w:val="10"/>
                <w:spacing w:val="-16"/>
              </w:rPr>
              <w:t xml:space="preserve"> </w:t>
            </w:r>
            <w:r>
              <w:rPr>
                <w:sz w:val="10"/>
                <w:szCs w:val="10"/>
                <w:spacing w:val="-3"/>
              </w:rPr>
              <w:t>联合组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3"/>
              </w:rPr>
              <w:t>21．1 </w:t>
            </w:r>
            <w:r>
              <w:rPr>
                <w:sz w:val="10"/>
                <w:szCs w:val="10"/>
                <w:spacing w:val="-3"/>
              </w:rPr>
              <w:t>个月，</w:t>
            </w:r>
          </w:p>
        </w:tc>
        <w:tc>
          <w:tcPr>
            <w:tcW w:w="2566" w:type="dxa"/>
            <w:vAlign w:val="top"/>
          </w:tcPr>
          <w:p>
            <w:pPr>
              <w:pStyle w:val="TableText"/>
              <w:ind w:left="75"/>
              <w:spacing w:before="39" w:line="157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CPS≥10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4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分者:</w:t>
            </w:r>
            <w:r>
              <w:rPr>
                <w:sz w:val="10"/>
                <w:szCs w:val="10"/>
                <w:spacing w:val="-24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联合组</w:t>
            </w:r>
            <w:r>
              <w:rPr>
                <w:sz w:val="10"/>
                <w:szCs w:val="10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10．4 </w:t>
            </w:r>
            <w:r>
              <w:rPr>
                <w:sz w:val="10"/>
                <w:szCs w:val="10"/>
                <w:spacing w:val="-6"/>
              </w:rPr>
              <w:t>个月，含铂化疗组</w:t>
            </w:r>
            <w:r>
              <w:rPr>
                <w:sz w:val="10"/>
                <w:szCs w:val="1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8．1 </w:t>
            </w:r>
            <w:r>
              <w:rPr>
                <w:sz w:val="10"/>
                <w:szCs w:val="10"/>
                <w:spacing w:val="-6"/>
              </w:rPr>
              <w:t>个月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76"/>
              <w:spacing w:before="39" w:line="157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CPS≥10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6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分者:</w:t>
            </w:r>
            <w:r>
              <w:rPr>
                <w:sz w:val="10"/>
                <w:szCs w:val="10"/>
                <w:spacing w:val="-24"/>
              </w:rPr>
              <w:t xml:space="preserve"> </w:t>
            </w:r>
            <w:r>
              <w:rPr>
                <w:sz w:val="10"/>
                <w:szCs w:val="10"/>
                <w:spacing w:val="-5"/>
              </w:rPr>
              <w:t>联合组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</w:rPr>
              <w:t>54．4%</w:t>
            </w:r>
            <w:r>
              <w:rPr>
                <w:sz w:val="10"/>
                <w:szCs w:val="10"/>
                <w:spacing w:val="-5"/>
              </w:rPr>
              <w:t>，含铂化疗组</w:t>
            </w:r>
            <w:r>
              <w:rPr>
                <w:sz w:val="10"/>
                <w:szCs w:val="1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44．6%</w:t>
            </w:r>
          </w:p>
        </w:tc>
      </w:tr>
      <w:tr>
        <w:trPr>
          <w:trHeight w:val="174" w:hRule="atLeast"/>
        </w:trPr>
        <w:tc>
          <w:tcPr>
            <w:tcW w:w="2560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4"/>
              <w:spacing w:before="42" w:line="17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4"/>
              </w:rPr>
              <w:t>含铂化疗组</w:t>
            </w:r>
            <w:r>
              <w:rPr>
                <w:sz w:val="10"/>
                <w:szCs w:val="1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</w:rPr>
              <w:t>9．4 </w:t>
            </w:r>
            <w:r>
              <w:rPr>
                <w:sz w:val="10"/>
                <w:szCs w:val="10"/>
                <w:spacing w:val="-4"/>
              </w:rPr>
              <w:t>个月</w:t>
            </w:r>
          </w:p>
        </w:tc>
        <w:tc>
          <w:tcPr>
            <w:tcW w:w="2566" w:type="dxa"/>
            <w:vAlign w:val="top"/>
          </w:tcPr>
          <w:p>
            <w:pPr>
              <w:pStyle w:val="TableText"/>
              <w:ind w:left="92"/>
              <w:spacing w:before="39" w:line="17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HR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=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0．58</w:t>
            </w:r>
            <w:r>
              <w:rPr>
                <w:sz w:val="10"/>
                <w:szCs w:val="10"/>
                <w:spacing w:val="-15"/>
              </w:rPr>
              <w:t>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95% CI</w:t>
            </w:r>
            <w:r>
              <w:rPr>
                <w:sz w:val="10"/>
                <w:szCs w:val="10"/>
                <w:spacing w:val="-15"/>
              </w:rPr>
              <w:t>: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0．44～0．77</w:t>
            </w:r>
            <w:r>
              <w:rPr>
                <w:sz w:val="10"/>
                <w:szCs w:val="10"/>
                <w:spacing w:val="-15"/>
              </w:rPr>
              <w:t>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P＜0．001</w:t>
            </w:r>
            <w:r>
              <w:rPr>
                <w:sz w:val="10"/>
                <w:szCs w:val="10"/>
                <w:spacing w:val="-15"/>
              </w:rPr>
              <w:t>)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94"/>
              <w:spacing w:before="39" w:line="17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HR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=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0．61</w:t>
            </w:r>
            <w:r>
              <w:rPr>
                <w:sz w:val="10"/>
                <w:szCs w:val="10"/>
                <w:spacing w:val="-14"/>
              </w:rPr>
              <w:t>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95% CI</w:t>
            </w:r>
            <w:r>
              <w:rPr>
                <w:sz w:val="10"/>
                <w:szCs w:val="10"/>
                <w:spacing w:val="-14"/>
              </w:rPr>
              <w:t>: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0．44～0．84</w:t>
            </w:r>
            <w:r>
              <w:rPr>
                <w:sz w:val="10"/>
                <w:szCs w:val="10"/>
                <w:spacing w:val="-14"/>
              </w:rPr>
              <w:t>，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P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=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0．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001</w:t>
            </w:r>
            <w:r>
              <w:rPr>
                <w:sz w:val="10"/>
                <w:szCs w:val="10"/>
                <w:spacing w:val="-15"/>
              </w:rPr>
              <w:t>)</w:t>
            </w:r>
          </w:p>
        </w:tc>
      </w:tr>
      <w:tr>
        <w:trPr>
          <w:trHeight w:val="678" w:hRule="atLeast"/>
        </w:trPr>
        <w:tc>
          <w:tcPr>
            <w:tcW w:w="1079" w:type="dxa"/>
            <w:vAlign w:val="top"/>
            <w:gridSpan w:val="2"/>
          </w:tcPr>
          <w:p>
            <w:pPr>
              <w:pStyle w:val="TableText"/>
              <w:ind w:left="111"/>
              <w:spacing w:before="47" w:line="19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紫杉醇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2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 xml:space="preserve"> </w:t>
            </w:r>
            <w:r>
              <w:rPr>
                <w:sz w:val="10"/>
                <w:szCs w:val="10"/>
                <w:spacing w:val="2"/>
              </w:rPr>
              <w:t>卡铂或顺铂</w:t>
            </w:r>
          </w:p>
          <w:p>
            <w:pPr>
              <w:pStyle w:val="TableText"/>
              <w:ind w:left="126"/>
              <w:spacing w:before="24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(加或不加贝伐珠单</w:t>
            </w:r>
          </w:p>
          <w:p>
            <w:pPr>
              <w:pStyle w:val="TableText"/>
              <w:ind w:left="108"/>
              <w:spacing w:before="46" w:line="20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抗)</w:t>
            </w:r>
            <w:r>
              <w:rPr>
                <w:sz w:val="10"/>
                <w:szCs w:val="1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2"/>
              </w:rPr>
              <w:t>+</w:t>
            </w:r>
            <w:r>
              <w:rPr>
                <w:sz w:val="10"/>
                <w:szCs w:val="10"/>
                <w:spacing w:val="-2"/>
              </w:rPr>
              <w:t>卡度尼利单抗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78" w:right="58" w:hanging="2"/>
              <w:spacing w:before="47" w:line="217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A-15、A-10、B-10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9"/>
                <w:w w:val="101"/>
              </w:rPr>
              <w:t xml:space="preserve"> </w:t>
            </w:r>
            <w:r>
              <w:rPr>
                <w:sz w:val="10"/>
                <w:szCs w:val="10"/>
                <w:spacing w:val="-10"/>
              </w:rPr>
              <w:t>队列的</w:t>
            </w:r>
            <w:r>
              <w:rPr>
                <w:sz w:val="10"/>
                <w:szCs w:val="1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DCR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 xml:space="preserve">    </w:t>
            </w:r>
            <w:r>
              <w:rPr>
                <w:sz w:val="10"/>
                <w:szCs w:val="10"/>
                <w:spacing w:val="-14"/>
              </w:rPr>
              <w:t>分别为</w:t>
            </w:r>
            <w:r>
              <w:rPr>
                <w:sz w:val="10"/>
                <w:szCs w:val="10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100%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、93．8%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</w:rPr>
              <w:t xml:space="preserve"> </w:t>
            </w:r>
            <w:r>
              <w:rPr>
                <w:sz w:val="10"/>
                <w:szCs w:val="10"/>
                <w:spacing w:val="-14"/>
              </w:rPr>
              <w:t>和</w:t>
            </w:r>
            <w:r>
              <w:rPr>
                <w:sz w:val="10"/>
                <w:szCs w:val="1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100%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8"/>
                <w:w w:val="101"/>
              </w:rPr>
              <w:t xml:space="preserve"> </w:t>
            </w:r>
            <w:r>
              <w:rPr>
                <w:sz w:val="10"/>
                <w:szCs w:val="10"/>
                <w:spacing w:val="-14"/>
              </w:rPr>
              <w:t>;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10mg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kg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0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q3w </w:t>
            </w:r>
            <w:r>
              <w:rPr>
                <w:sz w:val="10"/>
                <w:szCs w:val="10"/>
                <w:spacing w:val="-7"/>
              </w:rPr>
              <w:t>剂量组(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±</w:t>
            </w:r>
            <w:r>
              <w:rPr>
                <w:sz w:val="10"/>
                <w:szCs w:val="10"/>
                <w:spacing w:val="-7"/>
              </w:rPr>
              <w:t>贝伐珠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  <w:spacing w:val="-7"/>
              </w:rPr>
              <w:t>单抗) 的总体</w:t>
            </w:r>
            <w:r>
              <w:rPr>
                <w:sz w:val="10"/>
                <w:szCs w:val="1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DCR </w:t>
            </w:r>
            <w:r>
              <w:rPr>
                <w:sz w:val="10"/>
                <w:szCs w:val="10"/>
                <w:spacing w:val="-7"/>
              </w:rPr>
              <w:t>为</w:t>
            </w:r>
            <w:r>
              <w:rPr>
                <w:sz w:val="10"/>
                <w:szCs w:val="1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96．6%</w:t>
            </w:r>
          </w:p>
        </w:tc>
        <w:tc>
          <w:tcPr>
            <w:tcW w:w="1614" w:type="dxa"/>
            <w:vAlign w:val="top"/>
          </w:tcPr>
          <w:p>
            <w:pPr>
              <w:ind w:left="66"/>
              <w:spacing w:before="53" w:line="238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4"/>
              </w:rPr>
              <w:t>-</w:t>
            </w:r>
          </w:p>
        </w:tc>
        <w:tc>
          <w:tcPr>
            <w:tcW w:w="2566" w:type="dxa"/>
            <w:vAlign w:val="top"/>
          </w:tcPr>
          <w:p>
            <w:pPr>
              <w:ind w:left="76"/>
              <w:spacing w:before="53" w:line="238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4"/>
              </w:rPr>
              <w:t>-</w:t>
            </w:r>
          </w:p>
        </w:tc>
        <w:tc>
          <w:tcPr>
            <w:tcW w:w="2901" w:type="dxa"/>
            <w:vAlign w:val="top"/>
          </w:tcPr>
          <w:p>
            <w:pPr>
              <w:ind w:left="78"/>
              <w:spacing w:before="53" w:line="238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4"/>
              </w:rPr>
              <w:t>-</w:t>
            </w:r>
          </w:p>
        </w:tc>
      </w:tr>
      <w:tr>
        <w:trPr>
          <w:trHeight w:val="360" w:hRule="atLeast"/>
        </w:trPr>
        <w:tc>
          <w:tcPr>
            <w:tcW w:w="1079" w:type="dxa"/>
            <w:vAlign w:val="top"/>
            <w:gridSpan w:val="2"/>
          </w:tcPr>
          <w:p>
            <w:pPr>
              <w:pStyle w:val="TableText"/>
              <w:ind w:left="108" w:right="33"/>
              <w:spacing w:before="58" w:line="26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4"/>
              </w:rPr>
              <w:t>特瑞普利单抗联合放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  <w:spacing w:val="1"/>
              </w:rPr>
              <w:t>化疗</w:t>
            </w:r>
          </w:p>
        </w:tc>
        <w:tc>
          <w:tcPr>
            <w:tcW w:w="1481" w:type="dxa"/>
            <w:vAlign w:val="top"/>
          </w:tcPr>
          <w:p>
            <w:pPr>
              <w:ind w:left="70"/>
              <w:spacing w:before="63" w:line="200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75%</w:t>
            </w:r>
          </w:p>
        </w:tc>
        <w:tc>
          <w:tcPr>
            <w:tcW w:w="1614" w:type="dxa"/>
            <w:vAlign w:val="top"/>
          </w:tcPr>
          <w:p>
            <w:pPr>
              <w:ind w:left="63"/>
              <w:spacing w:before="70" w:line="162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NR</w:t>
            </w:r>
          </w:p>
        </w:tc>
        <w:tc>
          <w:tcPr>
            <w:tcW w:w="2566" w:type="dxa"/>
            <w:vAlign w:val="top"/>
          </w:tcPr>
          <w:p>
            <w:pPr>
              <w:pStyle w:val="TableText"/>
              <w:ind w:left="70"/>
              <w:spacing w:before="57" w:line="196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</w:rPr>
              <w:t>8．61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8"/>
              </w:rPr>
              <w:t xml:space="preserve"> </w:t>
            </w:r>
            <w:r>
              <w:rPr>
                <w:sz w:val="10"/>
                <w:szCs w:val="10"/>
                <w:spacing w:val="-13"/>
              </w:rPr>
              <w:t>个月</w:t>
            </w:r>
          </w:p>
        </w:tc>
        <w:tc>
          <w:tcPr>
            <w:tcW w:w="2901" w:type="dxa"/>
            <w:vAlign w:val="top"/>
          </w:tcPr>
          <w:p>
            <w:pPr>
              <w:ind w:left="78"/>
              <w:spacing w:before="64" w:line="238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4"/>
              </w:rPr>
              <w:t>-</w:t>
            </w:r>
          </w:p>
        </w:tc>
      </w:tr>
      <w:tr>
        <w:trPr>
          <w:trHeight w:val="527" w:hRule="atLeast"/>
        </w:trPr>
        <w:tc>
          <w:tcPr>
            <w:tcW w:w="1079" w:type="dxa"/>
            <w:vAlign w:val="top"/>
            <w:gridSpan w:val="2"/>
          </w:tcPr>
          <w:p>
            <w:pPr>
              <w:pStyle w:val="TableText"/>
              <w:ind w:left="108" w:right="23"/>
              <w:spacing w:before="61" w:line="23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特瑞普利单抗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2"/>
              </w:rPr>
              <w:t>+</w:t>
            </w:r>
            <w:r>
              <w:rPr>
                <w:sz w:val="10"/>
                <w:szCs w:val="10"/>
                <w:spacing w:val="2"/>
              </w:rPr>
              <w:t>紫杉</w:t>
            </w:r>
            <w:r>
              <w:rPr>
                <w:sz w:val="10"/>
                <w:szCs w:val="10"/>
              </w:rPr>
              <w:t xml:space="preserve">  </w:t>
            </w:r>
            <w:r>
              <w:rPr>
                <w:sz w:val="10"/>
                <w:szCs w:val="10"/>
                <w:spacing w:val="1"/>
              </w:rPr>
              <w:t>醇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 xml:space="preserve"> </w:t>
            </w:r>
            <w:r>
              <w:rPr>
                <w:sz w:val="10"/>
                <w:szCs w:val="10"/>
                <w:spacing w:val="1"/>
              </w:rPr>
              <w:t>卡铂或顺铂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"/>
              </w:rPr>
              <w:t>+</w:t>
            </w:r>
            <w:r>
              <w:rPr>
                <w:sz w:val="10"/>
                <w:szCs w:val="10"/>
                <w:spacing w:val="1"/>
              </w:rPr>
              <w:t>贝伐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  <w:spacing w:val="2"/>
              </w:rPr>
              <w:t>珠单抗</w:t>
            </w:r>
          </w:p>
        </w:tc>
        <w:tc>
          <w:tcPr>
            <w:tcW w:w="1481" w:type="dxa"/>
            <w:vAlign w:val="top"/>
          </w:tcPr>
          <w:p>
            <w:pPr>
              <w:ind w:left="70"/>
              <w:spacing w:before="66" w:line="200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95．5%</w:t>
            </w:r>
          </w:p>
        </w:tc>
        <w:tc>
          <w:tcPr>
            <w:tcW w:w="1614" w:type="dxa"/>
            <w:vAlign w:val="top"/>
          </w:tcPr>
          <w:p>
            <w:pPr>
              <w:ind w:left="63"/>
              <w:spacing w:before="73" w:line="162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NR</w:t>
            </w:r>
          </w:p>
        </w:tc>
        <w:tc>
          <w:tcPr>
            <w:tcW w:w="2566" w:type="dxa"/>
            <w:vAlign w:val="top"/>
          </w:tcPr>
          <w:p>
            <w:pPr>
              <w:ind w:left="76"/>
              <w:spacing w:before="67" w:line="238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4"/>
              </w:rPr>
              <w:t>-</w:t>
            </w:r>
          </w:p>
        </w:tc>
        <w:tc>
          <w:tcPr>
            <w:tcW w:w="2901" w:type="dxa"/>
            <w:vAlign w:val="top"/>
          </w:tcPr>
          <w:p>
            <w:pPr>
              <w:ind w:left="78"/>
              <w:spacing w:before="67" w:line="238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4"/>
              </w:rPr>
              <w:t>-</w:t>
            </w:r>
          </w:p>
        </w:tc>
      </w:tr>
      <w:tr>
        <w:trPr>
          <w:trHeight w:val="205" w:hRule="atLeast"/>
        </w:trPr>
        <w:tc>
          <w:tcPr>
            <w:tcW w:w="2560" w:type="dxa"/>
            <w:vAlign w:val="top"/>
            <w:gridSpan w:val="3"/>
          </w:tcPr>
          <w:p>
            <w:pPr>
              <w:pStyle w:val="TableText"/>
              <w:ind w:left="3"/>
              <w:spacing w:before="62" w:line="185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>ICI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  <w:spacing w:val="3"/>
              </w:rPr>
              <w:t>联合化疗(晚期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3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 xml:space="preserve"> </w:t>
            </w:r>
            <w:r>
              <w:rPr>
                <w:sz w:val="10"/>
                <w:szCs w:val="10"/>
                <w:spacing w:val="3"/>
              </w:rPr>
              <w:t>复发后线)</w:t>
            </w:r>
          </w:p>
        </w:tc>
        <w:tc>
          <w:tcPr>
            <w:tcW w:w="1614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566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901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370" w:hRule="atLeast"/>
        </w:trPr>
        <w:tc>
          <w:tcPr>
            <w:tcW w:w="1079" w:type="dxa"/>
            <w:vAlign w:val="top"/>
            <w:gridSpan w:val="2"/>
          </w:tcPr>
          <w:p>
            <w:pPr>
              <w:pStyle w:val="TableText"/>
              <w:ind w:left="111" w:right="75" w:hanging="2"/>
              <w:spacing w:before="65" w:line="23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斯鲁利单抗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2"/>
              </w:rPr>
              <w:t>+</w:t>
            </w:r>
            <w:r>
              <w:rPr>
                <w:sz w:val="10"/>
                <w:szCs w:val="10"/>
                <w:spacing w:val="2"/>
              </w:rPr>
              <w:t>白蛋白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  <w:spacing w:val="1"/>
              </w:rPr>
              <w:t>紫杉醇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70"/>
              <w:spacing w:before="63" w:line="202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76．2</w:t>
            </w:r>
            <w:r>
              <w:rPr>
                <w:sz w:val="10"/>
                <w:szCs w:val="10"/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52．8～91．8</w:t>
            </w:r>
            <w:r>
              <w:rPr>
                <w:sz w:val="10"/>
                <w:szCs w:val="10"/>
                <w:spacing w:val="-14"/>
              </w:rPr>
              <w:t>)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3"/>
              <w:spacing w:before="63" w:line="202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NA</w:t>
            </w:r>
            <w:r>
              <w:rPr>
                <w:sz w:val="10"/>
                <w:szCs w:val="10"/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4．1～NA</w:t>
            </w:r>
            <w:r>
              <w:rPr>
                <w:sz w:val="10"/>
                <w:szCs w:val="10"/>
                <w:spacing w:val="-9"/>
              </w:rPr>
              <w:t>)</w:t>
            </w:r>
          </w:p>
        </w:tc>
        <w:tc>
          <w:tcPr>
            <w:tcW w:w="2566" w:type="dxa"/>
            <w:vAlign w:val="top"/>
          </w:tcPr>
          <w:p>
            <w:pPr>
              <w:pStyle w:val="TableText"/>
              <w:ind w:left="67"/>
              <w:spacing w:before="63" w:line="202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>5．7</w:t>
            </w:r>
            <w:r>
              <w:rPr>
                <w:sz w:val="10"/>
                <w:szCs w:val="10"/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>3．0～NA</w:t>
            </w:r>
            <w:r>
              <w:rPr>
                <w:sz w:val="10"/>
                <w:szCs w:val="10"/>
                <w:spacing w:val="-12"/>
              </w:rPr>
              <w:t>)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77"/>
              <w:spacing w:before="63" w:line="202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15．5 </w:t>
            </w:r>
            <w:r>
              <w:rPr>
                <w:sz w:val="10"/>
                <w:szCs w:val="10"/>
                <w:spacing w:val="-15"/>
              </w:rPr>
              <w:t>(</w:t>
            </w:r>
            <w:r>
              <w:rPr>
                <w:sz w:val="10"/>
                <w:szCs w:val="10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10．5～NA</w:t>
            </w:r>
            <w:r>
              <w:rPr>
                <w:sz w:val="10"/>
                <w:szCs w:val="10"/>
                <w:spacing w:val="-15"/>
              </w:rPr>
              <w:t>)</w:t>
            </w:r>
          </w:p>
        </w:tc>
      </w:tr>
      <w:tr>
        <w:trPr>
          <w:trHeight w:val="196" w:hRule="atLeast"/>
        </w:trPr>
        <w:tc>
          <w:tcPr>
            <w:tcW w:w="2560" w:type="dxa"/>
            <w:vAlign w:val="top"/>
            <w:gridSpan w:val="3"/>
          </w:tcPr>
          <w:p>
            <w:pPr>
              <w:pStyle w:val="TableText"/>
              <w:ind w:left="2"/>
              <w:spacing w:before="67" w:line="166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3"/>
              </w:rPr>
              <w:t>PD-1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3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3"/>
              </w:rPr>
              <w:t>PD-L1 </w:t>
            </w:r>
            <w:r>
              <w:rPr>
                <w:sz w:val="10"/>
                <w:szCs w:val="10"/>
                <w:spacing w:val="-3"/>
              </w:rPr>
              <w:t>抑制剂联合</w:t>
            </w:r>
            <w:r>
              <w:rPr>
                <w:sz w:val="10"/>
                <w:szCs w:val="1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3"/>
              </w:rPr>
              <w:t>CTLA-4 </w:t>
            </w:r>
            <w:r>
              <w:rPr>
                <w:sz w:val="10"/>
                <w:szCs w:val="10"/>
                <w:spacing w:val="-3"/>
              </w:rPr>
              <w:t>抑制剂</w:t>
            </w:r>
          </w:p>
        </w:tc>
        <w:tc>
          <w:tcPr>
            <w:tcW w:w="1614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566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901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79" w:hRule="atLeast"/>
        </w:trPr>
        <w:tc>
          <w:tcPr>
            <w:tcW w:w="2560" w:type="dxa"/>
            <w:vAlign w:val="top"/>
            <w:gridSpan w:val="3"/>
          </w:tcPr>
          <w:p>
            <w:pPr>
              <w:pStyle w:val="TableText"/>
              <w:ind w:left="109"/>
              <w:spacing w:before="61" w:line="108" w:lineRule="exact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z w:val="10"/>
                <w:szCs w:val="10"/>
              </w:rPr>
              <w:t>纳武利尤单抗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>+</w:t>
            </w:r>
            <w:r>
              <w:rPr>
                <w:sz w:val="10"/>
                <w:szCs w:val="10"/>
              </w:rPr>
              <w:t>伊匹  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>NA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4"/>
              <w:spacing w:before="58" w:line="111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9"/>
              </w:rPr>
              <w:t>联合</w:t>
            </w:r>
            <w:r>
              <w:rPr>
                <w:sz w:val="10"/>
                <w:szCs w:val="1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A</w:t>
            </w:r>
            <w:r>
              <w:rPr>
                <w:sz w:val="10"/>
                <w:szCs w:val="10"/>
                <w:spacing w:val="-9"/>
              </w:rPr>
              <w:t>: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24．4</w:t>
            </w:r>
            <w:r>
              <w:rPr>
                <w:sz w:val="10"/>
                <w:szCs w:val="10"/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8．7～NR</w:t>
            </w:r>
            <w:r>
              <w:rPr>
                <w:sz w:val="10"/>
                <w:szCs w:val="10"/>
                <w:spacing w:val="-9"/>
              </w:rPr>
              <w:t>)</w:t>
            </w:r>
          </w:p>
        </w:tc>
        <w:tc>
          <w:tcPr>
            <w:tcW w:w="2566" w:type="dxa"/>
            <w:vAlign w:val="top"/>
          </w:tcPr>
          <w:p>
            <w:pPr>
              <w:pStyle w:val="TableText"/>
              <w:ind w:left="74"/>
              <w:spacing w:before="58" w:line="111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3"/>
              </w:rPr>
              <w:t>联合</w:t>
            </w:r>
            <w:r>
              <w:rPr>
                <w:sz w:val="10"/>
                <w:szCs w:val="10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</w:rPr>
              <w:t>A</w:t>
            </w:r>
            <w:r>
              <w:rPr>
                <w:sz w:val="10"/>
                <w:szCs w:val="10"/>
                <w:spacing w:val="-13"/>
              </w:rPr>
              <w:t>:</w:t>
            </w:r>
            <w:r>
              <w:rPr>
                <w:sz w:val="10"/>
                <w:szCs w:val="1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</w:rPr>
              <w:t>3．8</w:t>
            </w:r>
            <w:r>
              <w:rPr>
                <w:sz w:val="10"/>
                <w:szCs w:val="10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</w:rPr>
              <w:t>2．1～10．3</w:t>
            </w:r>
            <w:r>
              <w:rPr>
                <w:sz w:val="10"/>
                <w:szCs w:val="10"/>
                <w:spacing w:val="-13"/>
              </w:rPr>
              <w:t>)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76"/>
              <w:spacing w:before="58" w:line="111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3"/>
              </w:rPr>
              <w:t>联合</w:t>
            </w:r>
            <w:r>
              <w:rPr>
                <w:sz w:val="10"/>
                <w:szCs w:val="10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</w:rPr>
              <w:t>A</w:t>
            </w:r>
            <w:r>
              <w:rPr>
                <w:sz w:val="10"/>
                <w:szCs w:val="10"/>
                <w:spacing w:val="-13"/>
              </w:rPr>
              <w:t>:</w:t>
            </w:r>
            <w:r>
              <w:rPr>
                <w:sz w:val="10"/>
                <w:szCs w:val="10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</w:rPr>
              <w:t>15．2</w:t>
            </w:r>
            <w:r>
              <w:rPr>
                <w:sz w:val="10"/>
                <w:szCs w:val="10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</w:rPr>
              <w:t>9．0～36．2</w:t>
            </w:r>
            <w:r>
              <w:rPr>
                <w:sz w:val="10"/>
                <w:szCs w:val="10"/>
                <w:spacing w:val="-13"/>
              </w:rPr>
              <w:t>)</w:t>
            </w:r>
          </w:p>
        </w:tc>
      </w:tr>
      <w:tr>
        <w:trPr>
          <w:trHeight w:val="329" w:hRule="atLeast"/>
        </w:trPr>
        <w:tc>
          <w:tcPr>
            <w:tcW w:w="2560" w:type="dxa"/>
            <w:vAlign w:val="top"/>
            <w:gridSpan w:val="3"/>
          </w:tcPr>
          <w:p>
            <w:pPr>
              <w:pStyle w:val="TableText"/>
              <w:ind w:left="109"/>
              <w:spacing w:before="47" w:line="21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木单抗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4"/>
              <w:spacing w:before="43" w:line="20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1"/>
              </w:rPr>
              <w:t>后线</w:t>
            </w:r>
            <w:r>
              <w:rPr>
                <w:sz w:val="10"/>
                <w:szCs w:val="1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1"/>
              </w:rPr>
              <w:t>21．1 </w:t>
            </w:r>
            <w:r>
              <w:rPr>
                <w:sz w:val="10"/>
                <w:szCs w:val="10"/>
                <w:spacing w:val="-11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1"/>
              </w:rPr>
              <w:t>7．5～NR</w:t>
            </w:r>
            <w:r>
              <w:rPr>
                <w:sz w:val="10"/>
                <w:szCs w:val="10"/>
                <w:spacing w:val="-11"/>
              </w:rPr>
              <w:t>)</w:t>
            </w:r>
          </w:p>
          <w:p>
            <w:pPr>
              <w:pStyle w:val="TableText"/>
              <w:ind w:left="65"/>
              <w:spacing w:before="21" w:line="110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0"/>
              </w:rPr>
              <w:t>一线</w:t>
            </w:r>
            <w:r>
              <w:rPr>
                <w:sz w:val="10"/>
                <w:szCs w:val="1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34．6</w:t>
            </w:r>
            <w:r>
              <w:rPr>
                <w:sz w:val="10"/>
                <w:szCs w:val="10"/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6．6～NR</w:t>
            </w:r>
            <w:r>
              <w:rPr>
                <w:sz w:val="10"/>
                <w:szCs w:val="10"/>
                <w:spacing w:val="-10"/>
              </w:rPr>
              <w:t>)</w:t>
            </w:r>
          </w:p>
        </w:tc>
        <w:tc>
          <w:tcPr>
            <w:tcW w:w="2566" w:type="dxa"/>
            <w:vAlign w:val="top"/>
          </w:tcPr>
          <w:p>
            <w:pPr>
              <w:pStyle w:val="TableText"/>
              <w:ind w:left="74"/>
              <w:spacing w:before="44" w:line="20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2"/>
              </w:rPr>
              <w:t>联合</w:t>
            </w:r>
            <w:r>
              <w:rPr>
                <w:sz w:val="10"/>
                <w:szCs w:val="1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>B</w:t>
            </w:r>
            <w:r>
              <w:rPr>
                <w:sz w:val="10"/>
                <w:szCs w:val="10"/>
                <w:spacing w:val="-12"/>
              </w:rPr>
              <w:t>: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>5．8</w:t>
            </w:r>
            <w:r>
              <w:rPr>
                <w:sz w:val="10"/>
                <w:szCs w:val="10"/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>3．8～9．3</w:t>
            </w:r>
            <w:r>
              <w:rPr>
                <w:sz w:val="10"/>
                <w:szCs w:val="10"/>
                <w:spacing w:val="-12"/>
              </w:rPr>
              <w:t>)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76"/>
              <w:spacing w:before="44" w:line="20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2"/>
              </w:rPr>
              <w:t>联合</w:t>
            </w:r>
            <w:r>
              <w:rPr>
                <w:sz w:val="10"/>
                <w:szCs w:val="1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>B</w:t>
            </w:r>
            <w:r>
              <w:rPr>
                <w:sz w:val="10"/>
                <w:szCs w:val="10"/>
                <w:spacing w:val="-12"/>
              </w:rPr>
              <w:t>: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>20．9</w:t>
            </w:r>
            <w:r>
              <w:rPr>
                <w:sz w:val="10"/>
                <w:szCs w:val="10"/>
                <w:spacing w:val="-12"/>
              </w:rPr>
              <w:t>(</w:t>
            </w:r>
            <w:r>
              <w:rPr>
                <w:sz w:val="10"/>
                <w:szCs w:val="1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</w:rPr>
              <w:t>14．4～32．8</w:t>
            </w:r>
            <w:r>
              <w:rPr>
                <w:sz w:val="10"/>
                <w:szCs w:val="10"/>
                <w:spacing w:val="-12"/>
              </w:rPr>
              <w:t>)</w:t>
            </w:r>
          </w:p>
        </w:tc>
      </w:tr>
      <w:tr>
        <w:trPr>
          <w:trHeight w:val="506" w:hRule="atLeast"/>
        </w:trPr>
        <w:tc>
          <w:tcPr>
            <w:tcW w:w="2560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4" w:right="461"/>
              <w:spacing w:before="44" w:line="23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3"/>
              </w:rPr>
              <w:t>联合</w:t>
            </w:r>
            <w:r>
              <w:rPr>
                <w:sz w:val="10"/>
                <w:szCs w:val="10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</w:rPr>
              <w:t>B</w:t>
            </w:r>
            <w:r>
              <w:rPr>
                <w:sz w:val="10"/>
                <w:szCs w:val="10"/>
                <w:spacing w:val="-13"/>
              </w:rPr>
              <w:t>:</w:t>
            </w:r>
            <w:r>
              <w:rPr>
                <w:sz w:val="10"/>
                <w:szCs w:val="1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</w:rPr>
              <w:t>34．1 </w:t>
            </w:r>
            <w:r>
              <w:rPr>
                <w:sz w:val="10"/>
                <w:szCs w:val="10"/>
                <w:spacing w:val="-13"/>
              </w:rPr>
              <w:t>(</w:t>
            </w:r>
            <w:r>
              <w:rPr>
                <w:sz w:val="10"/>
                <w:szCs w:val="1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</w:rPr>
              <w:t>11．5～NR</w:t>
            </w:r>
            <w:r>
              <w:rPr>
                <w:sz w:val="10"/>
                <w:szCs w:val="10"/>
                <w:spacing w:val="-13"/>
              </w:rPr>
              <w:t>)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后线</w:t>
            </w:r>
            <w:r>
              <w:rPr>
                <w:sz w:val="10"/>
                <w:szCs w:val="10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NR</w:t>
            </w:r>
            <w:r>
              <w:rPr>
                <w:sz w:val="10"/>
                <w:szCs w:val="10"/>
                <w:spacing w:val="-6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</w:rPr>
              <w:t>5．2～NR</w:t>
            </w:r>
            <w:r>
              <w:rPr>
                <w:sz w:val="10"/>
                <w:szCs w:val="10"/>
                <w:spacing w:val="-6"/>
              </w:rPr>
              <w:t>)</w:t>
            </w:r>
          </w:p>
          <w:p>
            <w:pPr>
              <w:pStyle w:val="TableText"/>
              <w:ind w:left="65"/>
              <w:spacing w:line="16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0"/>
              </w:rPr>
              <w:t>一线</w:t>
            </w:r>
            <w:r>
              <w:rPr>
                <w:sz w:val="10"/>
                <w:szCs w:val="10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25．6</w:t>
            </w:r>
            <w:r>
              <w:rPr>
                <w:sz w:val="10"/>
                <w:szCs w:val="10"/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</w:rPr>
              <w:t>9．2～NR</w:t>
            </w:r>
            <w:r>
              <w:rPr>
                <w:sz w:val="10"/>
                <w:szCs w:val="10"/>
                <w:spacing w:val="-10"/>
              </w:rPr>
              <w:t>)</w:t>
            </w:r>
          </w:p>
        </w:tc>
        <w:tc>
          <w:tcPr>
            <w:tcW w:w="25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0" w:hRule="atLeast"/>
        </w:trPr>
        <w:tc>
          <w:tcPr>
            <w:tcW w:w="2560" w:type="dxa"/>
            <w:vAlign w:val="top"/>
            <w:gridSpan w:val="3"/>
          </w:tcPr>
          <w:p>
            <w:pPr>
              <w:pStyle w:val="TableText"/>
              <w:ind w:left="3"/>
              <w:spacing w:before="59" w:line="169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>ICI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3"/>
              </w:rPr>
              <w:t xml:space="preserve"> </w:t>
            </w:r>
            <w:r>
              <w:rPr>
                <w:sz w:val="10"/>
                <w:szCs w:val="10"/>
                <w:spacing w:val="3"/>
              </w:rPr>
              <w:t>联合抗血管生成药物(晚期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3"/>
              </w:rPr>
              <w:t>/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  <w:spacing w:val="3"/>
              </w:rPr>
              <w:t>复发后线)</w:t>
            </w:r>
          </w:p>
        </w:tc>
        <w:tc>
          <w:tcPr>
            <w:tcW w:w="1614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2566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2901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92" w:hRule="atLeast"/>
        </w:trPr>
        <w:tc>
          <w:tcPr>
            <w:tcW w:w="2560" w:type="dxa"/>
            <w:vAlign w:val="top"/>
            <w:gridSpan w:val="3"/>
          </w:tcPr>
          <w:p>
            <w:pPr>
              <w:pStyle w:val="TableText"/>
              <w:ind w:left="110"/>
              <w:spacing w:before="60" w:line="17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7"/>
              </w:rPr>
              <w:t>卡瑞利珠单抗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+</w:t>
            </w:r>
            <w:r>
              <w:rPr>
                <w:sz w:val="10"/>
                <w:szCs w:val="10"/>
                <w:spacing w:val="-7"/>
              </w:rPr>
              <w:t>甲磺  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82．2</w:t>
            </w:r>
            <w:r>
              <w:rPr>
                <w:sz w:val="10"/>
                <w:szCs w:val="10"/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67．9～92．0</w:t>
            </w:r>
            <w:r>
              <w:rPr>
                <w:sz w:val="10"/>
                <w:szCs w:val="10"/>
                <w:spacing w:val="-7"/>
              </w:rPr>
              <w:t>)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63"/>
              <w:spacing w:before="74" w:line="108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NR</w:t>
            </w:r>
            <w:r>
              <w:rPr>
                <w:sz w:val="10"/>
                <w:szCs w:val="10"/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</w:rPr>
              <w:t>5．6～NE</w:t>
            </w:r>
            <w:r>
              <w:rPr>
                <w:sz w:val="10"/>
                <w:szCs w:val="10"/>
                <w:spacing w:val="-7"/>
              </w:rPr>
              <w:t>)</w:t>
            </w:r>
          </w:p>
        </w:tc>
        <w:tc>
          <w:tcPr>
            <w:tcW w:w="2566" w:type="dxa"/>
            <w:vAlign w:val="top"/>
          </w:tcPr>
          <w:p>
            <w:pPr>
              <w:pStyle w:val="TableText"/>
              <w:ind w:left="77"/>
              <w:spacing w:before="74" w:line="108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9"/>
              </w:rPr>
              <w:t>总体:</w:t>
            </w:r>
            <w:r>
              <w:rPr>
                <w:sz w:val="10"/>
                <w:szCs w:val="10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8．8</w:t>
            </w:r>
            <w:r>
              <w:rPr>
                <w:sz w:val="10"/>
                <w:szCs w:val="10"/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5．6～NE</w:t>
            </w:r>
            <w:r>
              <w:rPr>
                <w:sz w:val="10"/>
                <w:szCs w:val="10"/>
                <w:spacing w:val="-9"/>
              </w:rPr>
              <w:t>) ;</w:t>
            </w:r>
            <w:r>
              <w:rPr>
                <w:sz w:val="10"/>
                <w:szCs w:val="10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2"/>
                <w:w w:val="101"/>
              </w:rPr>
              <w:t xml:space="preserve"> </w:t>
            </w:r>
            <w:r>
              <w:rPr>
                <w:sz w:val="10"/>
                <w:szCs w:val="10"/>
                <w:spacing w:val="-9"/>
              </w:rPr>
              <w:t>阳性:</w:t>
            </w:r>
            <w:r>
              <w:rPr>
                <w:sz w:val="10"/>
                <w:szCs w:val="1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NR</w:t>
            </w:r>
            <w:r>
              <w:rPr>
                <w:sz w:val="10"/>
                <w:szCs w:val="10"/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5．8～NE</w:t>
            </w:r>
            <w:r>
              <w:rPr>
                <w:sz w:val="10"/>
                <w:szCs w:val="10"/>
                <w:spacing w:val="-9"/>
              </w:rPr>
              <w:t>)</w:t>
            </w:r>
            <w:r>
              <w:rPr>
                <w:sz w:val="10"/>
                <w:szCs w:val="10"/>
                <w:spacing w:val="-10"/>
              </w:rPr>
              <w:t xml:space="preserve"> ;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75"/>
              <w:spacing w:before="74" w:line="108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NR</w:t>
            </w:r>
            <w:r>
              <w:rPr>
                <w:sz w:val="10"/>
                <w:szCs w:val="10"/>
                <w:spacing w:val="-9"/>
              </w:rPr>
              <w:t>(</w:t>
            </w:r>
            <w:r>
              <w:rPr>
                <w:sz w:val="10"/>
                <w:szCs w:val="10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11．6～NE</w:t>
            </w:r>
            <w:r>
              <w:rPr>
                <w:sz w:val="10"/>
                <w:szCs w:val="10"/>
                <w:spacing w:val="-9"/>
              </w:rPr>
              <w:t>)</w:t>
            </w:r>
          </w:p>
        </w:tc>
      </w:tr>
      <w:tr>
        <w:trPr>
          <w:trHeight w:val="191" w:hRule="atLeast"/>
        </w:trPr>
        <w:tc>
          <w:tcPr>
            <w:tcW w:w="2560" w:type="dxa"/>
            <w:vAlign w:val="top"/>
            <w:gridSpan w:val="3"/>
          </w:tcPr>
          <w:p>
            <w:pPr>
              <w:pStyle w:val="TableText"/>
              <w:ind w:left="109"/>
              <w:spacing w:before="39" w:line="198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z w:val="10"/>
                <w:szCs w:val="10"/>
                <w:spacing w:val="2"/>
              </w:rPr>
              <w:t>酸阿帕替尼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2"/>
              </w:rPr>
              <w:t>#</w:t>
            </w:r>
          </w:p>
        </w:tc>
        <w:tc>
          <w:tcPr>
            <w:tcW w:w="1614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2566" w:type="dxa"/>
            <w:vAlign w:val="top"/>
          </w:tcPr>
          <w:p>
            <w:pPr>
              <w:pStyle w:val="TableText"/>
              <w:ind w:left="72"/>
              <w:spacing w:before="48" w:line="186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PD-L1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6"/>
                <w:w w:val="101"/>
              </w:rPr>
              <w:t xml:space="preserve"> </w:t>
            </w:r>
            <w:r>
              <w:rPr>
                <w:sz w:val="10"/>
                <w:szCs w:val="10"/>
                <w:spacing w:val="-9"/>
              </w:rPr>
              <w:t>阴性: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5．2</w:t>
            </w:r>
            <w:r>
              <w:rPr>
                <w:sz w:val="10"/>
                <w:szCs w:val="10"/>
                <w:spacing w:val="-9"/>
              </w:rPr>
              <w:t>(</w:t>
            </w:r>
            <w:r>
              <w:rPr>
                <w:sz w:val="10"/>
                <w:szCs w:val="10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1．8～NE</w:t>
            </w:r>
            <w:r>
              <w:rPr>
                <w:sz w:val="10"/>
                <w:szCs w:val="10"/>
                <w:spacing w:val="-9"/>
              </w:rPr>
              <w:t>)</w:t>
            </w:r>
          </w:p>
        </w:tc>
        <w:tc>
          <w:tcPr>
            <w:tcW w:w="2901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349" w:hRule="atLeast"/>
        </w:trPr>
        <w:tc>
          <w:tcPr>
            <w:tcW w:w="1079" w:type="dxa"/>
            <w:vAlign w:val="top"/>
            <w:gridSpan w:val="2"/>
          </w:tcPr>
          <w:p>
            <w:pPr>
              <w:pStyle w:val="TableText"/>
              <w:ind w:left="112" w:right="180" w:hanging="4"/>
              <w:spacing w:before="61" w:line="22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</w:rPr>
              <w:t>信迪利单抗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"/>
              </w:rPr>
              <w:t>+</w:t>
            </w:r>
            <w:r>
              <w:rPr>
                <w:sz w:val="10"/>
                <w:szCs w:val="10"/>
                <w:spacing w:val="1"/>
              </w:rPr>
              <w:t>安罗</w:t>
            </w:r>
            <w:r>
              <w:rPr>
                <w:sz w:val="10"/>
                <w:szCs w:val="10"/>
                <w:spacing w:val="6"/>
              </w:rPr>
              <w:t xml:space="preserve"> </w:t>
            </w:r>
            <w:r>
              <w:rPr>
                <w:sz w:val="10"/>
                <w:szCs w:val="10"/>
                <w:spacing w:val="-1"/>
              </w:rPr>
              <w:t>替尼</w:t>
            </w:r>
          </w:p>
        </w:tc>
        <w:tc>
          <w:tcPr>
            <w:tcW w:w="1481" w:type="dxa"/>
            <w:vAlign w:val="top"/>
          </w:tcPr>
          <w:p>
            <w:pPr>
              <w:pStyle w:val="TableText"/>
              <w:ind w:left="70"/>
              <w:spacing w:before="58" w:line="202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94．9</w:t>
            </w:r>
            <w:r>
              <w:rPr>
                <w:sz w:val="10"/>
                <w:szCs w:val="10"/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82．7～99．4</w:t>
            </w:r>
            <w:r>
              <w:rPr>
                <w:sz w:val="10"/>
                <w:szCs w:val="10"/>
                <w:spacing w:val="-14"/>
              </w:rPr>
              <w:t>)</w:t>
            </w:r>
          </w:p>
        </w:tc>
        <w:tc>
          <w:tcPr>
            <w:tcW w:w="1614" w:type="dxa"/>
            <w:vAlign w:val="top"/>
          </w:tcPr>
          <w:p>
            <w:pPr>
              <w:ind w:left="63"/>
              <w:spacing w:before="72" w:line="164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NA</w:t>
            </w:r>
          </w:p>
        </w:tc>
        <w:tc>
          <w:tcPr>
            <w:tcW w:w="2566" w:type="dxa"/>
            <w:vAlign w:val="top"/>
          </w:tcPr>
          <w:p>
            <w:pPr>
              <w:pStyle w:val="TableText"/>
              <w:ind w:left="67"/>
              <w:spacing w:before="58" w:line="202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9．46</w:t>
            </w:r>
            <w:r>
              <w:rPr>
                <w:sz w:val="10"/>
                <w:szCs w:val="10"/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4"/>
              </w:rPr>
              <w:t>8．2～11．9</w:t>
            </w:r>
            <w:r>
              <w:rPr>
                <w:sz w:val="10"/>
                <w:szCs w:val="10"/>
                <w:spacing w:val="-14"/>
              </w:rPr>
              <w:t>)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77"/>
              <w:spacing w:before="58" w:line="202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</w:rPr>
              <w:t>17．4</w:t>
            </w:r>
            <w:r>
              <w:rPr>
                <w:sz w:val="10"/>
                <w:szCs w:val="10"/>
                <w:spacing w:val="-13"/>
              </w:rPr>
              <w:t>(</w:t>
            </w:r>
            <w:r>
              <w:rPr>
                <w:sz w:val="10"/>
                <w:szCs w:val="10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</w:rPr>
              <w:t>12．4～NR</w:t>
            </w:r>
            <w:r>
              <w:rPr>
                <w:sz w:val="10"/>
                <w:szCs w:val="10"/>
                <w:spacing w:val="-13"/>
              </w:rPr>
              <w:t>)</w:t>
            </w:r>
          </w:p>
        </w:tc>
      </w:tr>
      <w:tr>
        <w:trPr>
          <w:trHeight w:val="384" w:hRule="atLeast"/>
        </w:trPr>
        <w:tc>
          <w:tcPr>
            <w:tcW w:w="2560" w:type="dxa"/>
            <w:vAlign w:val="top"/>
            <w:gridSpan w:val="3"/>
          </w:tcPr>
          <w:p>
            <w:pPr>
              <w:pStyle w:val="TableText"/>
              <w:ind w:left="109" w:right="1311" w:firstLine="4"/>
              <w:spacing w:before="62" w:line="195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阿替利珠单抗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"/>
              </w:rPr>
              <w:t>+</w:t>
            </w:r>
            <w:r>
              <w:rPr>
                <w:sz w:val="10"/>
                <w:szCs w:val="10"/>
                <w:spacing w:val="-1"/>
              </w:rPr>
              <w:t>贝伐</w:t>
            </w:r>
            <w:r>
              <w:rPr>
                <w:sz w:val="10"/>
                <w:szCs w:val="10"/>
                <w:spacing w:val="27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"/>
                <w:position w:val="-1"/>
              </w:rPr>
              <w:t>60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position w:val="-1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-1"/>
              </w:rPr>
              <w:t>珠单抗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5"/>
                <w:position w:val="3"/>
              </w:rPr>
              <w:t>*</w:t>
            </w:r>
          </w:p>
        </w:tc>
        <w:tc>
          <w:tcPr>
            <w:tcW w:w="1614" w:type="dxa"/>
            <w:vAlign w:val="top"/>
          </w:tcPr>
          <w:p>
            <w:pPr>
              <w:ind w:left="63"/>
              <w:spacing w:before="90" w:line="164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NA</w:t>
            </w:r>
          </w:p>
        </w:tc>
        <w:tc>
          <w:tcPr>
            <w:tcW w:w="2566" w:type="dxa"/>
            <w:vAlign w:val="top"/>
          </w:tcPr>
          <w:p>
            <w:pPr>
              <w:pStyle w:val="TableText"/>
              <w:ind w:left="67"/>
              <w:spacing w:before="76" w:line="202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7"/>
              </w:rPr>
              <w:t>2．9</w:t>
            </w:r>
            <w:r>
              <w:rPr>
                <w:sz w:val="10"/>
                <w:szCs w:val="10"/>
                <w:spacing w:val="-17"/>
              </w:rPr>
              <w:t>(</w:t>
            </w:r>
            <w:r>
              <w:rPr>
                <w:sz w:val="10"/>
                <w:szCs w:val="1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7"/>
              </w:rPr>
              <w:t>1．8～6．0</w:t>
            </w:r>
            <w:r>
              <w:rPr>
                <w:sz w:val="10"/>
                <w:szCs w:val="10"/>
                <w:spacing w:val="-17"/>
              </w:rPr>
              <w:t>)</w:t>
            </w:r>
          </w:p>
        </w:tc>
        <w:tc>
          <w:tcPr>
            <w:tcW w:w="2901" w:type="dxa"/>
            <w:vAlign w:val="top"/>
          </w:tcPr>
          <w:p>
            <w:pPr>
              <w:pStyle w:val="TableText"/>
              <w:ind w:left="71"/>
              <w:spacing w:before="76" w:line="202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8．9</w:t>
            </w:r>
            <w:r>
              <w:rPr>
                <w:sz w:val="10"/>
                <w:szCs w:val="10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</w:rPr>
              <w:t>3．4～21．9</w:t>
            </w:r>
            <w:r>
              <w:rPr>
                <w:sz w:val="10"/>
                <w:szCs w:val="10"/>
                <w:spacing w:val="-15"/>
              </w:rPr>
              <w:t>)</w:t>
            </w:r>
          </w:p>
        </w:tc>
      </w:tr>
      <w:tr>
        <w:trPr>
          <w:trHeight w:val="164" w:hRule="atLeast"/>
        </w:trPr>
        <w:tc>
          <w:tcPr>
            <w:tcW w:w="1079" w:type="dxa"/>
            <w:vAlign w:val="top"/>
            <w:gridSpan w:val="2"/>
          </w:tcPr>
          <w:p>
            <w:pPr>
              <w:pStyle w:val="TableText"/>
              <w:ind w:left="113"/>
              <w:spacing w:before="62" w:line="92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1"/>
                <w:position w:val="-1"/>
              </w:rPr>
              <w:t>替雷利珠单抗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"/>
                <w:position w:val="-1"/>
              </w:rPr>
              <w:t>+</w:t>
            </w:r>
            <w:r>
              <w:rPr>
                <w:sz w:val="10"/>
                <w:szCs w:val="10"/>
                <w:spacing w:val="1"/>
                <w:position w:val="-1"/>
              </w:rPr>
              <w:t>安罗</w:t>
            </w:r>
          </w:p>
        </w:tc>
        <w:tc>
          <w:tcPr>
            <w:tcW w:w="148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0"/>
              <w:spacing w:before="76" w:line="202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1"/>
              </w:rPr>
              <w:t>93．8</w:t>
            </w:r>
            <w:r>
              <w:rPr>
                <w:sz w:val="10"/>
                <w:szCs w:val="10"/>
                <w:spacing w:val="-11"/>
              </w:rPr>
              <w:t>(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1"/>
              </w:rPr>
              <w:t>80．4～100</w:t>
            </w:r>
            <w:r>
              <w:rPr>
                <w:sz w:val="10"/>
                <w:szCs w:val="10"/>
                <w:spacing w:val="-11"/>
              </w:rPr>
              <w:t>)</w:t>
            </w:r>
          </w:p>
        </w:tc>
        <w:tc>
          <w:tcPr>
            <w:tcW w:w="1614" w:type="dxa"/>
            <w:vAlign w:val="top"/>
            <w:vMerge w:val="restart"/>
            <w:tcBorders>
              <w:bottom w:val="nil"/>
            </w:tcBorders>
          </w:tcPr>
          <w:p>
            <w:pPr>
              <w:ind w:left="63"/>
              <w:spacing w:before="90" w:line="164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NA</w:t>
            </w:r>
          </w:p>
        </w:tc>
        <w:tc>
          <w:tcPr>
            <w:tcW w:w="2566" w:type="dxa"/>
            <w:vAlign w:val="top"/>
            <w:vMerge w:val="restart"/>
            <w:tcBorders>
              <w:bottom w:val="nil"/>
            </w:tcBorders>
          </w:tcPr>
          <w:p>
            <w:pPr>
              <w:ind w:left="74"/>
              <w:spacing w:before="92" w:line="162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NR</w:t>
            </w:r>
          </w:p>
        </w:tc>
        <w:tc>
          <w:tcPr>
            <w:tcW w:w="2901" w:type="dxa"/>
            <w:vAlign w:val="top"/>
            <w:vMerge w:val="restart"/>
            <w:tcBorders>
              <w:bottom w:val="nil"/>
            </w:tcBorders>
          </w:tcPr>
          <w:p>
            <w:pPr>
              <w:ind w:left="75"/>
              <w:spacing w:before="92" w:line="162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</w:rPr>
              <w:t>NR</w:t>
            </w:r>
          </w:p>
        </w:tc>
      </w:tr>
      <w:tr>
        <w:trPr>
          <w:trHeight w:val="248" w:hRule="atLeast"/>
        </w:trPr>
        <w:tc>
          <w:tcPr>
            <w:tcW w:w="33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3"/>
              <w:spacing w:before="100" w:line="21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替尼</w:t>
            </w:r>
          </w:p>
        </w:tc>
        <w:tc>
          <w:tcPr>
            <w:tcW w:w="74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before="26" w:line="178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5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5"/>
                <w:position w:val="2"/>
              </w:rPr>
              <w:t>83</w:t>
            </w:r>
            <w:r>
              <w:rPr>
                <w:sz w:val="10"/>
                <w:szCs w:val="10"/>
                <w:spacing w:val="-15"/>
                <w:position w:val="2"/>
              </w:rPr>
              <w:t>］</w:t>
            </w:r>
          </w:p>
        </w:tc>
        <w:tc>
          <w:tcPr>
            <w:tcW w:w="1481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14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66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1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726" w:right="56"/>
        <w:spacing w:before="63" w:line="203" w:lineRule="auto"/>
        <w:rPr>
          <w:sz w:val="10"/>
          <w:szCs w:val="10"/>
        </w:rPr>
      </w:pPr>
      <w:r>
        <w:rPr>
          <w:sz w:val="10"/>
          <w:szCs w:val="10"/>
          <w:spacing w:val="-3"/>
        </w:rPr>
        <w:t>注</w:t>
      </w:r>
      <w:r>
        <w:rPr>
          <w:sz w:val="10"/>
          <w:szCs w:val="10"/>
          <w:spacing w:val="-13"/>
        </w:rPr>
        <w:t xml:space="preserve"> </w:t>
      </w:r>
      <w:r>
        <w:rPr>
          <w:sz w:val="10"/>
          <w:szCs w:val="10"/>
          <w:spacing w:val="-3"/>
        </w:rPr>
        <w:t>:</w:t>
      </w:r>
      <w:r>
        <w:rPr>
          <w:sz w:val="10"/>
          <w:szCs w:val="1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3"/>
          <w:position w:val="3"/>
        </w:rPr>
        <w:t>*  </w:t>
      </w:r>
      <w:r>
        <w:rPr>
          <w:sz w:val="10"/>
          <w:szCs w:val="10"/>
          <w:spacing w:val="-3"/>
        </w:rPr>
        <w:t>未观察到经证实的临床缓解，</w:t>
      </w:r>
      <w:r>
        <w:rPr>
          <w:rFonts w:ascii="Microsoft YaHei" w:hAnsi="Microsoft YaHei" w:eastAsia="Microsoft YaHei" w:cs="Microsoft YaHei"/>
          <w:sz w:val="10"/>
          <w:szCs w:val="10"/>
          <w:spacing w:val="-3"/>
        </w:rPr>
        <w:t>mPFS </w:t>
      </w:r>
      <w:r>
        <w:rPr>
          <w:sz w:val="10"/>
          <w:szCs w:val="10"/>
          <w:spacing w:val="-3"/>
        </w:rPr>
        <w:t>时间仅为</w:t>
      </w:r>
      <w:r>
        <w:rPr>
          <w:sz w:val="10"/>
          <w:szCs w:val="1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3"/>
        </w:rPr>
        <w:t>2．9 </w:t>
      </w:r>
      <w:r>
        <w:rPr>
          <w:sz w:val="10"/>
          <w:szCs w:val="10"/>
          <w:spacing w:val="-3"/>
        </w:rPr>
        <w:t>个月，终止研究</w:t>
      </w:r>
      <w:r>
        <w:rPr>
          <w:sz w:val="10"/>
          <w:szCs w:val="10"/>
          <w:spacing w:val="-27"/>
        </w:rPr>
        <w:t xml:space="preserve"> </w:t>
      </w:r>
      <w:r>
        <w:rPr>
          <w:sz w:val="10"/>
          <w:szCs w:val="10"/>
          <w:spacing w:val="-3"/>
        </w:rPr>
        <w:t>;</w:t>
      </w:r>
      <w:r>
        <w:rPr>
          <w:sz w:val="10"/>
          <w:szCs w:val="1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3"/>
          <w:position w:val="1"/>
        </w:rPr>
        <w:t>#CPS≥1 </w:t>
      </w:r>
      <w:r>
        <w:rPr>
          <w:sz w:val="10"/>
          <w:szCs w:val="10"/>
          <w:spacing w:val="-3"/>
        </w:rPr>
        <w:t>分</w:t>
      </w:r>
      <w:r>
        <w:rPr>
          <w:sz w:val="10"/>
          <w:szCs w:val="10"/>
          <w:spacing w:val="-28"/>
        </w:rPr>
        <w:t xml:space="preserve"> </w:t>
      </w:r>
      <w:r>
        <w:rPr>
          <w:sz w:val="10"/>
          <w:szCs w:val="10"/>
          <w:spacing w:val="-3"/>
        </w:rPr>
        <w:t>;</w:t>
      </w:r>
      <w:r>
        <w:rPr>
          <w:sz w:val="10"/>
          <w:szCs w:val="1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3"/>
        </w:rPr>
        <w:t>ICI </w:t>
      </w:r>
      <w:r>
        <w:rPr>
          <w:sz w:val="10"/>
          <w:szCs w:val="10"/>
          <w:spacing w:val="-3"/>
        </w:rPr>
        <w:t>为免疫检查点抑制剂;</w:t>
      </w:r>
      <w:r>
        <w:rPr>
          <w:sz w:val="10"/>
          <w:szCs w:val="1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3"/>
        </w:rPr>
        <w:t>ORR</w:t>
      </w:r>
      <w:r>
        <w:rPr>
          <w:rFonts w:ascii="Microsoft YaHei" w:hAnsi="Microsoft YaHei" w:eastAsia="Microsoft YaHei" w:cs="Microsoft YaHei"/>
          <w:sz w:val="10"/>
          <w:szCs w:val="10"/>
          <w:spacing w:val="4"/>
        </w:rPr>
        <w:t xml:space="preserve"> </w:t>
      </w:r>
      <w:r>
        <w:rPr>
          <w:sz w:val="10"/>
          <w:szCs w:val="10"/>
          <w:spacing w:val="-3"/>
        </w:rPr>
        <w:t>为客观缓解率;</w:t>
      </w:r>
      <w:r>
        <w:rPr>
          <w:sz w:val="10"/>
          <w:szCs w:val="1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3"/>
        </w:rPr>
        <w:t>CPS </w:t>
      </w:r>
      <w:r>
        <w:rPr>
          <w:sz w:val="10"/>
          <w:szCs w:val="10"/>
          <w:spacing w:val="-3"/>
        </w:rPr>
        <w:t>为联合阳性评分</w:t>
      </w:r>
      <w:r>
        <w:rPr>
          <w:sz w:val="10"/>
          <w:szCs w:val="10"/>
          <w:spacing w:val="-27"/>
        </w:rPr>
        <w:t xml:space="preserve"> </w:t>
      </w:r>
      <w:r>
        <w:rPr>
          <w:sz w:val="10"/>
          <w:szCs w:val="10"/>
          <w:spacing w:val="-3"/>
        </w:rPr>
        <w:t>;</w:t>
      </w:r>
      <w:r>
        <w:rPr>
          <w:sz w:val="10"/>
          <w:szCs w:val="1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3"/>
        </w:rPr>
        <w:t>q3w</w:t>
      </w:r>
      <w:r>
        <w:rPr>
          <w:rFonts w:ascii="Microsoft YaHei" w:hAnsi="Microsoft YaHei" w:eastAsia="Microsoft YaHei" w:cs="Microsoft YaHei"/>
          <w:sz w:val="10"/>
          <w:szCs w:val="10"/>
          <w:spacing w:val="2"/>
        </w:rPr>
        <w:t xml:space="preserve"> </w:t>
      </w:r>
      <w:r>
        <w:rPr>
          <w:sz w:val="10"/>
          <w:szCs w:val="10"/>
          <w:spacing w:val="-3"/>
        </w:rPr>
        <w:t>为每</w:t>
      </w:r>
      <w:r>
        <w:rPr>
          <w:rFonts w:ascii="Microsoft YaHei" w:hAnsi="Microsoft YaHei" w:eastAsia="Microsoft YaHei" w:cs="Microsoft YaHei"/>
          <w:sz w:val="10"/>
          <w:szCs w:val="10"/>
          <w:spacing w:val="-3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5"/>
        </w:rPr>
        <w:t xml:space="preserve"> </w:t>
      </w:r>
      <w:r>
        <w:rPr>
          <w:sz w:val="10"/>
          <w:szCs w:val="10"/>
          <w:spacing w:val="-3"/>
        </w:rPr>
        <w:t>周</w:t>
      </w:r>
      <w:r>
        <w:rPr>
          <w:sz w:val="10"/>
          <w:szCs w:val="1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3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w w:val="103"/>
        </w:rPr>
        <w:t xml:space="preserve"> </w:t>
      </w:r>
      <w:r>
        <w:rPr>
          <w:sz w:val="10"/>
          <w:szCs w:val="10"/>
          <w:spacing w:val="-3"/>
        </w:rPr>
        <w:t>次</w:t>
      </w:r>
      <w:r>
        <w:rPr>
          <w:sz w:val="10"/>
          <w:szCs w:val="10"/>
          <w:spacing w:val="-28"/>
        </w:rPr>
        <w:t xml:space="preserve"> </w:t>
      </w:r>
      <w:r>
        <w:rPr>
          <w:sz w:val="10"/>
          <w:szCs w:val="10"/>
          <w:spacing w:val="-3"/>
        </w:rPr>
        <w:t>;</w:t>
      </w:r>
      <w:r>
        <w:rPr>
          <w:sz w:val="10"/>
          <w:szCs w:val="1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3"/>
        </w:rPr>
        <w:t>IV</w:t>
      </w:r>
      <w:r>
        <w:rPr>
          <w:rFonts w:ascii="Microsoft YaHei" w:hAnsi="Microsoft YaHei" w:eastAsia="Microsoft YaHei" w:cs="Microsoft YaHei"/>
          <w:sz w:val="10"/>
          <w:szCs w:val="10"/>
          <w:spacing w:val="2"/>
        </w:rPr>
        <w:t xml:space="preserve"> </w:t>
      </w:r>
      <w:r>
        <w:rPr>
          <w:sz w:val="10"/>
          <w:szCs w:val="10"/>
          <w:spacing w:val="-3"/>
        </w:rPr>
        <w:t>为静脉注射</w:t>
      </w:r>
      <w:r>
        <w:rPr>
          <w:sz w:val="10"/>
          <w:szCs w:val="10"/>
          <w:spacing w:val="-27"/>
        </w:rPr>
        <w:t xml:space="preserve"> </w:t>
      </w:r>
      <w:r>
        <w:rPr>
          <w:sz w:val="10"/>
          <w:szCs w:val="10"/>
          <w:spacing w:val="-3"/>
        </w:rPr>
        <w:t>;</w:t>
      </w:r>
      <w:r>
        <w:rPr>
          <w:sz w:val="10"/>
          <w:szCs w:val="1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3"/>
        </w:rPr>
        <w:t>PD-L1</w:t>
      </w:r>
      <w:r>
        <w:rPr>
          <w:rFonts w:ascii="Microsoft YaHei" w:hAnsi="Microsoft YaHei" w:eastAsia="Microsoft YaHei" w:cs="Microsoft YaHei"/>
          <w:sz w:val="10"/>
          <w:szCs w:val="10"/>
          <w:spacing w:val="6"/>
        </w:rPr>
        <w:t xml:space="preserve"> </w:t>
      </w:r>
      <w:r>
        <w:rPr>
          <w:sz w:val="10"/>
          <w:szCs w:val="10"/>
          <w:spacing w:val="-3"/>
        </w:rPr>
        <w:t>为程序性死亡蛋白配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spacing w:val="-2"/>
        </w:rPr>
        <w:t>体</w:t>
      </w:r>
      <w:r>
        <w:rPr>
          <w:rFonts w:ascii="Microsoft YaHei" w:hAnsi="Microsoft YaHei" w:eastAsia="Microsoft YaHei" w:cs="Microsoft YaHei"/>
          <w:sz w:val="10"/>
          <w:szCs w:val="10"/>
          <w:spacing w:val="-2"/>
        </w:rPr>
        <w:t>-1</w:t>
      </w:r>
      <w:r>
        <w:rPr>
          <w:sz w:val="10"/>
          <w:szCs w:val="10"/>
          <w:spacing w:val="-2"/>
        </w:rPr>
        <w:t>;</w:t>
      </w:r>
      <w:r>
        <w:rPr>
          <w:sz w:val="10"/>
          <w:szCs w:val="1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2"/>
        </w:rPr>
        <w:t>SBRT </w:t>
      </w:r>
      <w:r>
        <w:rPr>
          <w:sz w:val="10"/>
          <w:szCs w:val="10"/>
          <w:spacing w:val="-2"/>
        </w:rPr>
        <w:t>为立体定向放射治疗</w:t>
      </w:r>
      <w:r>
        <w:rPr>
          <w:sz w:val="10"/>
          <w:szCs w:val="10"/>
          <w:spacing w:val="-27"/>
        </w:rPr>
        <w:t xml:space="preserve"> </w:t>
      </w:r>
      <w:r>
        <w:rPr>
          <w:sz w:val="10"/>
          <w:szCs w:val="10"/>
          <w:spacing w:val="-2"/>
        </w:rPr>
        <w:t>;</w:t>
      </w:r>
      <w:r>
        <w:rPr>
          <w:sz w:val="10"/>
          <w:szCs w:val="1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2"/>
        </w:rPr>
        <w:t>PD-1 </w:t>
      </w:r>
      <w:r>
        <w:rPr>
          <w:sz w:val="10"/>
          <w:szCs w:val="10"/>
          <w:spacing w:val="-2"/>
        </w:rPr>
        <w:t>为程序性死亡蛋白</w:t>
      </w:r>
      <w:r>
        <w:rPr>
          <w:rFonts w:ascii="Microsoft YaHei" w:hAnsi="Microsoft YaHei" w:eastAsia="Microsoft YaHei" w:cs="Microsoft YaHei"/>
          <w:sz w:val="10"/>
          <w:szCs w:val="10"/>
          <w:spacing w:val="-2"/>
        </w:rPr>
        <w:t>-1</w:t>
      </w:r>
      <w:r>
        <w:rPr>
          <w:sz w:val="10"/>
          <w:szCs w:val="10"/>
          <w:spacing w:val="-2"/>
        </w:rPr>
        <w:t>;</w:t>
      </w:r>
      <w:r>
        <w:rPr>
          <w:sz w:val="10"/>
          <w:szCs w:val="1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2"/>
        </w:rPr>
        <w:t>CTLA-4 </w:t>
      </w:r>
      <w:r>
        <w:rPr>
          <w:sz w:val="10"/>
          <w:szCs w:val="10"/>
          <w:spacing w:val="-2"/>
        </w:rPr>
        <w:t>为细胞毒性</w:t>
      </w:r>
      <w:r>
        <w:rPr>
          <w:sz w:val="10"/>
          <w:szCs w:val="1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2"/>
        </w:rPr>
        <w:t>T </w:t>
      </w:r>
      <w:r>
        <w:rPr>
          <w:sz w:val="10"/>
          <w:szCs w:val="10"/>
          <w:spacing w:val="-2"/>
        </w:rPr>
        <w:t>淋巴细胞抗原</w:t>
      </w:r>
      <w:r>
        <w:rPr>
          <w:sz w:val="10"/>
          <w:szCs w:val="1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2"/>
        </w:rPr>
        <w:t>4 </w:t>
      </w:r>
      <w:r>
        <w:rPr>
          <w:sz w:val="10"/>
          <w:szCs w:val="10"/>
          <w:spacing w:val="-2"/>
        </w:rPr>
        <w:t>;</w:t>
      </w:r>
      <w:r>
        <w:rPr>
          <w:sz w:val="10"/>
          <w:szCs w:val="1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2"/>
        </w:rPr>
        <w:t>q2w </w:t>
      </w:r>
      <w:r>
        <w:rPr>
          <w:sz w:val="10"/>
          <w:szCs w:val="10"/>
          <w:spacing w:val="-2"/>
        </w:rPr>
        <w:t>为每</w:t>
      </w:r>
      <w:r>
        <w:rPr>
          <w:rFonts w:ascii="Microsoft YaHei" w:hAnsi="Microsoft YaHei" w:eastAsia="Microsoft YaHei" w:cs="Microsoft YaHei"/>
          <w:sz w:val="10"/>
          <w:szCs w:val="10"/>
          <w:spacing w:val="-2"/>
        </w:rPr>
        <w:t>2 </w:t>
      </w:r>
      <w:r>
        <w:rPr>
          <w:sz w:val="10"/>
          <w:szCs w:val="10"/>
          <w:spacing w:val="-2"/>
        </w:rPr>
        <w:t>周</w:t>
      </w:r>
      <w:r>
        <w:rPr>
          <w:sz w:val="10"/>
          <w:szCs w:val="1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2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7"/>
        </w:rPr>
        <w:t xml:space="preserve"> </w:t>
      </w:r>
      <w:r>
        <w:rPr>
          <w:sz w:val="10"/>
          <w:szCs w:val="10"/>
          <w:spacing w:val="-2"/>
        </w:rPr>
        <w:t>次</w:t>
      </w:r>
      <w:r>
        <w:rPr>
          <w:sz w:val="10"/>
          <w:szCs w:val="10"/>
          <w:spacing w:val="-28"/>
        </w:rPr>
        <w:t xml:space="preserve"> </w:t>
      </w:r>
      <w:r>
        <w:rPr>
          <w:sz w:val="10"/>
          <w:szCs w:val="10"/>
          <w:spacing w:val="-2"/>
        </w:rPr>
        <w:t>;</w:t>
      </w:r>
      <w:r>
        <w:rPr>
          <w:sz w:val="10"/>
          <w:szCs w:val="1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2"/>
        </w:rPr>
        <w:t>NA </w:t>
      </w:r>
      <w:r>
        <w:rPr>
          <w:sz w:val="10"/>
          <w:szCs w:val="10"/>
          <w:spacing w:val="-2"/>
        </w:rPr>
        <w:t>为无相</w:t>
      </w:r>
      <w:r>
        <w:rPr>
          <w:sz w:val="10"/>
          <w:szCs w:val="10"/>
          <w:spacing w:val="-3"/>
        </w:rPr>
        <w:t>关数据</w:t>
      </w:r>
      <w:r>
        <w:rPr>
          <w:sz w:val="10"/>
          <w:szCs w:val="10"/>
          <w:spacing w:val="-27"/>
        </w:rPr>
        <w:t xml:space="preserve"> </w:t>
      </w:r>
      <w:r>
        <w:rPr>
          <w:sz w:val="10"/>
          <w:szCs w:val="10"/>
          <w:spacing w:val="-3"/>
        </w:rPr>
        <w:t>;</w:t>
      </w:r>
      <w:r>
        <w:rPr>
          <w:sz w:val="10"/>
          <w:szCs w:val="1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3"/>
        </w:rPr>
        <w:t>DCR</w:t>
      </w:r>
      <w:r>
        <w:rPr>
          <w:rFonts w:ascii="Microsoft YaHei" w:hAnsi="Microsoft YaHei" w:eastAsia="Microsoft YaHei" w:cs="Microsoft YaHei"/>
          <w:sz w:val="10"/>
          <w:szCs w:val="10"/>
          <w:spacing w:val="9"/>
        </w:rPr>
        <w:t xml:space="preserve"> </w:t>
      </w:r>
      <w:r>
        <w:rPr>
          <w:sz w:val="10"/>
          <w:szCs w:val="10"/>
          <w:spacing w:val="-3"/>
        </w:rPr>
        <w:t>为疾病控制率</w:t>
      </w:r>
      <w:r>
        <w:rPr>
          <w:sz w:val="10"/>
          <w:szCs w:val="10"/>
          <w:spacing w:val="-28"/>
        </w:rPr>
        <w:t xml:space="preserve"> </w:t>
      </w:r>
      <w:r>
        <w:rPr>
          <w:sz w:val="10"/>
          <w:szCs w:val="10"/>
          <w:spacing w:val="-3"/>
        </w:rPr>
        <w:t>;</w:t>
      </w:r>
      <w:r>
        <w:rPr>
          <w:sz w:val="10"/>
          <w:szCs w:val="1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3"/>
        </w:rPr>
        <w:t>mDOR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w w:val="101"/>
        </w:rPr>
        <w:t xml:space="preserve"> </w:t>
      </w:r>
      <w:r>
        <w:rPr>
          <w:sz w:val="10"/>
          <w:szCs w:val="10"/>
          <w:spacing w:val="-3"/>
        </w:rPr>
        <w:t>为中位缓解持续时间</w:t>
      </w:r>
      <w:r>
        <w:rPr>
          <w:sz w:val="10"/>
          <w:szCs w:val="10"/>
          <w:spacing w:val="-27"/>
        </w:rPr>
        <w:t xml:space="preserve"> </w:t>
      </w:r>
      <w:r>
        <w:rPr>
          <w:sz w:val="10"/>
          <w:szCs w:val="10"/>
          <w:spacing w:val="-3"/>
        </w:rPr>
        <w:t>;</w:t>
      </w:r>
      <w:r>
        <w:rPr>
          <w:sz w:val="10"/>
          <w:szCs w:val="1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3"/>
        </w:rPr>
        <w:t>mPFS</w:t>
      </w:r>
      <w:r>
        <w:rPr>
          <w:rFonts w:ascii="Microsoft YaHei" w:hAnsi="Microsoft YaHei" w:eastAsia="Microsoft YaHei" w:cs="Microsoft YaHei"/>
          <w:sz w:val="10"/>
          <w:szCs w:val="10"/>
          <w:spacing w:val="6"/>
        </w:rPr>
        <w:t xml:space="preserve"> </w:t>
      </w:r>
      <w:r>
        <w:rPr>
          <w:sz w:val="10"/>
          <w:szCs w:val="10"/>
          <w:spacing w:val="-3"/>
        </w:rPr>
        <w:t>为中位无进展生存</w:t>
      </w:r>
      <w:r>
        <w:rPr>
          <w:sz w:val="10"/>
          <w:szCs w:val="10"/>
          <w:spacing w:val="-27"/>
        </w:rPr>
        <w:t xml:space="preserve"> </w:t>
      </w:r>
      <w:r>
        <w:rPr>
          <w:sz w:val="10"/>
          <w:szCs w:val="10"/>
          <w:spacing w:val="-3"/>
        </w:rPr>
        <w:t>;</w:t>
      </w:r>
    </w:p>
    <w:p>
      <w:pPr>
        <w:spacing w:line="203" w:lineRule="auto"/>
        <w:sectPr>
          <w:headerReference w:type="default" r:id="rId20"/>
          <w:footerReference w:type="default" r:id="rId21"/>
          <w:pgSz w:w="11906" w:h="16840"/>
          <w:pgMar w:top="400" w:right="1080" w:bottom="1402" w:left="407" w:header="0" w:footer="1116" w:gutter="0"/>
          <w:cols w:equalWidth="0" w:num="1">
            <w:col w:w="10418" w:space="0"/>
          </w:cols>
        </w:sectPr>
        <w:rPr>
          <w:sz w:val="10"/>
          <w:szCs w:val="10"/>
        </w:rPr>
      </w:pPr>
    </w:p>
    <w:p>
      <w:pPr>
        <w:pStyle w:val="BodyText"/>
        <w:ind w:left="725"/>
        <w:spacing w:before="41" w:line="194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10"/>
          <w:szCs w:val="10"/>
          <w:spacing w:val="-4"/>
        </w:rPr>
        <w:t>mOS </w:t>
      </w:r>
      <w:r>
        <w:rPr>
          <w:sz w:val="10"/>
          <w:szCs w:val="10"/>
          <w:spacing w:val="-4"/>
        </w:rPr>
        <w:t>为中位总生存</w:t>
      </w:r>
      <w:r>
        <w:rPr>
          <w:sz w:val="10"/>
          <w:szCs w:val="10"/>
          <w:spacing w:val="-22"/>
        </w:rPr>
        <w:t xml:space="preserve"> </w:t>
      </w:r>
      <w:r>
        <w:rPr>
          <w:sz w:val="10"/>
          <w:szCs w:val="10"/>
          <w:spacing w:val="-4"/>
        </w:rPr>
        <w:t>;</w:t>
      </w:r>
      <w:r>
        <w:rPr>
          <w:sz w:val="10"/>
          <w:szCs w:val="1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4"/>
        </w:rPr>
        <w:t>NR </w:t>
      </w:r>
      <w:r>
        <w:rPr>
          <w:sz w:val="10"/>
          <w:szCs w:val="10"/>
          <w:spacing w:val="-4"/>
        </w:rPr>
        <w:t>为未达到</w:t>
      </w:r>
      <w:r>
        <w:rPr>
          <w:sz w:val="10"/>
          <w:szCs w:val="10"/>
          <w:spacing w:val="-27"/>
        </w:rPr>
        <w:t xml:space="preserve"> </w:t>
      </w:r>
      <w:r>
        <w:rPr>
          <w:sz w:val="10"/>
          <w:szCs w:val="10"/>
          <w:spacing w:val="-4"/>
        </w:rPr>
        <w:t>;</w:t>
      </w:r>
      <w:r>
        <w:rPr>
          <w:sz w:val="10"/>
          <w:szCs w:val="1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4"/>
        </w:rPr>
        <w:t>NE </w:t>
      </w:r>
      <w:r>
        <w:rPr>
          <w:sz w:val="10"/>
          <w:szCs w:val="10"/>
          <w:spacing w:val="-4"/>
        </w:rPr>
        <w:t>为未评估</w:t>
      </w:r>
    </w:p>
    <w:p>
      <w:pPr>
        <w:pStyle w:val="BodyText"/>
        <w:ind w:left="729" w:right="48" w:firstLine="465"/>
        <w:spacing w:before="103" w:line="21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4"/>
        </w:rPr>
        <w:t>Ⅱ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4"/>
        </w:rPr>
        <w:t>期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HLX10-011-CC201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4"/>
        </w:rPr>
        <w:t>研究应用斯鲁利单抗联</w:t>
      </w:r>
      <w:r>
        <w:rPr/>
        <w:t xml:space="preserve"> </w:t>
      </w:r>
      <w:r>
        <w:rPr>
          <w:spacing w:val="13"/>
        </w:rPr>
        <w:t>合白蛋白紫杉醇治疗经一线标准化疗治疗后出现疾</w:t>
      </w:r>
      <w:r>
        <w:rPr>
          <w:spacing w:val="17"/>
        </w:rPr>
        <w:t xml:space="preserve"> </w:t>
      </w:r>
      <w:r>
        <w:rPr>
          <w:spacing w:val="7"/>
        </w:rPr>
        <w:t>病进展或不可耐受毒性反应的转移性子宫颈癌患者</w:t>
      </w:r>
      <w:r>
        <w:rPr>
          <w:spacing w:val="7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-12"/>
        </w:rPr>
        <w:t>共入组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21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12"/>
        </w:rPr>
        <w:t>例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PD-L1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spacing w:val="-12"/>
        </w:rPr>
        <w:t>阳性患者，</w:t>
      </w:r>
      <w:r>
        <w:rPr>
          <w:rFonts w:ascii="Microsoft YaHei" w:hAnsi="Microsoft YaHei" w:eastAsia="Microsoft YaHei" w:cs="Microsoft YaHei"/>
          <w:spacing w:val="-12"/>
        </w:rPr>
        <w:t>ORR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12"/>
        </w:rPr>
        <w:t>为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5</w:t>
      </w:r>
      <w:r>
        <w:rPr>
          <w:rFonts w:ascii="Microsoft YaHei" w:hAnsi="Microsoft YaHei" w:eastAsia="Microsoft YaHei" w:cs="Microsoft YaHei"/>
          <w:spacing w:val="-13"/>
        </w:rPr>
        <w:t>7．1%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3"/>
        </w:rPr>
        <w:t>，中位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2"/>
        </w:rPr>
        <w:t>PFS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12"/>
        </w:rPr>
        <w:t>时间为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5．7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spacing w:val="-12"/>
        </w:rPr>
        <w:t>个月，中位 </w:t>
      </w:r>
      <w:r>
        <w:rPr>
          <w:rFonts w:ascii="Microsoft YaHei" w:hAnsi="Microsoft YaHei" w:eastAsia="Microsoft YaHei" w:cs="Microsoft YaHei"/>
          <w:spacing w:val="-12"/>
        </w:rPr>
        <w:t>OS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spacing w:val="-12"/>
        </w:rPr>
        <w:t>时</w:t>
      </w:r>
      <w:r>
        <w:rPr>
          <w:spacing w:val="-53"/>
        </w:rPr>
        <w:t xml:space="preserve"> </w:t>
      </w:r>
      <w:r>
        <w:rPr>
          <w:spacing w:val="-12"/>
        </w:rPr>
        <w:t>间为 </w:t>
      </w:r>
      <w:r>
        <w:rPr>
          <w:rFonts w:ascii="Microsoft YaHei" w:hAnsi="Microsoft YaHei" w:eastAsia="Microsoft YaHei" w:cs="Microsoft YaHei"/>
          <w:spacing w:val="-12"/>
        </w:rPr>
        <w:t>15．5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spacing w:val="-12"/>
        </w:rPr>
        <w:t>个月，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8"/>
          <w:position w:val="-1"/>
        </w:rPr>
        <w:t>DOR</w:t>
      </w:r>
      <w:r>
        <w:rPr>
          <w:rFonts w:ascii="Microsoft YaHei" w:hAnsi="Microsoft YaHei" w:eastAsia="Microsoft YaHei" w:cs="Microsoft YaHei"/>
          <w:spacing w:val="36"/>
          <w:w w:val="101"/>
          <w:position w:val="-1"/>
        </w:rPr>
        <w:t xml:space="preserve"> </w:t>
      </w:r>
      <w:r>
        <w:rPr>
          <w:spacing w:val="-8"/>
          <w:position w:val="-2"/>
        </w:rPr>
        <w:t>尚未达到</w:t>
      </w:r>
      <w:r>
        <w:rPr>
          <w:sz w:val="11"/>
          <w:szCs w:val="11"/>
          <w:spacing w:val="-8"/>
          <w:position w:val="7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7"/>
        </w:rPr>
        <w:t>79</w:t>
      </w:r>
      <w:r>
        <w:rPr>
          <w:sz w:val="11"/>
          <w:szCs w:val="11"/>
          <w:spacing w:val="-8"/>
          <w:position w:val="7"/>
        </w:rPr>
        <w:t>］</w:t>
      </w:r>
      <w:r>
        <w:rPr>
          <w:rFonts w:ascii="Microsoft YaHei" w:hAnsi="Microsoft YaHei" w:eastAsia="Microsoft YaHei" w:cs="Microsoft YaHei"/>
          <w:spacing w:val="-8"/>
          <w:position w:val="-1"/>
        </w:rPr>
        <w:t>。</w:t>
      </w:r>
    </w:p>
    <w:p>
      <w:pPr>
        <w:pStyle w:val="BodyText"/>
        <w:ind w:left="732" w:right="48" w:firstLine="422"/>
        <w:spacing w:before="4" w:line="19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一项</w:t>
      </w:r>
      <w:r>
        <w:rPr>
          <w:rFonts w:ascii="Microsoft YaHei" w:hAnsi="Microsoft YaHei" w:eastAsia="Microsoft YaHei" w:cs="Microsoft YaHei"/>
          <w:spacing w:val="13"/>
        </w:rPr>
        <w:t>Ⅱ</w:t>
      </w:r>
      <w:r>
        <w:rPr>
          <w:spacing w:val="13"/>
        </w:rPr>
        <w:t>期研究应用替雷利珠单抗联合安罗替尼</w:t>
      </w:r>
      <w:r>
        <w:rPr>
          <w:spacing w:val="18"/>
        </w:rPr>
        <w:t xml:space="preserve"> </w:t>
      </w:r>
      <w:r>
        <w:rPr>
          <w:spacing w:val="11"/>
        </w:rPr>
        <w:t>治疗经过一线标准治疗后复发的子宫颈癌患者，</w:t>
      </w:r>
      <w:r>
        <w:rPr>
          <w:rFonts w:ascii="Microsoft YaHei" w:hAnsi="Microsoft YaHei" w:eastAsia="Microsoft YaHei" w:cs="Microsoft YaHei"/>
          <w:spacing w:val="11"/>
        </w:rPr>
        <w:t>16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spacing w:val="-14"/>
        </w:rPr>
        <w:t>例疗效可评估者的 </w:t>
      </w:r>
      <w:r>
        <w:rPr>
          <w:rFonts w:ascii="Microsoft YaHei" w:hAnsi="Microsoft YaHei" w:eastAsia="Microsoft YaHei" w:cs="Microsoft YaHei"/>
          <w:spacing w:val="-14"/>
        </w:rPr>
        <w:t>ORR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14"/>
        </w:rPr>
        <w:t>为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31．3%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DCR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14"/>
        </w:rPr>
        <w:t>为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93．8%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4"/>
        </w:rPr>
        <w:t>，</w:t>
      </w:r>
      <w:r>
        <w:rPr/>
        <w:t xml:space="preserve"> </w:t>
      </w:r>
      <w:r>
        <w:rPr>
          <w:spacing w:val="-5"/>
          <w:position w:val="-1"/>
        </w:rPr>
        <w:t>中位</w:t>
      </w:r>
      <w:r>
        <w:rPr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PFS </w:t>
      </w:r>
      <w:r>
        <w:rPr>
          <w:spacing w:val="-5"/>
          <w:position w:val="-1"/>
        </w:rPr>
        <w:t>和中位</w:t>
      </w:r>
      <w:r>
        <w:rPr>
          <w:spacing w:val="-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OS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-5"/>
          <w:position w:val="-1"/>
        </w:rPr>
        <w:t>尚未达到</w:t>
      </w:r>
      <w:r>
        <w:rPr>
          <w:sz w:val="11"/>
          <w:szCs w:val="11"/>
          <w:spacing w:val="-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9"/>
        </w:rPr>
        <w:t>83</w:t>
      </w:r>
      <w:r>
        <w:rPr>
          <w:sz w:val="11"/>
          <w:szCs w:val="11"/>
          <w:spacing w:val="-5"/>
          <w:position w:val="9"/>
        </w:rPr>
        <w:t>］</w:t>
      </w:r>
      <w:r>
        <w:rPr>
          <w:rFonts w:ascii="Microsoft YaHei" w:hAnsi="Microsoft YaHei" w:eastAsia="Microsoft YaHei" w:cs="Microsoft YaHei"/>
          <w:spacing w:val="-5"/>
        </w:rPr>
        <w:t>。</w:t>
      </w:r>
    </w:p>
    <w:p>
      <w:pPr>
        <w:pStyle w:val="BodyText"/>
        <w:ind w:left="718" w:right="104" w:firstLine="437"/>
        <w:spacing w:before="18" w:line="19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另外一项</w:t>
      </w:r>
      <w:r>
        <w:rPr>
          <w:rFonts w:ascii="Microsoft YaHei" w:hAnsi="Microsoft YaHei" w:eastAsia="Microsoft YaHei" w:cs="Microsoft YaHei"/>
          <w:spacing w:val="13"/>
        </w:rPr>
        <w:t>Ⅱ</w:t>
      </w:r>
      <w:r>
        <w:rPr>
          <w:spacing w:val="13"/>
        </w:rPr>
        <w:t>期研究应用信迪利单抗联合安罗替</w:t>
      </w:r>
      <w:r>
        <w:rPr>
          <w:spacing w:val="17"/>
        </w:rPr>
        <w:t xml:space="preserve"> </w:t>
      </w:r>
      <w:r>
        <w:rPr>
          <w:spacing w:val="8"/>
        </w:rPr>
        <w:t>尼治疗既往至少接受一次含铂全身治疗的转移性</w:t>
      </w:r>
      <w:r>
        <w:rPr>
          <w:rFonts w:ascii="Microsoft YaHei" w:hAnsi="Microsoft YaHei" w:eastAsia="Microsoft YaHei" w:cs="Microsoft YaHei"/>
          <w:spacing w:val="8"/>
        </w:rPr>
        <w:t>/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8"/>
        </w:rPr>
        <w:t>复</w:t>
      </w:r>
      <w:r>
        <w:rPr/>
        <w:t xml:space="preserve"> </w:t>
      </w:r>
      <w:r>
        <w:rPr>
          <w:spacing w:val="8"/>
        </w:rPr>
        <w:t>发子宫颈癌患者，</w:t>
      </w:r>
      <w:r>
        <w:rPr>
          <w:rFonts w:ascii="Microsoft YaHei" w:hAnsi="Microsoft YaHei" w:eastAsia="Microsoft YaHei" w:cs="Microsoft YaHei"/>
          <w:spacing w:val="8"/>
        </w:rPr>
        <w:t>39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spacing w:val="8"/>
        </w:rPr>
        <w:t>例疗效可评估患者的 </w:t>
      </w:r>
      <w:r>
        <w:rPr>
          <w:rFonts w:ascii="Microsoft YaHei" w:hAnsi="Microsoft YaHei" w:eastAsia="Microsoft YaHei" w:cs="Microsoft YaHei"/>
        </w:rPr>
        <w:t>ORR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spacing w:val="8"/>
        </w:rPr>
        <w:t>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0"/>
        </w:rPr>
        <w:t>59%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20"/>
        </w:rPr>
        <w:t>，</w:t>
      </w:r>
      <w:r>
        <w:rPr>
          <w:rFonts w:ascii="Microsoft YaHei" w:hAnsi="Microsoft YaHei" w:eastAsia="Microsoft YaHei" w:cs="Microsoft YaHei"/>
          <w:spacing w:val="-20"/>
        </w:rPr>
        <w:t>DCR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20"/>
        </w:rPr>
        <w:t>为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94．9%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20"/>
        </w:rPr>
        <w:t>，中位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PFS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20"/>
        </w:rPr>
        <w:t>时间为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9．46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21"/>
        </w:rPr>
        <w:t>个月，中</w:t>
      </w:r>
      <w:r>
        <w:rPr/>
        <w:t xml:space="preserve"> </w:t>
      </w:r>
      <w:r>
        <w:rPr>
          <w:spacing w:val="-14"/>
          <w:position w:val="-1"/>
        </w:rPr>
        <w:t>位</w:t>
      </w:r>
      <w:r>
        <w:rPr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OS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14"/>
          <w:position w:val="-1"/>
        </w:rPr>
        <w:t>时间为</w:t>
      </w:r>
      <w:r>
        <w:rPr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17．4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14"/>
          <w:position w:val="-1"/>
        </w:rPr>
        <w:t>个月</w:t>
      </w:r>
      <w:r>
        <w:rPr>
          <w:sz w:val="11"/>
          <w:szCs w:val="11"/>
          <w:spacing w:val="-14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4"/>
          <w:position w:val="8"/>
        </w:rPr>
        <w:t>81</w:t>
      </w:r>
      <w:r>
        <w:rPr>
          <w:sz w:val="11"/>
          <w:szCs w:val="11"/>
          <w:spacing w:val="-14"/>
          <w:position w:val="8"/>
        </w:rPr>
        <w:t>］</w:t>
      </w:r>
      <w:r>
        <w:rPr>
          <w:rFonts w:ascii="Microsoft YaHei" w:hAnsi="Microsoft YaHei" w:eastAsia="Microsoft YaHei" w:cs="Microsoft YaHei"/>
          <w:spacing w:val="-14"/>
        </w:rPr>
        <w:t>。</w:t>
      </w:r>
    </w:p>
    <w:p>
      <w:pPr>
        <w:pStyle w:val="BodyText"/>
        <w:ind w:left="733" w:right="104" w:firstLine="421"/>
        <w:spacing w:before="3" w:line="195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与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9"/>
        </w:rPr>
        <w:t>单独治疗相比，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9"/>
        </w:rPr>
        <w:t>联合治疗既往经治进</w:t>
      </w:r>
      <w:r>
        <w:rPr/>
        <w:t xml:space="preserve"> </w:t>
      </w:r>
      <w:r>
        <w:rPr>
          <w:spacing w:val="6"/>
        </w:rPr>
        <w:t>展的转移性</w:t>
      </w:r>
      <w:r>
        <w:rPr>
          <w:rFonts w:ascii="Microsoft YaHei" w:hAnsi="Microsoft YaHei" w:eastAsia="Microsoft YaHei" w:cs="Microsoft YaHei"/>
          <w:spacing w:val="6"/>
        </w:rPr>
        <w:t>/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6"/>
        </w:rPr>
        <w:t>复发子宫颈癌患者疗效得到一定改善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pStyle w:val="BodyText"/>
        <w:ind w:left="741" w:right="105" w:firstLine="408"/>
        <w:spacing w:before="1" w:line="196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近年来，在转移性</w:t>
      </w:r>
      <w:r>
        <w:rPr>
          <w:rFonts w:ascii="Microsoft YaHei" w:hAnsi="Microsoft YaHei" w:eastAsia="Microsoft YaHei" w:cs="Microsoft YaHei"/>
          <w:spacing w:val="7"/>
        </w:rPr>
        <w:t>/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7"/>
        </w:rPr>
        <w:t>复发子宫颈癌患者的一线研</w:t>
      </w:r>
      <w:r>
        <w:rPr/>
        <w:t xml:space="preserve"> </w:t>
      </w:r>
      <w:r>
        <w:rPr>
          <w:spacing w:val="8"/>
        </w:rPr>
        <w:t>究中亦取得重要进展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</w:p>
    <w:p>
      <w:pPr>
        <w:pStyle w:val="BodyText"/>
        <w:ind w:left="732" w:right="104" w:firstLine="418"/>
        <w:spacing w:before="2" w:line="193" w:lineRule="auto"/>
        <w:jc w:val="both"/>
        <w:rPr/>
      </w:pPr>
      <w:r>
        <w:rPr>
          <w:rFonts w:ascii="Microsoft YaHei" w:hAnsi="Microsoft YaHei" w:eastAsia="Microsoft YaHei" w:cs="Microsoft YaHei"/>
          <w:spacing w:val="-5"/>
        </w:rPr>
        <w:t>KEYNOTE-826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5"/>
        </w:rPr>
        <w:t>研究是一项随机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双</w:t>
      </w:r>
      <w:r>
        <w:rPr>
          <w:spacing w:val="-6"/>
        </w:rPr>
        <w:t>盲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安慰剂对</w:t>
      </w:r>
      <w:r>
        <w:rPr/>
        <w:t xml:space="preserve"> </w:t>
      </w:r>
      <w:r>
        <w:rPr>
          <w:spacing w:val="4"/>
        </w:rPr>
        <w:t>照的</w:t>
      </w:r>
      <w:r>
        <w:rPr>
          <w:rFonts w:ascii="Microsoft YaHei" w:hAnsi="Microsoft YaHei" w:eastAsia="Microsoft YaHei" w:cs="Microsoft YaHei"/>
          <w:spacing w:val="4"/>
        </w:rPr>
        <w:t>Ⅲ</w:t>
      </w:r>
      <w:r>
        <w:rPr>
          <w:spacing w:val="4"/>
        </w:rPr>
        <w:t>期临床研究</w:t>
      </w:r>
      <w:r>
        <w:rPr>
          <w:spacing w:val="4"/>
          <w:position w:val="1"/>
        </w:rPr>
        <w:t>，</w:t>
      </w:r>
      <w:r>
        <w:rPr>
          <w:spacing w:val="4"/>
        </w:rPr>
        <w:t>探索帕博利珠单抗联合含铂化疗</w:t>
      </w:r>
      <w:r>
        <w:rPr>
          <w:spacing w:val="7"/>
        </w:rPr>
        <w:t xml:space="preserve"> </w:t>
      </w:r>
      <w:r>
        <w:rPr>
          <w:spacing w:val="9"/>
        </w:rPr>
        <w:t>(加或不加贝伐珠单抗)</w:t>
      </w:r>
      <w:r>
        <w:rPr>
          <w:spacing w:val="-6"/>
        </w:rPr>
        <w:t xml:space="preserve"> </w:t>
      </w:r>
      <w:r>
        <w:rPr>
          <w:spacing w:val="9"/>
        </w:rPr>
        <w:t>应用于持续性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复发性或转</w:t>
      </w:r>
      <w:r>
        <w:rPr/>
        <w:t xml:space="preserve"> </w:t>
      </w:r>
      <w:r>
        <w:rPr>
          <w:spacing w:val="4"/>
        </w:rPr>
        <w:t>移性子宫颈癌患者一线治疗的疗效与安全性</w:t>
      </w:r>
      <w:r>
        <w:rPr>
          <w:spacing w:val="4"/>
          <w:position w:val="1"/>
        </w:rPr>
        <w:t>，</w:t>
      </w:r>
      <w:r>
        <w:rPr>
          <w:spacing w:val="4"/>
        </w:rPr>
        <w:t>该研究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6"/>
        <w:spacing w:before="293" w:line="19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0"/>
        </w:rPr>
        <w:t>共入组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617 </w:t>
      </w:r>
      <w:r>
        <w:rPr>
          <w:spacing w:val="10"/>
        </w:rPr>
        <w:t>例既往未行化疗且不适于放疗或手</w:t>
      </w:r>
      <w:r>
        <w:rPr>
          <w:spacing w:val="9"/>
        </w:rPr>
        <w:t>术的</w:t>
      </w:r>
      <w:r>
        <w:rPr/>
        <w:t xml:space="preserve"> </w:t>
      </w:r>
      <w:r>
        <w:rPr>
          <w:spacing w:val="5"/>
        </w:rPr>
        <w:t>持续性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spacing w:val="5"/>
        </w:rPr>
        <w:t>复发性或转移性子宫颈鳞癌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spacing w:val="5"/>
        </w:rPr>
        <w:t>腺癌或腺鳞癌</w:t>
      </w:r>
      <w:r>
        <w:rPr>
          <w:spacing w:val="4"/>
        </w:rPr>
        <w:t xml:space="preserve"> </w:t>
      </w:r>
      <w:r>
        <w:rPr>
          <w:spacing w:val="-11"/>
        </w:rPr>
        <w:t>患者，其中 </w:t>
      </w:r>
      <w:r>
        <w:rPr>
          <w:rFonts w:ascii="Microsoft YaHei" w:hAnsi="Microsoft YaHei" w:eastAsia="Microsoft YaHei" w:cs="Microsoft YaHei"/>
          <w:spacing w:val="-11"/>
        </w:rPr>
        <w:t>CPS ≥ 1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-11"/>
        </w:rPr>
        <w:t>分者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548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spacing w:val="-11"/>
        </w:rPr>
        <w:t>例，</w:t>
      </w:r>
      <w:r>
        <w:rPr>
          <w:rFonts w:ascii="Microsoft YaHei" w:hAnsi="Microsoft YaHei" w:eastAsia="Microsoft YaHei" w:cs="Microsoft YaHei"/>
          <w:spacing w:val="-11"/>
        </w:rPr>
        <w:t>CPS </w:t>
      </w:r>
      <w:r>
        <w:rPr>
          <w:rFonts w:ascii="Microsoft YaHei" w:hAnsi="Microsoft YaHei" w:eastAsia="Microsoft YaHei" w:cs="Microsoft YaHei"/>
          <w:spacing w:val="-12"/>
        </w:rPr>
        <w:t>≥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10  </w:t>
      </w:r>
      <w:r>
        <w:rPr>
          <w:spacing w:val="-12"/>
        </w:rPr>
        <w:t>分者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317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1"/>
        </w:rPr>
        <w:t>例，主要研究终点为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PFS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1"/>
        </w:rPr>
        <w:t>和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OS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研究结果提示，在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6"/>
        </w:rPr>
        <w:t>CPS≥1</w:t>
      </w:r>
      <w:r>
        <w:rPr>
          <w:rFonts w:ascii="Microsoft YaHei" w:hAnsi="Microsoft YaHei" w:eastAsia="Microsoft YaHei" w:cs="Microsoft YaHei"/>
          <w:spacing w:val="38"/>
          <w:w w:val="101"/>
        </w:rPr>
        <w:t xml:space="preserve"> </w:t>
      </w:r>
      <w:r>
        <w:rPr>
          <w:spacing w:val="-6"/>
        </w:rPr>
        <w:t>分者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全部入组患者</w:t>
      </w:r>
      <w:r>
        <w:rPr>
          <w:rFonts w:ascii="Microsoft YaHei" w:hAnsi="Microsoft YaHei" w:eastAsia="Microsoft YaHei" w:cs="Microsoft YaHei"/>
          <w:spacing w:val="-6"/>
        </w:rPr>
        <w:t>、CPS ≥ 10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6"/>
        </w:rPr>
        <w:t>分者中，帕博</w:t>
      </w:r>
      <w:r>
        <w:rPr/>
        <w:t xml:space="preserve"> </w:t>
      </w:r>
      <w:r>
        <w:rPr>
          <w:spacing w:val="5"/>
        </w:rPr>
        <w:t>利珠单抗联合含铂化疗组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含铂化疗组患者中位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PFS  </w:t>
      </w:r>
      <w:r>
        <w:rPr>
          <w:spacing w:val="-16"/>
        </w:rPr>
        <w:t>时间分别为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10．4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16"/>
        </w:rPr>
        <w:t>个月和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8．2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-16"/>
        </w:rPr>
        <w:t>个月</w:t>
      </w:r>
      <w:r>
        <w:rPr>
          <w:spacing w:val="-39"/>
        </w:rPr>
        <w:t xml:space="preserve"> </w:t>
      </w:r>
      <w:r>
        <w:rPr>
          <w:spacing w:val="-16"/>
        </w:rPr>
        <w:t>(</w:t>
      </w:r>
      <w:r>
        <w:rPr>
          <w:rFonts w:ascii="Microsoft YaHei" w:hAnsi="Microsoft YaHei" w:eastAsia="Microsoft YaHei" w:cs="Microsoft YaHei"/>
          <w:spacing w:val="-16"/>
        </w:rPr>
        <w:t>HR = 0．62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95%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22"/>
        </w:rPr>
        <w:t>CI</w:t>
      </w:r>
      <w:r>
        <w:rPr>
          <w:spacing w:val="-22"/>
        </w:rPr>
        <w:t>:</w:t>
      </w:r>
      <w:r>
        <w:rPr>
          <w:rFonts w:ascii="Microsoft YaHei" w:hAnsi="Microsoft YaHei" w:eastAsia="Microsoft YaHei" w:cs="Microsoft YaHei"/>
          <w:spacing w:val="-22"/>
        </w:rPr>
        <w:t>0．50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～0．77</w:t>
      </w:r>
      <w:r>
        <w:rPr>
          <w:spacing w:val="-22"/>
        </w:rPr>
        <w:t>，</w:t>
      </w:r>
      <w:r>
        <w:rPr>
          <w:rFonts w:ascii="Microsoft YaHei" w:hAnsi="Microsoft YaHei" w:eastAsia="Microsoft YaHei" w:cs="Microsoft YaHei"/>
          <w:spacing w:val="-22"/>
        </w:rPr>
        <w:t>P＜0．001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-23"/>
        </w:rPr>
        <w:t>)</w:t>
      </w:r>
      <w:r>
        <w:rPr>
          <w:spacing w:val="-33"/>
        </w:rPr>
        <w:t xml:space="preserve"> </w:t>
      </w:r>
      <w:r>
        <w:rPr>
          <w:spacing w:val="-23"/>
        </w:rPr>
        <w:t>，</w:t>
      </w:r>
      <w:r>
        <w:rPr>
          <w:rFonts w:ascii="Microsoft YaHei" w:hAnsi="Microsoft YaHei" w:eastAsia="Microsoft YaHei" w:cs="Microsoft YaHei"/>
          <w:spacing w:val="-23"/>
        </w:rPr>
        <w:t>10．4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spacing w:val="-23"/>
        </w:rPr>
        <w:t>个月和 </w:t>
      </w:r>
      <w:r>
        <w:rPr>
          <w:rFonts w:ascii="Microsoft YaHei" w:hAnsi="Microsoft YaHei" w:eastAsia="Microsoft YaHei" w:cs="Microsoft YaHei"/>
          <w:spacing w:val="-23"/>
        </w:rPr>
        <w:t>8．2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spacing w:val="-23"/>
        </w:rPr>
        <w:t>个月</w:t>
      </w:r>
      <w:r>
        <w:rPr/>
        <w:t xml:space="preserve"> </w:t>
      </w:r>
      <w:r>
        <w:rPr>
          <w:spacing w:val="-29"/>
        </w:rPr>
        <w:t>(</w:t>
      </w:r>
      <w:r>
        <w:rPr>
          <w:rFonts w:ascii="Microsoft YaHei" w:hAnsi="Microsoft YaHei" w:eastAsia="Microsoft YaHei" w:cs="Microsoft YaHei"/>
          <w:spacing w:val="-29"/>
        </w:rPr>
        <w:t>HR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=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0．65</w:t>
      </w:r>
      <w:r>
        <w:rPr>
          <w:spacing w:val="-29"/>
        </w:rPr>
        <w:t>，</w:t>
      </w:r>
      <w:r>
        <w:rPr>
          <w:rFonts w:ascii="Microsoft YaHei" w:hAnsi="Microsoft YaHei" w:eastAsia="Microsoft YaHei" w:cs="Microsoft YaHei"/>
          <w:spacing w:val="-29"/>
        </w:rPr>
        <w:t>95% CI</w:t>
      </w:r>
      <w:r>
        <w:rPr>
          <w:spacing w:val="-29"/>
        </w:rPr>
        <w:t>:</w:t>
      </w:r>
      <w:r>
        <w:rPr>
          <w:spacing w:val="-58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0．53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～0．7</w:t>
      </w:r>
      <w:r>
        <w:rPr>
          <w:rFonts w:ascii="Microsoft YaHei" w:hAnsi="Microsoft YaHei" w:eastAsia="Microsoft YaHei" w:cs="Microsoft YaHei"/>
          <w:spacing w:val="-30"/>
        </w:rPr>
        <w:t>9</w:t>
      </w:r>
      <w:r>
        <w:rPr>
          <w:spacing w:val="-30"/>
        </w:rPr>
        <w:t>，</w:t>
      </w:r>
      <w:r>
        <w:rPr>
          <w:rFonts w:ascii="Microsoft YaHei" w:hAnsi="Microsoft YaHei" w:eastAsia="Microsoft YaHei" w:cs="Microsoft YaHei"/>
          <w:spacing w:val="-30"/>
        </w:rPr>
        <w:t>P＜0．001</w:t>
      </w:r>
      <w:r>
        <w:rPr>
          <w:spacing w:val="-30"/>
        </w:rPr>
        <w:t>)</w:t>
      </w:r>
      <w:r>
        <w:rPr>
          <w:spacing w:val="-33"/>
        </w:rPr>
        <w:t xml:space="preserve"> </w:t>
      </w:r>
      <w:r>
        <w:rPr>
          <w:spacing w:val="-30"/>
        </w:rPr>
        <w:t>，</w:t>
      </w:r>
      <w:r>
        <w:rPr>
          <w:rFonts w:ascii="Microsoft YaHei" w:hAnsi="Microsoft YaHei" w:eastAsia="Microsoft YaHei" w:cs="Microsoft YaHei"/>
          <w:spacing w:val="-30"/>
        </w:rPr>
        <w:t>10．4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30"/>
        </w:rPr>
        <w:t>个</w:t>
      </w:r>
      <w:r>
        <w:rPr/>
        <w:t xml:space="preserve"> </w:t>
      </w:r>
      <w:r>
        <w:rPr>
          <w:spacing w:val="-23"/>
        </w:rPr>
        <w:t>月和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8．1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23"/>
        </w:rPr>
        <w:t>个月</w:t>
      </w:r>
      <w:r>
        <w:rPr>
          <w:spacing w:val="-34"/>
        </w:rPr>
        <w:t xml:space="preserve"> </w:t>
      </w:r>
      <w:r>
        <w:rPr>
          <w:spacing w:val="-23"/>
        </w:rPr>
        <w:t>(</w:t>
      </w:r>
      <w:r>
        <w:rPr>
          <w:rFonts w:ascii="Microsoft YaHei" w:hAnsi="Microsoft YaHei" w:eastAsia="Microsoft YaHei" w:cs="Microsoft YaHei"/>
          <w:spacing w:val="-23"/>
        </w:rPr>
        <w:t>HR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= 0．58</w:t>
      </w:r>
      <w:r>
        <w:rPr>
          <w:spacing w:val="-23"/>
        </w:rPr>
        <w:t>，</w:t>
      </w:r>
      <w:r>
        <w:rPr>
          <w:rFonts w:ascii="Microsoft YaHei" w:hAnsi="Microsoft YaHei" w:eastAsia="Microsoft YaHei" w:cs="Microsoft YaHei"/>
          <w:spacing w:val="-23"/>
        </w:rPr>
        <w:t>95%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CI</w:t>
      </w:r>
      <w:r>
        <w:rPr>
          <w:spacing w:val="-23"/>
        </w:rPr>
        <w:t>: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0．44 ～0．77</w:t>
      </w:r>
      <w:r>
        <w:rPr>
          <w:spacing w:val="-24"/>
        </w:rPr>
        <w:t>，</w:t>
      </w:r>
      <w:r>
        <w:rPr>
          <w:rFonts w:ascii="Microsoft YaHei" w:hAnsi="Microsoft YaHei" w:eastAsia="Microsoft YaHei" w:cs="Microsoft YaHei"/>
          <w:spacing w:val="-24"/>
        </w:rPr>
        <w:t>P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4"/>
        </w:rPr>
        <w:t>&lt;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1"/>
        </w:rPr>
        <w:t>0．001</w:t>
      </w:r>
      <w:r>
        <w:rPr>
          <w:spacing w:val="-11"/>
        </w:rPr>
        <w:t>) </w:t>
      </w:r>
      <w:r>
        <w:rPr>
          <w:rFonts w:ascii="Microsoft YaHei" w:hAnsi="Microsoft YaHei" w:eastAsia="Microsoft YaHei" w:cs="Microsoft YaHei"/>
          <w:spacing w:val="-11"/>
        </w:rPr>
        <w:t>。</w:t>
      </w:r>
      <w:r>
        <w:rPr>
          <w:spacing w:val="-11"/>
        </w:rPr>
        <w:t>在 </w:t>
      </w:r>
      <w:r>
        <w:rPr>
          <w:rFonts w:ascii="Microsoft YaHei" w:hAnsi="Microsoft YaHei" w:eastAsia="Microsoft YaHei" w:cs="Microsoft YaHei"/>
          <w:spacing w:val="-11"/>
        </w:rPr>
        <w:t>CPS ≥ 1</w:t>
      </w:r>
      <w:r>
        <w:rPr>
          <w:rFonts w:ascii="Microsoft YaHei" w:hAnsi="Microsoft YaHei" w:eastAsia="Microsoft YaHei" w:cs="Microsoft YaHei"/>
          <w:spacing w:val="40"/>
          <w:w w:val="101"/>
        </w:rPr>
        <w:t xml:space="preserve"> </w:t>
      </w:r>
      <w:r>
        <w:rPr>
          <w:spacing w:val="-11"/>
        </w:rPr>
        <w:t>分者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全部入组患者</w:t>
      </w:r>
      <w:r>
        <w:rPr>
          <w:rFonts w:ascii="Microsoft YaHei" w:hAnsi="Microsoft YaHei" w:eastAsia="Microsoft YaHei" w:cs="Microsoft YaHei"/>
          <w:spacing w:val="-11"/>
        </w:rPr>
        <w:t>、CPS ≥ 10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5"/>
        </w:rPr>
        <w:t>分者中</w:t>
      </w:r>
      <w:r>
        <w:rPr>
          <w:spacing w:val="5"/>
          <w:position w:val="1"/>
        </w:rPr>
        <w:t>，</w:t>
      </w:r>
      <w:r>
        <w:rPr>
          <w:spacing w:val="5"/>
        </w:rPr>
        <w:t>帕博利珠单抗联合含铂化疗组</w:t>
      </w:r>
      <w:r>
        <w:rPr>
          <w:rFonts w:ascii="Microsoft YaHei" w:hAnsi="Microsoft YaHei" w:eastAsia="Microsoft YaHei" w:cs="Microsoft YaHei"/>
          <w:spacing w:val="5"/>
          <w:position w:val="1"/>
        </w:rPr>
        <w:t>、</w:t>
      </w:r>
      <w:r>
        <w:rPr>
          <w:spacing w:val="5"/>
        </w:rPr>
        <w:t>含铂化疗组</w:t>
      </w:r>
      <w:r>
        <w:rPr>
          <w:spacing w:val="4"/>
        </w:rPr>
        <w:t xml:space="preserve"> </w:t>
      </w:r>
      <w:r>
        <w:rPr>
          <w:spacing w:val="-11"/>
        </w:rPr>
        <w:t>患者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24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-11"/>
        </w:rPr>
        <w:t>个月 </w:t>
      </w:r>
      <w:r>
        <w:rPr>
          <w:rFonts w:ascii="Microsoft YaHei" w:hAnsi="Microsoft YaHei" w:eastAsia="Microsoft YaHei" w:cs="Microsoft YaHei"/>
          <w:spacing w:val="-11"/>
        </w:rPr>
        <w:t>OS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11"/>
        </w:rPr>
        <w:t>率分别为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53．0% </w:t>
      </w:r>
      <w:r>
        <w:rPr>
          <w:spacing w:val="-11"/>
        </w:rPr>
        <w:t>和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41．7%</w:t>
      </w:r>
      <w:r>
        <w:rPr>
          <w:rFonts w:ascii="Microsoft YaHei" w:hAnsi="Microsoft YaHei" w:eastAsia="Microsoft YaHei" w:cs="Microsoft YaHei"/>
          <w:spacing w:val="43"/>
        </w:rPr>
        <w:t xml:space="preserve"> </w:t>
      </w:r>
      <w:r>
        <w:rPr>
          <w:spacing w:val="-11"/>
        </w:rPr>
        <w:t>(</w:t>
      </w:r>
      <w:r>
        <w:rPr>
          <w:spacing w:val="-5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HR</w:t>
      </w:r>
      <w:r>
        <w:rPr>
          <w:rFonts w:ascii="Microsoft YaHei" w:hAnsi="Microsoft YaHei" w:eastAsia="Microsoft YaHei" w:cs="Microsoft YaHei"/>
          <w:spacing w:val="-12"/>
        </w:rPr>
        <w:t xml:space="preserve"> =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24"/>
        </w:rPr>
        <w:t>0．64</w:t>
      </w:r>
      <w:r>
        <w:rPr>
          <w:spacing w:val="-24"/>
        </w:rPr>
        <w:t>，</w:t>
      </w:r>
      <w:r>
        <w:rPr>
          <w:rFonts w:ascii="Microsoft YaHei" w:hAnsi="Microsoft YaHei" w:eastAsia="Microsoft YaHei" w:cs="Microsoft YaHei"/>
          <w:spacing w:val="-24"/>
        </w:rPr>
        <w:t>95%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24"/>
        </w:rPr>
        <w:t>CI</w:t>
      </w:r>
      <w:r>
        <w:rPr>
          <w:spacing w:val="-24"/>
        </w:rPr>
        <w:t>: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24"/>
        </w:rPr>
        <w:t>0．50 ～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24"/>
        </w:rPr>
        <w:t>0．81</w:t>
      </w:r>
      <w:r>
        <w:rPr>
          <w:spacing w:val="-24"/>
        </w:rPr>
        <w:t>，</w:t>
      </w:r>
      <w:r>
        <w:rPr>
          <w:rFonts w:ascii="Microsoft YaHei" w:hAnsi="Microsoft YaHei" w:eastAsia="Microsoft YaHei" w:cs="Microsoft YaHei"/>
          <w:spacing w:val="-24"/>
        </w:rPr>
        <w:t>P＜0．00</w:t>
      </w:r>
      <w:r>
        <w:rPr>
          <w:rFonts w:ascii="Microsoft YaHei" w:hAnsi="Microsoft YaHei" w:eastAsia="Microsoft YaHei" w:cs="Microsoft YaHei"/>
          <w:spacing w:val="-25"/>
        </w:rPr>
        <w:t>1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25"/>
        </w:rPr>
        <w:t>)</w:t>
      </w:r>
      <w:r>
        <w:rPr>
          <w:spacing w:val="-33"/>
        </w:rPr>
        <w:t xml:space="preserve"> </w:t>
      </w:r>
      <w:r>
        <w:rPr>
          <w:spacing w:val="-25"/>
        </w:rPr>
        <w:t>，</w:t>
      </w:r>
      <w:r>
        <w:rPr>
          <w:rFonts w:ascii="Microsoft YaHei" w:hAnsi="Microsoft YaHei" w:eastAsia="Microsoft YaHei" w:cs="Microsoft YaHei"/>
          <w:spacing w:val="-25"/>
        </w:rPr>
        <w:t>50．4%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25"/>
        </w:rPr>
        <w:t>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9"/>
        </w:rPr>
        <w:t>40．4%</w:t>
      </w:r>
      <w:r>
        <w:rPr>
          <w:rFonts w:ascii="Microsoft YaHei" w:hAnsi="Microsoft YaHei" w:eastAsia="Microsoft YaHei" w:cs="Microsoft YaHei"/>
          <w:spacing w:val="38"/>
          <w:w w:val="101"/>
        </w:rPr>
        <w:t xml:space="preserve"> </w:t>
      </w:r>
      <w:r>
        <w:rPr>
          <w:spacing w:val="-29"/>
        </w:rPr>
        <w:t>(</w:t>
      </w:r>
      <w:r>
        <w:rPr>
          <w:rFonts w:ascii="Microsoft YaHei" w:hAnsi="Microsoft YaHei" w:eastAsia="Microsoft YaHei" w:cs="Microsoft YaHei"/>
          <w:spacing w:val="-29"/>
        </w:rPr>
        <w:t>HR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=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0．67</w:t>
      </w:r>
      <w:r>
        <w:rPr>
          <w:spacing w:val="-29"/>
        </w:rPr>
        <w:t>，</w:t>
      </w:r>
      <w:r>
        <w:rPr>
          <w:rFonts w:ascii="Microsoft YaHei" w:hAnsi="Microsoft YaHei" w:eastAsia="Microsoft YaHei" w:cs="Microsoft YaHei"/>
          <w:spacing w:val="-29"/>
        </w:rPr>
        <w:t>95%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CI</w:t>
      </w:r>
      <w:r>
        <w:rPr>
          <w:spacing w:val="-29"/>
        </w:rPr>
        <w:t>: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0．54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～0．84</w:t>
      </w:r>
      <w:r>
        <w:rPr>
          <w:spacing w:val="-29"/>
        </w:rPr>
        <w:t>，</w:t>
      </w:r>
      <w:r>
        <w:rPr>
          <w:rFonts w:ascii="Microsoft YaHei" w:hAnsi="Microsoft YaHei" w:eastAsia="Microsoft YaHei" w:cs="Microsoft YaHei"/>
          <w:spacing w:val="-29"/>
        </w:rPr>
        <w:t>P＜0．001</w:t>
      </w:r>
      <w:r>
        <w:rPr>
          <w:spacing w:val="-29"/>
        </w:rPr>
        <w:t>)</w:t>
      </w:r>
      <w:r>
        <w:rPr>
          <w:spacing w:val="-33"/>
        </w:rPr>
        <w:t xml:space="preserve"> </w:t>
      </w:r>
      <w:r>
        <w:rPr>
          <w:spacing w:val="-29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5"/>
        </w:rPr>
        <w:t>54．4%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25"/>
        </w:rPr>
        <w:t>和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44．6%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-25"/>
        </w:rPr>
        <w:t>(</w:t>
      </w:r>
      <w:r>
        <w:rPr>
          <w:rFonts w:ascii="Microsoft YaHei" w:hAnsi="Microsoft YaHei" w:eastAsia="Microsoft YaHei" w:cs="Microsoft YaHei"/>
          <w:spacing w:val="-25"/>
        </w:rPr>
        <w:t>HR = 0．61</w:t>
      </w:r>
      <w:r>
        <w:rPr>
          <w:spacing w:val="-25"/>
        </w:rPr>
        <w:t>，</w:t>
      </w:r>
      <w:r>
        <w:rPr>
          <w:rFonts w:ascii="Microsoft YaHei" w:hAnsi="Microsoft YaHei" w:eastAsia="Microsoft YaHei" w:cs="Microsoft YaHei"/>
          <w:spacing w:val="-25"/>
        </w:rPr>
        <w:t>95% CI</w:t>
      </w:r>
      <w:r>
        <w:rPr>
          <w:spacing w:val="-25"/>
        </w:rPr>
        <w:t>: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0．44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～0．</w:t>
      </w:r>
      <w:r>
        <w:rPr>
          <w:rFonts w:ascii="Microsoft YaHei" w:hAnsi="Microsoft YaHei" w:eastAsia="Microsoft YaHei" w:cs="Microsoft YaHei"/>
          <w:spacing w:val="-26"/>
        </w:rPr>
        <w:t>84</w:t>
      </w:r>
      <w:r>
        <w:rPr>
          <w:spacing w:val="-26"/>
        </w:rPr>
        <w:t>，</w:t>
      </w:r>
      <w:r>
        <w:rPr>
          <w:rFonts w:ascii="Microsoft YaHei" w:hAnsi="Microsoft YaHei" w:eastAsia="Microsoft YaHei" w:cs="Microsoft YaHei"/>
          <w:spacing w:val="-26"/>
        </w:rPr>
        <w:t>P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28"/>
        </w:rPr>
        <w:t>=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8"/>
        </w:rPr>
        <w:t>0．001</w:t>
      </w:r>
      <w:r>
        <w:rPr>
          <w:spacing w:val="-28"/>
        </w:rPr>
        <w:t>)</w:t>
      </w:r>
      <w:r>
        <w:rPr>
          <w:spacing w:val="-54"/>
        </w:rPr>
        <w:t xml:space="preserve"> </w:t>
      </w:r>
      <w:r>
        <w:rPr>
          <w:sz w:val="11"/>
          <w:szCs w:val="11"/>
          <w:spacing w:val="-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9"/>
        </w:rPr>
        <w:t>48</w:t>
      </w:r>
      <w:r>
        <w:rPr>
          <w:sz w:val="11"/>
          <w:szCs w:val="11"/>
          <w:spacing w:val="-4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spacing w:val="-4"/>
          <w:position w:val="-1"/>
        </w:rPr>
        <w:t>亚组分析显示</w:t>
      </w:r>
      <w:r>
        <w:rPr>
          <w:spacing w:val="-2"/>
        </w:rPr>
        <w:t>，</w:t>
      </w:r>
      <w:r>
        <w:rPr>
          <w:spacing w:val="-2"/>
          <w:position w:val="-1"/>
        </w:rPr>
        <w:t>在主要分析人群中均观</w:t>
      </w:r>
      <w:r>
        <w:rPr>
          <w:position w:val="-1"/>
        </w:rPr>
        <w:t xml:space="preserve"> </w:t>
      </w:r>
      <w:r>
        <w:rPr>
          <w:spacing w:val="-9"/>
        </w:rPr>
        <w:t>察到显著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OS </w:t>
      </w:r>
      <w:r>
        <w:rPr>
          <w:spacing w:val="-9"/>
        </w:rPr>
        <w:t>和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PFS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9"/>
        </w:rPr>
        <w:t>获益(</w:t>
      </w:r>
      <w:r>
        <w:rPr>
          <w:rFonts w:ascii="Microsoft YaHei" w:hAnsi="Microsoft YaHei" w:eastAsia="Microsoft YaHei" w:cs="Microsoft YaHei"/>
          <w:spacing w:val="-9"/>
        </w:rPr>
        <w:t>PD-L1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CPS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≥1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9"/>
        </w:rPr>
        <w:t>分，</w:t>
      </w:r>
      <w:r>
        <w:rPr>
          <w:rFonts w:ascii="Microsoft YaHei" w:hAnsi="Microsoft YaHei" w:eastAsia="Microsoft YaHei" w:cs="Microsoft YaHei"/>
          <w:spacing w:val="-9"/>
        </w:rPr>
        <w:t>CPS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≥10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6"/>
        </w:rPr>
        <w:t>分和全人群)</w:t>
      </w:r>
      <w:r>
        <w:rPr>
          <w:spacing w:val="-25"/>
        </w:rPr>
        <w:t xml:space="preserve"> </w:t>
      </w:r>
      <w:r>
        <w:rPr>
          <w:spacing w:val="-6"/>
        </w:rPr>
        <w:t>，关键亚组(组织学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铂类使用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贝伐珠单</w:t>
      </w:r>
      <w:r>
        <w:rPr/>
        <w:t xml:space="preserve"> </w:t>
      </w:r>
      <w:r>
        <w:rPr>
          <w:spacing w:val="-3"/>
        </w:rPr>
        <w:t>抗使用和既往仅放化疗等) 中，帕博利珠单抗的获益基</w:t>
      </w:r>
      <w:r>
        <w:rPr>
          <w:spacing w:val="1"/>
        </w:rPr>
        <w:t xml:space="preserve"> </w:t>
      </w:r>
      <w:r>
        <w:rPr>
          <w:spacing w:val="-9"/>
        </w:rPr>
        <w:t>本一致</w:t>
      </w:r>
      <w:r>
        <w:rPr>
          <w:sz w:val="11"/>
          <w:szCs w:val="11"/>
          <w:spacing w:val="-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9"/>
        </w:rPr>
        <w:t>84</w:t>
      </w:r>
      <w:r>
        <w:rPr>
          <w:sz w:val="11"/>
          <w:szCs w:val="11"/>
          <w:spacing w:val="-9"/>
          <w:position w:val="9"/>
        </w:rPr>
        <w:t>］</w:t>
      </w:r>
      <w:r>
        <w:rPr>
          <w:sz w:val="11"/>
          <w:szCs w:val="11"/>
          <w:spacing w:val="-16"/>
          <w:position w:val="9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/>
        <w:t>该研究提示，与含铂化疗相比，帕博利珠 </w:t>
      </w:r>
      <w:r>
        <w:rPr/>
        <w:t>单抗联合含铂化疗可显著改善患者的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</w:rPr>
        <w:t>PFS </w:t>
      </w:r>
      <w:r>
        <w:rPr>
          <w:spacing w:val="-1"/>
        </w:rPr>
        <w:t>和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OS。</w:t>
      </w:r>
    </w:p>
    <w:p>
      <w:pPr>
        <w:pStyle w:val="BodyText"/>
        <w:ind w:left="477"/>
        <w:spacing w:line="208" w:lineRule="exact"/>
        <w:rPr/>
      </w:pPr>
      <w:r>
        <w:rPr>
          <w:rFonts w:ascii="Microsoft YaHei" w:hAnsi="Microsoft YaHei" w:eastAsia="Microsoft YaHei" w:cs="Microsoft YaHei"/>
          <w:spacing w:val="2"/>
          <w:position w:val="-1"/>
        </w:rPr>
        <w:t>Ⅱ</w:t>
      </w:r>
      <w:r>
        <w:rPr>
          <w:spacing w:val="2"/>
          <w:position w:val="-1"/>
        </w:rPr>
        <w:t>期</w:t>
      </w:r>
      <w:r>
        <w:rPr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AK</w:t>
      </w:r>
      <w:r>
        <w:rPr>
          <w:rFonts w:ascii="Microsoft YaHei" w:hAnsi="Microsoft YaHei" w:eastAsia="Microsoft YaHei" w:cs="Microsoft YaHei"/>
          <w:spacing w:val="2"/>
          <w:position w:val="-1"/>
        </w:rPr>
        <w:t>104-210 </w:t>
      </w:r>
      <w:r>
        <w:rPr>
          <w:spacing w:val="2"/>
          <w:position w:val="-1"/>
        </w:rPr>
        <w:t>研究应用卡度尼利单抗联合化</w:t>
      </w:r>
    </w:p>
    <w:p>
      <w:pPr>
        <w:spacing w:line="208" w:lineRule="exact"/>
        <w:sectPr>
          <w:type w:val="continuous"/>
          <w:pgSz w:w="11906" w:h="16840"/>
          <w:pgMar w:top="400" w:right="1080" w:bottom="1402" w:left="407" w:header="0" w:footer="1116" w:gutter="0"/>
          <w:cols w:equalWidth="0" w:num="2">
            <w:col w:w="5541" w:space="100"/>
            <w:col w:w="4778" w:space="0"/>
          </w:cols>
        </w:sectPr>
        <w:rPr/>
      </w:pPr>
    </w:p>
    <w:p>
      <w:pPr>
        <w:spacing w:before="11"/>
        <w:rPr/>
      </w:pPr>
      <w:r/>
    </w:p>
    <w:p>
      <w:pPr>
        <w:sectPr>
          <w:headerReference w:type="default" r:id="rId22"/>
          <w:footerReference w:type="default" r:id="rId23"/>
          <w:pgSz w:w="11906" w:h="16840"/>
          <w:pgMar w:top="1271" w:right="1064" w:bottom="1402" w:left="407" w:header="1000" w:footer="1116" w:gutter="0"/>
          <w:cols w:equalWidth="0" w:num="1">
            <w:col w:w="10434" w:space="0"/>
          </w:cols>
        </w:sectPr>
        <w:rPr/>
      </w:pPr>
    </w:p>
    <w:p>
      <w:pPr>
        <w:pStyle w:val="BodyText"/>
        <w:ind w:left="731" w:right="57"/>
        <w:spacing w:before="43" w:line="19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2"/>
        </w:rPr>
        <w:t>疗(紫杉醇</w:t>
      </w:r>
      <w:r>
        <w:rPr>
          <w:rFonts w:ascii="Microsoft YaHei" w:hAnsi="Microsoft YaHei" w:eastAsia="Microsoft YaHei" w:cs="Microsoft YaHei"/>
          <w:spacing w:val="12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12"/>
        </w:rPr>
        <w:t>卡铂或顺铂加或不加贝伐珠单抗) </w:t>
      </w:r>
      <w:r>
        <w:rPr>
          <w:spacing w:val="11"/>
        </w:rPr>
        <w:t>一线</w:t>
      </w:r>
      <w:r>
        <w:rPr/>
        <w:t xml:space="preserve"> </w:t>
      </w:r>
      <w:r>
        <w:rPr/>
        <w:t>治疗转移</w:t>
      </w:r>
      <w:r>
        <w:rPr>
          <w:rFonts w:ascii="Microsoft YaHei" w:hAnsi="Microsoft YaHei" w:eastAsia="Microsoft YaHei" w:cs="Microsoft YaHei"/>
        </w:rPr>
        <w:t>/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/>
        <w:t>复发性子宫颈癌患者，入组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</w:rPr>
        <w:t>45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/>
        <w:t>例，其中卡 </w:t>
      </w:r>
      <w:r>
        <w:rPr>
          <w:spacing w:val="-6"/>
        </w:rPr>
        <w:t>度尼利单抗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10mg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kg </w:t>
      </w:r>
      <w:r>
        <w:rPr>
          <w:spacing w:val="-6"/>
        </w:rPr>
        <w:t>每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3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6"/>
        </w:rPr>
        <w:t>周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1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6"/>
        </w:rPr>
        <w:t>次剂量组</w:t>
      </w:r>
      <w:r>
        <w:rPr>
          <w:spacing w:val="-7"/>
        </w:rPr>
        <w:t>的总体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ORR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7"/>
        </w:rPr>
        <w:t>为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79．3%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17"/>
        </w:rPr>
        <w:t>;</w:t>
      </w:r>
      <w:r>
        <w:rPr>
          <w:spacing w:val="-46"/>
        </w:rPr>
        <w:t xml:space="preserve"> </w:t>
      </w:r>
      <w:r>
        <w:rPr>
          <w:spacing w:val="-17"/>
        </w:rPr>
        <w:t>其中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PD-L1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17"/>
        </w:rPr>
        <w:t>阳性患者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ORR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7"/>
        </w:rPr>
        <w:t>为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82．4%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7"/>
        </w:rPr>
        <w:t>，</w:t>
      </w:r>
      <w:r>
        <w:rPr>
          <w:rFonts w:ascii="Microsoft YaHei" w:hAnsi="Microsoft YaHei" w:eastAsia="Microsoft YaHei" w:cs="Microsoft YaHei"/>
          <w:spacing w:val="-17"/>
        </w:rPr>
        <w:t>PD-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L1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spacing w:val="-7"/>
          <w:position w:val="-1"/>
        </w:rPr>
        <w:t>阴性患者</w:t>
      </w:r>
      <w:r>
        <w:rPr>
          <w:spacing w:val="-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ORR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7"/>
          <w:position w:val="-1"/>
        </w:rPr>
        <w:t>为</w:t>
      </w:r>
      <w:r>
        <w:rPr>
          <w:spacing w:val="-5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75%</w:t>
      </w:r>
      <w:r>
        <w:rPr>
          <w:sz w:val="11"/>
          <w:szCs w:val="11"/>
          <w:spacing w:val="-7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9"/>
        </w:rPr>
        <w:t>76</w:t>
      </w:r>
      <w:r>
        <w:rPr>
          <w:sz w:val="11"/>
          <w:szCs w:val="11"/>
          <w:spacing w:val="-7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-1"/>
        </w:rPr>
        <w:t>Ⅲ</w:t>
      </w:r>
      <w:r>
        <w:rPr>
          <w:spacing w:val="-9"/>
          <w:position w:val="-1"/>
        </w:rPr>
        <w:t>期</w:t>
      </w:r>
      <w:r>
        <w:rPr>
          <w:spacing w:val="-3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AK104-303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9"/>
          <w:position w:val="-1"/>
        </w:rPr>
        <w:t>研究</w:t>
      </w:r>
      <w:r>
        <w:rPr>
          <w:position w:val="-1"/>
        </w:rPr>
        <w:t xml:space="preserve"> </w:t>
      </w:r>
      <w:r>
        <w:rPr>
          <w:spacing w:val="-7"/>
        </w:rPr>
        <w:t>(</w:t>
      </w:r>
      <w:r>
        <w:rPr>
          <w:rFonts w:ascii="Microsoft YaHei" w:hAnsi="Microsoft YaHei" w:eastAsia="Microsoft YaHei" w:cs="Microsoft YaHei"/>
          <w:spacing w:val="-7"/>
        </w:rPr>
        <w:t>NCT 04982237</w:t>
      </w:r>
      <w:r>
        <w:rPr>
          <w:spacing w:val="-7"/>
        </w:rPr>
        <w:t>)</w:t>
      </w:r>
      <w:r>
        <w:rPr>
          <w:spacing w:val="-12"/>
        </w:rPr>
        <w:t xml:space="preserve"> </w:t>
      </w:r>
      <w:r>
        <w:rPr>
          <w:spacing w:val="-7"/>
        </w:rPr>
        <w:t>正在进行中</w:t>
      </w:r>
      <w:r>
        <w:rPr>
          <w:rFonts w:ascii="Microsoft YaHei" w:hAnsi="Microsoft YaHei" w:eastAsia="Microsoft YaHei" w:cs="Microsoft YaHei"/>
          <w:spacing w:val="-7"/>
        </w:rPr>
        <w:t>。</w:t>
      </w:r>
    </w:p>
    <w:p>
      <w:pPr>
        <w:pStyle w:val="BodyText"/>
        <w:ind w:left="716" w:right="104" w:firstLine="439"/>
        <w:spacing w:before="4" w:line="19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3"/>
        </w:rPr>
        <w:t>另外</w:t>
      </w:r>
      <w:r>
        <w:rPr>
          <w:spacing w:val="3"/>
          <w:position w:val="1"/>
        </w:rPr>
        <w:t>，</w:t>
      </w:r>
      <w:r>
        <w:rPr>
          <w:spacing w:val="3"/>
        </w:rPr>
        <w:t>两项</w:t>
      </w:r>
      <w:r>
        <w:rPr>
          <w:rFonts w:ascii="Microsoft YaHei" w:hAnsi="Microsoft YaHei" w:eastAsia="Microsoft YaHei" w:cs="Microsoft YaHei"/>
          <w:spacing w:val="3"/>
        </w:rPr>
        <w:t>Ⅱ</w:t>
      </w:r>
      <w:r>
        <w:rPr>
          <w:spacing w:val="3"/>
        </w:rPr>
        <w:t>期研究探索特瑞普利单抗联合治疗</w:t>
      </w:r>
      <w:r>
        <w:rPr>
          <w:spacing w:val="13"/>
        </w:rPr>
        <w:t xml:space="preserve"> </w:t>
      </w:r>
      <w:r>
        <w:rPr>
          <w:spacing w:val="6"/>
          <w:position w:val="-1"/>
        </w:rPr>
        <w:t>用于一线治疗转移性</w:t>
      </w:r>
      <w:r>
        <w:rPr>
          <w:rFonts w:ascii="Microsoft YaHei" w:hAnsi="Microsoft YaHei" w:eastAsia="Microsoft YaHei" w:cs="Microsoft YaHei"/>
          <w:spacing w:val="6"/>
          <w:position w:val="-1"/>
        </w:rPr>
        <w:t>/</w:t>
      </w:r>
      <w:r>
        <w:rPr>
          <w:rFonts w:ascii="Microsoft YaHei" w:hAnsi="Microsoft YaHei" w:eastAsia="Microsoft YaHei" w:cs="Microsoft YaHei"/>
          <w:spacing w:val="-9"/>
          <w:position w:val="-1"/>
        </w:rPr>
        <w:t xml:space="preserve"> </w:t>
      </w:r>
      <w:r>
        <w:rPr>
          <w:spacing w:val="6"/>
          <w:position w:val="-1"/>
        </w:rPr>
        <w:t>复发子宫颈癌患者</w:t>
      </w:r>
      <w:r>
        <w:rPr>
          <w:sz w:val="11"/>
          <w:szCs w:val="11"/>
          <w:spacing w:val="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9"/>
        </w:rPr>
        <w:t>77－78</w:t>
      </w:r>
      <w:r>
        <w:rPr>
          <w:sz w:val="11"/>
          <w:szCs w:val="11"/>
          <w:spacing w:val="6"/>
          <w:position w:val="9"/>
        </w:rPr>
        <w:t>］</w:t>
      </w:r>
      <w:r>
        <w:rPr>
          <w:sz w:val="11"/>
          <w:szCs w:val="11"/>
          <w:spacing w:val="-23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  <w:position w:val="-1"/>
        </w:rPr>
        <w:t>一</w:t>
      </w:r>
      <w:r>
        <w:rPr>
          <w:position w:val="-1"/>
        </w:rPr>
        <w:t xml:space="preserve"> </w:t>
      </w:r>
      <w:r>
        <w:rPr>
          <w:spacing w:val="13"/>
        </w:rPr>
        <w:t>项为联合同步放化疗(紫杉醇</w:t>
      </w:r>
      <w:r>
        <w:rPr>
          <w:rFonts w:ascii="Microsoft YaHei" w:hAnsi="Microsoft YaHei" w:eastAsia="Microsoft YaHei" w:cs="Microsoft YaHei"/>
          <w:spacing w:val="13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13"/>
        </w:rPr>
        <w:t>卡铂或顺铂或奈达铂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3"/>
        </w:rPr>
        <w:t>+</w:t>
      </w:r>
      <w:r>
        <w:rPr>
          <w:spacing w:val="-13"/>
        </w:rPr>
        <w:t>贝伐珠单抗)</w:t>
      </w:r>
      <w:r>
        <w:rPr>
          <w:spacing w:val="-33"/>
        </w:rPr>
        <w:t xml:space="preserve"> </w:t>
      </w:r>
      <w:r>
        <w:rPr>
          <w:spacing w:val="-13"/>
        </w:rPr>
        <w:t>，入组</w:t>
      </w:r>
      <w:r>
        <w:rPr>
          <w:rFonts w:ascii="Microsoft YaHei" w:hAnsi="Microsoft YaHei" w:eastAsia="Microsoft YaHei" w:cs="Microsoft YaHei"/>
          <w:spacing w:val="-13"/>
        </w:rPr>
        <w:t>24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3"/>
        </w:rPr>
        <w:t>例患者，</w:t>
      </w:r>
      <w:r>
        <w:rPr>
          <w:rFonts w:ascii="Microsoft YaHei" w:hAnsi="Microsoft YaHei" w:eastAsia="Microsoft YaHei" w:cs="Microsoft YaHei"/>
          <w:spacing w:val="-13"/>
        </w:rPr>
        <w:t>ORR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3"/>
        </w:rPr>
        <w:t>为</w:t>
      </w:r>
      <w:r>
        <w:rPr>
          <w:rFonts w:ascii="Microsoft YaHei" w:hAnsi="Microsoft YaHei" w:eastAsia="Microsoft YaHei" w:cs="Microsoft YaHei"/>
          <w:spacing w:val="-13"/>
        </w:rPr>
        <w:t>58．</w:t>
      </w:r>
      <w:r>
        <w:rPr>
          <w:rFonts w:ascii="Microsoft YaHei" w:hAnsi="Microsoft YaHei" w:eastAsia="Microsoft YaHei" w:cs="Microsoft YaHei"/>
          <w:spacing w:val="-14"/>
        </w:rPr>
        <w:t>3%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4"/>
        </w:rPr>
        <w:t>，中位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PFS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/>
        <w:t>时间为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</w:rPr>
        <w:t>8．61 </w:t>
      </w:r>
      <w:r>
        <w:rPr/>
        <w:t>个月</w:t>
      </w:r>
      <w:r>
        <w:rPr>
          <w:rFonts w:ascii="Microsoft YaHei" w:hAnsi="Microsoft YaHei" w:eastAsia="Microsoft YaHei" w:cs="Microsoft YaHei"/>
        </w:rPr>
        <w:t>。</w:t>
      </w:r>
      <w:r>
        <w:rPr/>
        <w:t>另一项联合化疗(紫杉醇</w:t>
      </w:r>
      <w:r>
        <w:rPr>
          <w:rFonts w:ascii="Microsoft YaHei" w:hAnsi="Microsoft YaHei" w:eastAsia="Microsoft YaHei" w:cs="Microsoft YaHei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/>
        <w:t>卡 </w:t>
      </w:r>
      <w:r>
        <w:rPr>
          <w:spacing w:val="-3"/>
        </w:rPr>
        <w:t>铂或顺铂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+ </w:t>
      </w:r>
      <w:r>
        <w:rPr>
          <w:spacing w:val="-3"/>
        </w:rPr>
        <w:t>贝伐珠单抗)</w:t>
      </w:r>
      <w:r>
        <w:rPr>
          <w:spacing w:val="-33"/>
        </w:rPr>
        <w:t xml:space="preserve"> </w:t>
      </w:r>
      <w:r>
        <w:rPr>
          <w:spacing w:val="-3"/>
        </w:rPr>
        <w:t>，入组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24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-3"/>
        </w:rPr>
        <w:t>例</w:t>
      </w:r>
      <w:r>
        <w:rPr>
          <w:spacing w:val="-59"/>
        </w:rPr>
        <w:t xml:space="preserve"> </w:t>
      </w:r>
      <w:r>
        <w:rPr>
          <w:spacing w:val="-3"/>
        </w:rPr>
        <w:t>患者，</w:t>
      </w:r>
      <w:r>
        <w:rPr>
          <w:rFonts w:ascii="Microsoft YaHei" w:hAnsi="Microsoft YaHei" w:eastAsia="Microsoft YaHei" w:cs="Microsoft YaHei"/>
          <w:spacing w:val="-3"/>
        </w:rPr>
        <w:t>ORR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spacing w:val="-3"/>
        </w:rPr>
        <w:t>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1"/>
        </w:rPr>
        <w:t>77．3% 。</w:t>
      </w:r>
    </w:p>
    <w:p>
      <w:pPr>
        <w:ind w:left="729" w:right="104" w:firstLine="422"/>
        <w:spacing w:before="5" w:line="19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3"/>
        </w:rPr>
        <w:t>基于以上研究证据</w:t>
      </w:r>
      <w:r>
        <w:rPr>
          <w:rFonts w:ascii="Microsoft YaHei" w:hAnsi="Microsoft YaHei" w:eastAsia="Microsoft YaHei" w:cs="Microsoft YaHei"/>
          <w:sz w:val="20"/>
          <w:szCs w:val="20"/>
          <w:spacing w:val="3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3"/>
        </w:rPr>
        <w:t>推荐帕博利珠单抗联合含铂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化疗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加或不加贝伐珠单抗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) </w:t>
      </w:r>
      <w:r>
        <w:rPr>
          <w:rFonts w:ascii="SimHei" w:hAnsi="SimHei" w:eastAsia="SimHei" w:cs="SimHei"/>
          <w:sz w:val="20"/>
          <w:szCs w:val="20"/>
          <w:spacing w:val="6"/>
        </w:rPr>
        <w:t>用于</w:t>
      </w:r>
      <w:r>
        <w:rPr>
          <w:rFonts w:ascii="SimHei" w:hAnsi="SimHei" w:eastAsia="SimHei" w:cs="SimHei"/>
          <w:sz w:val="20"/>
          <w:szCs w:val="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PD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-L1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阳性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(</w:t>
      </w:r>
      <w:r>
        <w:rPr>
          <w:rFonts w:ascii="Microsoft YaHei" w:hAnsi="Microsoft YaHei" w:eastAsia="Microsoft YaHei" w:cs="Microsoft YaHei"/>
          <w:sz w:val="20"/>
          <w:szCs w:val="20"/>
        </w:rPr>
        <w:t>CPS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1 </w:t>
      </w:r>
      <w:r>
        <w:rPr>
          <w:rFonts w:ascii="SimHei" w:hAnsi="SimHei" w:eastAsia="SimHei" w:cs="SimHei"/>
          <w:sz w:val="20"/>
          <w:szCs w:val="20"/>
          <w:spacing w:val="8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) </w:t>
      </w:r>
      <w:r>
        <w:rPr>
          <w:rFonts w:ascii="SimHei" w:hAnsi="SimHei" w:eastAsia="SimHei" w:cs="SimHei"/>
          <w:sz w:val="20"/>
          <w:szCs w:val="20"/>
          <w:spacing w:val="8"/>
        </w:rPr>
        <w:t>的持续性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、</w:t>
      </w:r>
      <w:r>
        <w:rPr>
          <w:rFonts w:ascii="SimHei" w:hAnsi="SimHei" w:eastAsia="SimHei" w:cs="SimHei"/>
          <w:sz w:val="20"/>
          <w:szCs w:val="20"/>
          <w:spacing w:val="8"/>
        </w:rPr>
        <w:t>复发性或转移性子宫颈癌患者一线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治疗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(1</w:t>
      </w:r>
      <w:r>
        <w:rPr>
          <w:rFonts w:ascii="Microsoft YaHei" w:hAnsi="Microsoft YaHei" w:eastAsia="Microsoft YaHei" w:cs="Microsoft YaHei"/>
          <w:sz w:val="20"/>
          <w:szCs w:val="20"/>
          <w:spacing w:val="35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) 。</w:t>
      </w:r>
      <w:r>
        <w:rPr>
          <w:rFonts w:ascii="SimHei" w:hAnsi="SimHei" w:eastAsia="SimHei" w:cs="SimHei"/>
          <w:sz w:val="20"/>
          <w:szCs w:val="20"/>
          <w:spacing w:val="4"/>
        </w:rPr>
        <w:t>推荐卡度尼利单抗联合化疗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、</w:t>
      </w:r>
      <w:r>
        <w:rPr>
          <w:rFonts w:ascii="SimHei" w:hAnsi="SimHei" w:eastAsia="SimHei" w:cs="SimHei"/>
          <w:sz w:val="20"/>
          <w:szCs w:val="20"/>
          <w:spacing w:val="4"/>
        </w:rPr>
        <w:t>特瑞普利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单抗联合同步放化疗或化疗用于转移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复发性子宫颈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2"/>
        </w:rPr>
        <w:t>癌患者一线治疗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(3</w:t>
      </w:r>
      <w:r>
        <w:rPr>
          <w:rFonts w:ascii="Microsoft YaHei" w:hAnsi="Microsoft YaHei" w:eastAsia="Microsoft YaHei" w:cs="Microsoft YaHei"/>
          <w:sz w:val="20"/>
          <w:szCs w:val="20"/>
          <w:spacing w:val="4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2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) 。</w:t>
      </w:r>
      <w:r>
        <w:rPr>
          <w:rFonts w:ascii="SimHei" w:hAnsi="SimHei" w:eastAsia="SimHei" w:cs="SimHei"/>
          <w:sz w:val="20"/>
          <w:szCs w:val="20"/>
          <w:spacing w:val="12"/>
        </w:rPr>
        <w:t>推荐卡瑞利珠单抗联合甲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磺酸阿帕替尼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1"/>
        </w:rPr>
        <w:t>、</w:t>
      </w:r>
      <w:r>
        <w:rPr>
          <w:rFonts w:ascii="SimHei" w:hAnsi="SimHei" w:eastAsia="SimHei" w:cs="SimHei"/>
          <w:sz w:val="20"/>
          <w:szCs w:val="20"/>
          <w:spacing w:val="4"/>
        </w:rPr>
        <w:t>斯鲁利单抗联合白蛋白紫杉醇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1"/>
        </w:rPr>
        <w:t>、</w:t>
      </w:r>
      <w:r>
        <w:rPr>
          <w:rFonts w:ascii="SimHei" w:hAnsi="SimHei" w:eastAsia="SimHei" w:cs="SimHei"/>
          <w:sz w:val="20"/>
          <w:szCs w:val="20"/>
          <w:spacing w:val="4"/>
        </w:rPr>
        <w:t>替雷</w:t>
      </w:r>
      <w:r>
        <w:rPr>
          <w:rFonts w:ascii="SimHei" w:hAnsi="SimHei" w:eastAsia="SimHei" w:cs="SimHei"/>
          <w:sz w:val="20"/>
          <w:szCs w:val="20"/>
          <w:spacing w:val="1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利珠单抗联合安罗替尼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1"/>
        </w:rPr>
        <w:t>、</w:t>
      </w:r>
      <w:r>
        <w:rPr>
          <w:rFonts w:ascii="SimHei" w:hAnsi="SimHei" w:eastAsia="SimHei" w:cs="SimHei"/>
          <w:sz w:val="20"/>
          <w:szCs w:val="20"/>
          <w:spacing w:val="4"/>
        </w:rPr>
        <w:t>信迪利单抗联合安罗替尼治</w:t>
      </w:r>
      <w:r>
        <w:rPr>
          <w:rFonts w:ascii="SimHei" w:hAnsi="SimHei" w:eastAsia="SimHei" w:cs="SimHei"/>
          <w:sz w:val="20"/>
          <w:szCs w:val="20"/>
          <w:spacing w:val="1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1"/>
        </w:rPr>
        <w:t>疗既往治疗失败的转移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1"/>
        </w:rPr>
        <w:t>复发性子宫颈癌患者</w:t>
      </w:r>
      <w:r>
        <w:rPr>
          <w:rFonts w:ascii="SimHei" w:hAnsi="SimHei" w:eastAsia="SimHei" w:cs="Sim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3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) 。</w:t>
      </w:r>
    </w:p>
    <w:p>
      <w:pPr>
        <w:pStyle w:val="BodyText"/>
        <w:ind w:left="731" w:right="31" w:firstLine="440"/>
        <w:spacing w:before="1" w:line="20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同步放化疗是局部晚期子宫颈癌的标准治疗方</w:t>
      </w:r>
      <w:r>
        <w:rPr/>
        <w:t xml:space="preserve"> </w:t>
      </w:r>
      <w:r>
        <w:rPr>
          <w:spacing w:val="7"/>
        </w:rPr>
        <w:t>案</w:t>
      </w:r>
      <w:r>
        <w:rPr>
          <w:spacing w:val="7"/>
          <w:position w:val="1"/>
        </w:rPr>
        <w:t>，</w:t>
      </w:r>
      <w:r>
        <w:rPr>
          <w:spacing w:val="7"/>
        </w:rPr>
        <w:t>但部分患者在治疗后仍会出现局部或远处转移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15"/>
          <w:w w:val="101"/>
          <w:position w:val="1"/>
        </w:rPr>
        <w:t xml:space="preserve"> </w:t>
      </w:r>
      <w:r>
        <w:rPr>
          <w:spacing w:val="5"/>
        </w:rPr>
        <w:t>近期，有研究探索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联合治疗用于局部晚期子宫颈</w:t>
      </w:r>
      <w:r>
        <w:rPr/>
        <w:t xml:space="preserve"> </w:t>
      </w:r>
      <w:r>
        <w:rPr>
          <w:spacing w:val="9"/>
        </w:rPr>
        <w:t>癌患者一线联合同步放化疗甚至联合新辅助化疗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732" w:right="104" w:firstLine="442"/>
        <w:spacing w:before="2" w:line="217" w:lineRule="auto"/>
        <w:rPr/>
      </w:pPr>
      <w:r>
        <w:rPr>
          <w:rFonts w:ascii="Microsoft YaHei" w:hAnsi="Microsoft YaHei" w:eastAsia="Microsoft YaHei" w:cs="Microsoft YaHei"/>
          <w:spacing w:val="2"/>
        </w:rPr>
        <w:t>Ⅲ</w:t>
      </w:r>
      <w:r>
        <w:rPr>
          <w:spacing w:val="2"/>
        </w:rPr>
        <w:t>期随机对照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CALLA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研究入组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770 </w:t>
      </w:r>
      <w:r>
        <w:rPr>
          <w:spacing w:val="2"/>
        </w:rPr>
        <w:t>例局部晚期</w:t>
      </w:r>
      <w:r>
        <w:rPr/>
        <w:t xml:space="preserve"> </w:t>
      </w:r>
      <w:r>
        <w:rPr>
          <w:spacing w:val="13"/>
        </w:rPr>
        <w:t>子宫颈癌患者接受同步放化疗联合度伐利尤单抗或</w:t>
      </w:r>
    </w:p>
    <w:p>
      <w:pPr>
        <w:spacing w:line="11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 w:right="72" w:firstLine="2"/>
        <w:spacing w:before="46" w:line="20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9"/>
        </w:rPr>
        <w:t>安慰剂治疗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研究未达到改善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PFS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spacing w:val="9"/>
        </w:rPr>
        <w:t>的主要终点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与</w:t>
      </w:r>
      <w:r>
        <w:rPr/>
        <w:t xml:space="preserve"> </w:t>
      </w:r>
      <w:r>
        <w:rPr>
          <w:spacing w:val="4"/>
        </w:rPr>
        <w:t>同步放化疗相比</w:t>
      </w:r>
      <w:r>
        <w:rPr>
          <w:spacing w:val="4"/>
          <w:position w:val="1"/>
        </w:rPr>
        <w:t>，</w:t>
      </w:r>
      <w:r>
        <w:rPr>
          <w:spacing w:val="4"/>
        </w:rPr>
        <w:t>同步放化疗联合度伐利尤单抗未改</w:t>
      </w:r>
      <w:r>
        <w:rPr>
          <w:spacing w:val="6"/>
        </w:rPr>
        <w:t xml:space="preserve"> </w:t>
      </w:r>
      <w:r>
        <w:rPr>
          <w:spacing w:val="-8"/>
          <w:position w:val="-4"/>
        </w:rPr>
        <w:t>善</w:t>
      </w:r>
      <w:r>
        <w:rPr>
          <w:spacing w:val="-39"/>
          <w:position w:val="-4"/>
        </w:rPr>
        <w:t xml:space="preserve"> </w:t>
      </w:r>
      <w:r>
        <w:rPr>
          <w:rFonts w:ascii="Microsoft YaHei" w:hAnsi="Microsoft YaHei" w:eastAsia="Microsoft YaHei" w:cs="Microsoft YaHei"/>
          <w:spacing w:val="-8"/>
          <w:position w:val="-3"/>
        </w:rPr>
        <w:t>PFS</w:t>
      </w:r>
      <w:r>
        <w:rPr>
          <w:sz w:val="11"/>
          <w:szCs w:val="11"/>
          <w:spacing w:val="-8"/>
          <w:position w:val="6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6"/>
        </w:rPr>
        <w:t>85</w:t>
      </w:r>
      <w:r>
        <w:rPr>
          <w:sz w:val="11"/>
          <w:szCs w:val="11"/>
          <w:spacing w:val="-8"/>
          <w:position w:val="6"/>
        </w:rPr>
        <w:t>］</w:t>
      </w:r>
      <w:r>
        <w:rPr>
          <w:rFonts w:ascii="Microsoft YaHei" w:hAnsi="Microsoft YaHei" w:eastAsia="Microsoft YaHei" w:cs="Microsoft YaHei"/>
          <w:spacing w:val="-8"/>
          <w:position w:val="-3"/>
        </w:rPr>
        <w:t>。</w:t>
      </w:r>
    </w:p>
    <w:p>
      <w:pPr>
        <w:pStyle w:val="BodyText"/>
        <w:ind w:left="3" w:right="72" w:firstLine="436"/>
        <w:spacing w:before="17" w:line="19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一项研究入组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24 </w:t>
      </w:r>
      <w:r>
        <w:rPr>
          <w:spacing w:val="6"/>
        </w:rPr>
        <w:t>例局部晚期子宫颈癌患者接受</w:t>
      </w:r>
      <w:r>
        <w:rPr/>
        <w:t xml:space="preserve"> </w:t>
      </w:r>
      <w:r>
        <w:rPr>
          <w:spacing w:val="6"/>
        </w:rPr>
        <w:t>同步放化疗联合特瑞普利单抗治疗，</w:t>
      </w:r>
      <w:r>
        <w:rPr>
          <w:rFonts w:ascii="Microsoft YaHei" w:hAnsi="Microsoft YaHei" w:eastAsia="Microsoft YaHei" w:cs="Microsoft YaHei"/>
          <w:spacing w:val="6"/>
        </w:rPr>
        <w:t>3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spacing w:val="6"/>
        </w:rPr>
        <w:t>个月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ORR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6"/>
        </w:rPr>
        <w:t>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6"/>
        </w:rPr>
        <w:t>95．5%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16"/>
        </w:rPr>
        <w:t>;</w:t>
      </w:r>
      <w:r>
        <w:rPr>
          <w:spacing w:val="-27"/>
        </w:rPr>
        <w:t xml:space="preserve"> </w:t>
      </w:r>
      <w:r>
        <w:rPr>
          <w:spacing w:val="-16"/>
        </w:rPr>
        <w:t>中位随访 </w:t>
      </w:r>
      <w:r>
        <w:rPr>
          <w:rFonts w:ascii="Microsoft YaHei" w:hAnsi="Microsoft YaHei" w:eastAsia="Microsoft YaHei" w:cs="Microsoft YaHei"/>
          <w:spacing w:val="-16"/>
        </w:rPr>
        <w:t>10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16"/>
        </w:rPr>
        <w:t>个月，</w:t>
      </w:r>
      <w:r>
        <w:rPr>
          <w:rFonts w:ascii="Microsoft YaHei" w:hAnsi="Microsoft YaHei" w:eastAsia="Microsoft YaHei" w:cs="Microsoft YaHei"/>
          <w:spacing w:val="-16"/>
        </w:rPr>
        <w:t>ORR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16"/>
        </w:rPr>
        <w:t>为 </w:t>
      </w:r>
      <w:r>
        <w:rPr>
          <w:rFonts w:ascii="Microsoft YaHei" w:hAnsi="Microsoft YaHei" w:eastAsia="Microsoft YaHei" w:cs="Microsoft YaHei"/>
          <w:spacing w:val="-16"/>
        </w:rPr>
        <w:t>100%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PFS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-16"/>
        </w:rPr>
        <w:t>率为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8"/>
          <w:position w:val="-1"/>
        </w:rPr>
        <w:t>90．1%</w:t>
      </w:r>
      <w:r>
        <w:rPr>
          <w:rFonts w:ascii="Microsoft YaHei" w:hAnsi="Microsoft YaHei" w:eastAsia="Microsoft YaHei" w:cs="Microsoft YaHei"/>
          <w:spacing w:val="-19"/>
          <w:position w:val="-1"/>
        </w:rPr>
        <w:t xml:space="preserve"> </w:t>
      </w:r>
      <w:r>
        <w:rPr>
          <w:spacing w:val="-28"/>
          <w:position w:val="-1"/>
        </w:rPr>
        <w:t>，</w:t>
      </w:r>
      <w:r>
        <w:rPr>
          <w:rFonts w:ascii="Microsoft YaHei" w:hAnsi="Microsoft YaHei" w:eastAsia="Microsoft YaHei" w:cs="Microsoft YaHei"/>
          <w:spacing w:val="-28"/>
          <w:position w:val="-1"/>
        </w:rPr>
        <w:t>OS</w:t>
      </w:r>
      <w:r>
        <w:rPr>
          <w:rFonts w:ascii="Microsoft YaHei" w:hAnsi="Microsoft YaHei" w:eastAsia="Microsoft YaHei" w:cs="Microsoft YaHei"/>
          <w:spacing w:val="8"/>
          <w:position w:val="-1"/>
        </w:rPr>
        <w:t xml:space="preserve"> </w:t>
      </w:r>
      <w:r>
        <w:rPr>
          <w:spacing w:val="-28"/>
          <w:position w:val="-2"/>
        </w:rPr>
        <w:t>率为</w:t>
      </w:r>
      <w:r>
        <w:rPr>
          <w:spacing w:val="-4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8"/>
          <w:position w:val="-1"/>
        </w:rPr>
        <w:t>95．5%</w:t>
      </w:r>
      <w:r>
        <w:rPr>
          <w:sz w:val="11"/>
          <w:szCs w:val="11"/>
          <w:spacing w:val="-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8"/>
        </w:rPr>
        <w:t>86</w:t>
      </w:r>
      <w:r>
        <w:rPr>
          <w:sz w:val="11"/>
          <w:szCs w:val="11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pacing w:val="-1"/>
          <w:position w:val="-1"/>
        </w:rPr>
        <w:t>。</w:t>
      </w:r>
    </w:p>
    <w:p>
      <w:pPr>
        <w:pStyle w:val="BodyText"/>
        <w:ind w:left="16" w:firstLine="424"/>
        <w:spacing w:before="12" w:line="20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3"/>
        </w:rPr>
        <w:t>另外一项</w:t>
      </w:r>
      <w:r>
        <w:rPr>
          <w:rFonts w:ascii="Microsoft YaHei" w:hAnsi="Microsoft YaHei" w:eastAsia="Microsoft YaHei" w:cs="Microsoft YaHei"/>
          <w:spacing w:val="13"/>
        </w:rPr>
        <w:t>Ⅱ</w:t>
      </w:r>
      <w:r>
        <w:rPr>
          <w:spacing w:val="13"/>
        </w:rPr>
        <w:t>期研究探索局部晚期子宫颈癌患者</w:t>
      </w:r>
      <w:r>
        <w:rPr>
          <w:spacing w:val="17"/>
        </w:rPr>
        <w:t xml:space="preserve"> </w:t>
      </w:r>
      <w:r>
        <w:rPr>
          <w:spacing w:val="12"/>
        </w:rPr>
        <w:t>新辅助治疗中应用卡瑞利珠单抗联合化疗</w:t>
      </w:r>
      <w:r>
        <w:rPr>
          <w:spacing w:val="-35"/>
        </w:rPr>
        <w:t xml:space="preserve"> </w:t>
      </w:r>
      <w:r>
        <w:rPr>
          <w:spacing w:val="12"/>
        </w:rPr>
        <w:t>(</w:t>
      </w:r>
      <w:r>
        <w:rPr>
          <w:spacing w:val="-23"/>
        </w:rPr>
        <w:t xml:space="preserve"> </w:t>
      </w:r>
      <w:r>
        <w:rPr>
          <w:spacing w:val="11"/>
        </w:rPr>
        <w:t>白蛋白</w:t>
      </w:r>
      <w:r>
        <w:rPr/>
        <w:t xml:space="preserve"> </w:t>
      </w:r>
      <w:r>
        <w:rPr>
          <w:spacing w:val="-3"/>
        </w:rPr>
        <w:t>紫杉醇</w:t>
      </w:r>
      <w:r>
        <w:rPr>
          <w:rFonts w:ascii="Microsoft YaHei" w:hAnsi="Microsoft YaHei" w:eastAsia="Microsoft YaHei" w:cs="Microsoft YaHei"/>
          <w:spacing w:val="-3"/>
        </w:rPr>
        <w:t>/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-3"/>
        </w:rPr>
        <w:t>顺铂) 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spacing w:val="-3"/>
        </w:rPr>
        <w:t>共入组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59 </w:t>
      </w:r>
      <w:r>
        <w:rPr>
          <w:spacing w:val="-3"/>
        </w:rPr>
        <w:t>例患者，</w:t>
      </w:r>
      <w:r>
        <w:rPr>
          <w:rFonts w:ascii="Microsoft YaHei" w:hAnsi="Microsoft YaHei" w:eastAsia="Microsoft YaHei" w:cs="Microsoft YaHei"/>
          <w:spacing w:val="-3"/>
        </w:rPr>
        <w:t>48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3"/>
        </w:rPr>
        <w:t>例完成疗效评</w:t>
      </w:r>
      <w:r>
        <w:rPr/>
        <w:t xml:space="preserve"> </w:t>
      </w:r>
      <w:r>
        <w:rPr>
          <w:spacing w:val="-19"/>
        </w:rPr>
        <w:t>估</w:t>
      </w:r>
      <w:r>
        <w:rPr>
          <w:spacing w:val="-49"/>
        </w:rPr>
        <w:t xml:space="preserve"> </w:t>
      </w:r>
      <w:r>
        <w:rPr>
          <w:spacing w:val="-19"/>
        </w:rPr>
        <w:t>;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ORR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9"/>
        </w:rPr>
        <w:t>为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100%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9"/>
        </w:rPr>
        <w:t>，</w:t>
      </w:r>
      <w:r>
        <w:rPr>
          <w:rFonts w:ascii="Microsoft YaHei" w:hAnsi="Microsoft YaHei" w:eastAsia="Microsoft YaHei" w:cs="Microsoft YaHei"/>
          <w:spacing w:val="-19"/>
        </w:rPr>
        <w:t>4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19"/>
        </w:rPr>
        <w:t>例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CR</w:t>
      </w:r>
      <w:r>
        <w:rPr>
          <w:spacing w:val="-19"/>
        </w:rPr>
        <w:t>,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pCR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-19"/>
        </w:rPr>
        <w:t>率为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29．17%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9"/>
        </w:rPr>
        <w:t>，术后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"/>
        </w:rPr>
        <w:t>11 </w:t>
      </w:r>
      <w:r>
        <w:rPr>
          <w:spacing w:val="1"/>
        </w:rPr>
        <w:t>例患者需行辅助治疗</w:t>
      </w:r>
      <w:r>
        <w:rPr>
          <w:sz w:val="11"/>
          <w:szCs w:val="11"/>
          <w:spacing w:val="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9"/>
        </w:rPr>
        <w:t>87</w:t>
      </w:r>
      <w:r>
        <w:rPr>
          <w:sz w:val="11"/>
          <w:szCs w:val="11"/>
          <w:spacing w:val="1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在根治性放疗中，多项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4"/>
        </w:rPr>
        <w:t>Ⅰ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spacing w:val="-4"/>
        </w:rPr>
        <w:t>期研究探索免疫治疗模式</w:t>
      </w:r>
      <w:r>
        <w:rPr>
          <w:spacing w:val="-33"/>
        </w:rPr>
        <w:t xml:space="preserve"> </w:t>
      </w:r>
      <w:r>
        <w:rPr>
          <w:spacing w:val="-4"/>
        </w:rPr>
        <w:t>(</w:t>
      </w:r>
      <w:r>
        <w:rPr>
          <w:spacing w:val="-48"/>
        </w:rPr>
        <w:t xml:space="preserve"> </w:t>
      </w:r>
      <w:r>
        <w:rPr>
          <w:spacing w:val="-4"/>
        </w:rPr>
        <w:t>如</w:t>
      </w:r>
      <w:r>
        <w:rPr>
          <w:spacing w:val="-57"/>
        </w:rPr>
        <w:t xml:space="preserve"> </w:t>
      </w:r>
      <w:r>
        <w:rPr>
          <w:spacing w:val="-4"/>
        </w:rPr>
        <w:t>: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GOTIC-018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-4"/>
        </w:rPr>
        <w:t>研究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NRG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GY017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9"/>
        </w:rPr>
        <w:t>研究</w:t>
      </w:r>
      <w:r>
        <w:rPr>
          <w:rFonts w:ascii="Microsoft YaHei" w:hAnsi="Microsoft YaHei" w:eastAsia="Microsoft YaHei" w:cs="Microsoft YaHei"/>
          <w:spacing w:val="-9"/>
        </w:rPr>
        <w:t>、NiCOL </w:t>
      </w:r>
      <w:r>
        <w:rPr>
          <w:spacing w:val="-9"/>
        </w:rPr>
        <w:t>研究)</w:t>
      </w:r>
      <w:r>
        <w:rPr>
          <w:spacing w:val="-34"/>
        </w:rPr>
        <w:t xml:space="preserve"> 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ICI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-9"/>
        </w:rPr>
        <w:t>与放疗联合的最</w:t>
      </w:r>
      <w:r>
        <w:rPr/>
        <w:t xml:space="preserve"> </w:t>
      </w:r>
      <w:r>
        <w:rPr>
          <w:spacing w:val="9"/>
        </w:rPr>
        <w:t>优模式尚待进一步明确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ind w:left="20" w:right="72" w:firstLine="416"/>
        <w:spacing w:before="3" w:line="19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5"/>
        </w:rPr>
        <w:t>基于以上研究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，</w:t>
      </w:r>
      <w:r>
        <w:rPr>
          <w:rFonts w:ascii="SimHei" w:hAnsi="SimHei" w:eastAsia="SimHei" w:cs="SimHei"/>
          <w:sz w:val="20"/>
          <w:szCs w:val="20"/>
          <w:spacing w:val="5"/>
        </w:rPr>
        <w:t>目前尚不推荐</w:t>
      </w:r>
      <w:r>
        <w:rPr>
          <w:rFonts w:ascii="SimHei" w:hAnsi="SimHei" w:eastAsia="SimHei" w:cs="Sim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ICI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用于局部晚期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子宫颈癌患者的一线同步治疗或新辅助治疗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。</w:t>
      </w:r>
    </w:p>
    <w:p>
      <w:pPr>
        <w:pStyle w:val="BodyText"/>
        <w:ind w:left="15" w:right="72" w:hanging="9"/>
        <w:spacing w:before="1" w:line="19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3．2．3    </w:t>
      </w:r>
      <w:r>
        <w:rPr>
          <w:spacing w:val="-3"/>
        </w:rPr>
        <w:t>卵巢癌  大多数卵巢癌为浆液性上皮性卵巢</w:t>
      </w:r>
      <w:r>
        <w:rPr>
          <w:spacing w:val="9"/>
        </w:rPr>
        <w:t xml:space="preserve"> </w:t>
      </w:r>
      <w:r>
        <w:rPr>
          <w:spacing w:val="-14"/>
          <w:position w:val="-1"/>
        </w:rPr>
        <w:t>癌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MSI-H </w:t>
      </w:r>
      <w:r>
        <w:rPr>
          <w:spacing w:val="-14"/>
          <w:position w:val="-1"/>
        </w:rPr>
        <w:t>者很少</w:t>
      </w:r>
      <w:r>
        <w:rPr>
          <w:spacing w:val="-14"/>
        </w:rPr>
        <w:t>，</w:t>
      </w:r>
      <w:r>
        <w:rPr>
          <w:spacing w:val="-14"/>
          <w:position w:val="-1"/>
        </w:rPr>
        <w:t>有报道仅占</w:t>
      </w:r>
      <w:r>
        <w:rPr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1．37%</w:t>
      </w:r>
      <w:r>
        <w:rPr>
          <w:sz w:val="11"/>
          <w:szCs w:val="11"/>
          <w:spacing w:val="-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51</w:t>
      </w:r>
      <w:r>
        <w:rPr>
          <w:sz w:val="11"/>
          <w:szCs w:val="11"/>
          <w:spacing w:val="-15"/>
          <w:position w:val="9"/>
        </w:rPr>
        <w:t>］</w:t>
      </w:r>
      <w:r>
        <w:rPr>
          <w:spacing w:val="-37"/>
          <w:w w:val="78"/>
        </w:rPr>
        <w:t>，</w:t>
      </w:r>
      <w:r>
        <w:rPr>
          <w:rFonts w:ascii="Microsoft YaHei" w:hAnsi="Microsoft YaHei" w:eastAsia="Microsoft YaHei" w:cs="Microsoft YaHei"/>
          <w:spacing w:val="-11"/>
        </w:rPr>
        <w:t>TMB-H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11"/>
          <w:position w:val="-1"/>
        </w:rPr>
        <w:t>者</w:t>
      </w:r>
      <w:r>
        <w:rPr>
          <w:position w:val="-1"/>
        </w:rPr>
        <w:t xml:space="preserve"> </w:t>
      </w:r>
      <w:r>
        <w:rPr>
          <w:spacing w:val="-27"/>
          <w:position w:val="-2"/>
        </w:rPr>
        <w:t>占</w:t>
      </w:r>
      <w:r>
        <w:rPr>
          <w:spacing w:val="-3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7"/>
          <w:position w:val="-1"/>
        </w:rPr>
        <w:t>1．47%</w:t>
      </w:r>
      <w:r>
        <w:rPr>
          <w:sz w:val="11"/>
          <w:szCs w:val="11"/>
          <w:spacing w:val="-4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8"/>
        </w:rPr>
        <w:t>88</w:t>
      </w:r>
      <w:r>
        <w:rPr>
          <w:sz w:val="11"/>
          <w:szCs w:val="11"/>
          <w:spacing w:val="-19"/>
          <w:position w:val="8"/>
        </w:rPr>
        <w:t>］</w:t>
      </w:r>
      <w:r>
        <w:rPr>
          <w:spacing w:val="-36"/>
          <w:w w:val="75"/>
          <w:position w:val="-1"/>
        </w:rPr>
        <w:t>，</w:t>
      </w:r>
      <w:r>
        <w:rPr>
          <w:rFonts w:ascii="Microsoft YaHei" w:hAnsi="Microsoft YaHei" w:eastAsia="Microsoft YaHei" w:cs="Microsoft YaHei"/>
          <w:spacing w:val="-6"/>
          <w:position w:val="-1"/>
        </w:rPr>
        <w:t>PD-L1</w:t>
      </w:r>
      <w:r>
        <w:rPr>
          <w:rFonts w:ascii="Microsoft YaHei" w:hAnsi="Microsoft YaHei" w:eastAsia="Microsoft YaHei" w:cs="Microsoft YaHei"/>
          <w:spacing w:val="12"/>
          <w:position w:val="-1"/>
        </w:rPr>
        <w:t xml:space="preserve"> </w:t>
      </w:r>
      <w:r>
        <w:rPr>
          <w:spacing w:val="-6"/>
          <w:position w:val="-2"/>
        </w:rPr>
        <w:t>表达者占</w:t>
      </w:r>
      <w:r>
        <w:rPr>
          <w:spacing w:val="-3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6"/>
          <w:position w:val="-1"/>
        </w:rPr>
        <w:t>10% ～30%</w:t>
      </w:r>
      <w:r>
        <w:rPr>
          <w:sz w:val="11"/>
          <w:szCs w:val="11"/>
          <w:spacing w:val="-6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8"/>
        </w:rPr>
        <w:t>8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8"/>
        </w:rPr>
        <w:t>9</w:t>
      </w:r>
      <w:r>
        <w:rPr>
          <w:sz w:val="11"/>
          <w:szCs w:val="11"/>
          <w:spacing w:val="-7"/>
          <w:position w:val="8"/>
        </w:rPr>
        <w:t>］</w:t>
      </w:r>
      <w:r>
        <w:rPr>
          <w:sz w:val="11"/>
          <w:szCs w:val="11"/>
          <w:spacing w:val="-22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7"/>
          <w:position w:val="-1"/>
        </w:rPr>
        <w:t>。</w:t>
      </w:r>
      <w:r>
        <w:rPr>
          <w:spacing w:val="-7"/>
          <w:position w:val="-2"/>
        </w:rPr>
        <w:t>一般</w:t>
      </w:r>
      <w:r>
        <w:rPr>
          <w:position w:val="-2"/>
        </w:rPr>
        <w:t xml:space="preserve"> </w:t>
      </w:r>
      <w:r>
        <w:rPr>
          <w:spacing w:val="9"/>
        </w:rPr>
        <w:t>认为卵巢癌在妇科肿瘤免疫治疗中疗效最差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right="16" w:firstLine="6"/>
        <w:spacing w:before="28" w:line="19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7"/>
        </w:rPr>
        <w:t>3．2．3．1    ICI </w:t>
      </w:r>
      <w:r>
        <w:rPr>
          <w:spacing w:val="-7"/>
        </w:rPr>
        <w:t>单药治疗</w:t>
      </w:r>
      <w:r>
        <w:rPr>
          <w:spacing w:val="10"/>
        </w:rPr>
        <w:t xml:space="preserve">  </w:t>
      </w:r>
      <w:r>
        <w:rPr>
          <w:rFonts w:ascii="Microsoft YaHei" w:hAnsi="Microsoft YaHei" w:eastAsia="Microsoft YaHei" w:cs="Microsoft YaHei"/>
          <w:spacing w:val="-7"/>
        </w:rPr>
        <w:t>ICI </w:t>
      </w:r>
      <w:r>
        <w:rPr>
          <w:spacing w:val="-7"/>
        </w:rPr>
        <w:t>单药治疗卵巢癌的临床</w:t>
      </w:r>
      <w:r>
        <w:rPr/>
        <w:t xml:space="preserve"> </w:t>
      </w:r>
      <w:r>
        <w:rPr>
          <w:spacing w:val="-8"/>
        </w:rPr>
        <w:t>试验多数处于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Ⅰ  ~  Ⅱ</w:t>
      </w:r>
      <w:r>
        <w:rPr>
          <w:spacing w:val="-8"/>
        </w:rPr>
        <w:t>期，对于晚期</w:t>
      </w:r>
      <w:r>
        <w:rPr>
          <w:rFonts w:ascii="Microsoft YaHei" w:hAnsi="Microsoft YaHei" w:eastAsia="Microsoft YaHei" w:cs="Microsoft YaHei"/>
          <w:spacing w:val="-8"/>
        </w:rPr>
        <w:t>/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-8"/>
        </w:rPr>
        <w:t>复发卵巢癌患者，</w:t>
      </w:r>
      <w:r>
        <w:rPr/>
        <w:t xml:space="preserve"> </w:t>
      </w:r>
      <w:r>
        <w:rPr>
          <w:spacing w:val="-5"/>
          <w:position w:val="-1"/>
        </w:rPr>
        <w:t>总体反应率不高</w:t>
      </w:r>
      <w:r>
        <w:rPr>
          <w:spacing w:val="-5"/>
        </w:rPr>
        <w:t>，</w:t>
      </w:r>
      <w:r>
        <w:rPr>
          <w:rFonts w:ascii="Microsoft YaHei" w:hAnsi="Microsoft YaHei" w:eastAsia="Microsoft YaHei" w:cs="Microsoft YaHei"/>
          <w:spacing w:val="-5"/>
        </w:rPr>
        <w:t>ORR</w:t>
      </w:r>
      <w:r>
        <w:rPr>
          <w:rFonts w:ascii="Microsoft YaHei" w:hAnsi="Microsoft YaHei" w:eastAsia="Microsoft YaHei" w:cs="Microsoft YaHei"/>
          <w:spacing w:val="59"/>
          <w:w w:val="101"/>
        </w:rPr>
        <w:t xml:space="preserve"> </w:t>
      </w:r>
      <w:r>
        <w:rPr>
          <w:spacing w:val="-5"/>
          <w:position w:val="-1"/>
        </w:rPr>
        <w:t>多在 </w:t>
      </w:r>
      <w:r>
        <w:rPr>
          <w:rFonts w:ascii="Microsoft YaHei" w:hAnsi="Microsoft YaHei" w:eastAsia="Microsoft YaHei" w:cs="Microsoft YaHei"/>
          <w:spacing w:val="-5"/>
        </w:rPr>
        <w:t>15%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-5"/>
          <w:position w:val="-1"/>
        </w:rPr>
        <w:t>以下</w:t>
      </w:r>
      <w:r>
        <w:rPr>
          <w:sz w:val="11"/>
          <w:szCs w:val="11"/>
          <w:spacing w:val="-5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8"/>
        </w:rPr>
        <w:t>90－94</w:t>
      </w:r>
      <w:r>
        <w:rPr>
          <w:sz w:val="11"/>
          <w:szCs w:val="11"/>
          <w:spacing w:val="-5"/>
          <w:position w:val="8"/>
        </w:rPr>
        <w:t>］</w:t>
      </w:r>
      <w:r>
        <w:rPr>
          <w:sz w:val="11"/>
          <w:szCs w:val="11"/>
          <w:spacing w:val="-22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。 </w:t>
      </w:r>
      <w:r>
        <w:rPr>
          <w:rFonts w:ascii="Microsoft YaHei" w:hAnsi="Microsoft YaHei" w:eastAsia="Microsoft YaHei" w:cs="Microsoft YaHei"/>
          <w:spacing w:val="-5"/>
          <w:position w:val="-1"/>
        </w:rPr>
        <w:t>Ⅱ</w:t>
      </w:r>
      <w:r>
        <w:rPr>
          <w:rFonts w:ascii="Microsoft YaHei" w:hAnsi="Microsoft YaHei" w:eastAsia="Microsoft YaHei" w:cs="Microsoft YaHei"/>
          <w:spacing w:val="-20"/>
          <w:position w:val="-1"/>
        </w:rPr>
        <w:t xml:space="preserve"> </w:t>
      </w:r>
      <w:r>
        <w:rPr>
          <w:spacing w:val="-5"/>
          <w:position w:val="-1"/>
        </w:rPr>
        <w:t>期</w:t>
      </w:r>
      <w:r>
        <w:rPr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PEACOCC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研究应用帕博利珠单抗治疗既往接受过</w:t>
      </w:r>
      <w:r>
        <w:rPr>
          <w:rFonts w:ascii="Microsoft YaHei" w:hAnsi="Microsoft YaHei" w:eastAsia="Microsoft YaHei" w:cs="Microsoft YaHei"/>
          <w:spacing w:val="7"/>
        </w:rPr>
        <w:t>≥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1"/>
        </w:rPr>
        <w:t>1 </w:t>
      </w:r>
      <w:r>
        <w:rPr>
          <w:spacing w:val="1"/>
        </w:rPr>
        <w:t>线治疗的晚期妇科透明细胞癌患者，共入组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48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1"/>
        </w:rPr>
        <w:t>例，</w:t>
      </w:r>
      <w:r>
        <w:rPr/>
        <w:t xml:space="preserve"> </w:t>
      </w:r>
      <w:r>
        <w:rPr/>
        <w:t>其中卵巢透明细胞癌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</w:rPr>
        <w:t>41</w:t>
      </w:r>
      <w:r>
        <w:rPr>
          <w:rFonts w:ascii="Microsoft YaHei" w:hAnsi="Microsoft YaHei" w:eastAsia="Microsoft YaHei" w:cs="Microsoft YaHei"/>
          <w:spacing w:val="48"/>
        </w:rPr>
        <w:t xml:space="preserve"> </w:t>
      </w:r>
      <w:r>
        <w:rPr/>
        <w:t>例</w:t>
      </w:r>
      <w:r>
        <w:rPr>
          <w:spacing w:val="-55"/>
        </w:rPr>
        <w:t xml:space="preserve"> </w:t>
      </w:r>
      <w:r>
        <w:rPr/>
        <w:t>; </w:t>
      </w:r>
      <w:r>
        <w:rPr>
          <w:rFonts w:ascii="Microsoft YaHei" w:hAnsi="Microsoft YaHei" w:eastAsia="Microsoft YaHei" w:cs="Microsoft YaHei"/>
        </w:rPr>
        <w:t>12</w:t>
      </w:r>
      <w:r>
        <w:rPr>
          <w:rFonts w:ascii="Microsoft YaHei" w:hAnsi="Microsoft YaHei" w:eastAsia="Microsoft YaHei" w:cs="Microsoft YaHei"/>
          <w:spacing w:val="48"/>
          <w:w w:val="101"/>
        </w:rPr>
        <w:t xml:space="preserve"> </w:t>
      </w:r>
      <w:r>
        <w:rPr/>
        <w:t>周</w:t>
      </w:r>
      <w:r>
        <w:rPr>
          <w:spacing w:val="-52"/>
        </w:rPr>
        <w:t xml:space="preserve"> </w:t>
      </w:r>
      <w:r>
        <w:rPr/>
        <w:t>时</w:t>
      </w:r>
      <w:r>
        <w:rPr>
          <w:spacing w:val="-44"/>
        </w:rPr>
        <w:t xml:space="preserve"> </w:t>
      </w:r>
      <w:r>
        <w:rPr/>
        <w:t>的 </w:t>
      </w:r>
      <w:r>
        <w:rPr>
          <w:rFonts w:ascii="Microsoft YaHei" w:hAnsi="Microsoft YaHei" w:eastAsia="Microsoft YaHei" w:cs="Microsoft YaHei"/>
        </w:rPr>
        <w:t>PFS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/>
        <w:t>率</w:t>
      </w:r>
      <w:r>
        <w:rPr>
          <w:spacing w:val="-59"/>
        </w:rPr>
        <w:t xml:space="preserve"> </w:t>
      </w:r>
      <w:r>
        <w:rPr/>
        <w:t>为 </w:t>
      </w:r>
      <w:r>
        <w:rPr>
          <w:rFonts w:ascii="Microsoft YaHei" w:hAnsi="Microsoft YaHei" w:eastAsia="Microsoft YaHei" w:cs="Microsoft YaHei"/>
          <w:spacing w:val="-24"/>
        </w:rPr>
        <w:t>43．8%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-24"/>
        </w:rPr>
        <w:t>，</w:t>
      </w:r>
      <w:r>
        <w:rPr>
          <w:rFonts w:ascii="Microsoft YaHei" w:hAnsi="Microsoft YaHei" w:eastAsia="Microsoft YaHei" w:cs="Microsoft YaHei"/>
          <w:spacing w:val="-24"/>
        </w:rPr>
        <w:t>ORR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24"/>
        </w:rPr>
        <w:t>为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24"/>
        </w:rPr>
        <w:t>25．0%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24"/>
        </w:rPr>
        <w:t>，中位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24"/>
        </w:rPr>
        <w:t>PFS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24"/>
        </w:rPr>
        <w:t>时间为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4"/>
        </w:rPr>
        <w:t>12．2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24"/>
        </w:rPr>
        <w:t>周，中</w:t>
      </w:r>
      <w:r>
        <w:rPr/>
        <w:t xml:space="preserve"> </w:t>
      </w:r>
      <w:r>
        <w:rPr>
          <w:spacing w:val="-9"/>
          <w:position w:val="-1"/>
        </w:rPr>
        <w:t>位</w:t>
      </w:r>
      <w:r>
        <w:rPr>
          <w:spacing w:val="-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OS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9"/>
          <w:position w:val="-1"/>
        </w:rPr>
        <w:t>时间为</w:t>
      </w:r>
      <w:r>
        <w:rPr>
          <w:spacing w:val="-5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71．0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9"/>
          <w:position w:val="-1"/>
        </w:rPr>
        <w:t>周</w:t>
      </w:r>
      <w:r>
        <w:rPr>
          <w:sz w:val="11"/>
          <w:szCs w:val="11"/>
          <w:spacing w:val="-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9"/>
        </w:rPr>
        <w:t>95</w:t>
      </w:r>
      <w:r>
        <w:rPr>
          <w:sz w:val="11"/>
          <w:szCs w:val="11"/>
          <w:spacing w:val="-9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。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-9"/>
          <w:position w:val="-1"/>
        </w:rPr>
        <w:t>目前的研究结果见表</w:t>
      </w:r>
      <w:r>
        <w:rPr>
          <w:spacing w:val="-4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9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。</w:t>
      </w:r>
    </w:p>
    <w:p>
      <w:pPr>
        <w:spacing w:line="194" w:lineRule="auto"/>
        <w:sectPr>
          <w:type w:val="continuous"/>
          <w:pgSz w:w="11906" w:h="16840"/>
          <w:pgMar w:top="1271" w:right="1064" w:bottom="1402" w:left="407" w:header="1000" w:footer="1116" w:gutter="0"/>
          <w:cols w:equalWidth="0" w:num="2">
            <w:col w:w="5541" w:space="100"/>
            <w:col w:w="4794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3860"/>
        <w:spacing w:before="231" w:line="182" w:lineRule="auto"/>
        <w:outlineLvl w:val="2"/>
        <w:rPr>
          <w:sz w:val="17"/>
          <w:szCs w:val="17"/>
        </w:rPr>
      </w:pPr>
      <w:r>
        <w:pict>
          <v:shape id="_x0000_s46" style="position:absolute;margin-left:174.582pt;margin-top:-422.098pt;mso-position-vertical-relative:text;mso-position-horizontal-relative:text;width:343.5pt;height:0.8pt;z-index:251669504;" filled="false" strokecolor="#000000" strokeweight="0.76pt" coordsize="6870,16" coordorigin="0,0" path="m0,7l6869,7e">
            <v:stroke joinstyle="miter" miterlimit="10"/>
          </v:shape>
        </w:pict>
      </w:r>
      <w:r>
        <w:rPr>
          <w:sz w:val="17"/>
          <w:szCs w:val="17"/>
          <w:spacing w:val="6"/>
        </w:rPr>
        <w:t>表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</w:rPr>
        <w:t>ICI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6"/>
        </w:rPr>
        <w:t>单药治疗晚期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6"/>
        </w:rPr>
        <w:t>复发卵巢癌的研究</w:t>
      </w:r>
    </w:p>
    <w:tbl>
      <w:tblPr>
        <w:tblStyle w:val="TableNormal"/>
        <w:tblW w:w="9641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03"/>
        <w:gridCol w:w="1562"/>
        <w:gridCol w:w="814"/>
        <w:gridCol w:w="1715"/>
        <w:gridCol w:w="1132"/>
        <w:gridCol w:w="1466"/>
        <w:gridCol w:w="2049"/>
      </w:tblGrid>
      <w:tr>
        <w:trPr>
          <w:trHeight w:val="200" w:hRule="atLeast"/>
        </w:trPr>
        <w:tc>
          <w:tcPr>
            <w:tcW w:w="90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"/>
              <w:spacing w:before="36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药物名称</w:t>
            </w:r>
          </w:p>
        </w:tc>
        <w:tc>
          <w:tcPr>
            <w:tcW w:w="156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0"/>
              <w:spacing w:before="31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研究(注册号)</w:t>
            </w:r>
          </w:p>
        </w:tc>
        <w:tc>
          <w:tcPr>
            <w:tcW w:w="81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95"/>
              <w:spacing w:before="36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试验期别</w:t>
            </w:r>
          </w:p>
        </w:tc>
        <w:tc>
          <w:tcPr>
            <w:tcW w:w="17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9"/>
              <w:spacing w:before="36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研究分组</w:t>
            </w:r>
          </w:p>
        </w:tc>
        <w:tc>
          <w:tcPr>
            <w:tcW w:w="113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0"/>
              <w:spacing w:before="31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样本量(例)</w:t>
            </w:r>
          </w:p>
        </w:tc>
        <w:tc>
          <w:tcPr>
            <w:tcW w:w="146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8"/>
              <w:spacing w:before="31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生物标志物(表达)</w:t>
            </w:r>
          </w:p>
        </w:tc>
        <w:tc>
          <w:tcPr>
            <w:tcW w:w="204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9"/>
              <w:spacing w:before="31" w:line="171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ORR</w:t>
            </w:r>
            <w:r>
              <w:rPr>
                <w:sz w:val="13"/>
                <w:szCs w:val="13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% </w:t>
            </w:r>
            <w:r>
              <w:rPr>
                <w:sz w:val="13"/>
                <w:szCs w:val="13"/>
                <w:spacing w:val="-4"/>
              </w:rPr>
              <w:t>) 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95% CI</w:t>
            </w:r>
            <w:r>
              <w:rPr>
                <w:sz w:val="13"/>
                <w:szCs w:val="13"/>
                <w:spacing w:val="-4"/>
              </w:rPr>
              <w:t>)</w:t>
            </w:r>
          </w:p>
        </w:tc>
      </w:tr>
      <w:tr>
        <w:trPr>
          <w:trHeight w:val="471" w:hRule="atLeast"/>
        </w:trPr>
        <w:tc>
          <w:tcPr>
            <w:tcW w:w="903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pStyle w:val="TableText"/>
              <w:ind w:left="6"/>
              <w:spacing w:before="90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纳武利尤单抗</w:t>
            </w:r>
          </w:p>
        </w:tc>
        <w:tc>
          <w:tcPr>
            <w:tcW w:w="15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0"/>
              <w:spacing w:before="43" w:line="254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  <w:position w:val="2"/>
              </w:rPr>
              <w:t>UMIN000005714</w:t>
            </w:r>
            <w:r>
              <w:rPr>
                <w:sz w:val="10"/>
                <w:szCs w:val="10"/>
                <w:spacing w:val="-10"/>
                <w:position w:val="5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  <w:position w:val="5"/>
              </w:rPr>
              <w:t>90</w:t>
            </w:r>
            <w:r>
              <w:rPr>
                <w:sz w:val="10"/>
                <w:szCs w:val="10"/>
                <w:spacing w:val="-10"/>
                <w:position w:val="5"/>
              </w:rPr>
              <w:t>］</w:t>
            </w:r>
          </w:p>
        </w:tc>
        <w:tc>
          <w:tcPr>
            <w:tcW w:w="8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3"/>
              <w:spacing w:before="92" w:line="18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Ⅱ</w:t>
            </w:r>
            <w:r>
              <w:rPr>
                <w:sz w:val="13"/>
                <w:szCs w:val="13"/>
                <w:spacing w:val="-8"/>
              </w:rPr>
              <w:t>期</w:t>
            </w:r>
          </w:p>
        </w:tc>
        <w:tc>
          <w:tcPr>
            <w:tcW w:w="17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1"/>
              <w:spacing w:before="86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单臂(铂耐药)</w:t>
            </w:r>
          </w:p>
        </w:tc>
        <w:tc>
          <w:tcPr>
            <w:tcW w:w="1132" w:type="dxa"/>
            <w:vAlign w:val="top"/>
            <w:tcBorders>
              <w:top w:val="single" w:color="000000" w:sz="2" w:space="0"/>
            </w:tcBorders>
          </w:tcPr>
          <w:p>
            <w:pPr>
              <w:ind w:left="172"/>
              <w:spacing w:before="98" w:line="20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20</w:t>
            </w:r>
          </w:p>
        </w:tc>
        <w:tc>
          <w:tcPr>
            <w:tcW w:w="14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5" w:right="22" w:firstLine="9"/>
              <w:spacing w:before="85" w:line="202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PD-L1 </w:t>
            </w:r>
            <w:r>
              <w:rPr>
                <w:sz w:val="13"/>
                <w:szCs w:val="13"/>
                <w:spacing w:val="-6"/>
              </w:rPr>
              <w:t>(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16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例高表达，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3"/>
              </w:rPr>
              <w:t>4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例低表达)</w:t>
            </w:r>
          </w:p>
        </w:tc>
        <w:tc>
          <w:tcPr>
            <w:tcW w:w="20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0"/>
              <w:spacing w:before="86" w:line="20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15 </w:t>
            </w:r>
            <w:r>
              <w:rPr>
                <w:sz w:val="13"/>
                <w:szCs w:val="13"/>
                <w:spacing w:val="-16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3．2～37．9</w:t>
            </w:r>
            <w:r>
              <w:rPr>
                <w:sz w:val="13"/>
                <w:szCs w:val="13"/>
                <w:spacing w:val="-16"/>
              </w:rPr>
              <w:t>)</w:t>
            </w:r>
          </w:p>
        </w:tc>
      </w:tr>
      <w:tr>
        <w:trPr>
          <w:trHeight w:val="223" w:hRule="atLeast"/>
        </w:trPr>
        <w:tc>
          <w:tcPr>
            <w:tcW w:w="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2" w:type="dxa"/>
            <w:vAlign w:val="top"/>
          </w:tcPr>
          <w:p>
            <w:pPr>
              <w:ind w:left="80"/>
              <w:spacing w:before="73" w:line="139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  <w:position w:val="-1"/>
              </w:rPr>
              <w:t>NINJA</w:t>
            </w:r>
          </w:p>
        </w:tc>
        <w:tc>
          <w:tcPr>
            <w:tcW w:w="814" w:type="dxa"/>
            <w:vAlign w:val="top"/>
          </w:tcPr>
          <w:p>
            <w:pPr>
              <w:pStyle w:val="TableText"/>
              <w:ind w:left="223"/>
              <w:spacing w:before="75" w:line="137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  <w:position w:val="-1"/>
              </w:rPr>
              <w:t>Ⅱ</w:t>
            </w:r>
            <w:r>
              <w:rPr>
                <w:sz w:val="13"/>
                <w:szCs w:val="13"/>
                <w:spacing w:val="-8"/>
                <w:position w:val="-1"/>
              </w:rPr>
              <w:t>期</w:t>
            </w:r>
          </w:p>
        </w:tc>
        <w:tc>
          <w:tcPr>
            <w:tcW w:w="1715" w:type="dxa"/>
            <w:vAlign w:val="top"/>
          </w:tcPr>
          <w:p>
            <w:pPr>
              <w:pStyle w:val="TableText"/>
              <w:ind w:left="81"/>
              <w:spacing w:before="73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纳武利尤单抗，吉西他滨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74"/>
              <w:spacing w:before="69" w:line="143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316</w:t>
            </w:r>
            <w:r>
              <w:rPr>
                <w:sz w:val="13"/>
                <w:szCs w:val="13"/>
                <w:spacing w:val="-18"/>
              </w:rPr>
              <w:t>(</w:t>
            </w:r>
            <w:r>
              <w:rPr>
                <w:sz w:val="13"/>
                <w:szCs w:val="13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1  ∶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1</w:t>
            </w:r>
            <w:r>
              <w:rPr>
                <w:sz w:val="13"/>
                <w:szCs w:val="13"/>
                <w:spacing w:val="-18"/>
              </w:rPr>
              <w:t>)</w:t>
            </w:r>
          </w:p>
        </w:tc>
        <w:tc>
          <w:tcPr>
            <w:tcW w:w="1466" w:type="dxa"/>
            <w:vAlign w:val="top"/>
          </w:tcPr>
          <w:p>
            <w:pPr>
              <w:ind w:left="167"/>
              <w:spacing w:before="88" w:line="124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  <w:position w:val="-2"/>
              </w:rPr>
              <w:t>NA</w:t>
            </w:r>
          </w:p>
        </w:tc>
        <w:tc>
          <w:tcPr>
            <w:tcW w:w="2049" w:type="dxa"/>
            <w:vAlign w:val="top"/>
          </w:tcPr>
          <w:p>
            <w:pPr>
              <w:pStyle w:val="TableText"/>
              <w:ind w:left="99"/>
              <w:spacing w:before="69" w:line="14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纳武利尤单抗: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7．6</w:t>
            </w:r>
            <w:r>
              <w:rPr>
                <w:sz w:val="13"/>
                <w:szCs w:val="13"/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3．5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～13．9</w:t>
            </w:r>
            <w:r>
              <w:rPr>
                <w:sz w:val="13"/>
                <w:szCs w:val="13"/>
                <w:spacing w:val="-10"/>
              </w:rPr>
              <w:t>)</w:t>
            </w:r>
          </w:p>
        </w:tc>
      </w:tr>
      <w:tr>
        <w:trPr>
          <w:trHeight w:val="246" w:hRule="atLeast"/>
        </w:trPr>
        <w:tc>
          <w:tcPr>
            <w:tcW w:w="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2" w:type="dxa"/>
            <w:vAlign w:val="top"/>
          </w:tcPr>
          <w:p>
            <w:pPr>
              <w:pStyle w:val="TableText"/>
              <w:ind w:left="104"/>
              <w:spacing w:before="3" w:line="241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  <w:spacing w:val="-6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JapicCTI-153004</w:t>
            </w:r>
            <w:r>
              <w:rPr>
                <w:sz w:val="13"/>
                <w:szCs w:val="13"/>
                <w:spacing w:val="-6"/>
              </w:rPr>
              <w:t>)</w:t>
            </w:r>
            <w:r>
              <w:rPr>
                <w:sz w:val="10"/>
                <w:szCs w:val="10"/>
                <w:spacing w:val="-6"/>
                <w:position w:val="3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  <w:position w:val="3"/>
              </w:rPr>
              <w:t>9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  <w:position w:val="3"/>
              </w:rPr>
              <w:t>1</w:t>
            </w:r>
            <w:r>
              <w:rPr>
                <w:sz w:val="10"/>
                <w:szCs w:val="10"/>
                <w:spacing w:val="-7"/>
                <w:position w:val="3"/>
              </w:rPr>
              <w:t>］</w:t>
            </w:r>
          </w:p>
        </w:tc>
        <w:tc>
          <w:tcPr>
            <w:tcW w:w="814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1715" w:type="dxa"/>
            <w:vAlign w:val="top"/>
          </w:tcPr>
          <w:p>
            <w:pPr>
              <w:pStyle w:val="TableText"/>
              <w:ind w:left="81"/>
              <w:spacing w:before="45" w:line="1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或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PLD</w:t>
            </w:r>
            <w:r>
              <w:rPr>
                <w:sz w:val="13"/>
                <w:szCs w:val="13"/>
                <w:spacing w:val="7"/>
              </w:rPr>
              <w:t>(铂耐药)</w:t>
            </w:r>
          </w:p>
        </w:tc>
        <w:tc>
          <w:tcPr>
            <w:tcW w:w="1132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1466" w:type="dxa"/>
            <w:vAlign w:val="top"/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2049" w:type="dxa"/>
            <w:vAlign w:val="top"/>
          </w:tcPr>
          <w:p>
            <w:pPr>
              <w:pStyle w:val="TableText"/>
              <w:ind w:left="103"/>
              <w:spacing w:before="46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6"/>
              </w:rPr>
              <w:t>吉西他滨或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PLD</w:t>
            </w:r>
            <w:r>
              <w:rPr>
                <w:sz w:val="13"/>
                <w:szCs w:val="13"/>
                <w:spacing w:val="-16"/>
              </w:rPr>
              <w:t>: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13．2</w:t>
            </w:r>
            <w:r>
              <w:rPr>
                <w:sz w:val="13"/>
                <w:szCs w:val="13"/>
                <w:spacing w:val="-16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7．6～20．8</w:t>
            </w:r>
            <w:r>
              <w:rPr>
                <w:sz w:val="13"/>
                <w:szCs w:val="13"/>
                <w:spacing w:val="-16"/>
              </w:rPr>
              <w:t>)</w:t>
            </w:r>
          </w:p>
        </w:tc>
      </w:tr>
      <w:tr>
        <w:trPr>
          <w:trHeight w:val="460" w:hRule="atLeast"/>
        </w:trPr>
        <w:tc>
          <w:tcPr>
            <w:tcW w:w="9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58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帕博利珠单抗</w:t>
            </w:r>
          </w:p>
        </w:tc>
        <w:tc>
          <w:tcPr>
            <w:tcW w:w="1562" w:type="dxa"/>
            <w:vAlign w:val="top"/>
          </w:tcPr>
          <w:p>
            <w:pPr>
              <w:ind w:left="80"/>
              <w:spacing w:before="58" w:line="16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</w:rPr>
              <w:t>KEYNOTE-028</w:t>
            </w:r>
          </w:p>
          <w:p>
            <w:pPr>
              <w:pStyle w:val="TableText"/>
              <w:ind w:left="104"/>
              <w:spacing w:line="238" w:lineRule="exact"/>
              <w:rPr>
                <w:sz w:val="10"/>
                <w:szCs w:val="10"/>
              </w:rPr>
            </w:pPr>
            <w:r>
              <w:rPr>
                <w:sz w:val="13"/>
                <w:szCs w:val="13"/>
                <w:spacing w:val="-9"/>
                <w:position w:val="2"/>
              </w:rPr>
              <w:t>(</w:t>
            </w:r>
            <w:r>
              <w:rPr>
                <w:sz w:val="13"/>
                <w:szCs w:val="13"/>
                <w:spacing w:val="-39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  <w:position w:val="2"/>
              </w:rPr>
              <w:t>NCT02054806</w:t>
            </w:r>
            <w:r>
              <w:rPr>
                <w:sz w:val="13"/>
                <w:szCs w:val="13"/>
                <w:spacing w:val="-9"/>
                <w:position w:val="2"/>
              </w:rPr>
              <w:t>)</w:t>
            </w:r>
            <w:r>
              <w:rPr>
                <w:sz w:val="10"/>
                <w:szCs w:val="10"/>
                <w:spacing w:val="-9"/>
                <w:position w:val="5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  <w:position w:val="5"/>
              </w:rPr>
              <w:t>92</w:t>
            </w:r>
            <w:r>
              <w:rPr>
                <w:sz w:val="10"/>
                <w:szCs w:val="10"/>
                <w:spacing w:val="-9"/>
                <w:position w:val="5"/>
              </w:rPr>
              <w:t>］</w:t>
            </w:r>
          </w:p>
        </w:tc>
        <w:tc>
          <w:tcPr>
            <w:tcW w:w="814" w:type="dxa"/>
            <w:vAlign w:val="top"/>
          </w:tcPr>
          <w:p>
            <w:pPr>
              <w:pStyle w:val="TableText"/>
              <w:ind w:left="238"/>
              <w:spacing w:before="57" w:line="20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6"/>
              </w:rPr>
              <w:t>Ⅰ  b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26"/>
              </w:rPr>
              <w:t>期</w:t>
            </w:r>
          </w:p>
        </w:tc>
        <w:tc>
          <w:tcPr>
            <w:tcW w:w="1715" w:type="dxa"/>
            <w:vAlign w:val="top"/>
          </w:tcPr>
          <w:p>
            <w:pPr>
              <w:pStyle w:val="TableText"/>
              <w:ind w:left="80"/>
              <w:spacing w:before="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单臂</w:t>
            </w:r>
          </w:p>
        </w:tc>
        <w:tc>
          <w:tcPr>
            <w:tcW w:w="1132" w:type="dxa"/>
            <w:vAlign w:val="top"/>
          </w:tcPr>
          <w:p>
            <w:pPr>
              <w:ind w:left="172"/>
              <w:spacing w:before="66" w:line="20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26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166"/>
              <w:spacing w:before="60" w:line="1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入组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</w:rPr>
              <w:t>PD-L1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  <w:w w:val="10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者</w:t>
            </w:r>
          </w:p>
        </w:tc>
        <w:tc>
          <w:tcPr>
            <w:tcW w:w="2049" w:type="dxa"/>
            <w:vAlign w:val="top"/>
          </w:tcPr>
          <w:p>
            <w:pPr>
              <w:pStyle w:val="TableText"/>
              <w:ind w:left="100"/>
              <w:spacing w:before="54" w:line="20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9"/>
              </w:rPr>
              <w:t>11．5 </w:t>
            </w:r>
            <w:r>
              <w:rPr>
                <w:sz w:val="13"/>
                <w:szCs w:val="13"/>
                <w:spacing w:val="-19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9"/>
              </w:rPr>
              <w:t>2．4～30．2</w:t>
            </w:r>
            <w:r>
              <w:rPr>
                <w:sz w:val="13"/>
                <w:szCs w:val="13"/>
                <w:spacing w:val="-19"/>
              </w:rPr>
              <w:t>)</w:t>
            </w:r>
          </w:p>
        </w:tc>
      </w:tr>
      <w:tr>
        <w:trPr>
          <w:trHeight w:val="1876" w:hRule="atLeast"/>
        </w:trPr>
        <w:tc>
          <w:tcPr>
            <w:tcW w:w="9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2" w:type="dxa"/>
            <w:vAlign w:val="top"/>
          </w:tcPr>
          <w:p>
            <w:pPr>
              <w:ind w:left="80"/>
              <w:spacing w:before="85" w:line="16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</w:rPr>
              <w:t>KEYNOTE-100</w:t>
            </w:r>
          </w:p>
          <w:p>
            <w:pPr>
              <w:pStyle w:val="TableText"/>
              <w:ind w:left="104"/>
              <w:spacing w:line="245" w:lineRule="exact"/>
              <w:rPr>
                <w:sz w:val="10"/>
                <w:szCs w:val="10"/>
              </w:rPr>
            </w:pPr>
            <w:r>
              <w:rPr>
                <w:sz w:val="13"/>
                <w:szCs w:val="13"/>
                <w:spacing w:val="-10"/>
                <w:position w:val="2"/>
              </w:rPr>
              <w:t>(</w:t>
            </w:r>
            <w:r>
              <w:rPr>
                <w:sz w:val="13"/>
                <w:szCs w:val="13"/>
                <w:spacing w:val="-27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  <w:position w:val="2"/>
              </w:rPr>
              <w:t>NCT02674061</w:t>
            </w:r>
            <w:r>
              <w:rPr>
                <w:sz w:val="13"/>
                <w:szCs w:val="13"/>
                <w:spacing w:val="-10"/>
                <w:position w:val="2"/>
              </w:rPr>
              <w:t>)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  <w:position w:val="6"/>
              </w:rPr>
              <w:t>* </w:t>
            </w:r>
            <w:r>
              <w:rPr>
                <w:sz w:val="10"/>
                <w:szCs w:val="10"/>
                <w:spacing w:val="-10"/>
                <w:position w:val="6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  <w:position w:val="6"/>
              </w:rPr>
              <w:t>93</w:t>
            </w:r>
            <w:r>
              <w:rPr>
                <w:sz w:val="10"/>
                <w:szCs w:val="10"/>
                <w:spacing w:val="-10"/>
                <w:position w:val="6"/>
              </w:rPr>
              <w:t>］</w:t>
            </w:r>
          </w:p>
        </w:tc>
        <w:tc>
          <w:tcPr>
            <w:tcW w:w="814" w:type="dxa"/>
            <w:vAlign w:val="top"/>
          </w:tcPr>
          <w:p>
            <w:pPr>
              <w:pStyle w:val="TableText"/>
              <w:ind w:left="223"/>
              <w:spacing w:before="89" w:line="18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Ⅱ</w:t>
            </w:r>
            <w:r>
              <w:rPr>
                <w:sz w:val="13"/>
                <w:szCs w:val="13"/>
                <w:spacing w:val="-8"/>
              </w:rPr>
              <w:t>期</w:t>
            </w:r>
          </w:p>
        </w:tc>
        <w:tc>
          <w:tcPr>
            <w:tcW w:w="1715" w:type="dxa"/>
            <w:vAlign w:val="top"/>
          </w:tcPr>
          <w:p>
            <w:pPr>
              <w:pStyle w:val="TableText"/>
              <w:ind w:left="81"/>
              <w:spacing w:before="8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单臂</w:t>
            </w:r>
          </w:p>
          <w:p>
            <w:pPr>
              <w:pStyle w:val="TableText"/>
              <w:ind w:left="81" w:right="158" w:firstLine="9"/>
              <w:spacing w:before="47" w:line="221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队列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A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: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既往接受过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1～3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线治疗，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PFI</w:t>
            </w:r>
            <w:r>
              <w:rPr>
                <w:sz w:val="13"/>
                <w:szCs w:val="13"/>
                <w:spacing w:val="-6"/>
              </w:rPr>
              <w:t>: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3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～12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个月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spacing w:val="-2"/>
              </w:rPr>
              <w:t>队列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</w:rPr>
              <w:t>B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: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既往接受过</w:t>
            </w:r>
            <w:r>
              <w:rPr>
                <w:sz w:val="13"/>
                <w:szCs w:val="13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</w:rPr>
              <w:t>4～6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线治疗，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PFI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"/>
              </w:rPr>
              <w:t>≥3 </w:t>
            </w:r>
            <w:r>
              <w:rPr>
                <w:sz w:val="13"/>
                <w:szCs w:val="13"/>
                <w:spacing w:val="2"/>
              </w:rPr>
              <w:t>个月</w:t>
            </w:r>
          </w:p>
        </w:tc>
        <w:tc>
          <w:tcPr>
            <w:tcW w:w="1132" w:type="dxa"/>
            <w:vAlign w:val="top"/>
          </w:tcPr>
          <w:p>
            <w:pPr>
              <w:ind w:left="174"/>
              <w:spacing w:before="95" w:line="202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376</w:t>
            </w:r>
          </w:p>
          <w:p>
            <w:pPr>
              <w:pStyle w:val="TableText"/>
              <w:ind w:left="205"/>
              <w:spacing w:line="205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(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队列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A</w:t>
            </w:r>
            <w:r>
              <w:rPr>
                <w:sz w:val="13"/>
                <w:szCs w:val="13"/>
                <w:spacing w:val="-7"/>
              </w:rPr>
              <w:t>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285</w:t>
            </w:r>
          </w:p>
          <w:p>
            <w:pPr>
              <w:pStyle w:val="TableText"/>
              <w:ind w:left="192"/>
              <w:spacing w:before="8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队列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B</w:t>
            </w:r>
            <w:r>
              <w:rPr>
                <w:sz w:val="13"/>
                <w:szCs w:val="13"/>
                <w:spacing w:val="-3"/>
              </w:rPr>
              <w:t>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91</w:t>
            </w:r>
            <w:r>
              <w:rPr>
                <w:sz w:val="13"/>
                <w:szCs w:val="13"/>
                <w:spacing w:val="-3"/>
              </w:rPr>
              <w:t>)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177" w:right="853" w:hanging="12"/>
              <w:spacing w:before="96" w:line="211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5"/>
              </w:rPr>
              <w:t>PD-L1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 xml:space="preserve">   </w:t>
            </w:r>
            <w:r>
              <w:rPr>
                <w:sz w:val="13"/>
                <w:szCs w:val="13"/>
                <w:spacing w:val="-13"/>
              </w:rPr>
              <w:t>队列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A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:</w:t>
            </w:r>
          </w:p>
          <w:p>
            <w:pPr>
              <w:pStyle w:val="TableText"/>
              <w:ind w:left="168"/>
              <w:spacing w:line="199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CPS≥1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分，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101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例</w:t>
            </w:r>
          </w:p>
          <w:p>
            <w:pPr>
              <w:pStyle w:val="TableText"/>
              <w:ind w:left="177" w:right="244" w:hanging="9"/>
              <w:spacing w:before="14" w:line="21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CPS≥10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分，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43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例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队列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"/>
              </w:rPr>
              <w:t>B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:</w:t>
            </w:r>
          </w:p>
          <w:p>
            <w:pPr>
              <w:pStyle w:val="TableText"/>
              <w:ind w:left="168" w:right="244"/>
              <w:spacing w:before="1" w:line="22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CPS≥1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分，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49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例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CPS≥10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分，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22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例</w:t>
            </w:r>
          </w:p>
        </w:tc>
        <w:tc>
          <w:tcPr>
            <w:tcW w:w="2049" w:type="dxa"/>
            <w:vAlign w:val="top"/>
          </w:tcPr>
          <w:p>
            <w:pPr>
              <w:pStyle w:val="TableText"/>
              <w:ind w:left="102"/>
              <w:spacing w:before="83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8"/>
              </w:rPr>
              <w:t>总体: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8．5 </w:t>
            </w:r>
            <w:r>
              <w:rPr>
                <w:sz w:val="13"/>
                <w:szCs w:val="13"/>
                <w:spacing w:val="-18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5．9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～11．8</w:t>
            </w:r>
            <w:r>
              <w:rPr>
                <w:sz w:val="13"/>
                <w:szCs w:val="13"/>
                <w:spacing w:val="-18"/>
              </w:rPr>
              <w:t>)</w:t>
            </w:r>
          </w:p>
          <w:p>
            <w:pPr>
              <w:pStyle w:val="TableText"/>
              <w:ind w:left="99"/>
              <w:spacing w:before="8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CPS≥1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分: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8．0</w:t>
            </w:r>
            <w:r>
              <w:rPr>
                <w:sz w:val="13"/>
                <w:szCs w:val="13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4．2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～13．6</w:t>
            </w:r>
            <w:r>
              <w:rPr>
                <w:sz w:val="13"/>
                <w:szCs w:val="13"/>
                <w:spacing w:val="-13"/>
              </w:rPr>
              <w:t>)</w:t>
            </w:r>
          </w:p>
          <w:p>
            <w:pPr>
              <w:pStyle w:val="TableText"/>
              <w:ind w:left="108" w:right="189" w:hanging="9"/>
              <w:spacing w:before="8" w:line="21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CPS≥10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分: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13．8</w:t>
            </w:r>
            <w:r>
              <w:rPr>
                <w:sz w:val="13"/>
                <w:szCs w:val="13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6．5～24．7</w:t>
            </w:r>
            <w:r>
              <w:rPr>
                <w:sz w:val="13"/>
                <w:szCs w:val="13"/>
                <w:spacing w:val="-13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7"/>
              </w:rPr>
              <w:t>队列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7"/>
              </w:rPr>
              <w:t>A</w:t>
            </w:r>
            <w:r>
              <w:rPr>
                <w:sz w:val="13"/>
                <w:szCs w:val="13"/>
                <w:spacing w:val="-17"/>
              </w:rPr>
              <w:t>: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7"/>
              </w:rPr>
              <w:t>8．1 </w:t>
            </w:r>
            <w:r>
              <w:rPr>
                <w:sz w:val="13"/>
                <w:szCs w:val="13"/>
                <w:spacing w:val="-17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7"/>
              </w:rPr>
              <w:t>5．2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7"/>
              </w:rPr>
              <w:t>～11．9</w:t>
            </w:r>
            <w:r>
              <w:rPr>
                <w:sz w:val="13"/>
                <w:szCs w:val="13"/>
                <w:spacing w:val="-17"/>
              </w:rPr>
              <w:t>)</w:t>
            </w:r>
          </w:p>
          <w:p>
            <w:pPr>
              <w:pStyle w:val="TableText"/>
              <w:ind w:left="99"/>
              <w:spacing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CPS≥1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6"/>
                <w:w w:val="102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分: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6．9</w:t>
            </w:r>
            <w:r>
              <w:rPr>
                <w:sz w:val="13"/>
                <w:szCs w:val="13"/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2．8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～13．8</w:t>
            </w:r>
            <w:r>
              <w:rPr>
                <w:sz w:val="13"/>
                <w:szCs w:val="13"/>
                <w:spacing w:val="-12"/>
              </w:rPr>
              <w:t>)</w:t>
            </w:r>
          </w:p>
          <w:p>
            <w:pPr>
              <w:pStyle w:val="TableText"/>
              <w:ind w:left="108" w:right="189" w:hanging="9"/>
              <w:spacing w:before="9" w:line="21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CPS≥10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分: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11．6</w:t>
            </w:r>
            <w:r>
              <w:rPr>
                <w:sz w:val="13"/>
                <w:szCs w:val="13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3．9～25．1</w:t>
            </w:r>
            <w:r>
              <w:rPr>
                <w:sz w:val="13"/>
                <w:szCs w:val="13"/>
                <w:spacing w:val="-13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队列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B</w:t>
            </w:r>
            <w:r>
              <w:rPr>
                <w:sz w:val="13"/>
                <w:szCs w:val="13"/>
                <w:spacing w:val="-14"/>
              </w:rPr>
              <w:t>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9．9</w:t>
            </w:r>
            <w:r>
              <w:rPr>
                <w:sz w:val="13"/>
                <w:szCs w:val="13"/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4．6 ～17．9</w:t>
            </w:r>
            <w:r>
              <w:rPr>
                <w:sz w:val="13"/>
                <w:szCs w:val="13"/>
                <w:spacing w:val="-14"/>
              </w:rPr>
              <w:t>)</w:t>
            </w:r>
          </w:p>
          <w:p>
            <w:pPr>
              <w:pStyle w:val="TableText"/>
              <w:ind w:left="99" w:right="189"/>
              <w:spacing w:before="1" w:line="206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CPS≥1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分: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10．2</w:t>
            </w:r>
            <w:r>
              <w:rPr>
                <w:sz w:val="13"/>
                <w:szCs w:val="13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3．4～22．2</w:t>
            </w:r>
            <w:r>
              <w:rPr>
                <w:sz w:val="13"/>
                <w:szCs w:val="13"/>
                <w:spacing w:val="-13"/>
              </w:rPr>
              <w:t>)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CPS≥10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分: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18．2</w:t>
            </w:r>
            <w:r>
              <w:rPr>
                <w:sz w:val="13"/>
                <w:szCs w:val="13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5．2～40．3</w:t>
            </w:r>
            <w:r>
              <w:rPr>
                <w:sz w:val="13"/>
                <w:szCs w:val="13"/>
                <w:spacing w:val="-13"/>
              </w:rPr>
              <w:t>)</w:t>
            </w:r>
          </w:p>
        </w:tc>
      </w:tr>
      <w:tr>
        <w:trPr>
          <w:trHeight w:val="470" w:hRule="atLeast"/>
        </w:trPr>
        <w:tc>
          <w:tcPr>
            <w:tcW w:w="9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2" w:type="dxa"/>
            <w:vAlign w:val="top"/>
          </w:tcPr>
          <w:p>
            <w:pPr>
              <w:ind w:left="80"/>
              <w:spacing w:before="97" w:line="16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</w:rPr>
              <w:t>KEYNOTE-158</w:t>
            </w:r>
          </w:p>
          <w:p>
            <w:pPr>
              <w:pStyle w:val="TableText"/>
              <w:ind w:left="104"/>
              <w:spacing w:line="226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  <w:spacing w:val="-9"/>
              </w:rPr>
              <w:t>(</w:t>
            </w:r>
            <w:r>
              <w:rPr>
                <w:sz w:val="13"/>
                <w:szCs w:val="13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NCT02628067</w:t>
            </w:r>
            <w:r>
              <w:rPr>
                <w:sz w:val="13"/>
                <w:szCs w:val="13"/>
                <w:spacing w:val="-9"/>
              </w:rPr>
              <w:t>)</w:t>
            </w:r>
            <w:r>
              <w:rPr>
                <w:sz w:val="10"/>
                <w:szCs w:val="10"/>
                <w:spacing w:val="-9"/>
                <w:position w:val="3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  <w:position w:val="3"/>
              </w:rPr>
              <w:t>96</w:t>
            </w:r>
            <w:r>
              <w:rPr>
                <w:sz w:val="10"/>
                <w:szCs w:val="10"/>
                <w:spacing w:val="-9"/>
                <w:position w:val="3"/>
              </w:rPr>
              <w:t>］</w:t>
            </w:r>
          </w:p>
        </w:tc>
        <w:tc>
          <w:tcPr>
            <w:tcW w:w="814" w:type="dxa"/>
            <w:vAlign w:val="top"/>
          </w:tcPr>
          <w:p>
            <w:pPr>
              <w:pStyle w:val="TableText"/>
              <w:ind w:left="223"/>
              <w:spacing w:before="99" w:line="18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Ⅱ</w:t>
            </w:r>
            <w:r>
              <w:rPr>
                <w:sz w:val="13"/>
                <w:szCs w:val="13"/>
                <w:spacing w:val="-8"/>
              </w:rPr>
              <w:t>期</w:t>
            </w:r>
          </w:p>
        </w:tc>
        <w:tc>
          <w:tcPr>
            <w:tcW w:w="1715" w:type="dxa"/>
            <w:vAlign w:val="top"/>
          </w:tcPr>
          <w:p>
            <w:pPr>
              <w:pStyle w:val="TableText"/>
              <w:ind w:left="81"/>
              <w:spacing w:before="9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单臂</w:t>
            </w:r>
          </w:p>
        </w:tc>
        <w:tc>
          <w:tcPr>
            <w:tcW w:w="1132" w:type="dxa"/>
            <w:vAlign w:val="top"/>
          </w:tcPr>
          <w:p>
            <w:pPr>
              <w:ind w:left="183"/>
              <w:spacing w:before="105" w:line="20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15</w:t>
            </w:r>
          </w:p>
        </w:tc>
        <w:tc>
          <w:tcPr>
            <w:tcW w:w="1466" w:type="dxa"/>
            <w:vAlign w:val="top"/>
          </w:tcPr>
          <w:p>
            <w:pPr>
              <w:ind w:left="167"/>
              <w:spacing w:before="105" w:line="188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MSI-H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/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dMMR</w:t>
            </w:r>
          </w:p>
        </w:tc>
        <w:tc>
          <w:tcPr>
            <w:tcW w:w="2049" w:type="dxa"/>
            <w:vAlign w:val="top"/>
          </w:tcPr>
          <w:p>
            <w:pPr>
              <w:pStyle w:val="TableText"/>
              <w:ind w:left="91"/>
              <w:spacing w:before="93" w:line="20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9"/>
              </w:rPr>
              <w:t>33．3 </w:t>
            </w:r>
            <w:r>
              <w:rPr>
                <w:sz w:val="13"/>
                <w:szCs w:val="13"/>
                <w:spacing w:val="-19"/>
              </w:rPr>
              <w:t>(</w:t>
            </w:r>
            <w:r>
              <w:rPr>
                <w:sz w:val="13"/>
                <w:szCs w:val="13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9"/>
              </w:rPr>
              <w:t>11．8～61．6</w:t>
            </w:r>
            <w:r>
              <w:rPr>
                <w:sz w:val="13"/>
                <w:szCs w:val="13"/>
                <w:spacing w:val="-19"/>
              </w:rPr>
              <w:t>)</w:t>
            </w:r>
          </w:p>
        </w:tc>
      </w:tr>
      <w:tr>
        <w:trPr>
          <w:trHeight w:val="443" w:hRule="atLeast"/>
        </w:trPr>
        <w:tc>
          <w:tcPr>
            <w:tcW w:w="903" w:type="dxa"/>
            <w:vAlign w:val="top"/>
          </w:tcPr>
          <w:p>
            <w:pPr>
              <w:pStyle w:val="TableText"/>
              <w:ind w:left="13"/>
              <w:spacing w:before="81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帕博利珠单抗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8"/>
              <w:spacing w:before="69" w:line="177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PEACOCC</w:t>
            </w:r>
            <w:r>
              <w:rPr>
                <w:sz w:val="13"/>
                <w:szCs w:val="13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EudraCT</w:t>
            </w:r>
          </w:p>
          <w:p>
            <w:pPr>
              <w:pStyle w:val="TableText"/>
              <w:ind w:left="71"/>
              <w:spacing w:line="214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2017-004168-36</w:t>
            </w:r>
            <w:r>
              <w:rPr>
                <w:sz w:val="13"/>
                <w:szCs w:val="13"/>
                <w:spacing w:val="-8"/>
              </w:rPr>
              <w:t>)</w:t>
            </w:r>
            <w:r>
              <w:rPr>
                <w:sz w:val="10"/>
                <w:szCs w:val="10"/>
                <w:spacing w:val="-8"/>
                <w:position w:val="3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3"/>
              </w:rPr>
              <w:t>95</w:t>
            </w:r>
            <w:r>
              <w:rPr>
                <w:sz w:val="10"/>
                <w:szCs w:val="10"/>
                <w:spacing w:val="-8"/>
                <w:position w:val="3"/>
              </w:rPr>
              <w:t>］</w:t>
            </w:r>
          </w:p>
        </w:tc>
        <w:tc>
          <w:tcPr>
            <w:tcW w:w="814" w:type="dxa"/>
            <w:vAlign w:val="top"/>
          </w:tcPr>
          <w:p>
            <w:pPr>
              <w:pStyle w:val="TableText"/>
              <w:ind w:left="223"/>
              <w:spacing w:before="83" w:line="18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Ⅱ</w:t>
            </w:r>
            <w:r>
              <w:rPr>
                <w:sz w:val="13"/>
                <w:szCs w:val="13"/>
                <w:spacing w:val="-8"/>
              </w:rPr>
              <w:t>期</w:t>
            </w:r>
          </w:p>
        </w:tc>
        <w:tc>
          <w:tcPr>
            <w:tcW w:w="1715" w:type="dxa"/>
            <w:vAlign w:val="top"/>
          </w:tcPr>
          <w:p>
            <w:pPr>
              <w:pStyle w:val="TableText"/>
              <w:ind w:left="81"/>
              <w:spacing w:before="8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单臂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79" w:right="148" w:hanging="10"/>
              <w:spacing w:before="76" w:line="218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48</w:t>
            </w:r>
            <w:r>
              <w:rPr>
                <w:sz w:val="13"/>
                <w:szCs w:val="13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41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</w:rPr>
              <w:t>例卵巢 </w:t>
            </w:r>
            <w:r>
              <w:rPr>
                <w:sz w:val="13"/>
                <w:szCs w:val="13"/>
                <w:spacing w:val="6"/>
              </w:rPr>
              <w:t>透明细胞癌)</w:t>
            </w:r>
          </w:p>
        </w:tc>
        <w:tc>
          <w:tcPr>
            <w:tcW w:w="1466" w:type="dxa"/>
            <w:vAlign w:val="top"/>
          </w:tcPr>
          <w:p>
            <w:pPr>
              <w:ind w:left="171"/>
              <w:spacing w:before="89" w:line="242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7"/>
              </w:rPr>
              <w:t>-</w:t>
            </w:r>
          </w:p>
        </w:tc>
        <w:tc>
          <w:tcPr>
            <w:tcW w:w="2049" w:type="dxa"/>
            <w:vAlign w:val="top"/>
          </w:tcPr>
          <w:p>
            <w:pPr>
              <w:pStyle w:val="TableText"/>
              <w:ind w:left="97"/>
              <w:spacing w:before="77" w:line="20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25．0</w:t>
            </w:r>
            <w:r>
              <w:rPr>
                <w:sz w:val="13"/>
                <w:szCs w:val="13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90% CI</w:t>
            </w:r>
            <w:r>
              <w:rPr>
                <w:sz w:val="13"/>
                <w:szCs w:val="13"/>
                <w:spacing w:val="-13"/>
              </w:rPr>
              <w:t>: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15．1～37．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3</w:t>
            </w:r>
            <w:r>
              <w:rPr>
                <w:sz w:val="13"/>
                <w:szCs w:val="13"/>
                <w:spacing w:val="-14"/>
              </w:rPr>
              <w:t>)</w:t>
            </w:r>
          </w:p>
        </w:tc>
      </w:tr>
      <w:tr>
        <w:trPr>
          <w:trHeight w:val="293" w:hRule="atLeast"/>
        </w:trPr>
        <w:tc>
          <w:tcPr>
            <w:tcW w:w="90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"/>
              <w:spacing w:before="88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阿替利珠单抗</w:t>
            </w:r>
          </w:p>
        </w:tc>
        <w:tc>
          <w:tcPr>
            <w:tcW w:w="156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0"/>
              <w:spacing w:before="39" w:line="244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  <w:position w:val="3"/>
              </w:rPr>
              <w:t>NCT01375842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  <w:position w:val="3"/>
              </w:rPr>
              <w:t>#</w:t>
            </w:r>
            <w:r>
              <w:rPr>
                <w:sz w:val="10"/>
                <w:szCs w:val="10"/>
                <w:spacing w:val="-10"/>
                <w:position w:val="3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0"/>
                <w:position w:val="3"/>
              </w:rPr>
              <w:t>94</w:t>
            </w:r>
            <w:r>
              <w:rPr>
                <w:sz w:val="10"/>
                <w:szCs w:val="10"/>
                <w:spacing w:val="-10"/>
                <w:position w:val="3"/>
              </w:rPr>
              <w:t>］</w:t>
            </w:r>
          </w:p>
        </w:tc>
        <w:tc>
          <w:tcPr>
            <w:tcW w:w="81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38"/>
              <w:spacing w:before="87" w:line="20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6"/>
              </w:rPr>
              <w:t>Ⅰ  a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sz w:val="13"/>
                <w:szCs w:val="13"/>
                <w:spacing w:val="-26"/>
              </w:rPr>
              <w:t>期</w:t>
            </w:r>
          </w:p>
        </w:tc>
        <w:tc>
          <w:tcPr>
            <w:tcW w:w="17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1"/>
              <w:spacing w:before="8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单臂</w:t>
            </w:r>
          </w:p>
        </w:tc>
        <w:tc>
          <w:tcPr>
            <w:tcW w:w="1132" w:type="dxa"/>
            <w:vAlign w:val="top"/>
            <w:tcBorders>
              <w:bottom w:val="single" w:color="000000" w:sz="6" w:space="0"/>
            </w:tcBorders>
          </w:tcPr>
          <w:p>
            <w:pPr>
              <w:ind w:left="183"/>
              <w:spacing w:before="96" w:line="20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10</w:t>
            </w:r>
          </w:p>
        </w:tc>
        <w:tc>
          <w:tcPr>
            <w:tcW w:w="1466" w:type="dxa"/>
            <w:vAlign w:val="top"/>
            <w:tcBorders>
              <w:bottom w:val="single" w:color="000000" w:sz="6" w:space="0"/>
            </w:tcBorders>
          </w:tcPr>
          <w:p>
            <w:pPr>
              <w:ind w:left="167"/>
              <w:spacing w:before="103" w:line="167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NA</w:t>
            </w:r>
          </w:p>
        </w:tc>
        <w:tc>
          <w:tcPr>
            <w:tcW w:w="204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9"/>
              <w:spacing w:before="84" w:line="20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22．2</w:t>
            </w:r>
            <w:r>
              <w:rPr>
                <w:sz w:val="13"/>
                <w:szCs w:val="13"/>
                <w:spacing w:val="-16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2．8～60．0</w:t>
            </w:r>
            <w:r>
              <w:rPr>
                <w:sz w:val="13"/>
                <w:szCs w:val="13"/>
                <w:spacing w:val="-16"/>
              </w:rPr>
              <w:t>)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40"/>
          <w:pgMar w:top="1271" w:right="1064" w:bottom="1402" w:left="407" w:header="1000" w:footer="1116" w:gutter="0"/>
          <w:cols w:equalWidth="0" w:num="1">
            <w:col w:w="1043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32"/>
        <w:spacing w:before="73" w:line="197" w:lineRule="auto"/>
        <w:rPr>
          <w:sz w:val="17"/>
          <w:szCs w:val="17"/>
        </w:rPr>
      </w:pPr>
      <w:r>
        <w:pict>
          <v:shape id="_x0000_s50" style="position:absolute;margin-left:131.344pt;margin-top:2.72743pt;mso-position-vertical-relative:text;mso-position-horizontal-relative:text;width:249.9pt;height:12.7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175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月第</w:t>
                  </w:r>
                  <w:r>
                    <w:rPr>
                      <w:sz w:val="17"/>
                      <w:szCs w:val="17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32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卷第</w:t>
                  </w:r>
                  <w:r>
                    <w:rPr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期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Prog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Obstet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Gynec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ol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May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2023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Vol. 32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No.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</w:p>
              </w:txbxContent>
            </v:textbox>
          </v:shape>
        </w:pict>
      </w:r>
      <w:r>
        <w:rPr>
          <w:sz w:val="17"/>
          <w:szCs w:val="17"/>
          <w:u w:val="single" w:color="auto"/>
        </w:rPr>
        <w:t>现代妇产科进展</w:t>
      </w:r>
      <w:r>
        <w:rPr>
          <w:sz w:val="17"/>
          <w:szCs w:val="17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</w:rPr>
        <w:t>2023 </w:t>
      </w:r>
      <w:r>
        <w:rPr>
          <w:sz w:val="17"/>
          <w:szCs w:val="17"/>
          <w:u w:val="single" w:color="auto"/>
        </w:rPr>
        <w:t>年                                                           </w:t>
      </w:r>
    </w:p>
    <w:p>
      <w:pPr>
        <w:pStyle w:val="BodyText"/>
        <w:ind w:left="5307"/>
        <w:spacing w:before="287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2"/>
        </w:rPr>
        <w:t>续表</w:t>
      </w:r>
      <w:r>
        <w:rPr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9</w:t>
      </w:r>
    </w:p>
    <w:tbl>
      <w:tblPr>
        <w:tblStyle w:val="TableNormal"/>
        <w:tblW w:w="9641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01"/>
        <w:gridCol w:w="2039"/>
        <w:gridCol w:w="2299"/>
        <w:gridCol w:w="2079"/>
        <w:gridCol w:w="2323"/>
      </w:tblGrid>
      <w:tr>
        <w:trPr>
          <w:trHeight w:val="202" w:hRule="atLeast"/>
        </w:trPr>
        <w:tc>
          <w:tcPr>
            <w:tcW w:w="90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"/>
              <w:spacing w:before="37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药物名称</w:t>
            </w:r>
          </w:p>
        </w:tc>
        <w:tc>
          <w:tcPr>
            <w:tcW w:w="203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2"/>
              <w:spacing w:before="32" w:line="172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DCR</w:t>
            </w:r>
            <w:r>
              <w:rPr>
                <w:sz w:val="13"/>
                <w:szCs w:val="13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% </w:t>
            </w:r>
            <w:r>
              <w:rPr>
                <w:sz w:val="13"/>
                <w:szCs w:val="13"/>
                <w:spacing w:val="-4"/>
              </w:rPr>
              <w:t>) 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95% CI</w:t>
            </w:r>
            <w:r>
              <w:rPr>
                <w:sz w:val="13"/>
                <w:szCs w:val="13"/>
                <w:spacing w:val="-4"/>
              </w:rPr>
              <w:t>)</w:t>
            </w:r>
          </w:p>
        </w:tc>
        <w:tc>
          <w:tcPr>
            <w:tcW w:w="229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8"/>
              <w:spacing w:before="32" w:line="172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5"/>
              </w:rPr>
              <w:t>mDOR</w:t>
            </w:r>
            <w:r>
              <w:rPr>
                <w:sz w:val="13"/>
                <w:szCs w:val="13"/>
                <w:spacing w:val="-5"/>
              </w:rPr>
              <w:t>(月)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5"/>
              </w:rPr>
              <w:t>95% CI</w:t>
            </w:r>
            <w:r>
              <w:rPr>
                <w:sz w:val="13"/>
                <w:szCs w:val="13"/>
                <w:spacing w:val="-5"/>
              </w:rPr>
              <w:t>)</w:t>
            </w:r>
          </w:p>
        </w:tc>
        <w:tc>
          <w:tcPr>
            <w:tcW w:w="207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4"/>
              <w:spacing w:before="32" w:line="172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mPFS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时间</w:t>
            </w:r>
            <w:r>
              <w:rPr>
                <w:sz w:val="13"/>
                <w:szCs w:val="13"/>
                <w:spacing w:val="-34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(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月)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95% CI</w:t>
            </w:r>
            <w:r>
              <w:rPr>
                <w:sz w:val="13"/>
                <w:szCs w:val="13"/>
                <w:spacing w:val="-7"/>
              </w:rPr>
              <w:t>)</w:t>
            </w:r>
          </w:p>
        </w:tc>
        <w:tc>
          <w:tcPr>
            <w:tcW w:w="232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1"/>
              <w:spacing w:before="32" w:line="172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mOS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时间</w:t>
            </w:r>
            <w:r>
              <w:rPr>
                <w:sz w:val="13"/>
                <w:szCs w:val="13"/>
                <w:spacing w:val="-34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(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月)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95% CI</w:t>
            </w:r>
            <w:r>
              <w:rPr>
                <w:sz w:val="13"/>
                <w:szCs w:val="13"/>
                <w:spacing w:val="-9"/>
              </w:rPr>
              <w:t>)</w:t>
            </w:r>
          </w:p>
        </w:tc>
      </w:tr>
      <w:tr>
        <w:trPr>
          <w:trHeight w:val="269" w:hRule="atLeast"/>
        </w:trPr>
        <w:tc>
          <w:tcPr>
            <w:tcW w:w="901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pStyle w:val="TableText"/>
              <w:ind w:left="6"/>
              <w:spacing w:before="85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纳武利尤单抗</w:t>
            </w:r>
          </w:p>
        </w:tc>
        <w:tc>
          <w:tcPr>
            <w:tcW w:w="203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1"/>
              <w:spacing w:before="81" w:line="191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45 </w:t>
            </w:r>
            <w:r>
              <w:rPr>
                <w:sz w:val="13"/>
                <w:szCs w:val="13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23．1～68．5</w:t>
            </w:r>
            <w:r>
              <w:rPr>
                <w:sz w:val="13"/>
                <w:szCs w:val="13"/>
                <w:spacing w:val="-15"/>
              </w:rPr>
              <w:t>)</w:t>
            </w:r>
          </w:p>
        </w:tc>
        <w:tc>
          <w:tcPr>
            <w:tcW w:w="2299" w:type="dxa"/>
            <w:vAlign w:val="top"/>
            <w:tcBorders>
              <w:top w:val="single" w:color="000000" w:sz="2" w:space="0"/>
            </w:tcBorders>
          </w:tcPr>
          <w:p>
            <w:pPr>
              <w:ind w:left="139"/>
              <w:spacing w:before="100" w:line="167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NA</w:t>
            </w:r>
          </w:p>
        </w:tc>
        <w:tc>
          <w:tcPr>
            <w:tcW w:w="207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8"/>
              <w:spacing w:before="81" w:line="191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2"/>
              </w:rPr>
              <w:t>3．5 </w:t>
            </w:r>
            <w:r>
              <w:rPr>
                <w:sz w:val="13"/>
                <w:szCs w:val="13"/>
                <w:spacing w:val="-22"/>
              </w:rPr>
              <w:t>(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2"/>
              </w:rPr>
              <w:t>1．7～3．9</w:t>
            </w:r>
            <w:r>
              <w:rPr>
                <w:sz w:val="13"/>
                <w:szCs w:val="13"/>
                <w:spacing w:val="-22"/>
              </w:rPr>
              <w:t>)</w:t>
            </w:r>
          </w:p>
        </w:tc>
        <w:tc>
          <w:tcPr>
            <w:tcW w:w="23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4"/>
              <w:spacing w:before="81" w:line="191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20</w:t>
            </w:r>
            <w:r>
              <w:rPr>
                <w:sz w:val="13"/>
                <w:szCs w:val="13"/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7．0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～NR</w:t>
            </w:r>
            <w:r>
              <w:rPr>
                <w:sz w:val="13"/>
                <w:szCs w:val="13"/>
                <w:spacing w:val="-10"/>
              </w:rPr>
              <w:t>)</w:t>
            </w:r>
          </w:p>
        </w:tc>
      </w:tr>
      <w:tr>
        <w:trPr>
          <w:trHeight w:val="226" w:hRule="atLeast"/>
        </w:trPr>
        <w:tc>
          <w:tcPr>
            <w:tcW w:w="9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39" w:type="dxa"/>
            <w:vAlign w:val="top"/>
          </w:tcPr>
          <w:p>
            <w:pPr>
              <w:pStyle w:val="TableText"/>
              <w:ind w:left="83"/>
              <w:spacing w:before="70" w:line="145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纳武利尤单抗: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36．1</w:t>
            </w:r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40"/>
              <w:spacing w:before="66" w:line="1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纳武利尤单抗: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18．7</w:t>
            </w:r>
            <w:r>
              <w:rPr>
                <w:sz w:val="13"/>
                <w:szCs w:val="13"/>
                <w:spacing w:val="-8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2．5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～NE</w:t>
            </w:r>
            <w:r>
              <w:rPr>
                <w:sz w:val="13"/>
                <w:szCs w:val="13"/>
                <w:spacing w:val="-8"/>
              </w:rPr>
              <w:t>)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77"/>
              <w:spacing w:before="66" w:line="1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纳武利尤单抗: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2．0</w:t>
            </w:r>
            <w:r>
              <w:rPr>
                <w:sz w:val="13"/>
                <w:szCs w:val="13"/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1．9～2．2</w:t>
            </w:r>
            <w:r>
              <w:rPr>
                <w:sz w:val="13"/>
                <w:szCs w:val="13"/>
                <w:spacing w:val="-9"/>
              </w:rPr>
              <w:t>)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94"/>
              <w:spacing w:before="66" w:line="1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纳武利尤单抗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: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10．1 </w:t>
            </w:r>
            <w:r>
              <w:rPr>
                <w:sz w:val="13"/>
                <w:szCs w:val="13"/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8．3 ～14．1</w:t>
            </w:r>
            <w:r>
              <w:rPr>
                <w:sz w:val="13"/>
                <w:szCs w:val="13"/>
                <w:spacing w:val="-14"/>
              </w:rPr>
              <w:t>)</w:t>
            </w:r>
          </w:p>
        </w:tc>
      </w:tr>
      <w:tr>
        <w:trPr>
          <w:trHeight w:val="425" w:hRule="atLeast"/>
        </w:trPr>
        <w:tc>
          <w:tcPr>
            <w:tcW w:w="90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39" w:type="dxa"/>
            <w:vAlign w:val="top"/>
          </w:tcPr>
          <w:p>
            <w:pPr>
              <w:pStyle w:val="TableText"/>
              <w:ind w:left="87"/>
              <w:spacing w:before="44" w:line="201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吉西他滨或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PLD</w:t>
            </w:r>
            <w:r>
              <w:rPr>
                <w:sz w:val="13"/>
                <w:szCs w:val="13"/>
                <w:spacing w:val="-4"/>
              </w:rPr>
              <w:t>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60．5</w:t>
            </w:r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44"/>
              <w:spacing w:before="40"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吉西他滨或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PLD</w:t>
            </w:r>
            <w:r>
              <w:rPr>
                <w:sz w:val="13"/>
                <w:szCs w:val="13"/>
                <w:spacing w:val="-10"/>
              </w:rPr>
              <w:t>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7．4</w:t>
            </w:r>
            <w:r>
              <w:rPr>
                <w:sz w:val="13"/>
                <w:szCs w:val="13"/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3．0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～10．3</w:t>
            </w:r>
            <w:r>
              <w:rPr>
                <w:sz w:val="13"/>
                <w:szCs w:val="13"/>
                <w:spacing w:val="-10"/>
              </w:rPr>
              <w:t>)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69" w:right="79" w:firstLine="11"/>
              <w:spacing w:before="39" w:line="202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吉西他滨或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PLD</w:t>
            </w:r>
            <w:r>
              <w:rPr>
                <w:sz w:val="13"/>
                <w:szCs w:val="13"/>
                <w:spacing w:val="-11"/>
              </w:rPr>
              <w:t>: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3．8</w:t>
            </w:r>
            <w:r>
              <w:rPr>
                <w:sz w:val="13"/>
                <w:szCs w:val="13"/>
                <w:spacing w:val="-11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3．6～4．2</w:t>
            </w:r>
            <w:r>
              <w:rPr>
                <w:sz w:val="13"/>
                <w:szCs w:val="13"/>
                <w:spacing w:val="-11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HR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= 1．5</w:t>
            </w:r>
            <w:r>
              <w:rPr>
                <w:sz w:val="13"/>
                <w:szCs w:val="13"/>
                <w:spacing w:val="-20"/>
              </w:rPr>
              <w:t>，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P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=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0．002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86" w:right="154" w:firstLine="11"/>
              <w:spacing w:before="39" w:line="20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吉西他滨或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PLD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: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12．1 </w:t>
            </w:r>
            <w:r>
              <w:rPr>
                <w:sz w:val="13"/>
                <w:szCs w:val="13"/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9．3 ～15．3</w:t>
            </w:r>
            <w:r>
              <w:rPr>
                <w:sz w:val="13"/>
                <w:szCs w:val="13"/>
                <w:spacing w:val="-14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HR =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1．0</w:t>
            </w:r>
            <w:r>
              <w:rPr>
                <w:sz w:val="13"/>
                <w:szCs w:val="13"/>
                <w:spacing w:val="-11"/>
              </w:rPr>
              <w:t>，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P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=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0．808</w:t>
            </w:r>
            <w:r>
              <w:rPr>
                <w:sz w:val="13"/>
                <w:szCs w:val="13"/>
                <w:spacing w:val="-11"/>
              </w:rPr>
              <w:t>(主要研究终点)</w:t>
            </w:r>
          </w:p>
        </w:tc>
      </w:tr>
      <w:tr>
        <w:trPr>
          <w:trHeight w:val="268" w:hRule="atLeast"/>
        </w:trPr>
        <w:tc>
          <w:tcPr>
            <w:tcW w:w="9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73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帕博利珠单抗</w:t>
            </w:r>
          </w:p>
        </w:tc>
        <w:tc>
          <w:tcPr>
            <w:tcW w:w="2039" w:type="dxa"/>
            <w:vAlign w:val="top"/>
          </w:tcPr>
          <w:p>
            <w:pPr>
              <w:ind w:left="75"/>
              <w:spacing w:before="82" w:line="189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1"/>
              </w:rPr>
              <w:t>38．4</w:t>
            </w:r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39"/>
              <w:spacing w:before="69" w:line="203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NR</w:t>
            </w:r>
            <w:r>
              <w:rPr>
                <w:sz w:val="13"/>
                <w:szCs w:val="13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20．5+～30．4+</w:t>
            </w:r>
            <w:r>
              <w:rPr>
                <w:sz w:val="13"/>
                <w:szCs w:val="13"/>
                <w:spacing w:val="-13"/>
              </w:rPr>
              <w:t>)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78"/>
              <w:spacing w:before="69" w:line="203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1"/>
              </w:rPr>
              <w:t>1．9</w:t>
            </w:r>
            <w:r>
              <w:rPr>
                <w:sz w:val="13"/>
                <w:szCs w:val="13"/>
                <w:spacing w:val="-21"/>
              </w:rPr>
              <w:t>(</w:t>
            </w:r>
            <w:r>
              <w:rPr>
                <w:sz w:val="13"/>
                <w:szCs w:val="13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1"/>
              </w:rPr>
              <w:t>1．8～3．5</w:t>
            </w:r>
            <w:r>
              <w:rPr>
                <w:sz w:val="13"/>
                <w:szCs w:val="13"/>
                <w:spacing w:val="-21"/>
              </w:rPr>
              <w:t>)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95"/>
              <w:spacing w:before="69" w:line="203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9"/>
              </w:rPr>
              <w:t>13．8</w:t>
            </w:r>
            <w:r>
              <w:rPr>
                <w:sz w:val="13"/>
                <w:szCs w:val="13"/>
                <w:spacing w:val="-19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9"/>
              </w:rPr>
              <w:t>6．7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9"/>
              </w:rPr>
              <w:t>～18．8</w:t>
            </w:r>
            <w:r>
              <w:rPr>
                <w:sz w:val="13"/>
                <w:szCs w:val="13"/>
                <w:spacing w:val="-19"/>
              </w:rPr>
              <w:t>)</w:t>
            </w:r>
          </w:p>
        </w:tc>
      </w:tr>
      <w:tr>
        <w:trPr>
          <w:trHeight w:val="241" w:hRule="atLeast"/>
        </w:trPr>
        <w:tc>
          <w:tcPr>
            <w:tcW w:w="9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39" w:type="dxa"/>
            <w:vAlign w:val="top"/>
          </w:tcPr>
          <w:p>
            <w:pPr>
              <w:pStyle w:val="TableText"/>
              <w:ind w:left="86"/>
              <w:spacing w:before="85" w:line="1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6"/>
              </w:rPr>
              <w:t>总体: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22．1 </w:t>
            </w:r>
            <w:r>
              <w:rPr>
                <w:sz w:val="13"/>
                <w:szCs w:val="13"/>
                <w:spacing w:val="-16"/>
              </w:rPr>
              <w:t>(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18．0～26．6</w:t>
            </w:r>
            <w:r>
              <w:rPr>
                <w:sz w:val="13"/>
                <w:szCs w:val="13"/>
                <w:spacing w:val="-16"/>
              </w:rPr>
              <w:t>)</w:t>
            </w:r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43"/>
              <w:spacing w:before="85" w:line="1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5"/>
              </w:rPr>
              <w:t>总体: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10．2</w:t>
            </w:r>
            <w:r>
              <w:rPr>
                <w:sz w:val="13"/>
                <w:szCs w:val="13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3．3+～35．4+</w:t>
            </w:r>
            <w:r>
              <w:rPr>
                <w:sz w:val="13"/>
                <w:szCs w:val="13"/>
                <w:spacing w:val="-15"/>
              </w:rPr>
              <w:t>)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86"/>
              <w:spacing w:before="85" w:line="1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5"/>
              </w:rPr>
              <w:t>队列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A</w:t>
            </w:r>
            <w:r>
              <w:rPr>
                <w:sz w:val="13"/>
                <w:szCs w:val="13"/>
                <w:spacing w:val="-15"/>
              </w:rPr>
              <w:t>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2．1 </w:t>
            </w:r>
            <w:r>
              <w:rPr>
                <w:sz w:val="13"/>
                <w:szCs w:val="13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2．1～2．2</w:t>
            </w:r>
            <w:r>
              <w:rPr>
                <w:sz w:val="13"/>
                <w:szCs w:val="13"/>
                <w:spacing w:val="-15"/>
              </w:rPr>
              <w:t>)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103"/>
              <w:spacing w:before="85" w:line="1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6"/>
              </w:rPr>
              <w:t>队列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A</w:t>
            </w:r>
            <w:r>
              <w:rPr>
                <w:sz w:val="13"/>
                <w:szCs w:val="13"/>
                <w:spacing w:val="-16"/>
              </w:rPr>
              <w:t>: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18．7</w:t>
            </w:r>
            <w:r>
              <w:rPr>
                <w:sz w:val="13"/>
                <w:szCs w:val="13"/>
                <w:spacing w:val="-16"/>
              </w:rPr>
              <w:t>(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17．0～22．5</w:t>
            </w:r>
            <w:r>
              <w:rPr>
                <w:sz w:val="13"/>
                <w:szCs w:val="13"/>
                <w:spacing w:val="-16"/>
              </w:rPr>
              <w:t>)</w:t>
            </w:r>
          </w:p>
        </w:tc>
      </w:tr>
      <w:tr>
        <w:trPr>
          <w:trHeight w:val="199" w:hRule="atLeast"/>
        </w:trPr>
        <w:tc>
          <w:tcPr>
            <w:tcW w:w="9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39" w:type="dxa"/>
            <w:vAlign w:val="top"/>
          </w:tcPr>
          <w:p>
            <w:pPr>
              <w:pStyle w:val="TableText"/>
              <w:ind w:left="83"/>
              <w:spacing w:before="43" w:line="146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CPS≥1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分: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24．0</w:t>
            </w:r>
            <w:r>
              <w:rPr>
                <w:sz w:val="13"/>
                <w:szCs w:val="13"/>
                <w:spacing w:val="-11"/>
              </w:rPr>
              <w:t>(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17．4～31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．6</w:t>
            </w:r>
            <w:r>
              <w:rPr>
                <w:sz w:val="13"/>
                <w:szCs w:val="13"/>
                <w:spacing w:val="-12"/>
              </w:rPr>
              <w:t>)</w:t>
            </w:r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50"/>
              <w:spacing w:before="43" w:line="14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6"/>
              </w:rPr>
              <w:t>队列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A</w:t>
            </w:r>
            <w:r>
              <w:rPr>
                <w:sz w:val="13"/>
                <w:szCs w:val="13"/>
                <w:spacing w:val="-16"/>
              </w:rPr>
              <w:t>: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8．3 </w:t>
            </w:r>
            <w:r>
              <w:rPr>
                <w:sz w:val="13"/>
                <w:szCs w:val="13"/>
                <w:spacing w:val="-16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3．9～35．4+</w:t>
            </w:r>
            <w:r>
              <w:rPr>
                <w:sz w:val="13"/>
                <w:szCs w:val="13"/>
                <w:spacing w:val="-16"/>
              </w:rPr>
              <w:t>)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77"/>
              <w:spacing w:before="43" w:line="146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CPS≥1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分: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2．1 </w:t>
            </w:r>
            <w:r>
              <w:rPr>
                <w:sz w:val="13"/>
                <w:szCs w:val="13"/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2．1～2．8</w:t>
            </w:r>
            <w:r>
              <w:rPr>
                <w:sz w:val="13"/>
                <w:szCs w:val="13"/>
                <w:spacing w:val="-12"/>
              </w:rPr>
              <w:t>)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94"/>
              <w:spacing w:before="43" w:line="146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CPS≥1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分: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20．6</w:t>
            </w:r>
            <w:r>
              <w:rPr>
                <w:sz w:val="13"/>
                <w:szCs w:val="13"/>
                <w:spacing w:val="-11"/>
              </w:rPr>
              <w:t>(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15．2～23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．2</w:t>
            </w:r>
            <w:r>
              <w:rPr>
                <w:sz w:val="13"/>
                <w:szCs w:val="13"/>
                <w:spacing w:val="-12"/>
              </w:rPr>
              <w:t>)</w:t>
            </w:r>
          </w:p>
        </w:tc>
      </w:tr>
      <w:tr>
        <w:trPr>
          <w:trHeight w:val="199" w:hRule="atLeast"/>
        </w:trPr>
        <w:tc>
          <w:tcPr>
            <w:tcW w:w="9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39" w:type="dxa"/>
            <w:vAlign w:val="top"/>
          </w:tcPr>
          <w:p>
            <w:pPr>
              <w:pStyle w:val="TableText"/>
              <w:ind w:left="83"/>
              <w:spacing w:before="44" w:line="145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CPS≥10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分: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27．7</w:t>
            </w:r>
            <w:r>
              <w:rPr>
                <w:sz w:val="13"/>
                <w:szCs w:val="13"/>
                <w:spacing w:val="-11"/>
              </w:rPr>
              <w:t>(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17．3～40．2</w:t>
            </w:r>
            <w:r>
              <w:rPr>
                <w:sz w:val="13"/>
                <w:szCs w:val="13"/>
                <w:spacing w:val="-11"/>
              </w:rPr>
              <w:t>)</w:t>
            </w:r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50"/>
              <w:spacing w:before="44" w:line="14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3"/>
              </w:rPr>
              <w:t>队列</w:t>
            </w:r>
            <w:r>
              <w:rPr>
                <w:sz w:val="13"/>
                <w:szCs w:val="13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B</w:t>
            </w:r>
            <w:r>
              <w:rPr>
                <w:sz w:val="13"/>
                <w:szCs w:val="13"/>
                <w:spacing w:val="-13"/>
              </w:rPr>
              <w:t>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23．6</w:t>
            </w:r>
            <w:r>
              <w:rPr>
                <w:sz w:val="13"/>
                <w:szCs w:val="13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3．3+～32．8+</w:t>
            </w:r>
            <w:r>
              <w:rPr>
                <w:sz w:val="13"/>
                <w:szCs w:val="13"/>
                <w:spacing w:val="-13"/>
              </w:rPr>
              <w:t>)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77"/>
              <w:spacing w:before="44" w:line="145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CPS≥10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分: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2．1 </w:t>
            </w:r>
            <w:r>
              <w:rPr>
                <w:sz w:val="13"/>
                <w:szCs w:val="13"/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2．1～4．2</w:t>
            </w:r>
            <w:r>
              <w:rPr>
                <w:sz w:val="13"/>
                <w:szCs w:val="13"/>
                <w:spacing w:val="-12"/>
              </w:rPr>
              <w:t>)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94"/>
              <w:spacing w:before="44" w:line="145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CPS≥10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分: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21．9</w:t>
            </w:r>
            <w:r>
              <w:rPr>
                <w:sz w:val="13"/>
                <w:szCs w:val="13"/>
                <w:spacing w:val="-11"/>
              </w:rPr>
              <w:t>(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12．9～26．8</w:t>
            </w:r>
            <w:r>
              <w:rPr>
                <w:sz w:val="13"/>
                <w:szCs w:val="13"/>
                <w:spacing w:val="-11"/>
              </w:rPr>
              <w:t>)</w:t>
            </w:r>
          </w:p>
        </w:tc>
      </w:tr>
      <w:tr>
        <w:trPr>
          <w:trHeight w:val="199" w:hRule="atLeast"/>
        </w:trPr>
        <w:tc>
          <w:tcPr>
            <w:tcW w:w="9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39" w:type="dxa"/>
            <w:vAlign w:val="top"/>
          </w:tcPr>
          <w:p>
            <w:pPr>
              <w:pStyle w:val="TableText"/>
              <w:ind w:left="93"/>
              <w:spacing w:before="45" w:line="14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5"/>
              </w:rPr>
              <w:t>队列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A</w:t>
            </w:r>
            <w:r>
              <w:rPr>
                <w:sz w:val="13"/>
                <w:szCs w:val="13"/>
                <w:spacing w:val="-15"/>
              </w:rPr>
              <w:t>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22．1 </w:t>
            </w:r>
            <w:r>
              <w:rPr>
                <w:sz w:val="13"/>
                <w:szCs w:val="13"/>
                <w:spacing w:val="-15"/>
              </w:rPr>
              <w:t>(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17．4～27．4</w:t>
            </w:r>
            <w:r>
              <w:rPr>
                <w:sz w:val="13"/>
                <w:szCs w:val="13"/>
                <w:spacing w:val="-15"/>
              </w:rPr>
              <w:t>)</w:t>
            </w:r>
          </w:p>
        </w:tc>
        <w:tc>
          <w:tcPr>
            <w:tcW w:w="2299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tcW w:w="2079" w:type="dxa"/>
            <w:vAlign w:val="top"/>
          </w:tcPr>
          <w:p>
            <w:pPr>
              <w:pStyle w:val="TableText"/>
              <w:ind w:left="86"/>
              <w:spacing w:before="45" w:line="14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5"/>
              </w:rPr>
              <w:t>队列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B</w:t>
            </w:r>
            <w:r>
              <w:rPr>
                <w:sz w:val="13"/>
                <w:szCs w:val="13"/>
                <w:spacing w:val="-15"/>
              </w:rPr>
              <w:t>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2．1 </w:t>
            </w:r>
            <w:r>
              <w:rPr>
                <w:sz w:val="13"/>
                <w:szCs w:val="13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2．1～2．6</w:t>
            </w:r>
            <w:r>
              <w:rPr>
                <w:sz w:val="13"/>
                <w:szCs w:val="13"/>
                <w:spacing w:val="-15"/>
              </w:rPr>
              <w:t>)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103"/>
              <w:spacing w:before="45" w:line="14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6"/>
              </w:rPr>
              <w:t>队列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B</w:t>
            </w:r>
            <w:r>
              <w:rPr>
                <w:sz w:val="13"/>
                <w:szCs w:val="13"/>
                <w:spacing w:val="-16"/>
              </w:rPr>
              <w:t>: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17．6</w:t>
            </w:r>
            <w:r>
              <w:rPr>
                <w:sz w:val="13"/>
                <w:szCs w:val="13"/>
                <w:spacing w:val="-16"/>
              </w:rPr>
              <w:t>(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>13．3～24．4</w:t>
            </w:r>
            <w:r>
              <w:rPr>
                <w:sz w:val="13"/>
                <w:szCs w:val="13"/>
                <w:spacing w:val="-16"/>
              </w:rPr>
              <w:t>)</w:t>
            </w:r>
          </w:p>
        </w:tc>
      </w:tr>
      <w:tr>
        <w:trPr>
          <w:trHeight w:val="199" w:hRule="atLeast"/>
        </w:trPr>
        <w:tc>
          <w:tcPr>
            <w:tcW w:w="9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39" w:type="dxa"/>
            <w:vAlign w:val="top"/>
          </w:tcPr>
          <w:p>
            <w:pPr>
              <w:pStyle w:val="TableText"/>
              <w:ind w:left="83"/>
              <w:spacing w:before="46" w:line="143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CPS≥1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分: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24．8</w:t>
            </w:r>
            <w:r>
              <w:rPr>
                <w:sz w:val="13"/>
                <w:szCs w:val="13"/>
                <w:spacing w:val="-11"/>
              </w:rPr>
              <w:t>(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16．7～34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．3</w:t>
            </w:r>
            <w:r>
              <w:rPr>
                <w:sz w:val="13"/>
                <w:szCs w:val="13"/>
                <w:spacing w:val="-12"/>
              </w:rPr>
              <w:t>)</w:t>
            </w:r>
          </w:p>
        </w:tc>
        <w:tc>
          <w:tcPr>
            <w:tcW w:w="2299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tcW w:w="2079" w:type="dxa"/>
            <w:vAlign w:val="top"/>
          </w:tcPr>
          <w:p>
            <w:pPr>
              <w:pStyle w:val="TableText"/>
              <w:ind w:left="77"/>
              <w:spacing w:before="46" w:line="143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CPS≥1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分: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2．1 </w:t>
            </w:r>
            <w:r>
              <w:rPr>
                <w:sz w:val="13"/>
                <w:szCs w:val="13"/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2．1～3．3</w:t>
            </w:r>
            <w:r>
              <w:rPr>
                <w:sz w:val="13"/>
                <w:szCs w:val="13"/>
                <w:spacing w:val="-12"/>
              </w:rPr>
              <w:t>)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94"/>
              <w:spacing w:before="46" w:line="143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CPS≥1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分: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20．7</w:t>
            </w:r>
            <w:r>
              <w:rPr>
                <w:sz w:val="13"/>
                <w:szCs w:val="13"/>
                <w:spacing w:val="-11"/>
              </w:rPr>
              <w:t>(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13．6～27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．4</w:t>
            </w:r>
            <w:r>
              <w:rPr>
                <w:sz w:val="13"/>
                <w:szCs w:val="13"/>
                <w:spacing w:val="-12"/>
              </w:rPr>
              <w:t>)</w:t>
            </w:r>
          </w:p>
        </w:tc>
      </w:tr>
      <w:tr>
        <w:trPr>
          <w:trHeight w:val="398" w:hRule="atLeast"/>
        </w:trPr>
        <w:tc>
          <w:tcPr>
            <w:tcW w:w="9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39" w:type="dxa"/>
            <w:vAlign w:val="top"/>
          </w:tcPr>
          <w:p>
            <w:pPr>
              <w:pStyle w:val="TableText"/>
              <w:ind w:left="92" w:right="127" w:hanging="9"/>
              <w:spacing w:before="47" w:line="183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CPS≥10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3"/>
                <w:w w:val="102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分: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25．6</w:t>
            </w:r>
            <w:r>
              <w:rPr>
                <w:sz w:val="13"/>
                <w:szCs w:val="13"/>
                <w:spacing w:val="-12"/>
              </w:rPr>
              <w:t>(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13．5～41．2</w:t>
            </w:r>
            <w:r>
              <w:rPr>
                <w:sz w:val="13"/>
                <w:szCs w:val="13"/>
                <w:spacing w:val="-12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队列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B</w:t>
            </w:r>
            <w:r>
              <w:rPr>
                <w:sz w:val="13"/>
                <w:szCs w:val="13"/>
                <w:spacing w:val="-14"/>
              </w:rPr>
              <w:t>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22．0</w:t>
            </w:r>
            <w:r>
              <w:rPr>
                <w:sz w:val="13"/>
                <w:szCs w:val="13"/>
                <w:spacing w:val="-14"/>
              </w:rPr>
              <w:t>(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14．0～31．9</w:t>
            </w:r>
            <w:r>
              <w:rPr>
                <w:sz w:val="13"/>
                <w:szCs w:val="13"/>
                <w:spacing w:val="-14"/>
              </w:rPr>
              <w:t>)</w:t>
            </w:r>
          </w:p>
        </w:tc>
        <w:tc>
          <w:tcPr>
            <w:tcW w:w="22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79" w:type="dxa"/>
            <w:vAlign w:val="top"/>
          </w:tcPr>
          <w:p>
            <w:pPr>
              <w:pStyle w:val="TableText"/>
              <w:ind w:left="77"/>
              <w:spacing w:before="47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CPS≥10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分: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2．1 </w:t>
            </w:r>
            <w:r>
              <w:rPr>
                <w:sz w:val="13"/>
                <w:szCs w:val="13"/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2．0～8．3</w:t>
            </w:r>
            <w:r>
              <w:rPr>
                <w:sz w:val="13"/>
                <w:szCs w:val="13"/>
                <w:spacing w:val="-12"/>
              </w:rPr>
              <w:t>)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94"/>
              <w:spacing w:before="47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CPS≥10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7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分: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24．0</w:t>
            </w:r>
            <w:r>
              <w:rPr>
                <w:sz w:val="13"/>
                <w:szCs w:val="13"/>
                <w:spacing w:val="-10"/>
              </w:rPr>
              <w:t>(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14．5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～NR</w:t>
            </w:r>
            <w:r>
              <w:rPr>
                <w:sz w:val="13"/>
                <w:szCs w:val="13"/>
                <w:spacing w:val="-10"/>
              </w:rPr>
              <w:t>)</w:t>
            </w:r>
          </w:p>
        </w:tc>
      </w:tr>
      <w:tr>
        <w:trPr>
          <w:trHeight w:val="440" w:hRule="atLeast"/>
        </w:trPr>
        <w:tc>
          <w:tcPr>
            <w:tcW w:w="9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39" w:type="dxa"/>
            <w:vAlign w:val="top"/>
          </w:tcPr>
          <w:p>
            <w:pPr>
              <w:pStyle w:val="TableText"/>
              <w:ind w:left="83" w:right="127"/>
              <w:spacing w:before="48" w:line="20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CPS≥1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分: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22．4</w:t>
            </w:r>
            <w:r>
              <w:rPr>
                <w:sz w:val="13"/>
                <w:szCs w:val="13"/>
                <w:spacing w:val="-12"/>
              </w:rPr>
              <w:t>(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11．8～36．6</w:t>
            </w:r>
            <w:r>
              <w:rPr>
                <w:sz w:val="13"/>
                <w:szCs w:val="13"/>
                <w:spacing w:val="-12"/>
              </w:rPr>
              <w:t>)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CPS≥10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分:</w:t>
            </w:r>
            <w:r>
              <w:rPr>
                <w:sz w:val="13"/>
                <w:szCs w:val="13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31．8</w:t>
            </w:r>
            <w:r>
              <w:rPr>
                <w:sz w:val="13"/>
                <w:szCs w:val="13"/>
                <w:spacing w:val="-13"/>
              </w:rPr>
              <w:t>(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13．9～54．9</w:t>
            </w:r>
            <w:r>
              <w:rPr>
                <w:sz w:val="13"/>
                <w:szCs w:val="13"/>
                <w:spacing w:val="-13"/>
              </w:rPr>
              <w:t>)</w:t>
            </w:r>
          </w:p>
        </w:tc>
        <w:tc>
          <w:tcPr>
            <w:tcW w:w="22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5" w:hRule="atLeast"/>
        </w:trPr>
        <w:tc>
          <w:tcPr>
            <w:tcW w:w="90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39" w:type="dxa"/>
            <w:vAlign w:val="top"/>
          </w:tcPr>
          <w:p>
            <w:pPr>
              <w:ind w:left="82"/>
              <w:spacing w:before="111" w:line="143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  <w:position w:val="-3"/>
              </w:rPr>
              <w:t>NA</w:t>
            </w:r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39"/>
              <w:spacing w:before="92" w:line="17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NR</w:t>
            </w:r>
            <w:r>
              <w:rPr>
                <w:sz w:val="13"/>
                <w:szCs w:val="13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3"/>
              </w:rPr>
              <w:t>4．2～20．7+</w:t>
            </w:r>
            <w:r>
              <w:rPr>
                <w:sz w:val="13"/>
                <w:szCs w:val="13"/>
                <w:spacing w:val="-13"/>
              </w:rPr>
              <w:t>)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67"/>
              <w:spacing w:before="92" w:line="17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1"/>
              </w:rPr>
              <w:t>2．3 </w:t>
            </w:r>
            <w:r>
              <w:rPr>
                <w:sz w:val="13"/>
                <w:szCs w:val="13"/>
                <w:spacing w:val="-21"/>
              </w:rPr>
              <w:t>(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1"/>
              </w:rPr>
              <w:t>1．9～6．2</w:t>
            </w:r>
            <w:r>
              <w:rPr>
                <w:sz w:val="13"/>
                <w:szCs w:val="13"/>
                <w:spacing w:val="-21"/>
              </w:rPr>
              <w:t>)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93"/>
              <w:spacing w:before="92" w:line="17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NR</w:t>
            </w:r>
            <w:r>
              <w:rPr>
                <w:sz w:val="13"/>
                <w:szCs w:val="13"/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3．8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～NR</w:t>
            </w:r>
            <w:r>
              <w:rPr>
                <w:sz w:val="13"/>
                <w:szCs w:val="13"/>
                <w:spacing w:val="-10"/>
              </w:rPr>
              <w:t>)</w:t>
            </w:r>
          </w:p>
        </w:tc>
      </w:tr>
      <w:tr>
        <w:trPr>
          <w:trHeight w:val="234" w:hRule="atLeast"/>
        </w:trPr>
        <w:tc>
          <w:tcPr>
            <w:tcW w:w="9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76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帕博利珠单抗</w:t>
            </w:r>
          </w:p>
          <w:p>
            <w:pPr>
              <w:pStyle w:val="TableText"/>
              <w:ind w:left="11"/>
              <w:spacing w:before="56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阿替利珠单抗</w:t>
            </w:r>
          </w:p>
        </w:tc>
        <w:tc>
          <w:tcPr>
            <w:tcW w:w="2039" w:type="dxa"/>
            <w:vAlign w:val="top"/>
          </w:tcPr>
          <w:p>
            <w:pPr>
              <w:ind w:left="86"/>
              <w:spacing w:before="84" w:line="140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7"/>
              </w:rPr>
              <w:t>-</w:t>
            </w:r>
          </w:p>
        </w:tc>
        <w:tc>
          <w:tcPr>
            <w:tcW w:w="2299" w:type="dxa"/>
            <w:vAlign w:val="top"/>
          </w:tcPr>
          <w:p>
            <w:pPr>
              <w:pStyle w:val="TableText"/>
              <w:ind w:left="135"/>
              <w:spacing w:before="79" w:line="145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7"/>
              </w:rPr>
              <w:t>48．1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17"/>
              </w:rPr>
              <w:t>周</w:t>
            </w:r>
          </w:p>
        </w:tc>
        <w:tc>
          <w:tcPr>
            <w:tcW w:w="2079" w:type="dxa"/>
            <w:vAlign w:val="top"/>
          </w:tcPr>
          <w:p>
            <w:pPr>
              <w:pStyle w:val="TableText"/>
              <w:ind w:left="78"/>
              <w:spacing w:before="79" w:line="145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12．2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sz w:val="13"/>
                <w:szCs w:val="13"/>
                <w:spacing w:val="-20"/>
              </w:rPr>
              <w:t>周</w:t>
            </w:r>
          </w:p>
        </w:tc>
        <w:tc>
          <w:tcPr>
            <w:tcW w:w="2323" w:type="dxa"/>
            <w:vAlign w:val="top"/>
          </w:tcPr>
          <w:p>
            <w:pPr>
              <w:pStyle w:val="TableText"/>
              <w:ind w:left="82"/>
              <w:spacing w:before="79" w:line="145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7"/>
              </w:rPr>
              <w:t>71．0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17"/>
              </w:rPr>
              <w:t>周</w:t>
            </w:r>
          </w:p>
        </w:tc>
      </w:tr>
      <w:tr>
        <w:trPr>
          <w:trHeight w:val="256" w:hRule="atLeast"/>
        </w:trPr>
        <w:tc>
          <w:tcPr>
            <w:tcW w:w="901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39" w:type="dxa"/>
            <w:vAlign w:val="top"/>
            <w:tcBorders>
              <w:bottom w:val="single" w:color="000000" w:sz="6" w:space="0"/>
            </w:tcBorders>
          </w:tcPr>
          <w:p>
            <w:pPr>
              <w:ind w:left="73"/>
              <w:spacing w:before="60" w:line="200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22．2</w:t>
            </w:r>
          </w:p>
        </w:tc>
        <w:tc>
          <w:tcPr>
            <w:tcW w:w="229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0"/>
              <w:spacing w:before="52" w:line="200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例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PR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者为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8．1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个月和</w:t>
            </w:r>
            <w:r>
              <w:rPr>
                <w:sz w:val="13"/>
                <w:szCs w:val="13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30．6+</w:t>
            </w:r>
            <w:r>
              <w:rPr>
                <w:sz w:val="13"/>
                <w:szCs w:val="13"/>
                <w:spacing w:val="-8"/>
              </w:rPr>
              <w:t>个月</w:t>
            </w:r>
          </w:p>
        </w:tc>
        <w:tc>
          <w:tcPr>
            <w:tcW w:w="207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7"/>
              <w:spacing w:before="47" w:line="20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2．9</w:t>
            </w:r>
            <w:r>
              <w:rPr>
                <w:sz w:val="13"/>
                <w:szCs w:val="13"/>
                <w:spacing w:val="-20"/>
              </w:rPr>
              <w:t>(</w:t>
            </w:r>
            <w:r>
              <w:rPr>
                <w:sz w:val="13"/>
                <w:szCs w:val="13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1．3～5．5</w:t>
            </w:r>
            <w:r>
              <w:rPr>
                <w:sz w:val="13"/>
                <w:szCs w:val="13"/>
                <w:spacing w:val="-20"/>
              </w:rPr>
              <w:t>)</w:t>
            </w:r>
          </w:p>
        </w:tc>
        <w:tc>
          <w:tcPr>
            <w:tcW w:w="232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5"/>
              <w:spacing w:before="47" w:line="20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9"/>
              </w:rPr>
              <w:t>11．3 </w:t>
            </w:r>
            <w:r>
              <w:rPr>
                <w:sz w:val="13"/>
                <w:szCs w:val="13"/>
                <w:spacing w:val="-19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9"/>
              </w:rPr>
              <w:t>5．5～27．7</w:t>
            </w:r>
            <w:r>
              <w:rPr>
                <w:sz w:val="13"/>
                <w:szCs w:val="13"/>
                <w:spacing w:val="-19"/>
              </w:rPr>
              <w:t>)</w:t>
            </w:r>
          </w:p>
        </w:tc>
      </w:tr>
    </w:tbl>
    <w:p>
      <w:pPr>
        <w:pStyle w:val="BodyText"/>
        <w:ind w:left="728" w:right="6" w:hanging="1"/>
        <w:spacing w:before="48" w:line="219" w:lineRule="auto"/>
        <w:jc w:val="both"/>
        <w:rPr>
          <w:sz w:val="13"/>
          <w:szCs w:val="13"/>
        </w:rPr>
      </w:pPr>
      <w:r>
        <w:rPr>
          <w:sz w:val="13"/>
          <w:szCs w:val="13"/>
          <w:spacing w:val="-2"/>
        </w:rPr>
        <w:t>注</w:t>
      </w:r>
      <w:r>
        <w:rPr>
          <w:sz w:val="13"/>
          <w:szCs w:val="13"/>
          <w:spacing w:val="-37"/>
        </w:rPr>
        <w:t xml:space="preserve"> </w:t>
      </w:r>
      <w:r>
        <w:rPr>
          <w:sz w:val="13"/>
          <w:szCs w:val="13"/>
          <w:spacing w:val="-2"/>
        </w:rPr>
        <w:t>:</w:t>
      </w:r>
      <w:r>
        <w:rPr>
          <w:sz w:val="13"/>
          <w:szCs w:val="13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5"/>
        </w:rPr>
        <w:t>*</w:t>
      </w:r>
      <w:r>
        <w:rPr>
          <w:rFonts w:ascii="Microsoft YaHei" w:hAnsi="Microsoft YaHei" w:eastAsia="Microsoft YaHei" w:cs="Microsoft YaHei"/>
          <w:sz w:val="10"/>
          <w:szCs w:val="10"/>
          <w:spacing w:val="27"/>
          <w:w w:val="102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2"/>
        </w:rPr>
        <w:t>DCR</w:t>
      </w:r>
      <w:r>
        <w:rPr>
          <w:rFonts w:ascii="Microsoft YaHei" w:hAnsi="Microsoft YaHei" w:eastAsia="Microsoft YaHei" w:cs="Microsoft YaHei"/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-2"/>
        </w:rPr>
        <w:t>,</w:t>
      </w:r>
      <w:r>
        <w:rPr>
          <w:sz w:val="13"/>
          <w:szCs w:val="13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2"/>
        </w:rPr>
        <w:t>CR</w:t>
      </w:r>
      <w:r>
        <w:rPr>
          <w:rFonts w:ascii="Microsoft YaHei" w:hAnsi="Microsoft YaHei" w:eastAsia="Microsoft YaHei" w:cs="Microsoft YaHei"/>
          <w:sz w:val="13"/>
          <w:szCs w:val="13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2"/>
        </w:rPr>
        <w:t>/</w:t>
      </w:r>
      <w:r>
        <w:rPr>
          <w:rFonts w:ascii="Microsoft YaHei" w:hAnsi="Microsoft YaHei" w:eastAsia="Microsoft YaHei" w:cs="Microsoft YaHei"/>
          <w:sz w:val="13"/>
          <w:szCs w:val="13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2"/>
        </w:rPr>
        <w:t>PR</w:t>
      </w:r>
      <w:r>
        <w:rPr>
          <w:rFonts w:ascii="Microsoft YaHei" w:hAnsi="Microsoft YaHei" w:eastAsia="Microsoft YaHei" w:cs="Microsoft YaHei"/>
          <w:sz w:val="13"/>
          <w:szCs w:val="13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2"/>
        </w:rPr>
        <w:t>/</w:t>
      </w:r>
      <w:r>
        <w:rPr>
          <w:rFonts w:ascii="Microsoft YaHei" w:hAnsi="Microsoft YaHei" w:eastAsia="Microsoft YaHei" w:cs="Microsoft YaHei"/>
          <w:sz w:val="13"/>
          <w:szCs w:val="13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2"/>
        </w:rPr>
        <w:t>SD </w:t>
      </w:r>
      <w:r>
        <w:rPr>
          <w:sz w:val="13"/>
          <w:szCs w:val="13"/>
          <w:spacing w:val="-2"/>
        </w:rPr>
        <w:t>持续</w:t>
      </w:r>
      <w:r>
        <w:rPr>
          <w:rFonts w:ascii="Microsoft YaHei" w:hAnsi="Microsoft YaHei" w:eastAsia="Microsoft YaHei" w:cs="Microsoft YaHei"/>
          <w:sz w:val="13"/>
          <w:szCs w:val="13"/>
          <w:spacing w:val="-2"/>
        </w:rPr>
        <w:t>≥24</w:t>
      </w:r>
      <w:r>
        <w:rPr>
          <w:rFonts w:ascii="Microsoft YaHei" w:hAnsi="Microsoft YaHei" w:eastAsia="Microsoft YaHei" w:cs="Microsoft YaHei"/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2"/>
        </w:rPr>
        <w:t>周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2"/>
          <w:position w:val="1"/>
        </w:rPr>
        <w:t>;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1"/>
        </w:rPr>
        <w:t>#</w:t>
      </w:r>
      <w:r>
        <w:rPr>
          <w:rFonts w:ascii="Microsoft YaHei" w:hAnsi="Microsoft YaHei" w:eastAsia="Microsoft YaHei" w:cs="Microsoft YaHei"/>
          <w:sz w:val="13"/>
          <w:szCs w:val="13"/>
          <w:spacing w:val="-2"/>
          <w:position w:val="1"/>
        </w:rPr>
        <w:t>10</w:t>
      </w:r>
      <w:r>
        <w:rPr>
          <w:rFonts w:ascii="Microsoft YaHei" w:hAnsi="Microsoft YaHei" w:eastAsia="Microsoft YaHei" w:cs="Microsoft YaHei"/>
          <w:sz w:val="13"/>
          <w:szCs w:val="13"/>
          <w:spacing w:val="9"/>
          <w:position w:val="1"/>
        </w:rPr>
        <w:t xml:space="preserve"> </w:t>
      </w:r>
      <w:r>
        <w:rPr>
          <w:sz w:val="13"/>
          <w:szCs w:val="13"/>
          <w:spacing w:val="-3"/>
        </w:rPr>
        <w:t>例评估</w:t>
      </w:r>
      <w:r>
        <w:rPr>
          <w:sz w:val="13"/>
          <w:szCs w:val="13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3"/>
        </w:rPr>
        <w:t>PFS</w:t>
      </w:r>
      <w:r>
        <w:rPr>
          <w:rFonts w:ascii="Microsoft YaHei" w:hAnsi="Microsoft YaHei" w:eastAsia="Microsoft YaHei" w:cs="Microsoft YaHei"/>
          <w:sz w:val="13"/>
          <w:szCs w:val="13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3"/>
        </w:rPr>
        <w:t>/</w:t>
      </w:r>
      <w:r>
        <w:rPr>
          <w:rFonts w:ascii="Microsoft YaHei" w:hAnsi="Microsoft YaHei" w:eastAsia="Microsoft YaHei" w:cs="Microsoft YaHei"/>
          <w:sz w:val="13"/>
          <w:szCs w:val="13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3"/>
        </w:rPr>
        <w:t>OS</w:t>
      </w:r>
      <w:r>
        <w:rPr>
          <w:sz w:val="13"/>
          <w:szCs w:val="13"/>
          <w:spacing w:val="-3"/>
        </w:rPr>
        <w:t>，</w:t>
      </w:r>
      <w:r>
        <w:rPr>
          <w:rFonts w:ascii="Microsoft YaHei" w:hAnsi="Microsoft YaHei" w:eastAsia="Microsoft YaHei" w:cs="Microsoft YaHei"/>
          <w:sz w:val="13"/>
          <w:szCs w:val="13"/>
          <w:spacing w:val="-3"/>
        </w:rPr>
        <w:t>9</w:t>
      </w:r>
      <w:r>
        <w:rPr>
          <w:rFonts w:ascii="Microsoft YaHei" w:hAnsi="Microsoft YaHei" w:eastAsia="Microsoft YaHei" w:cs="Microsoft YaHei"/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3"/>
        </w:rPr>
        <w:t>例评估</w:t>
      </w:r>
      <w:r>
        <w:rPr>
          <w:sz w:val="13"/>
          <w:szCs w:val="13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3"/>
        </w:rPr>
        <w:t>ORR </w:t>
      </w:r>
      <w:r>
        <w:rPr>
          <w:sz w:val="13"/>
          <w:szCs w:val="13"/>
          <w:spacing w:val="-3"/>
        </w:rPr>
        <w:t>;</w:t>
      </w:r>
      <w:r>
        <w:rPr>
          <w:sz w:val="13"/>
          <w:szCs w:val="1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3"/>
        </w:rPr>
        <w:t>ICI </w:t>
      </w:r>
      <w:r>
        <w:rPr>
          <w:sz w:val="13"/>
          <w:szCs w:val="13"/>
          <w:spacing w:val="-3"/>
        </w:rPr>
        <w:t>为免疫检查点抑制剂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3"/>
        </w:rPr>
        <w:t>;</w:t>
      </w:r>
      <w:r>
        <w:rPr>
          <w:sz w:val="13"/>
          <w:szCs w:val="13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3"/>
        </w:rPr>
        <w:t>ORR</w:t>
      </w:r>
      <w:r>
        <w:rPr>
          <w:rFonts w:ascii="Microsoft YaHei" w:hAnsi="Microsoft YaHei" w:eastAsia="Microsoft YaHei" w:cs="Microsoft YaHei"/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3"/>
        </w:rPr>
        <w:t>为客观缓解率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3"/>
        </w:rPr>
        <w:t>;</w:t>
      </w:r>
      <w:r>
        <w:rPr>
          <w:sz w:val="13"/>
          <w:szCs w:val="13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3"/>
        </w:rPr>
        <w:t>PD-L1</w:t>
      </w:r>
      <w:r>
        <w:rPr>
          <w:rFonts w:ascii="Microsoft YaHei" w:hAnsi="Microsoft YaHei" w:eastAsia="Microsoft YaHei" w:cs="Microsoft YaHei"/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3"/>
        </w:rPr>
        <w:t>为程序性死亡蛋白配体</w:t>
      </w:r>
      <w:r>
        <w:rPr>
          <w:rFonts w:ascii="Microsoft YaHei" w:hAnsi="Microsoft YaHei" w:eastAsia="Microsoft YaHei" w:cs="Microsoft YaHei"/>
          <w:sz w:val="13"/>
          <w:szCs w:val="13"/>
          <w:spacing w:val="-3"/>
        </w:rPr>
        <w:t>-1 </w:t>
      </w:r>
      <w:r>
        <w:rPr>
          <w:sz w:val="13"/>
          <w:szCs w:val="13"/>
          <w:spacing w:val="-3"/>
        </w:rPr>
        <w:t>;</w:t>
      </w:r>
      <w:r>
        <w:rPr>
          <w:sz w:val="13"/>
          <w:szCs w:val="13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3"/>
        </w:rPr>
        <w:t>PLD</w:t>
      </w:r>
      <w:r>
        <w:rPr>
          <w:rFonts w:ascii="Microsoft YaHei" w:hAnsi="Microsoft YaHei" w:eastAsia="Microsoft YaHei" w:cs="Microsoft YaHei"/>
          <w:sz w:val="13"/>
          <w:szCs w:val="13"/>
          <w:spacing w:val="11"/>
          <w:w w:val="101"/>
        </w:rPr>
        <w:t xml:space="preserve"> </w:t>
      </w:r>
      <w:r>
        <w:rPr>
          <w:sz w:val="13"/>
          <w:szCs w:val="13"/>
          <w:spacing w:val="-3"/>
        </w:rPr>
        <w:t>为聚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1"/>
        </w:rPr>
        <w:t>乙二醇化脂质体多柔比星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1"/>
        </w:rPr>
        <w:t>;</w:t>
      </w:r>
      <w:r>
        <w:rPr>
          <w:sz w:val="13"/>
          <w:szCs w:val="1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NA</w:t>
      </w:r>
      <w:r>
        <w:rPr>
          <w:rFonts w:ascii="Microsoft YaHei" w:hAnsi="Microsoft YaHei" w:eastAsia="Microsoft YaHei" w:cs="Microsoft YaHei"/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1"/>
        </w:rPr>
        <w:t>为无相关数据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1"/>
        </w:rPr>
        <w:t>;</w:t>
      </w:r>
      <w:r>
        <w:rPr>
          <w:sz w:val="13"/>
          <w:szCs w:val="13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PFI</w:t>
      </w:r>
      <w:r>
        <w:rPr>
          <w:rFonts w:ascii="Microsoft YaHei" w:hAnsi="Microsoft YaHei" w:eastAsia="Microsoft YaHei" w:cs="Microsoft YaHei"/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1"/>
        </w:rPr>
        <w:t>为无铂治疗间期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1"/>
        </w:rPr>
        <w:t>;</w:t>
      </w:r>
      <w:r>
        <w:rPr>
          <w:sz w:val="13"/>
          <w:szCs w:val="13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CPS</w:t>
      </w:r>
      <w:r>
        <w:rPr>
          <w:rFonts w:ascii="Microsoft YaHei" w:hAnsi="Microsoft YaHei" w:eastAsia="Microsoft YaHei" w:cs="Microsoft YaHei"/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1"/>
        </w:rPr>
        <w:t>为联合阳性评分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1"/>
        </w:rPr>
        <w:t>;</w:t>
      </w:r>
      <w:r>
        <w:rPr>
          <w:sz w:val="13"/>
          <w:szCs w:val="13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MSI</w:t>
      </w:r>
      <w:r>
        <w:rPr>
          <w:rFonts w:ascii="Microsoft YaHei" w:hAnsi="Microsoft YaHei" w:eastAsia="Microsoft YaHei" w:cs="Microsoft YaHei"/>
          <w:sz w:val="13"/>
          <w:szCs w:val="13"/>
          <w:spacing w:val="1"/>
        </w:rPr>
        <w:t>-H</w:t>
      </w:r>
      <w:r>
        <w:rPr>
          <w:rFonts w:ascii="Microsoft YaHei" w:hAnsi="Microsoft YaHei" w:eastAsia="Microsoft YaHei" w:cs="Microsoft YaHei"/>
          <w:sz w:val="13"/>
          <w:szCs w:val="13"/>
          <w:spacing w:val="11"/>
        </w:rPr>
        <w:t xml:space="preserve"> </w:t>
      </w:r>
      <w:r>
        <w:rPr>
          <w:sz w:val="13"/>
          <w:szCs w:val="13"/>
          <w:spacing w:val="1"/>
        </w:rPr>
        <w:t>为微卫星高度不稳定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1"/>
        </w:rPr>
        <w:t>;</w:t>
      </w:r>
      <w:r>
        <w:rPr>
          <w:sz w:val="13"/>
          <w:szCs w:val="13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dMMR</w:t>
      </w:r>
      <w:r>
        <w:rPr>
          <w:rFonts w:ascii="Microsoft YaHei" w:hAnsi="Microsoft YaHei" w:eastAsia="Microsoft YaHei" w:cs="Microsoft YaHei"/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1"/>
        </w:rPr>
        <w:t>为错配修复缺陷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1"/>
        </w:rPr>
        <w:t>;</w:t>
      </w:r>
      <w:r>
        <w:rPr>
          <w:sz w:val="13"/>
          <w:szCs w:val="13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DCR</w:t>
      </w:r>
      <w:r>
        <w:rPr>
          <w:rFonts w:ascii="Microsoft YaHei" w:hAnsi="Microsoft YaHei" w:eastAsia="Microsoft YaHei" w:cs="Microsoft YaHei"/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1"/>
        </w:rPr>
        <w:t>为疾病</w:t>
      </w:r>
      <w:r>
        <w:rPr>
          <w:sz w:val="13"/>
          <w:szCs w:val="13"/>
        </w:rPr>
        <w:t>控制 </w:t>
      </w:r>
      <w:r>
        <w:rPr>
          <w:sz w:val="13"/>
          <w:szCs w:val="13"/>
          <w:spacing w:val="-2"/>
        </w:rPr>
        <w:t>率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-2"/>
        </w:rPr>
        <w:t>;</w:t>
      </w:r>
      <w:r>
        <w:rPr>
          <w:sz w:val="13"/>
          <w:szCs w:val="1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2"/>
        </w:rPr>
        <w:t>mDOR</w:t>
      </w:r>
      <w:r>
        <w:rPr>
          <w:rFonts w:ascii="Microsoft YaHei" w:hAnsi="Microsoft YaHei" w:eastAsia="Microsoft YaHei" w:cs="Microsoft YaHei"/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2"/>
        </w:rPr>
        <w:t>为中位缓解持续时间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2"/>
        </w:rPr>
        <w:t>;</w:t>
      </w:r>
      <w:r>
        <w:rPr>
          <w:sz w:val="13"/>
          <w:szCs w:val="1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2"/>
        </w:rPr>
        <w:t>mPFS </w:t>
      </w:r>
      <w:r>
        <w:rPr>
          <w:sz w:val="13"/>
          <w:szCs w:val="13"/>
          <w:spacing w:val="-2"/>
        </w:rPr>
        <w:t>为中位无进展生存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2"/>
        </w:rPr>
        <w:t>;</w:t>
      </w:r>
      <w:r>
        <w:rPr>
          <w:sz w:val="13"/>
          <w:szCs w:val="1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2"/>
        </w:rPr>
        <w:t>mOS </w:t>
      </w:r>
      <w:r>
        <w:rPr>
          <w:sz w:val="13"/>
          <w:szCs w:val="13"/>
          <w:spacing w:val="-2"/>
        </w:rPr>
        <w:t>为中位</w:t>
      </w:r>
      <w:r>
        <w:rPr>
          <w:sz w:val="13"/>
          <w:szCs w:val="13"/>
          <w:spacing w:val="-3"/>
        </w:rPr>
        <w:t>总生存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-3"/>
        </w:rPr>
        <w:t>;</w:t>
      </w:r>
      <w:r>
        <w:rPr>
          <w:sz w:val="13"/>
          <w:szCs w:val="1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3"/>
        </w:rPr>
        <w:t>NR</w:t>
      </w:r>
      <w:r>
        <w:rPr>
          <w:rFonts w:ascii="Microsoft YaHei" w:hAnsi="Microsoft YaHei" w:eastAsia="Microsoft YaHei" w:cs="Microsoft YaHei"/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3"/>
        </w:rPr>
        <w:t>为未达到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3"/>
        </w:rPr>
        <w:t>;</w:t>
      </w:r>
      <w:r>
        <w:rPr>
          <w:sz w:val="13"/>
          <w:szCs w:val="1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3"/>
        </w:rPr>
        <w:t>NE</w:t>
      </w:r>
      <w:r>
        <w:rPr>
          <w:rFonts w:ascii="Microsoft YaHei" w:hAnsi="Microsoft YaHei" w:eastAsia="Microsoft YaHei" w:cs="Microsoft YaHei"/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3"/>
        </w:rPr>
        <w:t>为未评估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3"/>
        </w:rPr>
        <w:t>;</w:t>
      </w:r>
      <w:r>
        <w:rPr>
          <w:sz w:val="13"/>
          <w:szCs w:val="13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3"/>
        </w:rPr>
        <w:t>CR</w:t>
      </w:r>
      <w:r>
        <w:rPr>
          <w:rFonts w:ascii="Microsoft YaHei" w:hAnsi="Microsoft YaHei" w:eastAsia="Microsoft YaHei" w:cs="Microsoft YaHei"/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3"/>
        </w:rPr>
        <w:t>为完全缓解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3"/>
        </w:rPr>
        <w:t>;</w:t>
      </w:r>
      <w:r>
        <w:rPr>
          <w:sz w:val="13"/>
          <w:szCs w:val="13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3"/>
        </w:rPr>
        <w:t>PR</w:t>
      </w:r>
      <w:r>
        <w:rPr>
          <w:rFonts w:ascii="Microsoft YaHei" w:hAnsi="Microsoft YaHei" w:eastAsia="Microsoft YaHei" w:cs="Microsoft YaHei"/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3"/>
        </w:rPr>
        <w:t>为部分缓解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3"/>
        </w:rPr>
        <w:t>;</w:t>
      </w:r>
      <w:r>
        <w:rPr>
          <w:sz w:val="13"/>
          <w:szCs w:val="13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3"/>
        </w:rPr>
        <w:t>SD</w:t>
      </w:r>
      <w:r>
        <w:rPr>
          <w:rFonts w:ascii="Microsoft YaHei" w:hAnsi="Microsoft YaHei" w:eastAsia="Microsoft YaHei" w:cs="Microsoft YaHei"/>
          <w:sz w:val="13"/>
          <w:szCs w:val="13"/>
          <w:spacing w:val="13"/>
          <w:w w:val="101"/>
        </w:rPr>
        <w:t xml:space="preserve"> </w:t>
      </w:r>
      <w:r>
        <w:rPr>
          <w:sz w:val="13"/>
          <w:szCs w:val="13"/>
          <w:spacing w:val="-3"/>
        </w:rPr>
        <w:t>为疾病稳定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3"/>
        </w:rPr>
        <w:t>;</w:t>
      </w:r>
      <w:r>
        <w:rPr>
          <w:sz w:val="13"/>
          <w:szCs w:val="13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3"/>
        </w:rPr>
        <w:t>PFS</w:t>
      </w:r>
      <w:r>
        <w:rPr>
          <w:rFonts w:ascii="Microsoft YaHei" w:hAnsi="Microsoft YaHei" w:eastAsia="Microsoft YaHei" w:cs="Microsoft YaHei"/>
          <w:sz w:val="13"/>
          <w:szCs w:val="13"/>
        </w:rPr>
        <w:t xml:space="preserve"> </w:t>
      </w:r>
      <w:r>
        <w:rPr>
          <w:sz w:val="13"/>
          <w:szCs w:val="13"/>
        </w:rPr>
        <w:t>为无进展生存</w:t>
      </w:r>
      <w:r>
        <w:rPr>
          <w:sz w:val="13"/>
          <w:szCs w:val="13"/>
          <w:spacing w:val="-31"/>
        </w:rPr>
        <w:t xml:space="preserve"> </w:t>
      </w:r>
      <w:r>
        <w:rPr>
          <w:sz w:val="13"/>
          <w:szCs w:val="13"/>
        </w:rPr>
        <w:t>;</w:t>
      </w:r>
      <w:r>
        <w:rPr>
          <w:sz w:val="13"/>
          <w:szCs w:val="13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OS </w:t>
      </w:r>
      <w:r>
        <w:rPr>
          <w:sz w:val="13"/>
          <w:szCs w:val="13"/>
        </w:rPr>
        <w:t>为总生存</w:t>
      </w:r>
    </w:p>
    <w:p>
      <w:pPr>
        <w:spacing w:line="63" w:lineRule="exact"/>
        <w:rPr/>
      </w:pPr>
      <w:r/>
    </w:p>
    <w:p>
      <w:pPr>
        <w:spacing w:line="63" w:lineRule="exact"/>
        <w:sectPr>
          <w:headerReference w:type="default" r:id="rId24"/>
          <w:footerReference w:type="default" r:id="rId25"/>
          <w:pgSz w:w="11906" w:h="16840"/>
          <w:pgMar w:top="400" w:right="1130" w:bottom="1402" w:left="407" w:header="0" w:footer="1116" w:gutter="0"/>
          <w:cols w:equalWidth="0" w:num="1">
            <w:col w:w="10368" w:space="0"/>
          </w:cols>
        </w:sectPr>
        <w:rPr/>
      </w:pPr>
    </w:p>
    <w:p>
      <w:pPr>
        <w:ind w:left="730" w:right="175" w:firstLine="421"/>
        <w:spacing w:before="39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2"/>
        </w:rPr>
        <w:t>基于以上研究证据</w:t>
      </w:r>
      <w:r>
        <w:rPr>
          <w:rFonts w:ascii="Microsoft YaHei" w:hAnsi="Microsoft YaHei" w:eastAsia="Microsoft YaHei" w:cs="Microsoft YaHei"/>
          <w:sz w:val="20"/>
          <w:szCs w:val="20"/>
          <w:spacing w:val="2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2"/>
        </w:rPr>
        <w:t>对于卵巢癌患者</w:t>
      </w:r>
      <w:r>
        <w:rPr>
          <w:rFonts w:ascii="Microsoft YaHei" w:hAnsi="Microsoft YaHei" w:eastAsia="Microsoft YaHei" w:cs="Microsoft YaHei"/>
          <w:sz w:val="20"/>
          <w:szCs w:val="20"/>
          <w:spacing w:val="2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2"/>
        </w:rPr>
        <w:t>目前不常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4"/>
        </w:rPr>
        <w:t>规推荐</w:t>
      </w:r>
      <w:r>
        <w:rPr>
          <w:rFonts w:ascii="SimHei" w:hAnsi="SimHei" w:eastAsia="SimHei" w:cs="Sim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ICI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4"/>
        </w:rPr>
        <w:t>单药治疗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。</w:t>
      </w:r>
      <w:r>
        <w:rPr>
          <w:rFonts w:ascii="SimHei" w:hAnsi="SimHei" w:eastAsia="SimHei" w:cs="SimHei"/>
          <w:sz w:val="20"/>
          <w:szCs w:val="20"/>
          <w:spacing w:val="14"/>
        </w:rPr>
        <w:t>对于既往治疗失败的卵巢透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明细胞癌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，</w:t>
      </w:r>
      <w:r>
        <w:rPr>
          <w:rFonts w:ascii="SimHei" w:hAnsi="SimHei" w:eastAsia="SimHei" w:cs="SimHei"/>
          <w:sz w:val="20"/>
          <w:szCs w:val="20"/>
          <w:spacing w:val="2"/>
        </w:rPr>
        <w:t>可以考虑尝试帕博利珠单抗治疗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) 。</w:t>
      </w:r>
    </w:p>
    <w:p>
      <w:pPr>
        <w:pStyle w:val="BodyText"/>
        <w:ind w:left="732" w:right="175" w:hanging="11"/>
        <w:spacing w:before="9" w:line="22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4"/>
        </w:rPr>
        <w:t>3．2．3．2    ICI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4"/>
        </w:rPr>
        <w:t>联合化疗</w:t>
      </w:r>
      <w:r>
        <w:rPr>
          <w:spacing w:val="21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I</w:t>
      </w:r>
      <w:r>
        <w:rPr>
          <w:rFonts w:ascii="Microsoft YaHei" w:hAnsi="Microsoft YaHei" w:eastAsia="Microsoft YaHei" w:cs="Microsoft YaHei"/>
          <w:spacing w:val="-5"/>
        </w:rPr>
        <w:t>CI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-5"/>
        </w:rPr>
        <w:t>单药治疗卵巢癌效果</w:t>
      </w:r>
      <w:r>
        <w:rPr/>
        <w:t xml:space="preserve"> </w:t>
      </w:r>
      <w:r>
        <w:rPr>
          <w:spacing w:val="4"/>
        </w:rPr>
        <w:t>欠佳，一些研究探索了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联合化疗的模式，</w:t>
      </w:r>
      <w:r>
        <w:rPr>
          <w:spacing w:val="3"/>
        </w:rPr>
        <w:t>结果表</w:t>
      </w:r>
      <w:r>
        <w:rPr/>
        <w:t xml:space="preserve"> </w:t>
      </w:r>
      <w:r>
        <w:rPr>
          <w:spacing w:val="3"/>
        </w:rPr>
        <w:t>明，与单纯化疗组相比，一线及铂敏感复发后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3"/>
        </w:rPr>
        <w:t>联</w:t>
      </w:r>
      <w:r>
        <w:rPr/>
        <w:t xml:space="preserve"> </w:t>
      </w:r>
      <w:r>
        <w:rPr>
          <w:spacing w:val="4"/>
        </w:rPr>
        <w:t>合化疗(或贝伐珠单抗)</w:t>
      </w:r>
      <w:r>
        <w:rPr>
          <w:spacing w:val="-8"/>
        </w:rPr>
        <w:t xml:space="preserve"> </w:t>
      </w:r>
      <w:r>
        <w:rPr>
          <w:spacing w:val="4"/>
        </w:rPr>
        <w:t>治疗和维持治疗患者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PFS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4"/>
        </w:rPr>
        <w:t>时</w:t>
      </w:r>
      <w:r>
        <w:rPr/>
        <w:t xml:space="preserve"> </w:t>
      </w:r>
      <w:r>
        <w:rPr>
          <w:spacing w:val="-7"/>
          <w:position w:val="-1"/>
        </w:rPr>
        <w:t>间并未获益</w:t>
      </w:r>
      <w:r>
        <w:rPr>
          <w:sz w:val="11"/>
          <w:szCs w:val="11"/>
          <w:spacing w:val="-7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9"/>
        </w:rPr>
        <w:t>97－102</w:t>
      </w:r>
      <w:r>
        <w:rPr>
          <w:sz w:val="11"/>
          <w:szCs w:val="11"/>
          <w:spacing w:val="-7"/>
          <w:position w:val="9"/>
        </w:rPr>
        <w:t>］</w:t>
      </w:r>
      <w:r>
        <w:rPr>
          <w:sz w:val="11"/>
          <w:szCs w:val="11"/>
          <w:spacing w:val="-10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  <w:position w:val="-1"/>
        </w:rPr>
        <w:t>对于铂耐药复发卵巢癌</w:t>
      </w:r>
      <w:r>
        <w:rPr>
          <w:spacing w:val="4"/>
        </w:rPr>
        <w:t>，</w:t>
      </w:r>
      <w:r>
        <w:rPr>
          <w:spacing w:val="4"/>
          <w:position w:val="-1"/>
        </w:rPr>
        <w:t>部分联</w:t>
      </w:r>
      <w:r>
        <w:rPr>
          <w:position w:val="-1"/>
        </w:rPr>
        <w:t xml:space="preserve"> </w:t>
      </w:r>
      <w:r>
        <w:rPr>
          <w:spacing w:val="3"/>
        </w:rPr>
        <w:t>合化疗的研究提示</w:t>
      </w:r>
      <w:r>
        <w:rPr>
          <w:spacing w:val="3"/>
          <w:position w:val="1"/>
        </w:rPr>
        <w:t>，</w:t>
      </w:r>
      <w:r>
        <w:rPr>
          <w:spacing w:val="3"/>
        </w:rPr>
        <w:t>与既往单药治疗相比</w:t>
      </w:r>
      <w:r>
        <w:rPr>
          <w:spacing w:val="3"/>
          <w:position w:val="1"/>
        </w:rPr>
        <w:t>，</w:t>
      </w:r>
      <w:r>
        <w:rPr>
          <w:spacing w:val="3"/>
        </w:rPr>
        <w:t>联合</w:t>
      </w:r>
      <w:r>
        <w:rPr>
          <w:spacing w:val="2"/>
        </w:rPr>
        <w:t>治疗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"/>
        </w:rPr>
        <w:t>ORR </w:t>
      </w:r>
      <w:r>
        <w:rPr>
          <w:spacing w:val="-1"/>
        </w:rPr>
        <w:t>有一定程度提高，但反应时间较短，联合治疗无</w:t>
      </w:r>
      <w:r>
        <w:rPr>
          <w:spacing w:val="8"/>
        </w:rPr>
        <w:t xml:space="preserve"> </w:t>
      </w:r>
      <w:r>
        <w:rPr>
          <w:spacing w:val="-1"/>
        </w:rPr>
        <w:t>明显额外获益(表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10</w:t>
      </w:r>
      <w:r>
        <w:rPr>
          <w:spacing w:val="-1"/>
        </w:rPr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ind w:left="730" w:right="175" w:firstLine="419"/>
        <w:spacing w:before="2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2"/>
        </w:rPr>
        <w:t>基于以上研究</w:t>
      </w:r>
      <w:r>
        <w:rPr>
          <w:rFonts w:ascii="Microsoft YaHei" w:hAnsi="Microsoft YaHei" w:eastAsia="Microsoft YaHei" w:cs="Microsoft YaHei"/>
          <w:sz w:val="20"/>
          <w:szCs w:val="20"/>
          <w:spacing w:val="2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2"/>
        </w:rPr>
        <w:t>对于卵巢癌患者</w:t>
      </w:r>
      <w:r>
        <w:rPr>
          <w:rFonts w:ascii="Microsoft YaHei" w:hAnsi="Microsoft YaHei" w:eastAsia="Microsoft YaHei" w:cs="Microsoft YaHei"/>
          <w:sz w:val="20"/>
          <w:szCs w:val="20"/>
          <w:spacing w:val="2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2"/>
        </w:rPr>
        <w:t>目前尚不足以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推荐</w:t>
      </w:r>
      <w:r>
        <w:rPr>
          <w:rFonts w:ascii="SimHei" w:hAnsi="SimHei" w:eastAsia="SimHei" w:cs="Sim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ICI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联合化疗的临床应用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</w:t>
      </w:r>
    </w:p>
    <w:p>
      <w:pPr>
        <w:pStyle w:val="BodyText"/>
        <w:ind w:left="733" w:right="170" w:hanging="12"/>
        <w:spacing w:line="241" w:lineRule="auto"/>
        <w:rPr/>
      </w:pPr>
      <w:r>
        <w:rPr>
          <w:rFonts w:ascii="Microsoft YaHei" w:hAnsi="Microsoft YaHei" w:eastAsia="Microsoft YaHei" w:cs="Microsoft YaHei"/>
          <w:spacing w:val="-9"/>
        </w:rPr>
        <w:t>3．2．3．3</w:t>
      </w:r>
      <w:r>
        <w:rPr>
          <w:rFonts w:ascii="Microsoft YaHei" w:hAnsi="Microsoft YaHei" w:eastAsia="Microsoft YaHei" w:cs="Microsoft YaHei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pacing w:val="-9"/>
        </w:rPr>
        <w:t>ICI </w:t>
      </w:r>
      <w:r>
        <w:rPr>
          <w:spacing w:val="-9"/>
        </w:rPr>
        <w:t>联合靶向药物</w:t>
      </w:r>
      <w:r>
        <w:rPr>
          <w:spacing w:val="13"/>
        </w:rPr>
        <w:t xml:space="preserve">  </w:t>
      </w:r>
      <w:r>
        <w:rPr>
          <w:rFonts w:ascii="Microsoft YaHei" w:hAnsi="Microsoft YaHei" w:eastAsia="Microsoft YaHei" w:cs="Microsoft YaHei"/>
          <w:spacing w:val="-9"/>
        </w:rPr>
        <w:t>ICI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10"/>
        </w:rPr>
        <w:t>联合靶向药物的多</w:t>
      </w:r>
      <w:r>
        <w:rPr/>
        <w:t xml:space="preserve"> </w:t>
      </w:r>
      <w:r>
        <w:rPr>
          <w:spacing w:val="12"/>
        </w:rPr>
        <w:t>数研究尚在进行中</w:t>
      </w:r>
      <w:r>
        <w:rPr>
          <w:spacing w:val="12"/>
          <w:position w:val="1"/>
        </w:rPr>
        <w:t>，</w:t>
      </w:r>
      <w:r>
        <w:rPr>
          <w:spacing w:val="12"/>
        </w:rPr>
        <w:t>已有结果的主要研究汇总见表</w:t>
      </w:r>
    </w:p>
    <w:p>
      <w:pPr>
        <w:spacing w:line="13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8"/>
        <w:spacing w:before="33" w:line="220" w:lineRule="auto"/>
        <w:rPr/>
      </w:pPr>
      <w:r>
        <w:rPr>
          <w:rFonts w:ascii="Microsoft YaHei" w:hAnsi="Microsoft YaHei" w:eastAsia="Microsoft YaHei" w:cs="Microsoft YaHei"/>
          <w:spacing w:val="-3"/>
        </w:rPr>
        <w:t>11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spacing w:val="-3"/>
        </w:rPr>
        <w:t>与抗血管生成药物的联合治疗总体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ORR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3"/>
        </w:rPr>
        <w:t>为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</w:t>
      </w:r>
      <w:r>
        <w:rPr>
          <w:rFonts w:ascii="Microsoft YaHei" w:hAnsi="Microsoft YaHei" w:eastAsia="Microsoft YaHei" w:cs="Microsoft YaHei"/>
          <w:spacing w:val="-4"/>
        </w:rPr>
        <w:t>5%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~ 33%</w:t>
      </w:r>
      <w:r>
        <w:rPr>
          <w:sz w:val="11"/>
          <w:szCs w:val="11"/>
          <w:spacing w:val="-1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1"/>
          <w:position w:val="8"/>
        </w:rPr>
        <w:t>103－107</w:t>
      </w:r>
      <w:r>
        <w:rPr>
          <w:sz w:val="11"/>
          <w:szCs w:val="11"/>
          <w:spacing w:val="-11"/>
          <w:position w:val="8"/>
        </w:rPr>
        <w:t>］</w:t>
      </w:r>
      <w:r>
        <w:rPr>
          <w:sz w:val="11"/>
          <w:szCs w:val="11"/>
          <w:spacing w:val="-24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spacing w:val="15"/>
          <w:position w:val="-1"/>
        </w:rPr>
        <w:t>与</w:t>
      </w:r>
      <w:r>
        <w:rPr>
          <w:spacing w:val="-55"/>
          <w:position w:val="-1"/>
        </w:rPr>
        <w:t xml:space="preserve"> </w:t>
      </w:r>
      <w:r>
        <w:rPr>
          <w:spacing w:val="15"/>
          <w:position w:val="-1"/>
        </w:rPr>
        <w:t>多腺苷二磷酸核糖聚合酶</w:t>
      </w:r>
      <w:r>
        <w:rPr>
          <w:spacing w:val="15"/>
        </w:rPr>
        <w:t>［</w:t>
      </w:r>
      <w:r>
        <w:rPr>
          <w:rFonts w:ascii="Microsoft YaHei" w:hAnsi="Microsoft YaHei" w:eastAsia="Microsoft YaHei" w:cs="Microsoft YaHei"/>
        </w:rPr>
        <w:t>poly </w:t>
      </w:r>
      <w:r>
        <w:rPr>
          <w:spacing w:val="-14"/>
        </w:rPr>
        <w:t>(</w:t>
      </w:r>
      <w:r>
        <w:rPr>
          <w:rFonts w:ascii="Microsoft YaHei" w:hAnsi="Microsoft YaHei" w:eastAsia="Microsoft YaHei" w:cs="Microsoft YaHei"/>
          <w:spacing w:val="-14"/>
        </w:rPr>
        <w:t>ADP</w:t>
      </w:r>
      <w:r>
        <w:rPr>
          <w:rFonts w:ascii="Microsoft YaHei" w:hAnsi="Microsoft YaHei" w:eastAsia="Microsoft YaHei" w:cs="Microsoft YaHei"/>
          <w:spacing w:val="-13"/>
        </w:rPr>
        <w:t>-ribose</w:t>
      </w:r>
      <w:r>
        <w:rPr>
          <w:spacing w:val="-13"/>
        </w:rPr>
        <w:t>)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polymerase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P</w:t>
      </w:r>
      <w:r>
        <w:rPr>
          <w:rFonts w:ascii="Microsoft YaHei" w:hAnsi="Microsoft YaHei" w:eastAsia="Microsoft YaHei" w:cs="Microsoft YaHei"/>
          <w:spacing w:val="-14"/>
        </w:rPr>
        <w:t>ARP</w:t>
      </w:r>
      <w:r>
        <w:rPr>
          <w:spacing w:val="-14"/>
        </w:rPr>
        <w:t>］抑制剂的联合治疗</w:t>
      </w:r>
      <w:r>
        <w:rPr>
          <w:spacing w:val="-10"/>
        </w:rPr>
        <w:t>方</w:t>
      </w:r>
      <w:r>
        <w:rPr/>
        <w:t xml:space="preserve"> </w:t>
      </w:r>
      <w:r>
        <w:rPr>
          <w:spacing w:val="-3"/>
        </w:rPr>
        <w:t>面，在奥拉帕利联合度伐利尤单抗应用于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gB</w:t>
      </w:r>
      <w:r>
        <w:rPr>
          <w:rFonts w:ascii="Microsoft YaHei" w:hAnsi="Microsoft YaHei" w:eastAsia="Microsoft YaHei" w:cs="Microsoft YaHei"/>
          <w:spacing w:val="-4"/>
        </w:rPr>
        <w:t>RCA </w:t>
      </w:r>
      <w:r>
        <w:rPr>
          <w:spacing w:val="-4"/>
        </w:rPr>
        <w:t>突变</w:t>
      </w:r>
      <w:r>
        <w:rPr/>
        <w:t xml:space="preserve"> </w:t>
      </w:r>
      <w:r>
        <w:rPr>
          <w:spacing w:val="-7"/>
        </w:rPr>
        <w:t>的</w:t>
      </w:r>
      <w:r>
        <w:rPr>
          <w:spacing w:val="-35"/>
        </w:rPr>
        <w:t xml:space="preserve"> </w:t>
      </w:r>
      <w:r>
        <w:rPr>
          <w:spacing w:val="-7"/>
        </w:rPr>
        <w:t>铂 敏 感 患 者 的</w:t>
      </w:r>
      <w:r>
        <w:rPr>
          <w:spacing w:val="43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MEDIOLA</w:t>
      </w:r>
      <w:r>
        <w:rPr>
          <w:rFonts w:ascii="Microsoft YaHei" w:hAnsi="Microsoft YaHei" w:eastAsia="Microsoft YaHei" w:cs="Microsoft YaHei"/>
          <w:spacing w:val="13"/>
        </w:rPr>
        <w:t xml:space="preserve">  </w:t>
      </w:r>
      <w:r>
        <w:rPr>
          <w:spacing w:val="-7"/>
        </w:rPr>
        <w:t>研 究</w:t>
      </w:r>
      <w:r>
        <w:rPr>
          <w:spacing w:val="-8"/>
        </w:rPr>
        <w:t xml:space="preserve"> 中</w:t>
      </w:r>
      <w:r>
        <w:rPr>
          <w:spacing w:val="44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ORR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 </w:t>
      </w:r>
      <w:r>
        <w:rPr>
          <w:spacing w:val="-8"/>
        </w:rPr>
        <w:t>达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33"/>
        </w:rPr>
        <w:t>71．9%</w:t>
      </w:r>
      <w:r>
        <w:rPr>
          <w:sz w:val="11"/>
          <w:szCs w:val="11"/>
          <w:spacing w:val="10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9"/>
        </w:rPr>
        <w:t>108</w:t>
      </w:r>
      <w:r>
        <w:rPr>
          <w:sz w:val="11"/>
          <w:szCs w:val="11"/>
          <w:spacing w:val="-9"/>
          <w:position w:val="9"/>
        </w:rPr>
        <w:t>］</w:t>
      </w:r>
      <w:r>
        <w:rPr>
          <w:spacing w:val="-34"/>
          <w:w w:val="71"/>
        </w:rPr>
        <w:t>，</w:t>
      </w:r>
      <w:r>
        <w:rPr>
          <w:spacing w:val="10"/>
          <w:position w:val="-1"/>
        </w:rPr>
        <w:t>但在尼拉帕利联合帕博利珠单抗应用于</w:t>
      </w:r>
      <w:r>
        <w:rPr>
          <w:position w:val="-1"/>
        </w:rPr>
        <w:t xml:space="preserve"> </w:t>
      </w:r>
      <w:r>
        <w:rPr>
          <w:spacing w:val="-5"/>
        </w:rPr>
        <w:t>铂耐药患者的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TOPACIO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KEYNOTE-162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5"/>
        </w:rPr>
        <w:t>研究中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ORR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0"/>
          <w:position w:val="-1"/>
        </w:rPr>
        <w:t>仅为</w:t>
      </w:r>
      <w:r>
        <w:rPr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18%</w:t>
      </w:r>
      <w:r>
        <w:rPr>
          <w:sz w:val="11"/>
          <w:szCs w:val="11"/>
          <w:spacing w:val="-10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0"/>
          <w:position w:val="9"/>
        </w:rPr>
        <w:t>109</w:t>
      </w:r>
      <w:r>
        <w:rPr>
          <w:sz w:val="11"/>
          <w:szCs w:val="11"/>
          <w:spacing w:val="-10"/>
          <w:position w:val="9"/>
        </w:rPr>
        <w:t>］</w:t>
      </w:r>
      <w:r>
        <w:rPr>
          <w:sz w:val="11"/>
          <w:szCs w:val="11"/>
          <w:spacing w:val="-24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spacing w:val="-6"/>
          <w:position w:val="-1"/>
        </w:rPr>
        <w:t>在与其他</w:t>
      </w:r>
      <w:r>
        <w:rPr>
          <w:spacing w:val="-4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ICI </w:t>
      </w:r>
      <w:r>
        <w:rPr>
          <w:spacing w:val="-6"/>
          <w:position w:val="-1"/>
        </w:rPr>
        <w:t>联合治疗的</w:t>
      </w:r>
      <w:r>
        <w:rPr>
          <w:spacing w:val="-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NRG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GY003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5"/>
        </w:rPr>
        <w:t>研究中</w:t>
      </w:r>
      <w:r>
        <w:rPr>
          <w:spacing w:val="-5"/>
          <w:position w:val="1"/>
        </w:rPr>
        <w:t>，</w:t>
      </w:r>
      <w:r>
        <w:rPr>
          <w:spacing w:val="-5"/>
        </w:rPr>
        <w:t>与纳武利尤单抗单药相比</w:t>
      </w:r>
      <w:r>
        <w:rPr>
          <w:spacing w:val="-5"/>
          <w:position w:val="1"/>
        </w:rPr>
        <w:t>，</w:t>
      </w:r>
      <w:r>
        <w:rPr>
          <w:spacing w:val="-5"/>
        </w:rPr>
        <w:t>联合伊匹木单抗治</w:t>
      </w:r>
      <w:r>
        <w:rPr>
          <w:spacing w:val="10"/>
        </w:rPr>
        <w:t xml:space="preserve"> </w:t>
      </w:r>
      <w:r>
        <w:rPr>
          <w:spacing w:val="-15"/>
        </w:rPr>
        <w:t>疗患者的 </w:t>
      </w:r>
      <w:r>
        <w:rPr>
          <w:rFonts w:ascii="Microsoft YaHei" w:hAnsi="Microsoft YaHei" w:eastAsia="Microsoft YaHei" w:cs="Microsoft YaHei"/>
          <w:spacing w:val="-15"/>
        </w:rPr>
        <w:t>ORR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-15"/>
        </w:rPr>
        <w:t>显著提高</w:t>
      </w:r>
      <w:r>
        <w:rPr>
          <w:spacing w:val="-36"/>
        </w:rPr>
        <w:t xml:space="preserve"> </w:t>
      </w:r>
      <w:r>
        <w:rPr>
          <w:spacing w:val="-15"/>
        </w:rPr>
        <w:t>(</w:t>
      </w:r>
      <w:r>
        <w:rPr>
          <w:rFonts w:ascii="Microsoft YaHei" w:hAnsi="Microsoft YaHei" w:eastAsia="Microsoft YaHei" w:cs="Microsoft YaHei"/>
          <w:spacing w:val="-15"/>
        </w:rPr>
        <w:t>31．4%  vs  12．2%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-15"/>
        </w:rPr>
        <w:t>)</w:t>
      </w:r>
      <w:r>
        <w:rPr>
          <w:spacing w:val="26"/>
        </w:rPr>
        <w:t xml:space="preserve"> </w:t>
      </w:r>
      <w:r>
        <w:rPr>
          <w:spacing w:val="-15"/>
        </w:rPr>
        <w:t>(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OR =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26"/>
        </w:rPr>
        <w:t>3．28</w:t>
      </w:r>
      <w:r>
        <w:rPr>
          <w:spacing w:val="-26"/>
        </w:rPr>
        <w:t>，</w:t>
      </w:r>
      <w:r>
        <w:rPr>
          <w:rFonts w:ascii="Microsoft YaHei" w:hAnsi="Microsoft YaHei" w:eastAsia="Microsoft YaHei" w:cs="Microsoft YaHei"/>
          <w:spacing w:val="-26"/>
        </w:rPr>
        <w:t>85% CI</w:t>
      </w:r>
      <w:r>
        <w:rPr>
          <w:spacing w:val="-26"/>
        </w:rPr>
        <w:t>: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1．54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～NE</w:t>
      </w:r>
      <w:r>
        <w:rPr>
          <w:spacing w:val="-25"/>
        </w:rPr>
        <w:t>，</w:t>
      </w:r>
      <w:r>
        <w:rPr>
          <w:rFonts w:ascii="Microsoft YaHei" w:hAnsi="Microsoft YaHei" w:eastAsia="Microsoft YaHei" w:cs="Microsoft YaHei"/>
          <w:spacing w:val="-26"/>
        </w:rPr>
        <w:t>P =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6"/>
        </w:rPr>
        <w:t>0．034</w:t>
      </w:r>
      <w:r>
        <w:rPr>
          <w:spacing w:val="-26"/>
        </w:rPr>
        <w:t>)</w:t>
      </w:r>
      <w:r>
        <w:rPr>
          <w:spacing w:val="-39"/>
        </w:rPr>
        <w:t xml:space="preserve"> </w:t>
      </w:r>
      <w:r>
        <w:rPr>
          <w:spacing w:val="-26"/>
        </w:rPr>
        <w:t>，</w:t>
      </w:r>
      <w:r>
        <w:rPr>
          <w:rFonts w:ascii="Microsoft YaHei" w:hAnsi="Microsoft YaHei" w:eastAsia="Microsoft YaHei" w:cs="Microsoft YaHei"/>
          <w:spacing w:val="-26"/>
        </w:rPr>
        <w:t>mPFS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-26"/>
        </w:rPr>
        <w:t>时间显</w:t>
      </w:r>
      <w:r>
        <w:rPr>
          <w:spacing w:val="-14"/>
        </w:rPr>
        <w:t>著</w:t>
      </w:r>
      <w:r>
        <w:rPr/>
        <w:t xml:space="preserve"> </w:t>
      </w:r>
      <w:r>
        <w:rPr>
          <w:spacing w:val="-27"/>
        </w:rPr>
        <w:t>延长(</w:t>
      </w:r>
      <w:r>
        <w:rPr>
          <w:rFonts w:ascii="Microsoft YaHei" w:hAnsi="Microsoft YaHei" w:eastAsia="Microsoft YaHei" w:cs="Microsoft YaHei"/>
          <w:spacing w:val="-27"/>
        </w:rPr>
        <w:t>3．9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-27"/>
        </w:rPr>
        <w:t>个月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26"/>
        </w:rPr>
        <w:t>vs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26"/>
        </w:rPr>
        <w:t>2．0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-26"/>
        </w:rPr>
        <w:t>个月，</w:t>
      </w:r>
      <w:r>
        <w:rPr>
          <w:rFonts w:ascii="Microsoft YaHei" w:hAnsi="Microsoft YaHei" w:eastAsia="Microsoft YaHei" w:cs="Microsoft YaHei"/>
          <w:spacing w:val="-26"/>
        </w:rPr>
        <w:t>HR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26"/>
        </w:rPr>
        <w:t>=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26"/>
        </w:rPr>
        <w:t>0．528</w:t>
      </w:r>
      <w:r>
        <w:rPr>
          <w:spacing w:val="-26"/>
        </w:rPr>
        <w:t>，</w:t>
      </w:r>
      <w:r>
        <w:rPr>
          <w:rFonts w:ascii="Microsoft YaHei" w:hAnsi="Microsoft YaHei" w:eastAsia="Microsoft YaHei" w:cs="Microsoft YaHei"/>
          <w:spacing w:val="-26"/>
        </w:rPr>
        <w:t>95</w:t>
      </w:r>
      <w:r>
        <w:rPr>
          <w:rFonts w:ascii="Microsoft YaHei" w:hAnsi="Microsoft YaHei" w:eastAsia="Microsoft YaHei" w:cs="Microsoft YaHei"/>
          <w:spacing w:val="-27"/>
        </w:rPr>
        <w:t>% CI</w:t>
      </w:r>
      <w:r>
        <w:rPr>
          <w:spacing w:val="-27"/>
        </w:rPr>
        <w:t>:</w:t>
      </w:r>
      <w:r>
        <w:rPr>
          <w:rFonts w:ascii="Microsoft YaHei" w:hAnsi="Microsoft YaHei" w:eastAsia="Microsoft YaHei" w:cs="Microsoft YaHei"/>
          <w:spacing w:val="-27"/>
        </w:rPr>
        <w:t>0．33</w:t>
      </w:r>
      <w:r>
        <w:rPr>
          <w:rFonts w:ascii="Microsoft YaHei" w:hAnsi="Microsoft YaHei" w:eastAsia="Microsoft YaHei" w:cs="Microsoft YaHei"/>
          <w:spacing w:val="-19"/>
        </w:rPr>
        <w:t>9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~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0．821</w:t>
      </w:r>
      <w:r>
        <w:rPr>
          <w:spacing w:val="-23"/>
        </w:rPr>
        <w:t>，</w:t>
      </w:r>
      <w:r>
        <w:rPr>
          <w:rFonts w:ascii="Microsoft YaHei" w:hAnsi="Microsoft YaHei" w:eastAsia="Microsoft YaHei" w:cs="Microsoft YaHei"/>
          <w:spacing w:val="-23"/>
        </w:rPr>
        <w:t>P =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23"/>
        </w:rPr>
        <w:t>0．</w:t>
      </w:r>
      <w:r>
        <w:rPr>
          <w:rFonts w:ascii="Microsoft YaHei" w:hAnsi="Microsoft YaHei" w:eastAsia="Microsoft YaHei" w:cs="Microsoft YaHei"/>
          <w:spacing w:val="-22"/>
        </w:rPr>
        <w:t>004</w:t>
      </w:r>
      <w:r>
        <w:rPr>
          <w:spacing w:val="-22"/>
        </w:rPr>
        <w:t>)</w:t>
      </w:r>
      <w:r>
        <w:rPr>
          <w:spacing w:val="-39"/>
        </w:rPr>
        <w:t xml:space="preserve"> </w:t>
      </w:r>
      <w:r>
        <w:rPr>
          <w:spacing w:val="-22"/>
        </w:rPr>
        <w:t>，</w:t>
      </w:r>
      <w:r>
        <w:rPr>
          <w:rFonts w:ascii="Microsoft YaHei" w:hAnsi="Microsoft YaHei" w:eastAsia="Microsoft YaHei" w:cs="Microsoft YaHei"/>
          <w:spacing w:val="-22"/>
        </w:rPr>
        <w:t>mOS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22"/>
        </w:rPr>
        <w:t>时间延长，但差</w:t>
      </w:r>
      <w:r>
        <w:rPr>
          <w:spacing w:val="-23"/>
        </w:rPr>
        <w:t>异无统计</w:t>
      </w:r>
      <w:r>
        <w:rPr>
          <w:spacing w:val="-12"/>
        </w:rPr>
        <w:t>学</w:t>
      </w:r>
      <w:r>
        <w:rPr/>
        <w:t xml:space="preserve"> </w:t>
      </w:r>
      <w:r>
        <w:rPr>
          <w:spacing w:val="-21"/>
        </w:rPr>
        <w:t>意义</w:t>
      </w:r>
      <w:r>
        <w:rPr>
          <w:spacing w:val="-36"/>
        </w:rPr>
        <w:t xml:space="preserve"> </w:t>
      </w:r>
      <w:r>
        <w:rPr>
          <w:spacing w:val="-21"/>
        </w:rPr>
        <w:t>(</w:t>
      </w:r>
      <w:r>
        <w:rPr>
          <w:rFonts w:ascii="Microsoft YaHei" w:hAnsi="Microsoft YaHei" w:eastAsia="Microsoft YaHei" w:cs="Microsoft YaHei"/>
          <w:spacing w:val="-21"/>
        </w:rPr>
        <w:t>28．1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-21"/>
        </w:rPr>
        <w:t>个月 </w:t>
      </w:r>
      <w:r>
        <w:rPr>
          <w:rFonts w:ascii="Microsoft YaHei" w:hAnsi="Microsoft YaHei" w:eastAsia="Microsoft YaHei" w:cs="Microsoft YaHei"/>
          <w:spacing w:val="-21"/>
        </w:rPr>
        <w:t>vs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21．8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21"/>
        </w:rPr>
        <w:t>个月，</w:t>
      </w:r>
      <w:r>
        <w:rPr>
          <w:rFonts w:ascii="Microsoft YaHei" w:hAnsi="Microsoft YaHei" w:eastAsia="Microsoft YaHei" w:cs="Microsoft YaHei"/>
          <w:spacing w:val="-22"/>
        </w:rPr>
        <w:t>HR = 0．789</w:t>
      </w:r>
      <w:r>
        <w:rPr>
          <w:spacing w:val="-22"/>
        </w:rPr>
        <w:t>，</w:t>
      </w:r>
      <w:r>
        <w:rPr>
          <w:rFonts w:ascii="Microsoft YaHei" w:hAnsi="Microsoft YaHei" w:eastAsia="Microsoft YaHei" w:cs="Microsoft YaHei"/>
          <w:spacing w:val="-22"/>
        </w:rPr>
        <w:t>95%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CI</w:t>
      </w:r>
      <w:r>
        <w:rPr>
          <w:spacing w:val="-22"/>
        </w:rPr>
        <w:t>:</w:t>
      </w:r>
    </w:p>
    <w:p>
      <w:pPr>
        <w:pStyle w:val="BodyText"/>
        <w:spacing w:before="1" w:line="24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5"/>
          <w:position w:val="-1"/>
        </w:rPr>
        <w:t>0．439～1．418</w:t>
      </w:r>
      <w:r>
        <w:rPr>
          <w:spacing w:val="-35"/>
          <w:position w:val="-1"/>
        </w:rPr>
        <w:t>，</w:t>
      </w:r>
      <w:r>
        <w:rPr>
          <w:rFonts w:ascii="Microsoft YaHei" w:hAnsi="Microsoft YaHei" w:eastAsia="Microsoft YaHei" w:cs="Microsoft YaHei"/>
          <w:spacing w:val="-35"/>
          <w:position w:val="-1"/>
        </w:rPr>
        <w:t>P</w:t>
      </w:r>
      <w:r>
        <w:rPr>
          <w:rFonts w:ascii="Microsoft YaHei" w:hAnsi="Microsoft YaHei" w:eastAsia="Microsoft YaHei" w:cs="Microsoft YaHei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5"/>
          <w:position w:val="-1"/>
        </w:rPr>
        <w:t>=</w:t>
      </w:r>
      <w:r>
        <w:rPr>
          <w:rFonts w:ascii="Microsoft YaHei" w:hAnsi="Microsoft YaHei" w:eastAsia="Microsoft YaHei" w:cs="Microsoft YaHei"/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5"/>
          <w:position w:val="-1"/>
        </w:rPr>
        <w:t>0．43</w:t>
      </w:r>
      <w:r>
        <w:rPr>
          <w:spacing w:val="-35"/>
          <w:position w:val="-1"/>
        </w:rPr>
        <w:t>)</w:t>
      </w:r>
      <w:r>
        <w:rPr>
          <w:sz w:val="11"/>
          <w:szCs w:val="11"/>
          <w:spacing w:val="-1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1"/>
          <w:position w:val="8"/>
        </w:rPr>
        <w:t>110</w:t>
      </w:r>
      <w:r>
        <w:rPr>
          <w:sz w:val="11"/>
          <w:szCs w:val="11"/>
          <w:spacing w:val="-11"/>
          <w:position w:val="8"/>
        </w:rPr>
        <w:t>］</w:t>
      </w:r>
      <w:r>
        <w:rPr>
          <w:rFonts w:ascii="Microsoft YaHei" w:hAnsi="Microsoft YaHei" w:eastAsia="Microsoft YaHei" w:cs="Microsoft YaHei"/>
          <w:spacing w:val="1"/>
          <w:position w:val="-1"/>
        </w:rPr>
        <w:t>。</w:t>
      </w:r>
    </w:p>
    <w:p>
      <w:pPr>
        <w:spacing w:line="242" w:lineRule="auto"/>
        <w:sectPr>
          <w:type w:val="continuous"/>
          <w:pgSz w:w="11906" w:h="16840"/>
          <w:pgMar w:top="400" w:right="1130" w:bottom="1402" w:left="407" w:header="0" w:footer="1116" w:gutter="0"/>
          <w:cols w:equalWidth="0" w:num="2">
            <w:col w:w="5577" w:space="100"/>
            <w:col w:w="4692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3815"/>
        <w:spacing w:before="229" w:line="181" w:lineRule="auto"/>
        <w:outlineLvl w:val="2"/>
        <w:rPr>
          <w:sz w:val="17"/>
          <w:szCs w:val="17"/>
        </w:rPr>
      </w:pPr>
      <w:r>
        <w:rPr>
          <w:sz w:val="17"/>
          <w:szCs w:val="17"/>
          <w:spacing w:val="4"/>
        </w:rPr>
        <w:t>表</w:t>
      </w:r>
      <w:r>
        <w:rPr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</w:rPr>
        <w:t>ICI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4"/>
        </w:rPr>
        <w:t>单药治疗晚期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4"/>
        </w:rPr>
        <w:t>复发卵巢癌的研究</w:t>
      </w:r>
    </w:p>
    <w:tbl>
      <w:tblPr>
        <w:tblStyle w:val="TableNormal"/>
        <w:tblW w:w="9625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25"/>
        <w:gridCol w:w="1258"/>
        <w:gridCol w:w="662"/>
        <w:gridCol w:w="2249"/>
        <w:gridCol w:w="1067"/>
        <w:gridCol w:w="1160"/>
        <w:gridCol w:w="1904"/>
      </w:tblGrid>
      <w:tr>
        <w:trPr>
          <w:trHeight w:val="172" w:hRule="atLeast"/>
        </w:trPr>
        <w:tc>
          <w:tcPr>
            <w:tcW w:w="132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"/>
              <w:spacing w:before="30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联合方案</w:t>
            </w:r>
          </w:p>
        </w:tc>
        <w:tc>
          <w:tcPr>
            <w:tcW w:w="125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3"/>
              <w:spacing w:before="25"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研究(注册号)</w:t>
            </w:r>
          </w:p>
        </w:tc>
        <w:tc>
          <w:tcPr>
            <w:tcW w:w="66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30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试验期别</w:t>
            </w:r>
          </w:p>
        </w:tc>
        <w:tc>
          <w:tcPr>
            <w:tcW w:w="224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8"/>
              <w:spacing w:before="30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研究分组</w:t>
            </w:r>
          </w:p>
        </w:tc>
        <w:tc>
          <w:tcPr>
            <w:tcW w:w="106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4"/>
              <w:spacing w:before="25" w:line="17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样本量(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n</w:t>
            </w:r>
            <w:r>
              <w:rPr>
                <w:sz w:val="11"/>
                <w:szCs w:val="11"/>
                <w:spacing w:val="5"/>
              </w:rPr>
              <w:t>)</w:t>
            </w:r>
          </w:p>
        </w:tc>
        <w:tc>
          <w:tcPr>
            <w:tcW w:w="116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25"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9"/>
              </w:rPr>
              <w:t>生物标志物(表达)</w:t>
            </w:r>
          </w:p>
        </w:tc>
        <w:tc>
          <w:tcPr>
            <w:tcW w:w="190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5"/>
              <w:spacing w:before="25" w:line="173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ORR</w:t>
            </w:r>
            <w:r>
              <w:rPr>
                <w:sz w:val="11"/>
                <w:szCs w:val="11"/>
                <w:spacing w:val="-2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% </w:t>
            </w:r>
            <w:r>
              <w:rPr>
                <w:sz w:val="11"/>
                <w:szCs w:val="11"/>
                <w:spacing w:val="-2"/>
              </w:rPr>
              <w:t>) 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95% CI</w:t>
            </w:r>
            <w:r>
              <w:rPr>
                <w:sz w:val="11"/>
                <w:szCs w:val="11"/>
                <w:spacing w:val="-2"/>
              </w:rPr>
              <w:t>)</w:t>
            </w:r>
          </w:p>
        </w:tc>
      </w:tr>
      <w:tr>
        <w:trPr>
          <w:trHeight w:val="214" w:hRule="atLeast"/>
        </w:trPr>
        <w:tc>
          <w:tcPr>
            <w:tcW w:w="13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"/>
              <w:spacing w:before="71" w:line="16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紫杉醇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卡铂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+</w:t>
            </w:r>
            <w:r>
              <w:rPr>
                <w:sz w:val="11"/>
                <w:szCs w:val="11"/>
                <w:spacing w:val="6"/>
              </w:rPr>
              <w:t>贝伐珠单</w:t>
            </w:r>
          </w:p>
        </w:tc>
        <w:tc>
          <w:tcPr>
            <w:tcW w:w="1258" w:type="dxa"/>
            <w:vAlign w:val="top"/>
            <w:tcBorders>
              <w:top w:val="single" w:color="000000" w:sz="2" w:space="0"/>
            </w:tcBorders>
          </w:tcPr>
          <w:p>
            <w:pPr>
              <w:ind w:left="122"/>
              <w:spacing w:before="71" w:line="169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IMagyn050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GOG</w:t>
            </w:r>
          </w:p>
        </w:tc>
        <w:tc>
          <w:tcPr>
            <w:tcW w:w="66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2"/>
              <w:spacing w:before="73" w:line="166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Ⅲ</w:t>
            </w:r>
            <w:r>
              <w:rPr>
                <w:sz w:val="11"/>
                <w:szCs w:val="11"/>
              </w:rPr>
              <w:t>期</w:t>
            </w:r>
          </w:p>
        </w:tc>
        <w:tc>
          <w:tcPr>
            <w:tcW w:w="22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3"/>
              <w:spacing w:before="68"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阿替利珠单抗联合组，对照组(一线治疗)</w:t>
            </w:r>
          </w:p>
        </w:tc>
        <w:tc>
          <w:tcPr>
            <w:tcW w:w="106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8"/>
              <w:spacing w:before="67" w:line="173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0"/>
              </w:rPr>
              <w:t>1301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-20"/>
              </w:rPr>
              <w:t>(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0"/>
              </w:rPr>
              <w:t>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0"/>
              </w:rPr>
              <w:t>∶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0"/>
              </w:rPr>
              <w:t>1</w:t>
            </w:r>
            <w:r>
              <w:rPr>
                <w:sz w:val="11"/>
                <w:szCs w:val="11"/>
                <w:spacing w:val="-20"/>
              </w:rPr>
              <w:t>)</w:t>
            </w:r>
          </w:p>
        </w:tc>
        <w:tc>
          <w:tcPr>
            <w:tcW w:w="11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9"/>
              <w:spacing w:before="69" w:line="162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PD-L1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9"/>
                <w:w w:val="103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阳性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"/>
                <w:position w:val="2"/>
              </w:rPr>
              <w:t>*</w:t>
            </w:r>
          </w:p>
        </w:tc>
        <w:tc>
          <w:tcPr>
            <w:tcW w:w="190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9"/>
              <w:spacing w:before="67" w:line="17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阿替利珠单抗联合组: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93</w:t>
            </w:r>
            <w:r>
              <w:rPr>
                <w:sz w:val="11"/>
                <w:szCs w:val="11"/>
                <w:spacing w:val="2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89～96</w:t>
            </w:r>
            <w:r>
              <w:rPr>
                <w:sz w:val="11"/>
                <w:szCs w:val="11"/>
                <w:spacing w:val="2"/>
              </w:rPr>
              <w:t>)</w:t>
            </w:r>
          </w:p>
        </w:tc>
      </w:tr>
      <w:tr>
        <w:trPr>
          <w:trHeight w:val="359" w:hRule="atLeast"/>
        </w:trPr>
        <w:tc>
          <w:tcPr>
            <w:tcW w:w="1325" w:type="dxa"/>
            <w:vAlign w:val="top"/>
          </w:tcPr>
          <w:p>
            <w:pPr>
              <w:pStyle w:val="TableText"/>
              <w:ind w:left="4"/>
              <w:spacing w:before="37" w:line="20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±</w:t>
            </w:r>
            <w:r>
              <w:rPr>
                <w:sz w:val="11"/>
                <w:szCs w:val="11"/>
                <w:spacing w:val="6"/>
              </w:rPr>
              <w:t>阿替利珠单抗</w:t>
            </w:r>
          </w:p>
        </w:tc>
        <w:tc>
          <w:tcPr>
            <w:tcW w:w="1258" w:type="dxa"/>
            <w:vAlign w:val="top"/>
          </w:tcPr>
          <w:p>
            <w:pPr>
              <w:ind w:left="118"/>
              <w:spacing w:before="37" w:line="172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3015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ENGOT-OV39</w:t>
            </w:r>
          </w:p>
          <w:p>
            <w:pPr>
              <w:pStyle w:val="TableText"/>
              <w:ind w:left="144"/>
              <w:spacing w:line="214" w:lineRule="auto"/>
              <w:rPr>
                <w:sz w:val="10"/>
                <w:szCs w:val="10"/>
              </w:rPr>
            </w:pPr>
            <w:r>
              <w:rPr>
                <w:sz w:val="11"/>
                <w:szCs w:val="11"/>
                <w:spacing w:val="-8"/>
              </w:rPr>
              <w:t>(</w:t>
            </w:r>
            <w:r>
              <w:rPr>
                <w:sz w:val="11"/>
                <w:szCs w:val="11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NCT03038100</w:t>
            </w:r>
            <w:r>
              <w:rPr>
                <w:sz w:val="11"/>
                <w:szCs w:val="11"/>
                <w:spacing w:val="-8"/>
              </w:rPr>
              <w:t>)</w:t>
            </w:r>
            <w:r>
              <w:rPr>
                <w:sz w:val="10"/>
                <w:szCs w:val="10"/>
                <w:spacing w:val="-8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2"/>
              </w:rPr>
              <w:t>98</w:t>
            </w:r>
            <w:r>
              <w:rPr>
                <w:sz w:val="10"/>
                <w:szCs w:val="10"/>
                <w:spacing w:val="-8"/>
                <w:position w:val="2"/>
              </w:rPr>
              <w:t>］</w:t>
            </w:r>
          </w:p>
        </w:tc>
        <w:tc>
          <w:tcPr>
            <w:tcW w:w="66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4" w:type="dxa"/>
            <w:vAlign w:val="top"/>
          </w:tcPr>
          <w:p>
            <w:pPr>
              <w:pStyle w:val="TableText"/>
              <w:ind w:left="103"/>
              <w:spacing w:before="34" w:line="208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PD-L1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8"/>
                <w:w w:val="101"/>
              </w:rPr>
              <w:t xml:space="preserve"> </w:t>
            </w:r>
            <w:r>
              <w:rPr>
                <w:sz w:val="11"/>
                <w:szCs w:val="11"/>
                <w:spacing w:val="-3"/>
              </w:rPr>
              <w:t>阳性:</w:t>
            </w:r>
            <w:r>
              <w:rPr>
                <w:sz w:val="11"/>
                <w:szCs w:val="11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92</w:t>
            </w:r>
            <w:r>
              <w:rPr>
                <w:sz w:val="11"/>
                <w:szCs w:val="11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87～96</w:t>
            </w:r>
            <w:r>
              <w:rPr>
                <w:sz w:val="11"/>
                <w:szCs w:val="11"/>
                <w:spacing w:val="-3"/>
              </w:rPr>
              <w:t>)</w:t>
            </w:r>
          </w:p>
          <w:p>
            <w:pPr>
              <w:pStyle w:val="TableText"/>
              <w:ind w:left="104"/>
              <w:spacing w:before="17" w:line="17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对照组:</w:t>
            </w:r>
            <w:r>
              <w:rPr>
                <w:sz w:val="11"/>
                <w:szCs w:val="11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89</w:t>
            </w:r>
            <w:r>
              <w:rPr>
                <w:sz w:val="11"/>
                <w:szCs w:val="11"/>
                <w:spacing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84～92</w:t>
            </w:r>
            <w:r>
              <w:rPr>
                <w:sz w:val="11"/>
                <w:szCs w:val="11"/>
                <w:spacing w:val="-1"/>
              </w:rPr>
              <w:t>)</w:t>
            </w:r>
          </w:p>
        </w:tc>
      </w:tr>
      <w:tr>
        <w:trPr>
          <w:trHeight w:val="195" w:hRule="atLeast"/>
        </w:trPr>
        <w:tc>
          <w:tcPr>
            <w:tcW w:w="1325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258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662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224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067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160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904" w:type="dxa"/>
            <w:vAlign w:val="top"/>
          </w:tcPr>
          <w:p>
            <w:pPr>
              <w:pStyle w:val="TableText"/>
              <w:ind w:left="103"/>
              <w:spacing w:before="36" w:line="189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PD-L1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8"/>
                <w:w w:val="101"/>
              </w:rPr>
              <w:t xml:space="preserve"> </w:t>
            </w:r>
            <w:r>
              <w:rPr>
                <w:sz w:val="11"/>
                <w:szCs w:val="11"/>
                <w:spacing w:val="-3"/>
              </w:rPr>
              <w:t>阳性:</w:t>
            </w:r>
            <w:r>
              <w:rPr>
                <w:sz w:val="11"/>
                <w:szCs w:val="11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90</w:t>
            </w:r>
            <w:r>
              <w:rPr>
                <w:sz w:val="11"/>
                <w:szCs w:val="11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84～94</w:t>
            </w:r>
            <w:r>
              <w:rPr>
                <w:sz w:val="11"/>
                <w:szCs w:val="11"/>
                <w:spacing w:val="-3"/>
              </w:rPr>
              <w:t>)</w:t>
            </w:r>
          </w:p>
        </w:tc>
      </w:tr>
      <w:tr>
        <w:trPr>
          <w:trHeight w:val="195" w:hRule="atLeast"/>
        </w:trPr>
        <w:tc>
          <w:tcPr>
            <w:tcW w:w="1325" w:type="dxa"/>
            <w:vAlign w:val="top"/>
          </w:tcPr>
          <w:p>
            <w:pPr>
              <w:pStyle w:val="TableText"/>
              <w:ind w:left="4"/>
              <w:spacing w:before="66" w:line="11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含铂化疗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+</w:t>
            </w:r>
            <w:r>
              <w:rPr>
                <w:sz w:val="11"/>
                <w:szCs w:val="11"/>
                <w:spacing w:val="7"/>
              </w:rPr>
              <w:t>贝伐珠单抗</w:t>
            </w:r>
          </w:p>
        </w:tc>
        <w:tc>
          <w:tcPr>
            <w:tcW w:w="1258" w:type="dxa"/>
            <w:vAlign w:val="top"/>
          </w:tcPr>
          <w:p>
            <w:pPr>
              <w:ind w:left="121"/>
              <w:spacing w:before="71" w:line="113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position w:val="-2"/>
              </w:rPr>
              <w:t>ATALANTE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142"/>
              <w:spacing w:before="67" w:line="118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Ⅲ</w:t>
            </w:r>
            <w:r>
              <w:rPr>
                <w:sz w:val="11"/>
                <w:szCs w:val="11"/>
              </w:rPr>
              <w:t>期</w:t>
            </w:r>
          </w:p>
        </w:tc>
        <w:tc>
          <w:tcPr>
            <w:tcW w:w="2249" w:type="dxa"/>
            <w:vAlign w:val="top"/>
          </w:tcPr>
          <w:p>
            <w:pPr>
              <w:pStyle w:val="TableText"/>
              <w:ind w:left="73"/>
              <w:spacing w:before="66" w:line="19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阿替利珠单抗联合组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sz w:val="11"/>
                <w:szCs w:val="11"/>
                <w:spacing w:val="8"/>
              </w:rPr>
              <w:t>: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99"/>
              <w:spacing w:before="62" w:line="123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614</w:t>
            </w:r>
            <w:r>
              <w:rPr>
                <w:sz w:val="11"/>
                <w:szCs w:val="11"/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2  ∶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1</w:t>
            </w:r>
            <w:r>
              <w:rPr>
                <w:sz w:val="11"/>
                <w:szCs w:val="11"/>
                <w:spacing w:val="-12"/>
              </w:rPr>
              <w:t>)</w:t>
            </w:r>
          </w:p>
        </w:tc>
        <w:tc>
          <w:tcPr>
            <w:tcW w:w="1160" w:type="dxa"/>
            <w:vAlign w:val="top"/>
          </w:tcPr>
          <w:p>
            <w:pPr>
              <w:ind w:left="119"/>
              <w:spacing w:before="73" w:line="111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  <w:position w:val="-1"/>
              </w:rPr>
              <w:t>PD-L1</w:t>
            </w:r>
          </w:p>
        </w:tc>
        <w:tc>
          <w:tcPr>
            <w:tcW w:w="1904" w:type="dxa"/>
            <w:vAlign w:val="top"/>
          </w:tcPr>
          <w:p>
            <w:pPr>
              <w:ind w:left="104"/>
              <w:spacing w:before="79" w:line="106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2"/>
              </w:rPr>
              <w:t>NA</w:t>
            </w:r>
          </w:p>
        </w:tc>
      </w:tr>
      <w:tr>
        <w:trPr>
          <w:trHeight w:val="189" w:hRule="atLeast"/>
        </w:trPr>
        <w:tc>
          <w:tcPr>
            <w:tcW w:w="1325" w:type="dxa"/>
            <w:vAlign w:val="top"/>
          </w:tcPr>
          <w:p>
            <w:pPr>
              <w:pStyle w:val="TableText"/>
              <w:ind w:left="7"/>
              <w:spacing w:before="47" w:line="167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±</w:t>
            </w:r>
            <w:r>
              <w:rPr>
                <w:sz w:val="11"/>
                <w:szCs w:val="11"/>
                <w:spacing w:val="8"/>
              </w:rPr>
              <w:t>阿替利珠单抗(铂敏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144"/>
              <w:spacing w:before="5" w:line="211" w:lineRule="auto"/>
              <w:rPr>
                <w:sz w:val="10"/>
                <w:szCs w:val="10"/>
              </w:rPr>
            </w:pPr>
            <w:r>
              <w:rPr>
                <w:sz w:val="11"/>
                <w:szCs w:val="11"/>
                <w:spacing w:val="-8"/>
              </w:rPr>
              <w:t>(</w:t>
            </w:r>
            <w:r>
              <w:rPr>
                <w:sz w:val="11"/>
                <w:szCs w:val="11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NCT02891824</w:t>
            </w:r>
            <w:r>
              <w:rPr>
                <w:sz w:val="11"/>
                <w:szCs w:val="11"/>
                <w:spacing w:val="-8"/>
              </w:rPr>
              <w:t>)</w:t>
            </w:r>
            <w:r>
              <w:rPr>
                <w:sz w:val="10"/>
                <w:szCs w:val="10"/>
                <w:spacing w:val="-8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2"/>
              </w:rPr>
              <w:t>97</w:t>
            </w:r>
            <w:r>
              <w:rPr>
                <w:sz w:val="10"/>
                <w:szCs w:val="10"/>
                <w:spacing w:val="-8"/>
                <w:position w:val="2"/>
              </w:rPr>
              <w:t>］</w:t>
            </w:r>
          </w:p>
        </w:tc>
        <w:tc>
          <w:tcPr>
            <w:tcW w:w="662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2249" w:type="dxa"/>
            <w:vAlign w:val="top"/>
          </w:tcPr>
          <w:p>
            <w:pPr>
              <w:pStyle w:val="TableText"/>
              <w:ind w:left="68"/>
              <w:spacing w:before="51" w:line="16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含铂化疗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+</w:t>
            </w:r>
            <w:r>
              <w:rPr>
                <w:sz w:val="11"/>
                <w:szCs w:val="11"/>
                <w:spacing w:val="7"/>
              </w:rPr>
              <w:t>贝伐珠单抗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+</w:t>
            </w:r>
            <w:r>
              <w:rPr>
                <w:sz w:val="11"/>
                <w:szCs w:val="11"/>
                <w:spacing w:val="7"/>
              </w:rPr>
              <w:t>阿替利珠单抗</w:t>
            </w:r>
            <w:r>
              <w:rPr>
                <w:sz w:val="11"/>
                <w:szCs w:val="11"/>
                <w:spacing w:val="-28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;</w:t>
            </w:r>
          </w:p>
        </w:tc>
        <w:tc>
          <w:tcPr>
            <w:tcW w:w="1067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60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  <w:tc>
          <w:tcPr>
            <w:tcW w:w="1904" w:type="dxa"/>
            <w:vAlign w:val="top"/>
          </w:tcPr>
          <w:p>
            <w:pPr>
              <w:spacing w:line="178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88" w:hRule="atLeast"/>
        </w:trPr>
        <w:tc>
          <w:tcPr>
            <w:tcW w:w="1325" w:type="dxa"/>
            <w:vAlign w:val="top"/>
          </w:tcPr>
          <w:p>
            <w:pPr>
              <w:pStyle w:val="TableText"/>
              <w:ind w:left="5"/>
              <w:spacing w:before="39"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感复发)</w:t>
            </w:r>
          </w:p>
        </w:tc>
        <w:tc>
          <w:tcPr>
            <w:tcW w:w="1258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662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2249" w:type="dxa"/>
            <w:vAlign w:val="top"/>
          </w:tcPr>
          <w:p>
            <w:pPr>
              <w:pStyle w:val="TableText"/>
              <w:ind w:left="68"/>
              <w:spacing w:before="42" w:line="17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对照组:</w:t>
            </w:r>
            <w:r>
              <w:rPr>
                <w:sz w:val="11"/>
                <w:szCs w:val="11"/>
                <w:spacing w:val="-12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含铂化疗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+</w:t>
            </w:r>
            <w:r>
              <w:rPr>
                <w:sz w:val="11"/>
                <w:szCs w:val="11"/>
                <w:spacing w:val="5"/>
              </w:rPr>
              <w:t>贝伐珠单抗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+</w:t>
            </w:r>
            <w:r>
              <w:rPr>
                <w:sz w:val="11"/>
                <w:szCs w:val="11"/>
                <w:spacing w:val="5"/>
              </w:rPr>
              <w:t>安慰剂</w:t>
            </w:r>
          </w:p>
        </w:tc>
        <w:tc>
          <w:tcPr>
            <w:tcW w:w="1067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160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1904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203" w:hRule="atLeast"/>
        </w:trPr>
        <w:tc>
          <w:tcPr>
            <w:tcW w:w="1325" w:type="dxa"/>
            <w:vAlign w:val="top"/>
          </w:tcPr>
          <w:p>
            <w:pPr>
              <w:pStyle w:val="TableText"/>
              <w:ind w:left="3"/>
              <w:spacing w:before="76" w:line="116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PLD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+</w:t>
            </w:r>
            <w:r>
              <w:rPr>
                <w:sz w:val="11"/>
                <w:szCs w:val="11"/>
                <w:spacing w:val="6"/>
              </w:rPr>
              <w:t>度伐利尤单抗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123"/>
              <w:spacing w:before="29" w:line="198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NCT02431559</w:t>
            </w:r>
            <w:r>
              <w:rPr>
                <w:sz w:val="10"/>
                <w:szCs w:val="10"/>
                <w:spacing w:val="-8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2"/>
              </w:rPr>
              <w:t>99</w:t>
            </w:r>
            <w:r>
              <w:rPr>
                <w:sz w:val="10"/>
                <w:szCs w:val="10"/>
                <w:spacing w:val="-8"/>
                <w:position w:val="2"/>
              </w:rPr>
              <w:t>］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166"/>
              <w:spacing w:before="75" w:line="117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5"/>
              </w:rPr>
              <w:t>Ⅰ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5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5"/>
              </w:rPr>
              <w:t>Ⅱ</w:t>
            </w:r>
            <w:r>
              <w:rPr>
                <w:sz w:val="11"/>
                <w:szCs w:val="11"/>
                <w:spacing w:val="-25"/>
              </w:rPr>
              <w:t>期</w:t>
            </w:r>
          </w:p>
        </w:tc>
        <w:tc>
          <w:tcPr>
            <w:tcW w:w="2249" w:type="dxa"/>
            <w:vAlign w:val="top"/>
          </w:tcPr>
          <w:p>
            <w:pPr>
              <w:pStyle w:val="TableText"/>
              <w:ind w:left="69"/>
              <w:spacing w:before="72" w:line="20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单臂(铂耐药)</w:t>
            </w:r>
          </w:p>
        </w:tc>
        <w:tc>
          <w:tcPr>
            <w:tcW w:w="1067" w:type="dxa"/>
            <w:vAlign w:val="top"/>
          </w:tcPr>
          <w:p>
            <w:pPr>
              <w:ind w:left="96"/>
              <w:spacing w:before="83" w:line="109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  <w:position w:val="-1"/>
              </w:rPr>
              <w:t>40</w:t>
            </w:r>
          </w:p>
        </w:tc>
        <w:tc>
          <w:tcPr>
            <w:tcW w:w="1160" w:type="dxa"/>
            <w:vAlign w:val="top"/>
          </w:tcPr>
          <w:p>
            <w:pPr>
              <w:ind w:left="121"/>
              <w:spacing w:before="89" w:line="103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2"/>
              </w:rPr>
              <w:t>NA</w:t>
            </w:r>
          </w:p>
        </w:tc>
        <w:tc>
          <w:tcPr>
            <w:tcW w:w="1904" w:type="dxa"/>
            <w:vAlign w:val="top"/>
          </w:tcPr>
          <w:p>
            <w:pPr>
              <w:pStyle w:val="TableText"/>
              <w:ind w:left="97"/>
              <w:spacing w:before="72" w:line="120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22．5</w:t>
            </w:r>
            <w:r>
              <w:rPr>
                <w:sz w:val="11"/>
                <w:szCs w:val="11"/>
                <w:spacing w:val="-14"/>
              </w:rPr>
              <w:t>(</w:t>
            </w:r>
            <w:r>
              <w:rPr>
                <w:sz w:val="11"/>
                <w:szCs w:val="11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10．8～38．5</w:t>
            </w:r>
            <w:r>
              <w:rPr>
                <w:sz w:val="11"/>
                <w:szCs w:val="11"/>
                <w:spacing w:val="-14"/>
              </w:rPr>
              <w:t>)</w:t>
            </w:r>
          </w:p>
        </w:tc>
      </w:tr>
      <w:tr>
        <w:trPr>
          <w:trHeight w:val="243" w:hRule="atLeast"/>
        </w:trPr>
        <w:tc>
          <w:tcPr>
            <w:tcW w:w="1325" w:type="dxa"/>
            <w:vAlign w:val="top"/>
          </w:tcPr>
          <w:p>
            <w:pPr>
              <w:pStyle w:val="TableText"/>
              <w:ind w:left="3"/>
              <w:spacing w:before="53" w:line="203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PLD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+</w:t>
            </w:r>
            <w:r>
              <w:rPr>
                <w:sz w:val="11"/>
                <w:szCs w:val="11"/>
                <w:spacing w:val="6"/>
              </w:rPr>
              <w:t>帕博利珠单抗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123"/>
              <w:spacing w:before="7" w:line="225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2"/>
              </w:rPr>
              <w:t>NCT02865811</w:t>
            </w:r>
            <w:r>
              <w:rPr>
                <w:sz w:val="10"/>
                <w:szCs w:val="10"/>
                <w:spacing w:val="-8"/>
                <w:position w:val="4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4"/>
              </w:rPr>
              <w:t>100</w:t>
            </w:r>
            <w:r>
              <w:rPr>
                <w:sz w:val="10"/>
                <w:szCs w:val="10"/>
                <w:spacing w:val="-8"/>
                <w:position w:val="4"/>
              </w:rPr>
              <w:t>］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152"/>
              <w:spacing w:before="55" w:line="189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Ⅱ</w:t>
            </w:r>
            <w:r>
              <w:rPr>
                <w:sz w:val="11"/>
                <w:szCs w:val="11"/>
                <w:spacing w:val="-5"/>
              </w:rPr>
              <w:t>期</w:t>
            </w:r>
          </w:p>
        </w:tc>
        <w:tc>
          <w:tcPr>
            <w:tcW w:w="2249" w:type="dxa"/>
            <w:vAlign w:val="top"/>
          </w:tcPr>
          <w:p>
            <w:pPr>
              <w:pStyle w:val="TableText"/>
              <w:ind w:left="69"/>
              <w:spacing w:before="49"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单臂(铂耐药)</w:t>
            </w:r>
          </w:p>
        </w:tc>
        <w:tc>
          <w:tcPr>
            <w:tcW w:w="1067" w:type="dxa"/>
            <w:vAlign w:val="top"/>
          </w:tcPr>
          <w:p>
            <w:pPr>
              <w:ind w:left="98"/>
              <w:spacing w:before="60" w:line="206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23</w:t>
            </w:r>
          </w:p>
        </w:tc>
        <w:tc>
          <w:tcPr>
            <w:tcW w:w="1160" w:type="dxa"/>
            <w:vAlign w:val="top"/>
          </w:tcPr>
          <w:p>
            <w:pPr>
              <w:ind w:left="121"/>
              <w:spacing w:before="66" w:line="16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NA</w:t>
            </w:r>
          </w:p>
        </w:tc>
        <w:tc>
          <w:tcPr>
            <w:tcW w:w="1904" w:type="dxa"/>
            <w:vAlign w:val="top"/>
          </w:tcPr>
          <w:p>
            <w:pPr>
              <w:pStyle w:val="TableText"/>
              <w:ind w:left="97"/>
              <w:spacing w:before="50" w:line="209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26．1 </w:t>
            </w:r>
            <w:r>
              <w:rPr>
                <w:sz w:val="11"/>
                <w:szCs w:val="11"/>
                <w:spacing w:val="-15"/>
              </w:rPr>
              <w:t>(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10．2～48．4</w:t>
            </w:r>
            <w:r>
              <w:rPr>
                <w:sz w:val="11"/>
                <w:szCs w:val="11"/>
                <w:spacing w:val="-15"/>
              </w:rPr>
              <w:t>)</w:t>
            </w:r>
          </w:p>
        </w:tc>
      </w:tr>
      <w:tr>
        <w:trPr>
          <w:trHeight w:val="487" w:hRule="atLeast"/>
        </w:trPr>
        <w:tc>
          <w:tcPr>
            <w:tcW w:w="1325" w:type="dxa"/>
            <w:vAlign w:val="top"/>
          </w:tcPr>
          <w:p>
            <w:pPr>
              <w:pStyle w:val="TableText"/>
              <w:ind w:left="4" w:right="172" w:firstLine="7"/>
              <w:spacing w:before="121" w:line="22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帕博利珠单抗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+</w:t>
            </w:r>
            <w:r>
              <w:rPr>
                <w:sz w:val="11"/>
                <w:szCs w:val="11"/>
                <w:spacing w:val="6"/>
              </w:rPr>
              <w:t>吉西他</w:t>
            </w:r>
            <w:r>
              <w:rPr>
                <w:sz w:val="11"/>
                <w:szCs w:val="11"/>
                <w:spacing w:val="8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滨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+</w:t>
            </w:r>
            <w:r>
              <w:rPr>
                <w:sz w:val="11"/>
                <w:szCs w:val="11"/>
                <w:spacing w:val="3"/>
              </w:rPr>
              <w:t>顺铂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123"/>
              <w:spacing w:before="73" w:line="224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2"/>
              </w:rPr>
              <w:t>NCT02608684</w:t>
            </w:r>
            <w:r>
              <w:rPr>
                <w:sz w:val="10"/>
                <w:szCs w:val="10"/>
                <w:spacing w:val="-8"/>
                <w:position w:val="4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4"/>
              </w:rPr>
              <w:t>101</w:t>
            </w:r>
            <w:r>
              <w:rPr>
                <w:sz w:val="10"/>
                <w:szCs w:val="10"/>
                <w:spacing w:val="-8"/>
                <w:position w:val="4"/>
              </w:rPr>
              <w:t>］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152"/>
              <w:spacing w:before="122" w:line="189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Ⅱ</w:t>
            </w:r>
            <w:r>
              <w:rPr>
                <w:sz w:val="11"/>
                <w:szCs w:val="11"/>
                <w:spacing w:val="-5"/>
              </w:rPr>
              <w:t>期</w:t>
            </w:r>
          </w:p>
        </w:tc>
        <w:tc>
          <w:tcPr>
            <w:tcW w:w="2249" w:type="dxa"/>
            <w:vAlign w:val="top"/>
          </w:tcPr>
          <w:p>
            <w:pPr>
              <w:pStyle w:val="TableText"/>
              <w:ind w:left="69"/>
              <w:spacing w:before="117"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单臂(铂耐药)</w:t>
            </w:r>
          </w:p>
        </w:tc>
        <w:tc>
          <w:tcPr>
            <w:tcW w:w="1067" w:type="dxa"/>
            <w:vAlign w:val="top"/>
          </w:tcPr>
          <w:p>
            <w:pPr>
              <w:ind w:left="108"/>
              <w:spacing w:before="127" w:line="20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14</w:t>
            </w:r>
          </w:p>
        </w:tc>
        <w:tc>
          <w:tcPr>
            <w:tcW w:w="1160" w:type="dxa"/>
            <w:vAlign w:val="top"/>
          </w:tcPr>
          <w:p>
            <w:pPr>
              <w:ind w:left="121"/>
              <w:spacing w:before="134" w:line="16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NA</w:t>
            </w:r>
          </w:p>
        </w:tc>
        <w:tc>
          <w:tcPr>
            <w:tcW w:w="1904" w:type="dxa"/>
            <w:vAlign w:val="top"/>
          </w:tcPr>
          <w:p>
            <w:pPr>
              <w:ind w:left="98"/>
              <w:spacing w:before="127" w:line="206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61．1</w:t>
            </w:r>
          </w:p>
        </w:tc>
      </w:tr>
      <w:tr>
        <w:trPr>
          <w:trHeight w:val="252" w:hRule="atLeast"/>
        </w:trPr>
        <w:tc>
          <w:tcPr>
            <w:tcW w:w="1325" w:type="dxa"/>
            <w:vAlign w:val="top"/>
          </w:tcPr>
          <w:p>
            <w:pPr>
              <w:pStyle w:val="TableText"/>
              <w:ind w:left="22"/>
              <w:spacing w:before="125" w:line="116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口服环磷酰胺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+</w:t>
            </w:r>
            <w:r>
              <w:rPr>
                <w:sz w:val="11"/>
                <w:szCs w:val="11"/>
                <w:spacing w:val="5"/>
              </w:rPr>
              <w:t>帕博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123"/>
              <w:spacing w:before="78" w:line="198" w:lineRule="auto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NCT02853318</w:t>
            </w:r>
            <w:r>
              <w:rPr>
                <w:sz w:val="10"/>
                <w:szCs w:val="10"/>
                <w:spacing w:val="-8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2"/>
              </w:rPr>
              <w:t>102</w:t>
            </w:r>
            <w:r>
              <w:rPr>
                <w:sz w:val="10"/>
                <w:szCs w:val="10"/>
                <w:spacing w:val="-8"/>
                <w:position w:val="2"/>
              </w:rPr>
              <w:t>］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152"/>
              <w:spacing w:before="126" w:line="115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Ⅱ</w:t>
            </w:r>
            <w:r>
              <w:rPr>
                <w:sz w:val="11"/>
                <w:szCs w:val="11"/>
                <w:spacing w:val="-5"/>
              </w:rPr>
              <w:t>期</w:t>
            </w:r>
          </w:p>
        </w:tc>
        <w:tc>
          <w:tcPr>
            <w:tcW w:w="2249" w:type="dxa"/>
            <w:vAlign w:val="top"/>
          </w:tcPr>
          <w:p>
            <w:pPr>
              <w:pStyle w:val="TableText"/>
              <w:ind w:left="69"/>
              <w:spacing w:before="124" w:line="19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单臂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96"/>
              <w:spacing w:before="121" w:line="120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40</w:t>
            </w:r>
            <w:r>
              <w:rPr>
                <w:sz w:val="11"/>
                <w:szCs w:val="11"/>
                <w:spacing w:val="2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30 </w:t>
            </w:r>
            <w:r>
              <w:rPr>
                <w:sz w:val="11"/>
                <w:szCs w:val="11"/>
                <w:spacing w:val="2"/>
              </w:rPr>
              <w:t>例铂耐药，</w:t>
            </w:r>
          </w:p>
        </w:tc>
        <w:tc>
          <w:tcPr>
            <w:tcW w:w="1160" w:type="dxa"/>
            <w:vAlign w:val="top"/>
          </w:tcPr>
          <w:p>
            <w:pPr>
              <w:ind w:left="121"/>
              <w:spacing w:before="137" w:line="104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2"/>
              </w:rPr>
              <w:t>NA</w:t>
            </w:r>
          </w:p>
        </w:tc>
        <w:tc>
          <w:tcPr>
            <w:tcW w:w="1904" w:type="dxa"/>
            <w:vAlign w:val="top"/>
          </w:tcPr>
          <w:p>
            <w:pPr>
              <w:pStyle w:val="TableText"/>
              <w:ind w:left="107"/>
              <w:spacing w:before="121" w:line="12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8"/>
              </w:rPr>
              <w:t>总体: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47．5</w:t>
            </w:r>
            <w:r>
              <w:rPr>
                <w:sz w:val="11"/>
                <w:szCs w:val="11"/>
                <w:spacing w:val="-8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90% CI</w:t>
            </w:r>
            <w:r>
              <w:rPr>
                <w:sz w:val="11"/>
                <w:szCs w:val="11"/>
                <w:spacing w:val="-8"/>
              </w:rPr>
              <w:t>: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34．9～60．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3</w:t>
            </w:r>
            <w:r>
              <w:rPr>
                <w:sz w:val="11"/>
                <w:szCs w:val="11"/>
                <w:spacing w:val="-9"/>
              </w:rPr>
              <w:t>)</w:t>
            </w:r>
          </w:p>
        </w:tc>
      </w:tr>
      <w:tr>
        <w:trPr>
          <w:trHeight w:val="409" w:hRule="atLeast"/>
        </w:trPr>
        <w:tc>
          <w:tcPr>
            <w:tcW w:w="132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"/>
              <w:spacing w:before="52" w:line="20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利珠单抗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+</w:t>
            </w:r>
            <w:r>
              <w:rPr>
                <w:sz w:val="11"/>
                <w:szCs w:val="11"/>
                <w:spacing w:val="7"/>
              </w:rPr>
              <w:t>贝伐珠单抗</w:t>
            </w:r>
          </w:p>
        </w:tc>
        <w:tc>
          <w:tcPr>
            <w:tcW w:w="1258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2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49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8"/>
              <w:spacing w:before="49" w:line="207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10 </w:t>
            </w:r>
            <w:r>
              <w:rPr>
                <w:sz w:val="11"/>
                <w:szCs w:val="11"/>
                <w:spacing w:val="1"/>
              </w:rPr>
              <w:t>例铂敏感)</w:t>
            </w:r>
          </w:p>
        </w:tc>
        <w:tc>
          <w:tcPr>
            <w:tcW w:w="1160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5"/>
              <w:spacing w:before="49" w:line="20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8"/>
              </w:rPr>
              <w:t>铂耐药: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43．3 </w:t>
            </w:r>
            <w:r>
              <w:rPr>
                <w:sz w:val="11"/>
                <w:szCs w:val="11"/>
                <w:spacing w:val="-8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90% CI</w:t>
            </w:r>
            <w:r>
              <w:rPr>
                <w:sz w:val="11"/>
                <w:szCs w:val="11"/>
                <w:spacing w:val="-8"/>
              </w:rPr>
              <w:t>:</w:t>
            </w:r>
            <w:r>
              <w:rPr>
                <w:sz w:val="11"/>
                <w:szCs w:val="11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29．6～5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8．2</w:t>
            </w:r>
            <w:r>
              <w:rPr>
                <w:sz w:val="11"/>
                <w:szCs w:val="11"/>
                <w:spacing w:val="-9"/>
              </w:rPr>
              <w:t>)</w:t>
            </w:r>
          </w:p>
          <w:p>
            <w:pPr>
              <w:pStyle w:val="TableText"/>
              <w:ind w:left="105"/>
              <w:spacing w:before="17" w:line="20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7"/>
              </w:rPr>
              <w:t>铂敏感: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60</w:t>
            </w:r>
            <w:r>
              <w:rPr>
                <w:sz w:val="11"/>
                <w:szCs w:val="11"/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90% CI</w:t>
            </w:r>
            <w:r>
              <w:rPr>
                <w:sz w:val="11"/>
                <w:szCs w:val="11"/>
                <w:spacing w:val="-7"/>
              </w:rPr>
              <w:t>:</w:t>
            </w:r>
            <w:r>
              <w:rPr>
                <w:sz w:val="11"/>
                <w:szCs w:val="11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26．2～73．8</w:t>
            </w:r>
            <w:r>
              <w:rPr>
                <w:sz w:val="11"/>
                <w:szCs w:val="11"/>
                <w:spacing w:val="-7"/>
              </w:rPr>
              <w:t>)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40"/>
          <w:pgMar w:top="400" w:right="1130" w:bottom="1402" w:left="407" w:header="0" w:footer="1116" w:gutter="0"/>
          <w:cols w:equalWidth="0" w:num="1">
            <w:col w:w="10368" w:space="0"/>
          </w:cols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9631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16"/>
        <w:gridCol w:w="1099"/>
        <w:gridCol w:w="1189"/>
        <w:gridCol w:w="3261"/>
        <w:gridCol w:w="2966"/>
      </w:tblGrid>
      <w:tr>
        <w:trPr>
          <w:trHeight w:val="555" w:hRule="atLeast"/>
        </w:trPr>
        <w:tc>
          <w:tcPr>
            <w:tcW w:w="9631" w:type="dxa"/>
            <w:vAlign w:val="top"/>
            <w:gridSpan w:val="5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40"/>
              <w:spacing w:before="73" w:line="176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续表</w:t>
            </w:r>
            <w:r>
              <w:rPr>
                <w:sz w:val="17"/>
                <w:szCs w:val="17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6"/>
              </w:rPr>
              <w:t>10</w:t>
            </w:r>
          </w:p>
        </w:tc>
      </w:tr>
      <w:tr>
        <w:trPr>
          <w:trHeight w:val="165" w:hRule="atLeast"/>
        </w:trPr>
        <w:tc>
          <w:tcPr>
            <w:tcW w:w="1116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6"/>
              <w:spacing w:before="23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药物名称</w:t>
            </w:r>
          </w:p>
        </w:tc>
        <w:tc>
          <w:tcPr>
            <w:tcW w:w="1099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92"/>
              <w:spacing w:before="19" w:line="172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DCR</w:t>
            </w:r>
            <w:r>
              <w:rPr>
                <w:sz w:val="11"/>
                <w:szCs w:val="11"/>
                <w:spacing w:val="-2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% </w:t>
            </w:r>
            <w:r>
              <w:rPr>
                <w:sz w:val="11"/>
                <w:szCs w:val="11"/>
                <w:spacing w:val="-2"/>
              </w:rPr>
              <w:t>) 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95% CI</w:t>
            </w:r>
            <w:r>
              <w:rPr>
                <w:sz w:val="11"/>
                <w:szCs w:val="11"/>
                <w:spacing w:val="-2"/>
              </w:rPr>
              <w:t>)</w:t>
            </w:r>
          </w:p>
        </w:tc>
        <w:tc>
          <w:tcPr>
            <w:tcW w:w="1189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74"/>
              <w:spacing w:before="19" w:line="172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mDOR</w:t>
            </w:r>
            <w:r>
              <w:rPr>
                <w:sz w:val="11"/>
                <w:szCs w:val="11"/>
                <w:spacing w:val="-4"/>
              </w:rPr>
              <w:t>(月)</w:t>
            </w:r>
            <w:r>
              <w:rPr>
                <w:sz w:val="11"/>
                <w:szCs w:val="11"/>
                <w:spacing w:val="19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95% CI</w:t>
            </w:r>
            <w:r>
              <w:rPr>
                <w:sz w:val="11"/>
                <w:szCs w:val="11"/>
                <w:spacing w:val="-4"/>
              </w:rPr>
              <w:t>)</w:t>
            </w:r>
          </w:p>
        </w:tc>
        <w:tc>
          <w:tcPr>
            <w:tcW w:w="3261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88"/>
              <w:spacing w:before="19" w:line="172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mPFS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时间</w:t>
            </w:r>
            <w:r>
              <w:rPr>
                <w:sz w:val="11"/>
                <w:szCs w:val="11"/>
                <w:spacing w:val="-28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(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月)</w:t>
            </w:r>
            <w:r>
              <w:rPr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  <w:spacing w:val="-5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95% CI</w:t>
            </w:r>
            <w:r>
              <w:rPr>
                <w:sz w:val="11"/>
                <w:szCs w:val="11"/>
                <w:spacing w:val="-5"/>
              </w:rPr>
              <w:t>)</w:t>
            </w:r>
          </w:p>
        </w:tc>
        <w:tc>
          <w:tcPr>
            <w:tcW w:w="2966" w:type="dxa"/>
            <w:vAlign w:val="top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76"/>
              <w:spacing w:before="19" w:line="172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mOS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1"/>
                <w:w w:val="101"/>
              </w:rPr>
              <w:t xml:space="preserve"> </w:t>
            </w:r>
            <w:r>
              <w:rPr>
                <w:sz w:val="11"/>
                <w:szCs w:val="11"/>
                <w:spacing w:val="-7"/>
              </w:rPr>
              <w:t>时间</w:t>
            </w:r>
            <w:r>
              <w:rPr>
                <w:sz w:val="11"/>
                <w:szCs w:val="11"/>
                <w:spacing w:val="-28"/>
              </w:rPr>
              <w:t xml:space="preserve"> </w:t>
            </w:r>
            <w:r>
              <w:rPr>
                <w:sz w:val="11"/>
                <w:szCs w:val="11"/>
                <w:spacing w:val="-7"/>
              </w:rPr>
              <w:t>(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-7"/>
              </w:rPr>
              <w:t>月)</w:t>
            </w:r>
            <w:r>
              <w:rPr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95% CI</w:t>
            </w:r>
            <w:r>
              <w:rPr>
                <w:sz w:val="11"/>
                <w:szCs w:val="11"/>
                <w:spacing w:val="-7"/>
              </w:rPr>
              <w:t>)</w:t>
            </w:r>
          </w:p>
        </w:tc>
      </w:tr>
      <w:tr>
        <w:trPr>
          <w:trHeight w:val="210" w:hRule="atLeast"/>
        </w:trPr>
        <w:tc>
          <w:tcPr>
            <w:tcW w:w="11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"/>
              <w:spacing w:before="72" w:line="162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紫杉醇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卡铂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+</w:t>
            </w:r>
          </w:p>
        </w:tc>
        <w:tc>
          <w:tcPr>
            <w:tcW w:w="1099" w:type="dxa"/>
            <w:vAlign w:val="top"/>
            <w:tcBorders>
              <w:top w:val="single" w:color="000000" w:sz="2" w:space="0"/>
            </w:tcBorders>
          </w:tcPr>
          <w:p>
            <w:pPr>
              <w:ind w:left="91"/>
              <w:spacing w:before="85" w:line="115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2"/>
              </w:rPr>
              <w:t>NA</w:t>
            </w:r>
          </w:p>
        </w:tc>
        <w:tc>
          <w:tcPr>
            <w:tcW w:w="1189" w:type="dxa"/>
            <w:vAlign w:val="top"/>
            <w:tcBorders>
              <w:top w:val="single" w:color="000000" w:sz="2" w:space="0"/>
            </w:tcBorders>
          </w:tcPr>
          <w:p>
            <w:pPr>
              <w:ind w:left="75"/>
              <w:spacing w:before="85" w:line="115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2"/>
              </w:rPr>
              <w:t>NA</w:t>
            </w:r>
          </w:p>
        </w:tc>
        <w:tc>
          <w:tcPr>
            <w:tcW w:w="326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5"/>
              <w:spacing w:before="68" w:line="16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5"/>
              </w:rPr>
              <w:t>阿替利珠单抗联合组: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19．5</w:t>
            </w:r>
            <w:r>
              <w:rPr>
                <w:sz w:val="11"/>
                <w:szCs w:val="11"/>
                <w:spacing w:val="-5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18．1～2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0．8</w:t>
            </w:r>
            <w:r>
              <w:rPr>
                <w:sz w:val="11"/>
                <w:szCs w:val="11"/>
                <w:spacing w:val="-6"/>
              </w:rPr>
              <w:t>)</w:t>
            </w:r>
          </w:p>
        </w:tc>
        <w:tc>
          <w:tcPr>
            <w:tcW w:w="29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2"/>
              <w:spacing w:before="72" w:line="162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阿替利珠单抗联合组</w:t>
            </w:r>
            <w:r>
              <w:rPr>
                <w:sz w:val="11"/>
                <w:szCs w:val="11"/>
                <w:spacing w:val="-28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: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NE</w:t>
            </w:r>
          </w:p>
        </w:tc>
      </w:tr>
      <w:tr>
        <w:trPr>
          <w:trHeight w:val="180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12"/>
              <w:spacing w:before="43" w:line="161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贝伐珠单抗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±</w:t>
            </w:r>
          </w:p>
        </w:tc>
        <w:tc>
          <w:tcPr>
            <w:tcW w:w="109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18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1" w:type="dxa"/>
            <w:vAlign w:val="top"/>
          </w:tcPr>
          <w:p>
            <w:pPr>
              <w:pStyle w:val="TableText"/>
              <w:ind w:left="88"/>
              <w:spacing w:before="39" w:line="166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PD-L1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6"/>
                <w:w w:val="101"/>
              </w:rPr>
              <w:t xml:space="preserve"> </w:t>
            </w:r>
            <w:r>
              <w:rPr>
                <w:sz w:val="11"/>
                <w:szCs w:val="11"/>
                <w:spacing w:val="-11"/>
              </w:rPr>
              <w:t>阳性:</w:t>
            </w:r>
            <w:r>
              <w:rPr>
                <w:sz w:val="11"/>
                <w:szCs w:val="11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20．8</w:t>
            </w:r>
            <w:r>
              <w:rPr>
                <w:sz w:val="11"/>
                <w:szCs w:val="11"/>
                <w:spacing w:val="-11"/>
              </w:rPr>
              <w:t>(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19．1～24．2</w:t>
            </w:r>
            <w:r>
              <w:rPr>
                <w:sz w:val="11"/>
                <w:szCs w:val="11"/>
                <w:spacing w:val="-11"/>
              </w:rPr>
              <w:t>)</w:t>
            </w:r>
          </w:p>
        </w:tc>
        <w:tc>
          <w:tcPr>
            <w:tcW w:w="2966" w:type="dxa"/>
            <w:vAlign w:val="top"/>
          </w:tcPr>
          <w:p>
            <w:pPr>
              <w:pStyle w:val="TableText"/>
              <w:ind w:left="76"/>
              <w:spacing w:before="43" w:line="161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PD-L1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1"/>
                <w:w w:val="101"/>
              </w:rPr>
              <w:t xml:space="preserve"> </w:t>
            </w:r>
            <w:r>
              <w:rPr>
                <w:sz w:val="11"/>
                <w:szCs w:val="11"/>
                <w:spacing w:val="-7"/>
              </w:rPr>
              <w:t>阳性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sz w:val="11"/>
                <w:szCs w:val="11"/>
                <w:spacing w:val="-7"/>
              </w:rPr>
              <w:t>: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NE</w:t>
            </w:r>
          </w:p>
        </w:tc>
      </w:tr>
      <w:tr>
        <w:trPr>
          <w:trHeight w:val="180" w:hRule="atLeast"/>
        </w:trPr>
        <w:tc>
          <w:tcPr>
            <w:tcW w:w="11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"/>
              <w:spacing w:before="43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阿替利珠单抗</w:t>
            </w:r>
          </w:p>
        </w:tc>
        <w:tc>
          <w:tcPr>
            <w:tcW w:w="109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18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1" w:type="dxa"/>
            <w:vAlign w:val="top"/>
          </w:tcPr>
          <w:p>
            <w:pPr>
              <w:pStyle w:val="TableText"/>
              <w:ind w:left="89"/>
              <w:spacing w:before="40" w:line="16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4"/>
              </w:rPr>
              <w:t>对照组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-14"/>
              </w:rPr>
              <w:t>: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18．4</w:t>
            </w:r>
            <w:r>
              <w:rPr>
                <w:sz w:val="11"/>
                <w:szCs w:val="11"/>
                <w:spacing w:val="-14"/>
              </w:rPr>
              <w:t>(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17．2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～19．8</w:t>
            </w:r>
            <w:r>
              <w:rPr>
                <w:sz w:val="11"/>
                <w:szCs w:val="11"/>
                <w:spacing w:val="-14"/>
              </w:rPr>
              <w:t>)</w:t>
            </w:r>
          </w:p>
        </w:tc>
        <w:tc>
          <w:tcPr>
            <w:tcW w:w="2966" w:type="dxa"/>
            <w:vAlign w:val="top"/>
          </w:tcPr>
          <w:p>
            <w:pPr>
              <w:pStyle w:val="TableText"/>
              <w:ind w:left="77"/>
              <w:spacing w:before="45" w:line="15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对照组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:</w:t>
            </w:r>
            <w:r>
              <w:rPr>
                <w:sz w:val="11"/>
                <w:szCs w:val="11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NE</w:t>
            </w:r>
          </w:p>
        </w:tc>
      </w:tr>
      <w:tr>
        <w:trPr>
          <w:trHeight w:val="180" w:hRule="atLeast"/>
        </w:trPr>
        <w:tc>
          <w:tcPr>
            <w:tcW w:w="11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18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1" w:type="dxa"/>
            <w:vAlign w:val="top"/>
          </w:tcPr>
          <w:p>
            <w:pPr>
              <w:pStyle w:val="TableText"/>
              <w:ind w:left="88"/>
              <w:spacing w:before="40" w:line="165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PD-L1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  <w:w w:val="101"/>
              </w:rPr>
              <w:t xml:space="preserve"> </w:t>
            </w:r>
            <w:r>
              <w:rPr>
                <w:sz w:val="11"/>
                <w:szCs w:val="11"/>
                <w:spacing w:val="-12"/>
              </w:rPr>
              <w:t>阳性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sz w:val="11"/>
                <w:szCs w:val="11"/>
                <w:spacing w:val="-12"/>
              </w:rPr>
              <w:t>: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18．5</w:t>
            </w:r>
            <w:r>
              <w:rPr>
                <w:sz w:val="11"/>
                <w:szCs w:val="11"/>
                <w:spacing w:val="-12"/>
              </w:rPr>
              <w:t>(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16．6～21．4</w:t>
            </w:r>
            <w:r>
              <w:rPr>
                <w:sz w:val="11"/>
                <w:szCs w:val="11"/>
                <w:spacing w:val="-12"/>
              </w:rPr>
              <w:t>)</w:t>
            </w:r>
          </w:p>
        </w:tc>
        <w:tc>
          <w:tcPr>
            <w:tcW w:w="2966" w:type="dxa"/>
            <w:vAlign w:val="top"/>
          </w:tcPr>
          <w:p>
            <w:pPr>
              <w:pStyle w:val="TableText"/>
              <w:ind w:left="76"/>
              <w:spacing w:before="40" w:line="165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PD-L1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7"/>
                <w:w w:val="102"/>
              </w:rPr>
              <w:t xml:space="preserve"> </w:t>
            </w:r>
            <w:r>
              <w:rPr>
                <w:sz w:val="11"/>
                <w:szCs w:val="11"/>
                <w:spacing w:val="-7"/>
              </w:rPr>
              <w:t>阳性: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31．2</w:t>
            </w:r>
            <w:r>
              <w:rPr>
                <w:sz w:val="11"/>
                <w:szCs w:val="11"/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30．0～NE</w:t>
            </w:r>
            <w:r>
              <w:rPr>
                <w:sz w:val="11"/>
                <w:szCs w:val="11"/>
                <w:spacing w:val="-7"/>
              </w:rPr>
              <w:t>)</w:t>
            </w:r>
          </w:p>
        </w:tc>
      </w:tr>
      <w:tr>
        <w:trPr>
          <w:trHeight w:val="180" w:hRule="atLeast"/>
        </w:trPr>
        <w:tc>
          <w:tcPr>
            <w:tcW w:w="11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18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1" w:type="dxa"/>
            <w:vAlign w:val="top"/>
          </w:tcPr>
          <w:p>
            <w:pPr>
              <w:pStyle w:val="TableText"/>
              <w:ind w:left="88"/>
              <w:spacing w:before="41" w:line="164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mPFS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  <w:w w:val="102"/>
              </w:rPr>
              <w:t xml:space="preserve"> </w:t>
            </w:r>
            <w:r>
              <w:rPr>
                <w:sz w:val="11"/>
                <w:szCs w:val="11"/>
                <w:spacing w:val="-11"/>
              </w:rPr>
              <w:t>时间两组间: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HR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=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0．92</w:t>
            </w:r>
            <w:r>
              <w:rPr>
                <w:sz w:val="11"/>
                <w:szCs w:val="11"/>
                <w:spacing w:val="-11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0．79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～1．07</w:t>
            </w:r>
            <w:r>
              <w:rPr>
                <w:sz w:val="11"/>
                <w:szCs w:val="11"/>
                <w:spacing w:val="-11"/>
              </w:rPr>
              <w:t>)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sz w:val="11"/>
                <w:szCs w:val="11"/>
                <w:spacing w:val="-11"/>
              </w:rPr>
              <w:t>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P =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0．2785</w:t>
            </w:r>
          </w:p>
        </w:tc>
        <w:tc>
          <w:tcPr>
            <w:tcW w:w="2966" w:type="dxa"/>
            <w:vAlign w:val="top"/>
          </w:tcPr>
          <w:p>
            <w:pPr>
              <w:pStyle w:val="TableText"/>
              <w:ind w:left="76"/>
              <w:spacing w:before="41" w:line="164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mOS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6"/>
                <w:w w:val="101"/>
              </w:rPr>
              <w:t xml:space="preserve"> </w:t>
            </w:r>
            <w:r>
              <w:rPr>
                <w:sz w:val="11"/>
                <w:szCs w:val="11"/>
                <w:spacing w:val="-12"/>
              </w:rPr>
              <w:t>时间两组间: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HR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=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0．96</w:t>
            </w:r>
            <w:r>
              <w:rPr>
                <w:sz w:val="11"/>
                <w:szCs w:val="11"/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0．74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～1．26</w:t>
            </w:r>
            <w:r>
              <w:rPr>
                <w:sz w:val="11"/>
                <w:szCs w:val="11"/>
                <w:spacing w:val="-12"/>
              </w:rPr>
              <w:t>)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sz w:val="11"/>
                <w:szCs w:val="11"/>
                <w:spacing w:val="-12"/>
              </w:rPr>
              <w:t>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P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=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0．7887</w:t>
            </w:r>
          </w:p>
        </w:tc>
      </w:tr>
      <w:tr>
        <w:trPr>
          <w:trHeight w:val="180" w:hRule="atLeast"/>
        </w:trPr>
        <w:tc>
          <w:tcPr>
            <w:tcW w:w="11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18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1" w:type="dxa"/>
            <w:vAlign w:val="top"/>
          </w:tcPr>
          <w:p>
            <w:pPr>
              <w:pStyle w:val="TableText"/>
              <w:ind w:left="88"/>
              <w:spacing w:before="41" w:line="164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PD-L1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2"/>
                <w:w w:val="102"/>
              </w:rPr>
              <w:t xml:space="preserve"> </w:t>
            </w:r>
            <w:r>
              <w:rPr>
                <w:sz w:val="11"/>
                <w:szCs w:val="11"/>
                <w:spacing w:val="-11"/>
              </w:rPr>
              <w:t>阳性两组间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sz w:val="11"/>
                <w:szCs w:val="11"/>
                <w:spacing w:val="-11"/>
              </w:rPr>
              <w:t>: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HR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=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0．80</w:t>
            </w:r>
            <w:r>
              <w:rPr>
                <w:sz w:val="11"/>
                <w:szCs w:val="11"/>
                <w:spacing w:val="-11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0．65～0．99</w:t>
            </w:r>
            <w:r>
              <w:rPr>
                <w:sz w:val="11"/>
                <w:szCs w:val="11"/>
                <w:spacing w:val="-11"/>
              </w:rPr>
              <w:t>)</w:t>
            </w:r>
            <w:r>
              <w:rPr>
                <w:sz w:val="11"/>
                <w:szCs w:val="11"/>
                <w:spacing w:val="-15"/>
              </w:rPr>
              <w:t xml:space="preserve"> </w:t>
            </w:r>
            <w:r>
              <w:rPr>
                <w:sz w:val="11"/>
                <w:szCs w:val="11"/>
                <w:spacing w:val="-11"/>
              </w:rPr>
              <w:t>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P =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0．0376</w:t>
            </w:r>
          </w:p>
        </w:tc>
        <w:tc>
          <w:tcPr>
            <w:tcW w:w="2966" w:type="dxa"/>
            <w:vAlign w:val="top"/>
          </w:tcPr>
          <w:p>
            <w:pPr>
              <w:pStyle w:val="TableText"/>
              <w:ind w:right="3"/>
              <w:spacing w:before="41" w:line="164" w:lineRule="auto"/>
              <w:jc w:val="righ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PD-L1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8"/>
                <w:w w:val="102"/>
              </w:rPr>
              <w:t xml:space="preserve"> </w:t>
            </w:r>
            <w:r>
              <w:rPr>
                <w:sz w:val="11"/>
                <w:szCs w:val="11"/>
                <w:spacing w:val="-11"/>
              </w:rPr>
              <w:t>阳性两组间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sz w:val="11"/>
                <w:szCs w:val="11"/>
                <w:spacing w:val="-11"/>
              </w:rPr>
              <w:t>: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HR =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0．98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 xml:space="preserve"> </w:t>
            </w:r>
            <w:r>
              <w:rPr>
                <w:sz w:val="11"/>
                <w:szCs w:val="11"/>
                <w:spacing w:val="-11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0．68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～1．41</w:t>
            </w:r>
            <w:r>
              <w:rPr>
                <w:sz w:val="11"/>
                <w:szCs w:val="11"/>
                <w:spacing w:val="-11"/>
              </w:rPr>
              <w:t>)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sz w:val="11"/>
                <w:szCs w:val="11"/>
                <w:spacing w:val="-11"/>
              </w:rPr>
              <w:t>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P = 0．9083</w:t>
            </w:r>
          </w:p>
        </w:tc>
      </w:tr>
      <w:tr>
        <w:trPr>
          <w:trHeight w:val="200" w:hRule="atLeast"/>
        </w:trPr>
        <w:tc>
          <w:tcPr>
            <w:tcW w:w="11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9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1189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3261" w:type="dxa"/>
            <w:vAlign w:val="top"/>
          </w:tcPr>
          <w:p>
            <w:pPr>
              <w:pStyle w:val="TableText"/>
              <w:ind w:left="110"/>
              <w:spacing w:before="42" w:line="18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(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sz w:val="11"/>
                <w:szCs w:val="11"/>
              </w:rPr>
              <w:t>主要研究终点) 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P≤0．002 </w:t>
            </w:r>
            <w:r>
              <w:rPr>
                <w:sz w:val="11"/>
                <w:szCs w:val="11"/>
              </w:rPr>
              <w:t>认为阳性)</w:t>
            </w:r>
          </w:p>
        </w:tc>
        <w:tc>
          <w:tcPr>
            <w:tcW w:w="2966" w:type="dxa"/>
            <w:vAlign w:val="top"/>
          </w:tcPr>
          <w:p>
            <w:pPr>
              <w:pStyle w:val="TableText"/>
              <w:ind w:left="98"/>
              <w:spacing w:before="42" w:line="18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(</w:t>
            </w:r>
            <w:r>
              <w:rPr>
                <w:sz w:val="11"/>
                <w:szCs w:val="11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OS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  <w:w w:val="102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尚未成熟)</w:t>
            </w:r>
          </w:p>
        </w:tc>
      </w:tr>
      <w:tr>
        <w:trPr>
          <w:trHeight w:val="200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4"/>
              <w:spacing w:before="67" w:line="123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含铂化疗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+</w:t>
            </w:r>
            <w:r>
              <w:rPr>
                <w:sz w:val="11"/>
                <w:szCs w:val="11"/>
                <w:spacing w:val="5"/>
              </w:rPr>
              <w:t>贝</w:t>
            </w:r>
          </w:p>
        </w:tc>
        <w:tc>
          <w:tcPr>
            <w:tcW w:w="1099" w:type="dxa"/>
            <w:vAlign w:val="top"/>
          </w:tcPr>
          <w:p>
            <w:pPr>
              <w:ind w:left="91"/>
              <w:spacing w:before="79" w:line="111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2"/>
              </w:rPr>
              <w:t>NA</w:t>
            </w:r>
          </w:p>
        </w:tc>
        <w:tc>
          <w:tcPr>
            <w:tcW w:w="1189" w:type="dxa"/>
            <w:vAlign w:val="top"/>
          </w:tcPr>
          <w:p>
            <w:pPr>
              <w:ind w:left="75"/>
              <w:spacing w:before="79" w:line="111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2"/>
              </w:rPr>
              <w:t>NA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95"/>
              <w:spacing w:before="63" w:line="16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6"/>
              </w:rPr>
              <w:t>阿替利珠单抗联合组: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13．5</w:t>
            </w:r>
            <w:r>
              <w:rPr>
                <w:sz w:val="11"/>
                <w:szCs w:val="11"/>
                <w:spacing w:val="-6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12．2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～14．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2</w:t>
            </w:r>
            <w:r>
              <w:rPr>
                <w:sz w:val="11"/>
                <w:szCs w:val="11"/>
                <w:spacing w:val="-7"/>
              </w:rPr>
              <w:t>)</w:t>
            </w:r>
          </w:p>
        </w:tc>
        <w:tc>
          <w:tcPr>
            <w:tcW w:w="2966" w:type="dxa"/>
            <w:vAlign w:val="top"/>
          </w:tcPr>
          <w:p>
            <w:pPr>
              <w:pStyle w:val="TableText"/>
              <w:ind w:left="82"/>
              <w:spacing w:before="63" w:line="16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5"/>
              </w:rPr>
              <w:t>阿替利珠单抗联合组:</w:t>
            </w:r>
            <w:r>
              <w:rPr>
                <w:sz w:val="11"/>
                <w:szCs w:val="11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35．5</w:t>
            </w:r>
            <w:r>
              <w:rPr>
                <w:sz w:val="11"/>
                <w:szCs w:val="11"/>
                <w:spacing w:val="-5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32．4～41．3</w:t>
            </w:r>
            <w:r>
              <w:rPr>
                <w:sz w:val="11"/>
                <w:szCs w:val="11"/>
                <w:spacing w:val="-5"/>
              </w:rPr>
              <w:t>)</w:t>
            </w:r>
          </w:p>
        </w:tc>
      </w:tr>
      <w:tr>
        <w:trPr>
          <w:trHeight w:val="180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3"/>
              <w:spacing w:before="47" w:line="123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伐珠单抗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±</w:t>
            </w:r>
            <w:r>
              <w:rPr>
                <w:sz w:val="11"/>
                <w:szCs w:val="11"/>
                <w:spacing w:val="6"/>
              </w:rPr>
              <w:t>阿</w:t>
            </w:r>
          </w:p>
        </w:tc>
        <w:tc>
          <w:tcPr>
            <w:tcW w:w="109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18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1" w:type="dxa"/>
            <w:vAlign w:val="top"/>
          </w:tcPr>
          <w:p>
            <w:pPr>
              <w:pStyle w:val="TableText"/>
              <w:ind w:left="89"/>
              <w:spacing w:before="43" w:line="16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5"/>
              </w:rPr>
              <w:t>对照组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sz w:val="11"/>
                <w:szCs w:val="11"/>
                <w:spacing w:val="-15"/>
              </w:rPr>
              <w:t>: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11．3 </w:t>
            </w:r>
            <w:r>
              <w:rPr>
                <w:sz w:val="11"/>
                <w:szCs w:val="11"/>
                <w:spacing w:val="-15"/>
              </w:rPr>
              <w:t>(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11．0 ～13．5</w:t>
            </w:r>
            <w:r>
              <w:rPr>
                <w:sz w:val="11"/>
                <w:szCs w:val="11"/>
                <w:spacing w:val="-15"/>
              </w:rPr>
              <w:t>)</w:t>
            </w:r>
          </w:p>
        </w:tc>
        <w:tc>
          <w:tcPr>
            <w:tcW w:w="2966" w:type="dxa"/>
            <w:vAlign w:val="top"/>
          </w:tcPr>
          <w:p>
            <w:pPr>
              <w:pStyle w:val="TableText"/>
              <w:ind w:left="77"/>
              <w:spacing w:before="43" w:line="16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8"/>
              </w:rPr>
              <w:t>对照组:</w:t>
            </w:r>
            <w:r>
              <w:rPr>
                <w:sz w:val="11"/>
                <w:szCs w:val="11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30．6</w:t>
            </w:r>
            <w:r>
              <w:rPr>
                <w:sz w:val="11"/>
                <w:szCs w:val="11"/>
                <w:spacing w:val="-8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27．9～33．6</w:t>
            </w:r>
            <w:r>
              <w:rPr>
                <w:sz w:val="11"/>
                <w:szCs w:val="11"/>
                <w:spacing w:val="-8"/>
              </w:rPr>
              <w:t>)</w:t>
            </w:r>
            <w:r>
              <w:rPr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  <w:spacing w:val="-8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OS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6"/>
              </w:rPr>
              <w:t xml:space="preserve"> </w:t>
            </w:r>
            <w:r>
              <w:rPr>
                <w:sz w:val="11"/>
                <w:szCs w:val="11"/>
                <w:spacing w:val="-8"/>
              </w:rPr>
              <w:t>尚未成熟)</w:t>
            </w:r>
          </w:p>
        </w:tc>
      </w:tr>
      <w:tr>
        <w:trPr>
          <w:trHeight w:val="180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9"/>
              <w:spacing w:before="47" w:line="20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替利珠单抗</w:t>
            </w:r>
          </w:p>
        </w:tc>
        <w:tc>
          <w:tcPr>
            <w:tcW w:w="109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118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1" w:type="dxa"/>
            <w:vAlign w:val="top"/>
          </w:tcPr>
          <w:p>
            <w:pPr>
              <w:pStyle w:val="TableText"/>
              <w:ind w:left="84"/>
              <w:spacing w:before="44" w:line="160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P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=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0．041 </w:t>
            </w:r>
            <w:r>
              <w:rPr>
                <w:sz w:val="11"/>
                <w:szCs w:val="11"/>
                <w:spacing w:val="-12"/>
              </w:rPr>
              <w:t>(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-12"/>
              </w:rPr>
              <w:t>显著水平为</w:t>
            </w:r>
            <w:r>
              <w:rPr>
                <w:sz w:val="11"/>
                <w:szCs w:val="11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0．025</w:t>
            </w:r>
            <w:r>
              <w:rPr>
                <w:sz w:val="11"/>
                <w:szCs w:val="11"/>
                <w:spacing w:val="-12"/>
              </w:rPr>
              <w:t>)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sz w:val="11"/>
                <w:szCs w:val="11"/>
                <w:spacing w:val="-12"/>
              </w:rPr>
              <w:t>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HR =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0．83 </w:t>
            </w:r>
            <w:r>
              <w:rPr>
                <w:sz w:val="11"/>
                <w:szCs w:val="11"/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0．69～0．99</w:t>
            </w:r>
            <w:r>
              <w:rPr>
                <w:sz w:val="11"/>
                <w:szCs w:val="11"/>
                <w:spacing w:val="-12"/>
              </w:rPr>
              <w:t>)</w:t>
            </w:r>
          </w:p>
        </w:tc>
        <w:tc>
          <w:tcPr>
            <w:tcW w:w="2966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560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25"/>
              <w:spacing w:before="44"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(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铂敏感复发)</w:t>
            </w:r>
          </w:p>
        </w:tc>
        <w:tc>
          <w:tcPr>
            <w:tcW w:w="10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1" w:type="dxa"/>
            <w:vAlign w:val="top"/>
          </w:tcPr>
          <w:p>
            <w:pPr>
              <w:pStyle w:val="TableText"/>
              <w:ind w:left="88"/>
              <w:spacing w:before="48" w:line="203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PD-L1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9"/>
              </w:rPr>
              <w:t xml:space="preserve"> </w:t>
            </w:r>
            <w:r>
              <w:rPr>
                <w:sz w:val="11"/>
                <w:szCs w:val="11"/>
                <w:spacing w:val="-3"/>
              </w:rPr>
              <w:t>阳性</w:t>
            </w:r>
          </w:p>
          <w:p>
            <w:pPr>
              <w:pStyle w:val="TableText"/>
              <w:ind w:left="95"/>
              <w:spacing w:before="17" w:line="20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7"/>
              </w:rPr>
              <w:t>阿替利珠单抗联合组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sz w:val="11"/>
                <w:szCs w:val="11"/>
                <w:spacing w:val="-7"/>
              </w:rPr>
              <w:t>: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15．2</w:t>
            </w:r>
            <w:r>
              <w:rPr>
                <w:sz w:val="11"/>
                <w:szCs w:val="11"/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13．6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～17．3</w:t>
            </w:r>
            <w:r>
              <w:rPr>
                <w:sz w:val="11"/>
                <w:szCs w:val="11"/>
                <w:spacing w:val="-7"/>
              </w:rPr>
              <w:t>)</w:t>
            </w:r>
          </w:p>
          <w:p>
            <w:pPr>
              <w:pStyle w:val="TableText"/>
              <w:ind w:left="89"/>
              <w:spacing w:before="17" w:line="18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5"/>
              </w:rPr>
              <w:t>对照组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sz w:val="11"/>
                <w:szCs w:val="11"/>
                <w:spacing w:val="-15"/>
              </w:rPr>
              <w:t>: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13．1 </w:t>
            </w:r>
            <w:r>
              <w:rPr>
                <w:sz w:val="11"/>
                <w:szCs w:val="11"/>
                <w:spacing w:val="-15"/>
              </w:rPr>
              <w:t>(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11．3 ～16．5</w:t>
            </w:r>
            <w:r>
              <w:rPr>
                <w:sz w:val="11"/>
                <w:szCs w:val="11"/>
                <w:spacing w:val="-15"/>
              </w:rPr>
              <w:t>)</w:t>
            </w:r>
            <w:r>
              <w:rPr>
                <w:sz w:val="11"/>
                <w:szCs w:val="11"/>
                <w:spacing w:val="5"/>
              </w:rPr>
              <w:t xml:space="preserve"> </w:t>
            </w:r>
            <w:r>
              <w:rPr>
                <w:sz w:val="11"/>
                <w:szCs w:val="11"/>
                <w:spacing w:val="-15"/>
              </w:rPr>
              <w:t>;</w:t>
            </w:r>
            <w:r>
              <w:rPr>
                <w:sz w:val="11"/>
                <w:szCs w:val="11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P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= 0．30</w:t>
            </w:r>
            <w:r>
              <w:rPr>
                <w:sz w:val="11"/>
                <w:szCs w:val="11"/>
                <w:spacing w:val="-15"/>
              </w:rPr>
              <w:t>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HR =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>0．86</w:t>
            </w:r>
            <w:r>
              <w:rPr>
                <w:sz w:val="11"/>
                <w:szCs w:val="11"/>
                <w:spacing w:val="-16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>0．63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>～1．16</w:t>
            </w:r>
            <w:r>
              <w:rPr>
                <w:sz w:val="11"/>
                <w:szCs w:val="11"/>
                <w:spacing w:val="-16"/>
              </w:rPr>
              <w:t>)</w:t>
            </w:r>
          </w:p>
        </w:tc>
        <w:tc>
          <w:tcPr>
            <w:tcW w:w="29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9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3"/>
              <w:spacing w:before="70" w:line="176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PLD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+</w:t>
            </w:r>
            <w:r>
              <w:rPr>
                <w:sz w:val="11"/>
                <w:szCs w:val="11"/>
                <w:spacing w:val="6"/>
              </w:rPr>
              <w:t>度伐利尤单抗</w:t>
            </w:r>
          </w:p>
        </w:tc>
        <w:tc>
          <w:tcPr>
            <w:tcW w:w="1099" w:type="dxa"/>
            <w:vAlign w:val="top"/>
          </w:tcPr>
          <w:p>
            <w:pPr>
              <w:ind w:left="91"/>
              <w:spacing w:before="83" w:line="160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NA</w:t>
            </w:r>
          </w:p>
        </w:tc>
        <w:tc>
          <w:tcPr>
            <w:tcW w:w="1189" w:type="dxa"/>
            <w:vAlign w:val="top"/>
          </w:tcPr>
          <w:p>
            <w:pPr>
              <w:ind w:left="75"/>
              <w:spacing w:before="83" w:line="160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NA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83"/>
              <w:spacing w:before="66" w:line="181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5．5</w:t>
            </w:r>
            <w:r>
              <w:rPr>
                <w:sz w:val="11"/>
                <w:szCs w:val="11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0．3～28．8+</w:t>
            </w:r>
            <w:r>
              <w:rPr>
                <w:sz w:val="11"/>
                <w:szCs w:val="11"/>
                <w:spacing w:val="-13"/>
              </w:rPr>
              <w:t>)</w:t>
            </w:r>
          </w:p>
        </w:tc>
        <w:tc>
          <w:tcPr>
            <w:tcW w:w="2966" w:type="dxa"/>
            <w:vAlign w:val="top"/>
          </w:tcPr>
          <w:p>
            <w:pPr>
              <w:pStyle w:val="TableText"/>
              <w:ind w:left="80"/>
              <w:spacing w:before="66" w:line="181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17．6</w:t>
            </w:r>
            <w:r>
              <w:rPr>
                <w:sz w:val="11"/>
                <w:szCs w:val="11"/>
                <w:spacing w:val="-15"/>
              </w:rPr>
              <w:t>(</w:t>
            </w:r>
            <w:r>
              <w:rPr>
                <w:sz w:val="11"/>
                <w:szCs w:val="11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1．7～32．5+</w:t>
            </w:r>
            <w:r>
              <w:rPr>
                <w:sz w:val="11"/>
                <w:szCs w:val="11"/>
                <w:spacing w:val="-15"/>
              </w:rPr>
              <w:t>)</w:t>
            </w:r>
          </w:p>
        </w:tc>
      </w:tr>
      <w:tr>
        <w:trPr>
          <w:trHeight w:val="580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3"/>
              <w:spacing w:before="70" w:line="203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PLD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+</w:t>
            </w:r>
            <w:r>
              <w:rPr>
                <w:sz w:val="11"/>
                <w:szCs w:val="11"/>
                <w:spacing w:val="6"/>
              </w:rPr>
              <w:t>帕博利珠单抗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92"/>
              <w:spacing w:before="77" w:line="206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CBR</w:t>
            </w:r>
            <w:r>
              <w:rPr>
                <w:sz w:val="11"/>
                <w:szCs w:val="11"/>
                <w:spacing w:val="-10"/>
              </w:rPr>
              <w:t>:</w:t>
            </w:r>
            <w:r>
              <w:rPr>
                <w:sz w:val="11"/>
                <w:szCs w:val="11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52．2</w:t>
            </w:r>
          </w:p>
          <w:p>
            <w:pPr>
              <w:pStyle w:val="TableText"/>
              <w:ind w:left="112"/>
              <w:spacing w:before="8"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30．6～73．2</w:t>
            </w:r>
            <w:r>
              <w:rPr>
                <w:sz w:val="11"/>
                <w:szCs w:val="11"/>
                <w:spacing w:val="-13"/>
              </w:rPr>
              <w:t>)</w:t>
            </w:r>
          </w:p>
          <w:p>
            <w:pPr>
              <w:pStyle w:val="TableText"/>
              <w:ind w:left="112"/>
              <w:spacing w:before="15"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(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主要研究终点)</w:t>
            </w:r>
          </w:p>
        </w:tc>
        <w:tc>
          <w:tcPr>
            <w:tcW w:w="1189" w:type="dxa"/>
            <w:vAlign w:val="top"/>
          </w:tcPr>
          <w:p>
            <w:pPr>
              <w:ind w:left="75"/>
              <w:spacing w:before="83" w:line="16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NA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86"/>
              <w:spacing w:before="67" w:line="209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8"/>
              </w:rPr>
              <w:t>8．1 </w:t>
            </w:r>
            <w:r>
              <w:rPr>
                <w:sz w:val="11"/>
                <w:szCs w:val="11"/>
                <w:spacing w:val="-18"/>
              </w:rPr>
              <w:t>(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8"/>
              </w:rPr>
              <w:t>1．7 ～14．7</w:t>
            </w:r>
            <w:r>
              <w:rPr>
                <w:sz w:val="11"/>
                <w:szCs w:val="11"/>
                <w:spacing w:val="-18"/>
              </w:rPr>
              <w:t>)</w:t>
            </w:r>
          </w:p>
        </w:tc>
        <w:tc>
          <w:tcPr>
            <w:tcW w:w="2966" w:type="dxa"/>
            <w:vAlign w:val="top"/>
          </w:tcPr>
          <w:p>
            <w:pPr>
              <w:pStyle w:val="TableText"/>
              <w:ind w:left="80"/>
              <w:spacing w:before="67" w:line="209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18．3 </w:t>
            </w:r>
            <w:r>
              <w:rPr>
                <w:sz w:val="11"/>
                <w:szCs w:val="11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9．4～31．5</w:t>
            </w:r>
            <w:r>
              <w:rPr>
                <w:sz w:val="11"/>
                <w:szCs w:val="11"/>
                <w:spacing w:val="-15"/>
              </w:rPr>
              <w:t>)</w:t>
            </w:r>
          </w:p>
        </w:tc>
      </w:tr>
      <w:tr>
        <w:trPr>
          <w:trHeight w:val="398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4" w:right="83" w:firstLine="6"/>
              <w:spacing w:before="73" w:line="20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帕博利珠单抗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+</w:t>
            </w:r>
            <w:r>
              <w:rPr>
                <w:sz w:val="11"/>
                <w:szCs w:val="11"/>
                <w:spacing w:val="6"/>
              </w:rPr>
              <w:t>吉西</w:t>
            </w:r>
            <w:r>
              <w:rPr>
                <w:sz w:val="11"/>
                <w:szCs w:val="11"/>
                <w:spacing w:val="4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他滨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>+</w:t>
            </w:r>
            <w:r>
              <w:rPr>
                <w:sz w:val="11"/>
                <w:szCs w:val="11"/>
                <w:spacing w:val="4"/>
              </w:rPr>
              <w:t>顺铂</w:t>
            </w:r>
          </w:p>
        </w:tc>
        <w:tc>
          <w:tcPr>
            <w:tcW w:w="1099" w:type="dxa"/>
            <w:vAlign w:val="top"/>
          </w:tcPr>
          <w:p>
            <w:pPr>
              <w:ind w:left="88"/>
              <w:spacing w:before="80" w:line="206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>88．9</w:t>
            </w:r>
          </w:p>
        </w:tc>
        <w:tc>
          <w:tcPr>
            <w:tcW w:w="1189" w:type="dxa"/>
            <w:vAlign w:val="top"/>
          </w:tcPr>
          <w:p>
            <w:pPr>
              <w:ind w:left="66"/>
              <w:spacing w:before="80" w:line="206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8"/>
                <w:w w:val="99"/>
              </w:rPr>
              <w:t>4．9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83"/>
              <w:spacing w:before="69" w:line="209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6．2</w:t>
            </w:r>
            <w:r>
              <w:rPr>
                <w:sz w:val="11"/>
                <w:szCs w:val="11"/>
                <w:spacing w:val="-13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3．78～8．26</w:t>
            </w:r>
            <w:r>
              <w:rPr>
                <w:sz w:val="11"/>
                <w:szCs w:val="11"/>
                <w:spacing w:val="-13"/>
              </w:rPr>
              <w:t>)</w:t>
            </w:r>
          </w:p>
        </w:tc>
        <w:tc>
          <w:tcPr>
            <w:tcW w:w="2966" w:type="dxa"/>
            <w:vAlign w:val="top"/>
          </w:tcPr>
          <w:p>
            <w:pPr>
              <w:pStyle w:val="TableText"/>
              <w:ind w:left="80"/>
              <w:spacing w:before="69" w:line="209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11．3 </w:t>
            </w:r>
            <w:r>
              <w:rPr>
                <w:sz w:val="11"/>
                <w:szCs w:val="11"/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>6．35～21．97</w:t>
            </w:r>
            <w:r>
              <w:rPr>
                <w:sz w:val="11"/>
                <w:szCs w:val="11"/>
                <w:spacing w:val="-14"/>
              </w:rPr>
              <w:t>)</w:t>
            </w:r>
          </w:p>
        </w:tc>
      </w:tr>
      <w:tr>
        <w:trPr>
          <w:trHeight w:val="202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22"/>
              <w:spacing w:before="77" w:line="114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  <w:position w:val="-1"/>
              </w:rPr>
              <w:t>口服环磷酰胺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  <w:position w:val="-1"/>
              </w:rPr>
              <w:t>+</w:t>
            </w:r>
            <w:r>
              <w:rPr>
                <w:sz w:val="11"/>
                <w:szCs w:val="11"/>
                <w:spacing w:val="5"/>
                <w:position w:val="-1"/>
              </w:rPr>
              <w:t>帕博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95"/>
              <w:spacing w:before="77" w:line="114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  <w:position w:val="-1"/>
              </w:rPr>
              <w:t>总体:</w:t>
            </w:r>
            <w:r>
              <w:rPr>
                <w:sz w:val="11"/>
                <w:szCs w:val="11"/>
                <w:spacing w:val="-30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  <w:position w:val="-1"/>
              </w:rPr>
              <w:t>95</w:t>
            </w:r>
          </w:p>
        </w:tc>
        <w:tc>
          <w:tcPr>
            <w:tcW w:w="1189" w:type="dxa"/>
            <w:vAlign w:val="top"/>
          </w:tcPr>
          <w:p>
            <w:pPr>
              <w:pStyle w:val="TableText"/>
              <w:ind w:left="69"/>
              <w:spacing w:before="72" w:line="119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5．9</w:t>
            </w:r>
            <w:r>
              <w:rPr>
                <w:sz w:val="11"/>
                <w:szCs w:val="11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3．6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～11．3</w:t>
            </w:r>
            <w:r>
              <w:rPr>
                <w:sz w:val="11"/>
                <w:szCs w:val="11"/>
                <w:spacing w:val="-15"/>
              </w:rPr>
              <w:t>)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93"/>
              <w:spacing w:before="72" w:line="11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2"/>
              </w:rPr>
              <w:t>总体</w:t>
            </w:r>
            <w:r>
              <w:rPr>
                <w:sz w:val="11"/>
                <w:szCs w:val="11"/>
                <w:spacing w:val="-17"/>
              </w:rPr>
              <w:t xml:space="preserve"> </w:t>
            </w:r>
            <w:r>
              <w:rPr>
                <w:sz w:val="11"/>
                <w:szCs w:val="11"/>
                <w:spacing w:val="-12"/>
              </w:rPr>
              <w:t>: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10．0</w:t>
            </w:r>
            <w:r>
              <w:rPr>
                <w:sz w:val="11"/>
                <w:szCs w:val="11"/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90% CI</w:t>
            </w:r>
            <w:r>
              <w:rPr>
                <w:sz w:val="11"/>
                <w:szCs w:val="11"/>
                <w:spacing w:val="-12"/>
              </w:rPr>
              <w:t>: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6．5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～17．4</w:t>
            </w:r>
            <w:r>
              <w:rPr>
                <w:sz w:val="11"/>
                <w:szCs w:val="11"/>
                <w:spacing w:val="-12"/>
              </w:rPr>
              <w:t>)</w:t>
            </w:r>
          </w:p>
        </w:tc>
        <w:tc>
          <w:tcPr>
            <w:tcW w:w="2966" w:type="dxa"/>
            <w:vAlign w:val="top"/>
          </w:tcPr>
          <w:p>
            <w:pPr>
              <w:ind w:left="77"/>
              <w:spacing w:before="89" w:line="102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2"/>
              </w:rPr>
              <w:t>NA</w:t>
            </w:r>
          </w:p>
        </w:tc>
      </w:tr>
      <w:tr>
        <w:trPr>
          <w:trHeight w:val="180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5"/>
              <w:spacing w:before="55" w:line="115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  <w:position w:val="-1"/>
              </w:rPr>
              <w:t>利珠单抗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  <w:position w:val="-1"/>
              </w:rPr>
              <w:t>+</w:t>
            </w:r>
            <w:r>
              <w:rPr>
                <w:sz w:val="11"/>
                <w:szCs w:val="11"/>
                <w:spacing w:val="7"/>
                <w:position w:val="-1"/>
              </w:rPr>
              <w:t>贝伐珠单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92"/>
              <w:spacing w:before="55" w:line="115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-7"/>
                <w:position w:val="-1"/>
              </w:rPr>
              <w:t>铂耐药:</w:t>
            </w:r>
            <w:r>
              <w:rPr>
                <w:sz w:val="11"/>
                <w:szCs w:val="11"/>
                <w:spacing w:val="-33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  <w:position w:val="-1"/>
              </w:rPr>
              <w:t>93．3</w:t>
            </w:r>
          </w:p>
        </w:tc>
        <w:tc>
          <w:tcPr>
            <w:tcW w:w="1189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261" w:type="dxa"/>
            <w:vAlign w:val="top"/>
          </w:tcPr>
          <w:p>
            <w:pPr>
              <w:pStyle w:val="TableText"/>
              <w:ind w:left="90"/>
              <w:spacing w:before="51" w:line="11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9"/>
              </w:rPr>
              <w:t>铂耐药: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7．6</w:t>
            </w:r>
            <w:r>
              <w:rPr>
                <w:sz w:val="11"/>
                <w:szCs w:val="11"/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90% CI</w:t>
            </w:r>
            <w:r>
              <w:rPr>
                <w:sz w:val="11"/>
                <w:szCs w:val="11"/>
                <w:spacing w:val="-9"/>
              </w:rPr>
              <w:t>:</w:t>
            </w:r>
            <w:r>
              <w:rPr>
                <w:sz w:val="11"/>
                <w:szCs w:val="11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5．7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>～10．3</w:t>
            </w:r>
            <w:r>
              <w:rPr>
                <w:sz w:val="11"/>
                <w:szCs w:val="11"/>
                <w:spacing w:val="-9"/>
              </w:rPr>
              <w:t>)</w:t>
            </w:r>
          </w:p>
        </w:tc>
        <w:tc>
          <w:tcPr>
            <w:tcW w:w="2966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230" w:hRule="atLeast"/>
        </w:trPr>
        <w:tc>
          <w:tcPr>
            <w:tcW w:w="111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"/>
              <w:spacing w:before="58" w:line="21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抗</w:t>
            </w:r>
          </w:p>
        </w:tc>
        <w:tc>
          <w:tcPr>
            <w:tcW w:w="109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2"/>
              <w:spacing w:before="55" w:line="203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-7"/>
              </w:rPr>
              <w:t>铂敏感</w:t>
            </w:r>
            <w:r>
              <w:rPr>
                <w:sz w:val="11"/>
                <w:szCs w:val="11"/>
                <w:spacing w:val="-26"/>
              </w:rPr>
              <w:t xml:space="preserve"> </w:t>
            </w:r>
            <w:r>
              <w:rPr>
                <w:sz w:val="11"/>
                <w:szCs w:val="11"/>
                <w:spacing w:val="-7"/>
              </w:rPr>
              <w:t>: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100</w:t>
            </w:r>
          </w:p>
        </w:tc>
        <w:tc>
          <w:tcPr>
            <w:tcW w:w="1189" w:type="dxa"/>
            <w:vAlign w:val="top"/>
            <w:tcBorders>
              <w:bottom w:val="single" w:color="000000" w:sz="6" w:space="0"/>
            </w:tcBorders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326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0"/>
              <w:spacing w:before="51" w:line="20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6"/>
              </w:rPr>
              <w:t>铂敏感:</w:t>
            </w:r>
            <w:r>
              <w:rPr>
                <w:sz w:val="11"/>
                <w:szCs w:val="11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20．2</w:t>
            </w:r>
            <w:r>
              <w:rPr>
                <w:sz w:val="11"/>
                <w:szCs w:val="11"/>
                <w:spacing w:val="-6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90% CI</w:t>
            </w:r>
            <w:r>
              <w:rPr>
                <w:sz w:val="11"/>
                <w:szCs w:val="11"/>
                <w:spacing w:val="-6"/>
              </w:rPr>
              <w:t>: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6．0～NR</w:t>
            </w:r>
            <w:r>
              <w:rPr>
                <w:sz w:val="11"/>
                <w:szCs w:val="11"/>
                <w:spacing w:val="-6"/>
              </w:rPr>
              <w:t>)</w:t>
            </w:r>
          </w:p>
        </w:tc>
        <w:tc>
          <w:tcPr>
            <w:tcW w:w="2966" w:type="dxa"/>
            <w:vAlign w:val="top"/>
            <w:tcBorders>
              <w:bottom w:val="single" w:color="000000" w:sz="6" w:space="0"/>
            </w:tcBorders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</w:tr>
    </w:tbl>
    <w:p>
      <w:pPr>
        <w:pStyle w:val="BodyText"/>
        <w:ind w:left="726" w:right="60"/>
        <w:spacing w:before="47" w:line="232" w:lineRule="auto"/>
        <w:jc w:val="both"/>
        <w:rPr>
          <w:sz w:val="11"/>
          <w:szCs w:val="11"/>
        </w:rPr>
      </w:pPr>
      <w:r>
        <w:rPr>
          <w:sz w:val="11"/>
          <w:szCs w:val="11"/>
        </w:rPr>
        <w:t>注</w:t>
      </w:r>
      <w:r>
        <w:rPr>
          <w:sz w:val="11"/>
          <w:szCs w:val="11"/>
          <w:spacing w:val="-31"/>
        </w:rPr>
        <w:t xml:space="preserve"> </w:t>
      </w:r>
      <w:r>
        <w:rPr>
          <w:sz w:val="11"/>
          <w:szCs w:val="11"/>
        </w:rPr>
        <w:t>:</w:t>
      </w:r>
      <w:r>
        <w:rPr>
          <w:sz w:val="11"/>
          <w:szCs w:val="11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position w:val="3"/>
        </w:rPr>
        <w:t>*</w:t>
      </w:r>
      <w:r>
        <w:rPr>
          <w:rFonts w:ascii="Microsoft YaHei" w:hAnsi="Microsoft YaHei" w:eastAsia="Microsoft YaHei" w:cs="Microsoft YaHei"/>
          <w:sz w:val="10"/>
          <w:szCs w:val="10"/>
          <w:spacing w:val="26"/>
          <w:w w:val="102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DCR</w:t>
      </w:r>
      <w:r>
        <w:rPr>
          <w:rFonts w:ascii="Microsoft YaHei" w:hAnsi="Microsoft YaHei" w:eastAsia="Microsoft YaHei" w:cs="Microsoft YaHei"/>
          <w:sz w:val="11"/>
          <w:szCs w:val="11"/>
          <w:spacing w:val="-15"/>
        </w:rPr>
        <w:t xml:space="preserve"> </w:t>
      </w:r>
      <w:r>
        <w:rPr>
          <w:sz w:val="11"/>
          <w:szCs w:val="11"/>
        </w:rPr>
        <w:t>,</w:t>
      </w:r>
      <w:r>
        <w:rPr>
          <w:sz w:val="11"/>
          <w:szCs w:val="11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CR</w:t>
      </w:r>
      <w:r>
        <w:rPr>
          <w:rFonts w:ascii="Microsoft YaHei" w:hAnsi="Microsoft YaHei" w:eastAsia="Microsoft YaHei" w:cs="Microsoft YaHei"/>
          <w:sz w:val="11"/>
          <w:szCs w:val="1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/</w:t>
      </w:r>
      <w:r>
        <w:rPr>
          <w:rFonts w:ascii="Microsoft YaHei" w:hAnsi="Microsoft YaHei" w:eastAsia="Microsoft YaHei" w:cs="Microsoft YaHei"/>
          <w:sz w:val="11"/>
          <w:szCs w:val="1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PR</w:t>
      </w:r>
      <w:r>
        <w:rPr>
          <w:rFonts w:ascii="Microsoft YaHei" w:hAnsi="Microsoft YaHei" w:eastAsia="Microsoft YaHei" w:cs="Microsoft YaHei"/>
          <w:sz w:val="11"/>
          <w:szCs w:val="1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/</w:t>
      </w:r>
      <w:r>
        <w:rPr>
          <w:rFonts w:ascii="Microsoft YaHei" w:hAnsi="Microsoft YaHei" w:eastAsia="Microsoft YaHei" w:cs="Microsoft YaHei"/>
          <w:sz w:val="11"/>
          <w:szCs w:val="1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SD </w:t>
      </w:r>
      <w:r>
        <w:rPr>
          <w:sz w:val="11"/>
          <w:szCs w:val="11"/>
        </w:rPr>
        <w:t>持续</w:t>
      </w:r>
      <w:r>
        <w:rPr>
          <w:rFonts w:ascii="Microsoft YaHei" w:hAnsi="Microsoft YaHei" w:eastAsia="Microsoft YaHei" w:cs="Microsoft YaHei"/>
          <w:sz w:val="11"/>
          <w:szCs w:val="11"/>
        </w:rPr>
        <w:t>≥24 </w:t>
      </w:r>
      <w:r>
        <w:rPr>
          <w:sz w:val="11"/>
          <w:szCs w:val="11"/>
        </w:rPr>
        <w:t>周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position w:val="1"/>
        </w:rPr>
        <w:t>;</w:t>
      </w:r>
      <w:r>
        <w:rPr>
          <w:rFonts w:ascii="Microsoft YaHei" w:hAnsi="Microsoft YaHei" w:eastAsia="Microsoft YaHei" w:cs="Microsoft YaHei"/>
          <w:sz w:val="10"/>
          <w:szCs w:val="10"/>
          <w:position w:val="1"/>
        </w:rPr>
        <w:t>#</w:t>
      </w:r>
      <w:r>
        <w:rPr>
          <w:rFonts w:ascii="Microsoft YaHei" w:hAnsi="Microsoft YaHei" w:eastAsia="Microsoft YaHei" w:cs="Microsoft YaHei"/>
          <w:sz w:val="11"/>
          <w:szCs w:val="11"/>
          <w:position w:val="1"/>
        </w:rPr>
        <w:t>10 </w:t>
      </w:r>
      <w:r>
        <w:rPr>
          <w:sz w:val="11"/>
          <w:szCs w:val="11"/>
        </w:rPr>
        <w:t>例评估</w:t>
      </w:r>
      <w:r>
        <w:rPr>
          <w:sz w:val="11"/>
          <w:szCs w:val="11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PFS</w:t>
      </w:r>
      <w:r>
        <w:rPr>
          <w:rFonts w:ascii="Microsoft YaHei" w:hAnsi="Microsoft YaHei" w:eastAsia="Microsoft YaHei" w:cs="Microsoft YaHei"/>
          <w:sz w:val="11"/>
          <w:szCs w:val="11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/</w:t>
      </w:r>
      <w:r>
        <w:rPr>
          <w:rFonts w:ascii="Microsoft YaHei" w:hAnsi="Microsoft YaHei" w:eastAsia="Microsoft YaHei" w:cs="Microsoft YaHei"/>
          <w:sz w:val="11"/>
          <w:szCs w:val="11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OS</w:t>
      </w:r>
      <w:r>
        <w:rPr>
          <w:sz w:val="11"/>
          <w:szCs w:val="11"/>
        </w:rPr>
        <w:t>，</w:t>
      </w:r>
      <w:r>
        <w:rPr>
          <w:rFonts w:ascii="Microsoft YaHei" w:hAnsi="Microsoft YaHei" w:eastAsia="Microsoft YaHei" w:cs="Microsoft YaHei"/>
          <w:sz w:val="11"/>
          <w:szCs w:val="11"/>
        </w:rPr>
        <w:t>9 </w:t>
      </w:r>
      <w:r>
        <w:rPr>
          <w:sz w:val="11"/>
          <w:szCs w:val="11"/>
        </w:rPr>
        <w:t>例评估</w:t>
      </w:r>
      <w:r>
        <w:rPr>
          <w:sz w:val="11"/>
          <w:szCs w:val="11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ORR</w:t>
      </w:r>
      <w:r>
        <w:rPr>
          <w:rFonts w:ascii="Microsoft YaHei" w:hAnsi="Microsoft YaHei" w:eastAsia="Microsoft YaHei" w:cs="Microsoft YaHei"/>
          <w:sz w:val="11"/>
          <w:szCs w:val="11"/>
          <w:spacing w:val="-6"/>
        </w:rPr>
        <w:t xml:space="preserve"> </w:t>
      </w:r>
      <w:r>
        <w:rPr>
          <w:sz w:val="11"/>
          <w:szCs w:val="11"/>
        </w:rPr>
        <w:t>;</w:t>
      </w:r>
      <w:r>
        <w:rPr>
          <w:sz w:val="11"/>
          <w:szCs w:val="1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ICI </w:t>
      </w:r>
      <w:r>
        <w:rPr>
          <w:sz w:val="11"/>
          <w:szCs w:val="11"/>
        </w:rPr>
        <w:t>为免疫检查点抑制剂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</w:rPr>
        <w:t>;</w:t>
      </w:r>
      <w:r>
        <w:rPr>
          <w:sz w:val="11"/>
          <w:szCs w:val="1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ORR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 xml:space="preserve"> </w:t>
      </w:r>
      <w:r>
        <w:rPr>
          <w:sz w:val="11"/>
          <w:szCs w:val="11"/>
          <w:spacing w:val="-1"/>
        </w:rPr>
        <w:t>为客观缓解率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-1"/>
        </w:rPr>
        <w:t>;</w:t>
      </w:r>
      <w:r>
        <w:rPr>
          <w:sz w:val="11"/>
          <w:szCs w:val="11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1"/>
        </w:rPr>
        <w:t>PD-L1</w:t>
      </w:r>
      <w:r>
        <w:rPr>
          <w:rFonts w:ascii="Microsoft YaHei" w:hAnsi="Microsoft YaHei" w:eastAsia="Microsoft YaHei" w:cs="Microsoft YaHei"/>
          <w:sz w:val="11"/>
          <w:szCs w:val="11"/>
          <w:spacing w:val="14"/>
        </w:rPr>
        <w:t xml:space="preserve"> </w:t>
      </w:r>
      <w:r>
        <w:rPr>
          <w:sz w:val="11"/>
          <w:szCs w:val="11"/>
          <w:spacing w:val="-1"/>
        </w:rPr>
        <w:t>为程序性死亡蛋白配体</w:t>
      </w:r>
      <w:r>
        <w:rPr>
          <w:rFonts w:ascii="Microsoft YaHei" w:hAnsi="Microsoft YaHei" w:eastAsia="Microsoft YaHei" w:cs="Microsoft YaHei"/>
          <w:sz w:val="11"/>
          <w:szCs w:val="11"/>
          <w:spacing w:val="-1"/>
        </w:rPr>
        <w:t>-1 </w:t>
      </w:r>
      <w:r>
        <w:rPr>
          <w:sz w:val="11"/>
          <w:szCs w:val="11"/>
          <w:spacing w:val="-1"/>
        </w:rPr>
        <w:t>;</w:t>
      </w:r>
      <w:r>
        <w:rPr>
          <w:sz w:val="11"/>
          <w:szCs w:val="11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1"/>
        </w:rPr>
        <w:t>NA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w w:val="101"/>
        </w:rPr>
        <w:t xml:space="preserve"> </w:t>
      </w:r>
      <w:r>
        <w:rPr>
          <w:sz w:val="11"/>
          <w:szCs w:val="11"/>
          <w:spacing w:val="-1"/>
        </w:rPr>
        <w:t>为无相关数据</w:t>
      </w:r>
      <w:r>
        <w:rPr>
          <w:sz w:val="11"/>
          <w:szCs w:val="11"/>
          <w:spacing w:val="-30"/>
        </w:rPr>
        <w:t xml:space="preserve"> </w:t>
      </w:r>
      <w:r>
        <w:rPr>
          <w:sz w:val="11"/>
          <w:szCs w:val="11"/>
          <w:spacing w:val="-1"/>
        </w:rPr>
        <w:t>;</w:t>
      </w:r>
      <w:r>
        <w:rPr>
          <w:sz w:val="11"/>
          <w:szCs w:val="11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1"/>
        </w:rPr>
        <w:t>PLD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w w:val="102"/>
        </w:rPr>
        <w:t xml:space="preserve"> </w:t>
      </w:r>
      <w:r>
        <w:rPr>
          <w:sz w:val="11"/>
          <w:szCs w:val="11"/>
          <w:spacing w:val="-1"/>
        </w:rPr>
        <w:t>为聚乙二醇</w:t>
      </w:r>
      <w:r>
        <w:rPr>
          <w:sz w:val="11"/>
          <w:szCs w:val="11"/>
        </w:rPr>
        <w:t xml:space="preserve"> </w:t>
      </w:r>
      <w:r>
        <w:rPr>
          <w:sz w:val="11"/>
          <w:szCs w:val="11"/>
          <w:spacing w:val="1"/>
        </w:rPr>
        <w:t>化脂质体多柔比星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1"/>
        </w:rPr>
        <w:t>;</w:t>
      </w:r>
      <w:r>
        <w:rPr>
          <w:sz w:val="11"/>
          <w:szCs w:val="1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DCR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 xml:space="preserve"> </w:t>
      </w:r>
      <w:r>
        <w:rPr>
          <w:sz w:val="11"/>
          <w:szCs w:val="11"/>
          <w:spacing w:val="1"/>
        </w:rPr>
        <w:t>为疾病控制率</w:t>
      </w:r>
      <w:r>
        <w:rPr>
          <w:sz w:val="11"/>
          <w:szCs w:val="11"/>
          <w:spacing w:val="-30"/>
        </w:rPr>
        <w:t xml:space="preserve"> </w:t>
      </w:r>
      <w:r>
        <w:rPr>
          <w:sz w:val="11"/>
          <w:szCs w:val="11"/>
          <w:spacing w:val="1"/>
        </w:rPr>
        <w:t>;</w:t>
      </w:r>
      <w:r>
        <w:rPr>
          <w:sz w:val="11"/>
          <w:szCs w:val="1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mDOR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 xml:space="preserve"> </w:t>
      </w:r>
      <w:r>
        <w:rPr>
          <w:sz w:val="11"/>
          <w:szCs w:val="11"/>
          <w:spacing w:val="1"/>
        </w:rPr>
        <w:t>为中位缓解持续时间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1"/>
        </w:rPr>
        <w:t>;</w:t>
      </w:r>
      <w:r>
        <w:rPr>
          <w:sz w:val="11"/>
          <w:szCs w:val="1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mPFS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 xml:space="preserve"> </w:t>
      </w:r>
      <w:r>
        <w:rPr>
          <w:sz w:val="11"/>
          <w:szCs w:val="11"/>
          <w:spacing w:val="1"/>
        </w:rPr>
        <w:t>为中位无进展生存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1"/>
        </w:rPr>
        <w:t>;</w:t>
      </w:r>
      <w:r>
        <w:rPr>
          <w:sz w:val="11"/>
          <w:szCs w:val="1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mOS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 xml:space="preserve"> </w:t>
      </w:r>
      <w:r>
        <w:rPr>
          <w:sz w:val="11"/>
          <w:szCs w:val="11"/>
          <w:spacing w:val="1"/>
        </w:rPr>
        <w:t>为中位总生存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1"/>
        </w:rPr>
        <w:t>;</w:t>
      </w:r>
      <w:r>
        <w:rPr>
          <w:sz w:val="11"/>
          <w:szCs w:val="1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NE</w:t>
      </w:r>
      <w:r>
        <w:rPr>
          <w:rFonts w:ascii="Microsoft YaHei" w:hAnsi="Microsoft YaHei" w:eastAsia="Microsoft YaHei" w:cs="Microsoft YaHei"/>
          <w:sz w:val="11"/>
          <w:szCs w:val="11"/>
          <w:spacing w:val="1"/>
        </w:rPr>
        <w:t xml:space="preserve"> </w:t>
      </w:r>
      <w:r>
        <w:rPr>
          <w:sz w:val="11"/>
          <w:szCs w:val="11"/>
          <w:spacing w:val="1"/>
        </w:rPr>
        <w:t>为未评估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</w:rPr>
        <w:t>;</w:t>
      </w:r>
      <w:r>
        <w:rPr>
          <w:sz w:val="11"/>
          <w:szCs w:val="1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OS </w:t>
      </w:r>
      <w:r>
        <w:rPr>
          <w:sz w:val="11"/>
          <w:szCs w:val="11"/>
        </w:rPr>
        <w:t>为总生存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</w:rPr>
        <w:t>;</w:t>
      </w:r>
      <w:r>
        <w:rPr>
          <w:sz w:val="11"/>
          <w:szCs w:val="1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CBR </w:t>
      </w:r>
      <w:r>
        <w:rPr>
          <w:sz w:val="11"/>
          <w:szCs w:val="11"/>
        </w:rPr>
        <w:t>为临床获益率;</w:t>
      </w:r>
      <w:r>
        <w:rPr>
          <w:sz w:val="11"/>
          <w:szCs w:val="1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NR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 xml:space="preserve"> </w:t>
      </w:r>
      <w:r>
        <w:rPr>
          <w:sz w:val="11"/>
          <w:szCs w:val="11"/>
        </w:rPr>
        <w:t>为未达到;</w:t>
      </w:r>
      <w:r>
        <w:rPr>
          <w:sz w:val="11"/>
          <w:szCs w:val="1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CR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 xml:space="preserve"> </w:t>
      </w:r>
      <w:r>
        <w:rPr>
          <w:sz w:val="11"/>
          <w:szCs w:val="11"/>
        </w:rPr>
        <w:t>为完全 </w:t>
      </w:r>
      <w:r>
        <w:rPr>
          <w:sz w:val="11"/>
          <w:szCs w:val="11"/>
        </w:rPr>
        <w:t>缓解</w:t>
      </w:r>
      <w:r>
        <w:rPr>
          <w:sz w:val="11"/>
          <w:szCs w:val="11"/>
          <w:spacing w:val="-18"/>
        </w:rPr>
        <w:t xml:space="preserve"> </w:t>
      </w:r>
      <w:r>
        <w:rPr>
          <w:sz w:val="11"/>
          <w:szCs w:val="11"/>
        </w:rPr>
        <w:t>;</w:t>
      </w:r>
      <w:r>
        <w:rPr>
          <w:sz w:val="11"/>
          <w:szCs w:val="11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PR </w:t>
      </w:r>
      <w:r>
        <w:rPr>
          <w:sz w:val="11"/>
          <w:szCs w:val="11"/>
        </w:rPr>
        <w:t>为部分缓解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</w:rPr>
        <w:t>;</w:t>
      </w:r>
      <w:r>
        <w:rPr>
          <w:sz w:val="11"/>
          <w:szCs w:val="1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SD </w:t>
      </w:r>
      <w:r>
        <w:rPr>
          <w:sz w:val="11"/>
          <w:szCs w:val="11"/>
        </w:rPr>
        <w:t>为疾病稳定</w:t>
      </w:r>
      <w:r>
        <w:rPr>
          <w:sz w:val="11"/>
          <w:szCs w:val="11"/>
          <w:spacing w:val="-30"/>
        </w:rPr>
        <w:t xml:space="preserve"> </w:t>
      </w:r>
      <w:r>
        <w:rPr>
          <w:sz w:val="11"/>
          <w:szCs w:val="11"/>
        </w:rPr>
        <w:t>;</w:t>
      </w:r>
      <w:r>
        <w:rPr>
          <w:sz w:val="11"/>
          <w:szCs w:val="1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PFS </w:t>
      </w:r>
      <w:r>
        <w:rPr>
          <w:sz w:val="11"/>
          <w:szCs w:val="11"/>
        </w:rPr>
        <w:t>为无进展生存</w:t>
      </w:r>
    </w:p>
    <w:p>
      <w:pPr>
        <w:spacing w:line="37" w:lineRule="exact"/>
        <w:rPr/>
      </w:pPr>
      <w:r/>
    </w:p>
    <w:p>
      <w:pPr>
        <w:spacing w:line="37" w:lineRule="exact"/>
        <w:sectPr>
          <w:headerReference w:type="default" r:id="rId26"/>
          <w:footerReference w:type="default" r:id="rId27"/>
          <w:pgSz w:w="11906" w:h="16840"/>
          <w:pgMar w:top="1228" w:right="1074" w:bottom="1402" w:left="407" w:header="1000" w:footer="1116" w:gutter="0"/>
          <w:cols w:equalWidth="0" w:num="1">
            <w:col w:w="10424" w:space="0"/>
          </w:cols>
        </w:sectPr>
        <w:rPr/>
      </w:pPr>
    </w:p>
    <w:p>
      <w:pPr>
        <w:ind w:left="732" w:right="150" w:firstLine="427"/>
        <w:spacing w:before="42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6"/>
        </w:rPr>
        <w:t>基于以上研究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，</w:t>
      </w:r>
      <w:r>
        <w:rPr>
          <w:rFonts w:ascii="SimHei" w:hAnsi="SimHei" w:eastAsia="SimHei" w:cs="SimHei"/>
          <w:sz w:val="20"/>
          <w:szCs w:val="20"/>
          <w:spacing w:val="6"/>
        </w:rPr>
        <w:t>对于卵巢癌患者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>ICI</w:t>
      </w:r>
      <w:r>
        <w:rPr>
          <w:rFonts w:ascii="Microsoft YaHei" w:hAnsi="Microsoft YaHei" w:eastAsia="Microsoft YaHei" w:cs="Microsoft YaHei"/>
          <w:sz w:val="20"/>
          <w:szCs w:val="20"/>
          <w:spacing w:val="34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联合某些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3"/>
        </w:rPr>
        <w:t>靶向药物虽然显示出一定疗效</w:t>
      </w:r>
      <w:r>
        <w:rPr>
          <w:rFonts w:ascii="Microsoft YaHei" w:hAnsi="Microsoft YaHei" w:eastAsia="Microsoft YaHei" w:cs="Microsoft YaHei"/>
          <w:sz w:val="20"/>
          <w:szCs w:val="20"/>
          <w:spacing w:val="13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13"/>
        </w:rPr>
        <w:t>但尚待更多研究证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据</w:t>
      </w:r>
      <w:r>
        <w:rPr>
          <w:rFonts w:ascii="Microsoft YaHei" w:hAnsi="Microsoft YaHei" w:eastAsia="Microsoft YaHei" w:cs="Microsoft YaHei"/>
          <w:sz w:val="20"/>
          <w:szCs w:val="20"/>
          <w:spacing w:val="1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1"/>
        </w:rPr>
        <w:t>暂不足以推荐临床应用</w:t>
      </w:r>
      <w:r>
        <w:rPr>
          <w:rFonts w:ascii="Microsoft YaHei" w:hAnsi="Microsoft YaHei" w:eastAsia="Microsoft YaHei" w:cs="Microsoft YaHei"/>
          <w:sz w:val="20"/>
          <w:szCs w:val="20"/>
          <w:spacing w:val="1"/>
          <w:position w:val="1"/>
        </w:rPr>
        <w:t>。</w:t>
      </w:r>
    </w:p>
    <w:p>
      <w:pPr>
        <w:pStyle w:val="BodyText"/>
        <w:ind w:left="733" w:right="144" w:hanging="12"/>
        <w:spacing w:before="3" w:line="22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4"/>
        </w:rPr>
        <w:t>3．2．4</w:t>
      </w:r>
      <w:r>
        <w:rPr>
          <w:rFonts w:ascii="Microsoft YaHei" w:hAnsi="Microsoft YaHei" w:eastAsia="Microsoft YaHei" w:cs="Microsoft YaHei"/>
          <w:spacing w:val="18"/>
        </w:rPr>
        <w:t xml:space="preserve">   </w:t>
      </w:r>
      <w:r>
        <w:rPr>
          <w:spacing w:val="-14"/>
        </w:rPr>
        <w:t>妊娠滋养细胞肿瘤</w:t>
      </w:r>
      <w:r>
        <w:rPr>
          <w:spacing w:val="16"/>
        </w:rPr>
        <w:t xml:space="preserve">  </w:t>
      </w:r>
      <w:r>
        <w:rPr>
          <w:spacing w:val="-14"/>
        </w:rPr>
        <w:t>多项研究证实，</w:t>
      </w:r>
      <w:r>
        <w:rPr>
          <w:rFonts w:ascii="Microsoft YaHei" w:hAnsi="Microsoft YaHei" w:eastAsia="Microsoft YaHei" w:cs="Microsoft YaHei"/>
          <w:spacing w:val="-14"/>
        </w:rPr>
        <w:t>PD-L1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14"/>
        </w:rPr>
        <w:t>在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4"/>
        </w:rPr>
        <w:t>GTN </w:t>
      </w:r>
      <w:r>
        <w:rPr>
          <w:spacing w:val="-4"/>
        </w:rPr>
        <w:t>组织中广泛表达，</w:t>
      </w:r>
      <w:r>
        <w:rPr>
          <w:rFonts w:ascii="Microsoft YaHei" w:hAnsi="Microsoft YaHei" w:eastAsia="Microsoft YaHei" w:cs="Microsoft YaHei"/>
          <w:spacing w:val="-4"/>
        </w:rPr>
        <w:t>ICI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4"/>
        </w:rPr>
        <w:t>可能是治疗耐药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GTN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-4"/>
        </w:rPr>
        <w:t>的选</w:t>
      </w:r>
      <w:r>
        <w:rPr/>
        <w:t xml:space="preserve"> </w:t>
      </w:r>
      <w:r>
        <w:rPr>
          <w:spacing w:val="2"/>
        </w:rPr>
        <w:t>择之一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  <w:r>
        <w:rPr>
          <w:rFonts w:ascii="Microsoft YaHei" w:hAnsi="Microsoft YaHei" w:eastAsia="Microsoft YaHei" w:cs="Microsoft YaHei"/>
          <w:spacing w:val="-14"/>
          <w:position w:val="1"/>
        </w:rPr>
        <w:t xml:space="preserve"> </w:t>
      </w:r>
      <w:r>
        <w:rPr>
          <w:spacing w:val="2"/>
        </w:rPr>
        <w:t>目前的疗效报道多数来自于个案报道</w:t>
      </w:r>
      <w:r>
        <w:rPr>
          <w:spacing w:val="2"/>
          <w:position w:val="1"/>
        </w:rPr>
        <w:t>，</w:t>
      </w:r>
      <w:r>
        <w:rPr>
          <w:spacing w:val="2"/>
        </w:rPr>
        <w:t>见表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0"/>
        </w:rPr>
        <w:t>12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。</w:t>
      </w:r>
      <w:r>
        <w:rPr>
          <w:spacing w:val="-10"/>
        </w:rPr>
        <w:t>截至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2022 </w:t>
      </w:r>
      <w:r>
        <w:rPr>
          <w:spacing w:val="-10"/>
        </w:rPr>
        <w:t>年初，综合既往报道的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12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10"/>
        </w:rPr>
        <w:t>例应用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PD-1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43" w:line="21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"/>
        </w:rPr>
        <w:t>抑制剂治疗</w:t>
      </w:r>
      <w:r>
        <w:rPr>
          <w:spacing w:val="-39"/>
        </w:rPr>
        <w:t xml:space="preserve"> </w:t>
      </w:r>
      <w:r>
        <w:rPr>
          <w:spacing w:val="2"/>
        </w:rPr>
        <w:t>的耐药 </w:t>
      </w:r>
      <w:r>
        <w:rPr>
          <w:rFonts w:ascii="Microsoft YaHei" w:hAnsi="Microsoft YaHei" w:eastAsia="Microsoft YaHei" w:cs="Microsoft YaHei"/>
        </w:rPr>
        <w:t>GTN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2"/>
        </w:rPr>
        <w:t>病例，其</w:t>
      </w:r>
      <w:r>
        <w:rPr>
          <w:spacing w:val="-48"/>
        </w:rPr>
        <w:t xml:space="preserve"> </w:t>
      </w:r>
      <w:r>
        <w:rPr>
          <w:spacing w:val="2"/>
        </w:rPr>
        <w:t>中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9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spacing w:val="2"/>
        </w:rPr>
        <w:t>例</w:t>
      </w:r>
      <w:r>
        <w:rPr>
          <w:spacing w:val="-58"/>
        </w:rPr>
        <w:t xml:space="preserve"> </w:t>
      </w:r>
      <w:r>
        <w:rPr>
          <w:spacing w:val="2"/>
        </w:rPr>
        <w:t>患者获得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3"/>
        </w:rPr>
        <w:t>CR</w:t>
      </w:r>
      <w:r>
        <w:rPr>
          <w:sz w:val="11"/>
          <w:szCs w:val="11"/>
          <w:spacing w:val="-13"/>
          <w:position w:val="10"/>
        </w:rPr>
        <w:t>［</w:t>
      </w:r>
      <w:r>
        <w:rPr>
          <w:rFonts w:ascii="Microsoft YaHei" w:hAnsi="Microsoft YaHei" w:eastAsia="Microsoft YaHei" w:cs="Microsoft YaHei"/>
          <w:spacing w:val="-13"/>
        </w:rPr>
        <w:t>75%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3"/>
        </w:rPr>
        <w:t>，包括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6 </w:t>
      </w:r>
      <w:r>
        <w:rPr>
          <w:spacing w:val="-3"/>
        </w:rPr>
        <w:t>例绒毛膜癌，</w:t>
      </w:r>
      <w:r>
        <w:rPr>
          <w:rFonts w:ascii="Microsoft YaHei" w:hAnsi="Microsoft YaHei" w:eastAsia="Microsoft YaHei" w:cs="Microsoft YaHei"/>
          <w:spacing w:val="-3"/>
        </w:rPr>
        <w:t>2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3"/>
        </w:rPr>
        <w:t>例胎盘部位滋养</w:t>
      </w:r>
      <w:r>
        <w:rPr>
          <w:spacing w:val="-4"/>
        </w:rPr>
        <w:t>细胞</w:t>
      </w:r>
      <w:r>
        <w:rPr/>
        <w:t xml:space="preserve"> </w:t>
      </w:r>
      <w:r>
        <w:rPr>
          <w:spacing w:val="-18"/>
        </w:rPr>
        <w:t>肿瘤(</w:t>
      </w:r>
      <w:r>
        <w:rPr>
          <w:rFonts w:ascii="Microsoft YaHei" w:hAnsi="Microsoft YaHei" w:eastAsia="Microsoft YaHei" w:cs="Microsoft YaHei"/>
          <w:spacing w:val="-18"/>
        </w:rPr>
        <w:t>placental</w:t>
      </w:r>
      <w:r>
        <w:rPr>
          <w:rFonts w:ascii="Microsoft YaHei" w:hAnsi="Microsoft YaHei" w:eastAsia="Microsoft YaHei" w:cs="Microsoft YaHei"/>
          <w:spacing w:val="51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site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trophoblastic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tumor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PSTT</w:t>
      </w:r>
      <w:r>
        <w:rPr>
          <w:spacing w:val="-18"/>
        </w:rPr>
        <w:t>)</w:t>
      </w:r>
      <w:r>
        <w:rPr>
          <w:spacing w:val="-39"/>
        </w:rPr>
        <w:t xml:space="preserve"> 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1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-18"/>
        </w:rPr>
        <w:t>例上</w:t>
      </w:r>
      <w:r>
        <w:rPr/>
        <w:t xml:space="preserve"> </w:t>
      </w:r>
      <w:r>
        <w:rPr>
          <w:spacing w:val="-9"/>
        </w:rPr>
        <w:t>皮样滋养细胞肿瘤 (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epithelioid  tr</w:t>
      </w:r>
      <w:r>
        <w:rPr>
          <w:rFonts w:ascii="Microsoft YaHei" w:hAnsi="Microsoft YaHei" w:eastAsia="Microsoft YaHei" w:cs="Microsoft YaHei"/>
          <w:spacing w:val="-10"/>
        </w:rPr>
        <w:t>ophoblastic  tumor</w:t>
      </w:r>
      <w:r>
        <w:rPr>
          <w:spacing w:val="-10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2"/>
        </w:rPr>
        <w:t>ETT</w:t>
      </w:r>
      <w:r>
        <w:rPr>
          <w:spacing w:val="-12"/>
        </w:rPr>
        <w:t>)</w:t>
      </w:r>
      <w:r>
        <w:rPr>
          <w:spacing w:val="-35"/>
        </w:rPr>
        <w:t xml:space="preserve"> 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2 </w:t>
      </w:r>
      <w:r>
        <w:rPr>
          <w:spacing w:val="-12"/>
        </w:rPr>
        <w:t>例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ETT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2"/>
        </w:rPr>
        <w:t>患者获得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PR</w:t>
      </w:r>
      <w:r>
        <w:rPr>
          <w:spacing w:val="-12"/>
        </w:rPr>
        <w:t>(</w:t>
      </w:r>
      <w:r>
        <w:rPr>
          <w:rFonts w:ascii="Microsoft YaHei" w:hAnsi="Microsoft YaHei" w:eastAsia="Microsoft YaHei" w:cs="Microsoft YaHei"/>
          <w:spacing w:val="-12"/>
        </w:rPr>
        <w:t>16．7%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-12"/>
        </w:rPr>
        <w:t>) 并仍在治疗中，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4"/>
        </w:rPr>
        <w:t>1 </w:t>
      </w:r>
      <w:r>
        <w:rPr>
          <w:spacing w:val="-4"/>
        </w:rPr>
        <w:t>例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PSTT </w:t>
      </w:r>
      <w:r>
        <w:rPr>
          <w:spacing w:val="-4"/>
        </w:rPr>
        <w:t>合并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ETT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4"/>
        </w:rPr>
        <w:t>患者对免疫治疗</w:t>
      </w:r>
      <w:r>
        <w:rPr>
          <w:spacing w:val="-5"/>
        </w:rPr>
        <w:t>无反应，该例患者</w:t>
      </w:r>
      <w:r>
        <w:rPr/>
        <w:t xml:space="preserve"> </w:t>
      </w:r>
      <w:r>
        <w:rPr>
          <w:spacing w:val="-12"/>
          <w:position w:val="-2"/>
        </w:rPr>
        <w:t>虽</w:t>
      </w:r>
      <w:r>
        <w:rPr>
          <w:spacing w:val="-3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2"/>
          <w:position w:val="-1"/>
        </w:rPr>
        <w:t>PD-L1</w:t>
      </w:r>
      <w:r>
        <w:rPr>
          <w:rFonts w:ascii="Microsoft YaHei" w:hAnsi="Microsoft YaHei" w:eastAsia="Microsoft YaHei" w:cs="Microsoft YaHei"/>
          <w:spacing w:val="12"/>
          <w:position w:val="-1"/>
        </w:rPr>
        <w:t xml:space="preserve"> </w:t>
      </w:r>
      <w:r>
        <w:rPr>
          <w:spacing w:val="-12"/>
          <w:position w:val="-2"/>
        </w:rPr>
        <w:t>强表达</w:t>
      </w:r>
      <w:r>
        <w:rPr>
          <w:spacing w:val="-12"/>
          <w:position w:val="-1"/>
        </w:rPr>
        <w:t>，</w:t>
      </w:r>
      <w:r>
        <w:rPr>
          <w:spacing w:val="-12"/>
          <w:position w:val="-2"/>
        </w:rPr>
        <w:t>但无</w:t>
      </w:r>
      <w:r>
        <w:rPr>
          <w:spacing w:val="-4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12"/>
          <w:position w:val="-1"/>
        </w:rPr>
        <w:t>TIL</w:t>
      </w:r>
      <w:r>
        <w:rPr>
          <w:sz w:val="11"/>
          <w:szCs w:val="11"/>
          <w:spacing w:val="-12"/>
          <w:position w:val="7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2"/>
          <w:position w:val="7"/>
        </w:rPr>
        <w:t>111－118</w:t>
      </w:r>
      <w:r>
        <w:rPr>
          <w:sz w:val="11"/>
          <w:szCs w:val="11"/>
          <w:spacing w:val="-12"/>
          <w:position w:val="7"/>
        </w:rPr>
        <w:t>］</w:t>
      </w:r>
      <w:r>
        <w:rPr>
          <w:rFonts w:ascii="Microsoft YaHei" w:hAnsi="Microsoft YaHei" w:eastAsia="Microsoft YaHei" w:cs="Microsoft YaHei"/>
          <w:spacing w:val="-12"/>
          <w:position w:val="-1"/>
        </w:rPr>
        <w:t>。</w:t>
      </w:r>
    </w:p>
    <w:p>
      <w:pPr>
        <w:spacing w:line="219" w:lineRule="auto"/>
        <w:sectPr>
          <w:type w:val="continuous"/>
          <w:pgSz w:w="11906" w:h="16840"/>
          <w:pgMar w:top="1228" w:right="1074" w:bottom="1402" w:left="407" w:header="1000" w:footer="1116" w:gutter="0"/>
          <w:cols w:equalWidth="0" w:num="2">
            <w:col w:w="5572" w:space="100"/>
            <w:col w:w="4753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3454"/>
        <w:spacing w:before="215" w:line="181" w:lineRule="auto"/>
        <w:outlineLvl w:val="2"/>
        <w:rPr>
          <w:sz w:val="17"/>
          <w:szCs w:val="17"/>
        </w:rPr>
      </w:pPr>
      <w:r>
        <w:rPr>
          <w:sz w:val="17"/>
          <w:szCs w:val="17"/>
          <w:spacing w:val="5"/>
        </w:rPr>
        <w:t>表</w:t>
      </w:r>
      <w:r>
        <w:rPr>
          <w:sz w:val="17"/>
          <w:szCs w:val="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11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</w:rPr>
        <w:t>ICI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5"/>
        </w:rPr>
        <w:t>联合靶向药物治疗晚期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5"/>
        </w:rPr>
        <w:t>复发卵巢癌的研究</w:t>
      </w:r>
    </w:p>
    <w:tbl>
      <w:tblPr>
        <w:tblStyle w:val="TableNormal"/>
        <w:tblW w:w="9626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98"/>
        <w:gridCol w:w="1439"/>
        <w:gridCol w:w="688"/>
        <w:gridCol w:w="1502"/>
        <w:gridCol w:w="1972"/>
        <w:gridCol w:w="1272"/>
        <w:gridCol w:w="1755"/>
      </w:tblGrid>
      <w:tr>
        <w:trPr>
          <w:trHeight w:val="172" w:hRule="atLeast"/>
        </w:trPr>
        <w:tc>
          <w:tcPr>
            <w:tcW w:w="2437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"/>
              <w:spacing w:before="25"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联合方案          研究(注册号)</w:t>
            </w:r>
          </w:p>
        </w:tc>
        <w:tc>
          <w:tcPr>
            <w:tcW w:w="68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4"/>
              <w:spacing w:before="30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试验期别</w:t>
            </w:r>
          </w:p>
        </w:tc>
        <w:tc>
          <w:tcPr>
            <w:tcW w:w="150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30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研究分组</w:t>
            </w:r>
          </w:p>
        </w:tc>
        <w:tc>
          <w:tcPr>
            <w:tcW w:w="197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9"/>
              <w:spacing w:before="25"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样本量(例)</w:t>
            </w:r>
          </w:p>
        </w:tc>
        <w:tc>
          <w:tcPr>
            <w:tcW w:w="127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4"/>
              <w:spacing w:before="25"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9"/>
              </w:rPr>
              <w:t>生物标志物(表达)</w:t>
            </w:r>
          </w:p>
        </w:tc>
        <w:tc>
          <w:tcPr>
            <w:tcW w:w="175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96"/>
              <w:spacing w:before="25" w:line="173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ORR</w:t>
            </w:r>
            <w:r>
              <w:rPr>
                <w:sz w:val="11"/>
                <w:szCs w:val="11"/>
                <w:spacing w:val="-2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% </w:t>
            </w:r>
            <w:r>
              <w:rPr>
                <w:sz w:val="11"/>
                <w:szCs w:val="11"/>
                <w:spacing w:val="-2"/>
              </w:rPr>
              <w:t>) 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95% CI</w:t>
            </w:r>
            <w:r>
              <w:rPr>
                <w:sz w:val="11"/>
                <w:szCs w:val="11"/>
                <w:spacing w:val="-2"/>
              </w:rPr>
              <w:t>)</w:t>
            </w:r>
          </w:p>
        </w:tc>
      </w:tr>
      <w:tr>
        <w:trPr>
          <w:trHeight w:val="208" w:hRule="atLeast"/>
        </w:trPr>
        <w:tc>
          <w:tcPr>
            <w:tcW w:w="2437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3"/>
              <w:spacing w:before="71" w:line="161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PD-1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PD-L1 </w:t>
            </w:r>
            <w:r>
              <w:rPr>
                <w:sz w:val="11"/>
                <w:szCs w:val="11"/>
              </w:rPr>
              <w:t>抑制剂联合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CTLA-4 </w:t>
            </w:r>
            <w:r>
              <w:rPr>
                <w:sz w:val="11"/>
                <w:szCs w:val="11"/>
              </w:rPr>
              <w:t>抑制剂</w:t>
            </w:r>
          </w:p>
        </w:tc>
        <w:tc>
          <w:tcPr>
            <w:tcW w:w="688" w:type="dxa"/>
            <w:vAlign w:val="top"/>
            <w:tcBorders>
              <w:top w:val="single" w:color="000000" w:sz="2" w:space="0"/>
            </w:tcBorders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1502" w:type="dxa"/>
            <w:vAlign w:val="top"/>
            <w:tcBorders>
              <w:top w:val="single" w:color="000000" w:sz="2" w:space="0"/>
            </w:tcBorders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1972" w:type="dxa"/>
            <w:vAlign w:val="top"/>
            <w:tcBorders>
              <w:top w:val="single" w:color="000000" w:sz="2" w:space="0"/>
            </w:tcBorders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1272" w:type="dxa"/>
            <w:vAlign w:val="top"/>
            <w:tcBorders>
              <w:top w:val="single" w:color="000000" w:sz="2" w:space="0"/>
            </w:tcBorders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  <w:tc>
          <w:tcPr>
            <w:tcW w:w="1755" w:type="dxa"/>
            <w:vAlign w:val="top"/>
            <w:tcBorders>
              <w:top w:val="single" w:color="000000" w:sz="2" w:space="0"/>
            </w:tcBorders>
          </w:tcPr>
          <w:p>
            <w:pPr>
              <w:spacing w:line="197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177" w:hRule="atLeast"/>
        </w:trPr>
        <w:tc>
          <w:tcPr>
            <w:tcW w:w="2437" w:type="dxa"/>
            <w:vAlign w:val="top"/>
            <w:gridSpan w:val="2"/>
          </w:tcPr>
          <w:p>
            <w:pPr>
              <w:pStyle w:val="TableText"/>
              <w:ind w:left="125"/>
              <w:spacing w:before="43" w:line="157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纳武利尤单抗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±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NRG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GY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003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18"/>
              <w:spacing w:before="45" w:line="122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Ⅱ</w:t>
            </w:r>
            <w:r>
              <w:rPr>
                <w:sz w:val="11"/>
                <w:szCs w:val="11"/>
                <w:spacing w:val="-5"/>
              </w:rPr>
              <w:t>期</w:t>
            </w:r>
          </w:p>
        </w:tc>
        <w:tc>
          <w:tcPr>
            <w:tcW w:w="1502" w:type="dxa"/>
            <w:vAlign w:val="top"/>
          </w:tcPr>
          <w:p>
            <w:pPr>
              <w:pStyle w:val="TableText"/>
              <w:ind w:left="129"/>
              <w:spacing w:before="43" w:line="20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纳武利尤单抗单药组，</w:t>
            </w:r>
          </w:p>
        </w:tc>
        <w:tc>
          <w:tcPr>
            <w:tcW w:w="1972" w:type="dxa"/>
            <w:vAlign w:val="top"/>
          </w:tcPr>
          <w:p>
            <w:pPr>
              <w:pStyle w:val="TableText"/>
              <w:ind w:left="193"/>
              <w:spacing w:before="40" w:line="161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8"/>
              </w:rPr>
              <w:t>100</w:t>
            </w:r>
            <w:r>
              <w:rPr>
                <w:sz w:val="11"/>
                <w:szCs w:val="11"/>
                <w:spacing w:val="-18"/>
              </w:rPr>
              <w:t>(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8"/>
              </w:rPr>
              <w:t>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8"/>
              </w:rPr>
              <w:t>∶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8"/>
              </w:rPr>
              <w:t>1</w:t>
            </w:r>
            <w:r>
              <w:rPr>
                <w:sz w:val="11"/>
                <w:szCs w:val="11"/>
                <w:spacing w:val="-18"/>
              </w:rPr>
              <w:t>)</w:t>
            </w:r>
          </w:p>
        </w:tc>
        <w:tc>
          <w:tcPr>
            <w:tcW w:w="1272" w:type="dxa"/>
            <w:vAlign w:val="top"/>
          </w:tcPr>
          <w:p>
            <w:pPr>
              <w:ind w:left="143"/>
              <w:spacing w:before="56" w:line="111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2"/>
              </w:rPr>
              <w:t>NA</w:t>
            </w:r>
          </w:p>
        </w:tc>
        <w:tc>
          <w:tcPr>
            <w:tcW w:w="1755" w:type="dxa"/>
            <w:vAlign w:val="top"/>
          </w:tcPr>
          <w:p>
            <w:pPr>
              <w:pStyle w:val="TableText"/>
              <w:ind w:left="196"/>
              <w:spacing w:before="43" w:line="124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纳武利尤单抗单药组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sz w:val="11"/>
                <w:szCs w:val="11"/>
                <w:spacing w:val="-3"/>
              </w:rPr>
              <w:t>: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12．2</w:t>
            </w:r>
          </w:p>
        </w:tc>
      </w:tr>
      <w:tr>
        <w:trPr>
          <w:trHeight w:val="189" w:hRule="atLeast"/>
        </w:trPr>
        <w:tc>
          <w:tcPr>
            <w:tcW w:w="2437" w:type="dxa"/>
            <w:vAlign w:val="top"/>
            <w:gridSpan w:val="2"/>
          </w:tcPr>
          <w:p>
            <w:pPr>
              <w:pStyle w:val="TableText"/>
              <w:ind w:left="124"/>
              <w:spacing w:before="1" w:line="216" w:lineRule="auto"/>
              <w:rPr>
                <w:sz w:val="10"/>
                <w:szCs w:val="10"/>
              </w:rPr>
            </w:pPr>
            <w:r>
              <w:rPr>
                <w:sz w:val="11"/>
                <w:szCs w:val="11"/>
                <w:spacing w:val="-4"/>
              </w:rPr>
              <w:t>伊匹木单抗</w:t>
            </w:r>
            <w:r>
              <w:rPr>
                <w:sz w:val="11"/>
                <w:szCs w:val="11"/>
              </w:rPr>
              <w:t xml:space="preserve">       </w:t>
            </w:r>
            <w:r>
              <w:rPr>
                <w:sz w:val="11"/>
                <w:szCs w:val="11"/>
                <w:spacing w:val="-4"/>
              </w:rPr>
              <w:t>(</w:t>
            </w:r>
            <w:r>
              <w:rPr>
                <w:sz w:val="11"/>
                <w:szCs w:val="11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NCT02498600</w:t>
            </w:r>
            <w:r>
              <w:rPr>
                <w:sz w:val="11"/>
                <w:szCs w:val="11"/>
                <w:spacing w:val="-4"/>
              </w:rPr>
              <w:t>)</w:t>
            </w:r>
            <w:r>
              <w:rPr>
                <w:sz w:val="10"/>
                <w:szCs w:val="10"/>
                <w:spacing w:val="-4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  <w:position w:val="2"/>
              </w:rPr>
              <w:t>11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2"/>
              </w:rPr>
              <w:t>0</w:t>
            </w:r>
            <w:r>
              <w:rPr>
                <w:sz w:val="10"/>
                <w:szCs w:val="10"/>
                <w:spacing w:val="-5"/>
                <w:position w:val="2"/>
              </w:rPr>
              <w:t>］</w:t>
            </w:r>
          </w:p>
        </w:tc>
        <w:tc>
          <w:tcPr>
            <w:tcW w:w="688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02" w:type="dxa"/>
            <w:vAlign w:val="top"/>
          </w:tcPr>
          <w:p>
            <w:pPr>
              <w:pStyle w:val="TableText"/>
              <w:ind w:left="128"/>
              <w:spacing w:before="47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联合治疗组</w:t>
            </w:r>
          </w:p>
        </w:tc>
        <w:tc>
          <w:tcPr>
            <w:tcW w:w="1972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272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755" w:type="dxa"/>
            <w:vAlign w:val="top"/>
          </w:tcPr>
          <w:p>
            <w:pPr>
              <w:pStyle w:val="TableText"/>
              <w:ind w:left="195"/>
              <w:spacing w:before="47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联合治疗组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:</w:t>
            </w:r>
          </w:p>
        </w:tc>
      </w:tr>
      <w:tr>
        <w:trPr>
          <w:trHeight w:val="373" w:hRule="atLeast"/>
        </w:trPr>
        <w:tc>
          <w:tcPr>
            <w:tcW w:w="243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5" w:type="dxa"/>
            <w:vAlign w:val="top"/>
          </w:tcPr>
          <w:p>
            <w:pPr>
              <w:pStyle w:val="TableText"/>
              <w:ind w:left="189"/>
              <w:spacing w:before="34" w:line="210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31．4</w:t>
            </w:r>
            <w:r>
              <w:rPr>
                <w:sz w:val="11"/>
                <w:szCs w:val="11"/>
                <w:spacing w:val="-13"/>
              </w:rPr>
              <w:t>(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OR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= 3．28</w:t>
            </w:r>
            <w:r>
              <w:rPr>
                <w:sz w:val="11"/>
                <w:szCs w:val="11"/>
                <w:spacing w:val="-13"/>
              </w:rPr>
              <w:t>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85% CI</w:t>
            </w:r>
            <w:r>
              <w:rPr>
                <w:sz w:val="11"/>
                <w:szCs w:val="11"/>
                <w:spacing w:val="-13"/>
              </w:rPr>
              <w:t>:</w:t>
            </w:r>
          </w:p>
          <w:p>
            <w:pPr>
              <w:pStyle w:val="TableText"/>
              <w:ind w:left="198"/>
              <w:spacing w:before="15" w:line="187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1．54～NE</w:t>
            </w:r>
            <w:r>
              <w:rPr>
                <w:sz w:val="11"/>
                <w:szCs w:val="11"/>
                <w:spacing w:val="-13"/>
              </w:rPr>
              <w:t>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P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=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0．034</w:t>
            </w:r>
            <w:r>
              <w:rPr>
                <w:sz w:val="11"/>
                <w:szCs w:val="11"/>
                <w:spacing w:val="-13"/>
              </w:rPr>
              <w:t>)</w:t>
            </w:r>
          </w:p>
        </w:tc>
      </w:tr>
      <w:tr>
        <w:trPr>
          <w:trHeight w:val="196" w:hRule="atLeast"/>
        </w:trPr>
        <w:tc>
          <w:tcPr>
            <w:tcW w:w="2437" w:type="dxa"/>
            <w:vAlign w:val="top"/>
            <w:gridSpan w:val="2"/>
          </w:tcPr>
          <w:p>
            <w:pPr>
              <w:pStyle w:val="TableText"/>
              <w:ind w:left="3"/>
              <w:spacing w:before="67" w:line="118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  <w:spacing w:val="9"/>
              </w:rPr>
              <w:t>联合抗血管生成药物</w:t>
            </w:r>
          </w:p>
        </w:tc>
        <w:tc>
          <w:tcPr>
            <w:tcW w:w="688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502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972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272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755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380" w:hRule="atLeast"/>
        </w:trPr>
        <w:tc>
          <w:tcPr>
            <w:tcW w:w="998" w:type="dxa"/>
            <w:vAlign w:val="top"/>
          </w:tcPr>
          <w:p>
            <w:pPr>
              <w:pStyle w:val="TableText"/>
              <w:ind w:left="133" w:right="88" w:hanging="3"/>
              <w:spacing w:before="52" w:line="23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阿替利珠单抗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+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贝伐珠单抗</w:t>
            </w:r>
          </w:p>
        </w:tc>
        <w:tc>
          <w:tcPr>
            <w:tcW w:w="1439" w:type="dxa"/>
            <w:vAlign w:val="top"/>
          </w:tcPr>
          <w:p>
            <w:pPr>
              <w:pStyle w:val="TableText"/>
              <w:ind w:left="89"/>
              <w:spacing w:before="5" w:line="225" w:lineRule="exact"/>
              <w:rPr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2"/>
              </w:rPr>
              <w:t>NCT01633970</w:t>
            </w:r>
            <w:r>
              <w:rPr>
                <w:sz w:val="10"/>
                <w:szCs w:val="10"/>
                <w:spacing w:val="-8"/>
                <w:position w:val="4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4"/>
              </w:rPr>
              <w:t>103</w:t>
            </w:r>
            <w:r>
              <w:rPr>
                <w:sz w:val="10"/>
                <w:szCs w:val="10"/>
                <w:spacing w:val="-8"/>
                <w:position w:val="4"/>
              </w:rPr>
              <w:t>］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31"/>
              <w:spacing w:before="51" w:line="209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2"/>
              </w:rPr>
              <w:t>Ⅰ  b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 xml:space="preserve"> </w:t>
            </w:r>
            <w:r>
              <w:rPr>
                <w:sz w:val="11"/>
                <w:szCs w:val="11"/>
                <w:spacing w:val="-22"/>
              </w:rPr>
              <w:t>期</w:t>
            </w:r>
          </w:p>
        </w:tc>
        <w:tc>
          <w:tcPr>
            <w:tcW w:w="1502" w:type="dxa"/>
            <w:vAlign w:val="top"/>
          </w:tcPr>
          <w:p>
            <w:pPr>
              <w:pStyle w:val="TableText"/>
              <w:ind w:left="129"/>
              <w:spacing w:before="48"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单臂(铂耐药)</w:t>
            </w:r>
          </w:p>
        </w:tc>
        <w:tc>
          <w:tcPr>
            <w:tcW w:w="1972" w:type="dxa"/>
            <w:vAlign w:val="top"/>
          </w:tcPr>
          <w:p>
            <w:pPr>
              <w:ind w:left="183"/>
              <w:spacing w:before="58" w:line="206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20</w:t>
            </w:r>
          </w:p>
        </w:tc>
        <w:tc>
          <w:tcPr>
            <w:tcW w:w="1272" w:type="dxa"/>
            <w:vAlign w:val="top"/>
          </w:tcPr>
          <w:p>
            <w:pPr>
              <w:ind w:left="143"/>
              <w:spacing w:before="64" w:line="16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NA</w:t>
            </w:r>
          </w:p>
        </w:tc>
        <w:tc>
          <w:tcPr>
            <w:tcW w:w="1755" w:type="dxa"/>
            <w:vAlign w:val="top"/>
          </w:tcPr>
          <w:p>
            <w:pPr>
              <w:pStyle w:val="TableText"/>
              <w:ind w:left="198"/>
              <w:spacing w:before="48" w:line="209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15</w:t>
            </w:r>
            <w:r>
              <w:rPr>
                <w:sz w:val="11"/>
                <w:szCs w:val="11"/>
                <w:spacing w:val="-11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>3．2～37．9</w:t>
            </w:r>
            <w:r>
              <w:rPr>
                <w:sz w:val="11"/>
                <w:szCs w:val="11"/>
                <w:spacing w:val="-11"/>
              </w:rPr>
              <w:t>)</w:t>
            </w:r>
          </w:p>
        </w:tc>
      </w:tr>
      <w:tr>
        <w:trPr>
          <w:trHeight w:val="214" w:hRule="atLeast"/>
        </w:trPr>
        <w:tc>
          <w:tcPr>
            <w:tcW w:w="2437" w:type="dxa"/>
            <w:vAlign w:val="top"/>
            <w:gridSpan w:val="2"/>
          </w:tcPr>
          <w:p>
            <w:pPr>
              <w:pStyle w:val="TableText"/>
              <w:ind w:left="125"/>
              <w:spacing w:before="27" w:line="215" w:lineRule="auto"/>
              <w:rPr>
                <w:sz w:val="10"/>
                <w:szCs w:val="10"/>
              </w:rPr>
            </w:pPr>
            <w:r>
              <w:rPr>
                <w:sz w:val="11"/>
                <w:szCs w:val="11"/>
                <w:spacing w:val="-4"/>
              </w:rPr>
              <w:t>纳武利尤单抗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+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NCT02873962</w:t>
            </w:r>
            <w:r>
              <w:rPr>
                <w:sz w:val="10"/>
                <w:szCs w:val="10"/>
                <w:spacing w:val="-4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  <w:position w:val="2"/>
              </w:rPr>
              <w:t>104</w:t>
            </w:r>
            <w:r>
              <w:rPr>
                <w:sz w:val="10"/>
                <w:szCs w:val="10"/>
                <w:spacing w:val="-4"/>
                <w:position w:val="2"/>
              </w:rPr>
              <w:t>］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18"/>
              <w:spacing w:before="75" w:line="164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Ⅱ</w:t>
            </w:r>
            <w:r>
              <w:rPr>
                <w:sz w:val="11"/>
                <w:szCs w:val="11"/>
                <w:spacing w:val="-5"/>
              </w:rPr>
              <w:t>期</w:t>
            </w:r>
          </w:p>
        </w:tc>
        <w:tc>
          <w:tcPr>
            <w:tcW w:w="1502" w:type="dxa"/>
            <w:vAlign w:val="top"/>
          </w:tcPr>
          <w:p>
            <w:pPr>
              <w:pStyle w:val="TableText"/>
              <w:ind w:left="129"/>
              <w:spacing w:before="72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单臂</w:t>
            </w:r>
          </w:p>
        </w:tc>
        <w:tc>
          <w:tcPr>
            <w:tcW w:w="1972" w:type="dxa"/>
            <w:vAlign w:val="top"/>
          </w:tcPr>
          <w:p>
            <w:pPr>
              <w:pStyle w:val="TableText"/>
              <w:ind w:left="185"/>
              <w:spacing w:before="69" w:line="171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38</w:t>
            </w:r>
            <w:r>
              <w:rPr>
                <w:sz w:val="11"/>
                <w:szCs w:val="11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18 </w:t>
            </w:r>
            <w:r>
              <w:rPr>
                <w:sz w:val="11"/>
                <w:szCs w:val="11"/>
              </w:rPr>
              <w:t>例铂耐药，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20 </w:t>
            </w:r>
            <w:r>
              <w:rPr>
                <w:sz w:val="11"/>
                <w:szCs w:val="11"/>
              </w:rPr>
              <w:t>例铂敏感)</w:t>
            </w:r>
          </w:p>
        </w:tc>
        <w:tc>
          <w:tcPr>
            <w:tcW w:w="1272" w:type="dxa"/>
            <w:vAlign w:val="top"/>
          </w:tcPr>
          <w:p>
            <w:pPr>
              <w:ind w:left="143"/>
              <w:spacing w:before="86" w:line="118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2"/>
              </w:rPr>
              <w:t>NA</w:t>
            </w:r>
          </w:p>
        </w:tc>
        <w:tc>
          <w:tcPr>
            <w:tcW w:w="1755" w:type="dxa"/>
            <w:vAlign w:val="top"/>
          </w:tcPr>
          <w:p>
            <w:pPr>
              <w:pStyle w:val="TableText"/>
              <w:ind w:left="198"/>
              <w:spacing w:before="71" w:line="16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3"/>
              </w:rPr>
              <w:t>总体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3"/>
              </w:rPr>
              <w:t>#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</w:rPr>
              <w:t xml:space="preserve"> </w:t>
            </w:r>
            <w:r>
              <w:rPr>
                <w:sz w:val="11"/>
                <w:szCs w:val="11"/>
                <w:spacing w:val="-13"/>
              </w:rPr>
              <w:t>:</w:t>
            </w:r>
            <w:r>
              <w:rPr>
                <w:sz w:val="11"/>
                <w:szCs w:val="11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28．9</w:t>
            </w:r>
            <w:r>
              <w:rPr>
                <w:sz w:val="11"/>
                <w:szCs w:val="11"/>
                <w:spacing w:val="-13"/>
              </w:rPr>
              <w:t>(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>15．4～45．9</w:t>
            </w:r>
            <w:r>
              <w:rPr>
                <w:sz w:val="11"/>
                <w:szCs w:val="11"/>
                <w:spacing w:val="-13"/>
              </w:rPr>
              <w:t>)</w:t>
            </w:r>
          </w:p>
        </w:tc>
      </w:tr>
      <w:tr>
        <w:trPr>
          <w:trHeight w:val="377" w:hRule="atLeast"/>
        </w:trPr>
        <w:tc>
          <w:tcPr>
            <w:tcW w:w="2437" w:type="dxa"/>
            <w:vAlign w:val="top"/>
            <w:gridSpan w:val="2"/>
          </w:tcPr>
          <w:p>
            <w:pPr>
              <w:pStyle w:val="TableText"/>
              <w:ind w:left="133"/>
              <w:spacing w:before="39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贝伐珠单抗</w:t>
            </w:r>
          </w:p>
        </w:tc>
        <w:tc>
          <w:tcPr>
            <w:tcW w:w="6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5" w:type="dxa"/>
            <w:vAlign w:val="top"/>
          </w:tcPr>
          <w:p>
            <w:pPr>
              <w:pStyle w:val="TableText"/>
              <w:ind w:left="195"/>
              <w:spacing w:before="45" w:line="20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2"/>
              </w:rPr>
              <w:t>铂耐药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sz w:val="11"/>
                <w:szCs w:val="11"/>
                <w:spacing w:val="-12"/>
              </w:rPr>
              <w:t>: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16．7</w:t>
            </w:r>
            <w:r>
              <w:rPr>
                <w:sz w:val="11"/>
                <w:szCs w:val="11"/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3．6～41．4</w:t>
            </w:r>
            <w:r>
              <w:rPr>
                <w:sz w:val="11"/>
                <w:szCs w:val="11"/>
                <w:spacing w:val="-12"/>
              </w:rPr>
              <w:t>)</w:t>
            </w:r>
          </w:p>
          <w:p>
            <w:pPr>
              <w:pStyle w:val="TableText"/>
              <w:ind w:left="195"/>
              <w:spacing w:before="16" w:line="17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0"/>
              </w:rPr>
              <w:t>铂敏感: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40．0</w:t>
            </w:r>
            <w:r>
              <w:rPr>
                <w:sz w:val="11"/>
                <w:szCs w:val="11"/>
                <w:spacing w:val="-10"/>
              </w:rPr>
              <w:t>(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19．1～64．0</w:t>
            </w:r>
            <w:r>
              <w:rPr>
                <w:sz w:val="11"/>
                <w:szCs w:val="11"/>
                <w:spacing w:val="-10"/>
              </w:rPr>
              <w:t>)</w:t>
            </w:r>
          </w:p>
        </w:tc>
      </w:tr>
      <w:tr>
        <w:trPr>
          <w:trHeight w:val="190" w:hRule="atLeast"/>
        </w:trPr>
        <w:tc>
          <w:tcPr>
            <w:tcW w:w="2437" w:type="dxa"/>
            <w:vAlign w:val="top"/>
            <w:gridSpan w:val="2"/>
          </w:tcPr>
          <w:p>
            <w:pPr>
              <w:pStyle w:val="TableText"/>
              <w:ind w:left="131"/>
              <w:spacing w:before="61" w:line="118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帕博利珠单抗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+    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LEAP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-005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18"/>
              <w:spacing w:before="64" w:line="116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Ⅱ</w:t>
            </w:r>
            <w:r>
              <w:rPr>
                <w:sz w:val="11"/>
                <w:szCs w:val="11"/>
                <w:spacing w:val="-5"/>
              </w:rPr>
              <w:t>期</w:t>
            </w:r>
          </w:p>
        </w:tc>
        <w:tc>
          <w:tcPr>
            <w:tcW w:w="1502" w:type="dxa"/>
            <w:vAlign w:val="top"/>
          </w:tcPr>
          <w:p>
            <w:pPr>
              <w:pStyle w:val="TableText"/>
              <w:ind w:left="129"/>
              <w:spacing w:before="62" w:line="19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单臂</w:t>
            </w:r>
          </w:p>
        </w:tc>
        <w:tc>
          <w:tcPr>
            <w:tcW w:w="1972" w:type="dxa"/>
            <w:vAlign w:val="top"/>
          </w:tcPr>
          <w:p>
            <w:pPr>
              <w:pStyle w:val="TableText"/>
              <w:ind w:left="185"/>
              <w:spacing w:before="58" w:line="121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31 </w:t>
            </w:r>
            <w:r>
              <w:rPr>
                <w:sz w:val="11"/>
                <w:szCs w:val="11"/>
                <w:spacing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25 </w:t>
            </w:r>
            <w:r>
              <w:rPr>
                <w:sz w:val="11"/>
                <w:szCs w:val="11"/>
                <w:spacing w:val="-1"/>
              </w:rPr>
              <w:t>例铂耐药)</w:t>
            </w:r>
          </w:p>
        </w:tc>
        <w:tc>
          <w:tcPr>
            <w:tcW w:w="1272" w:type="dxa"/>
            <w:vAlign w:val="top"/>
          </w:tcPr>
          <w:p>
            <w:pPr>
              <w:ind w:left="143"/>
              <w:spacing w:before="75" w:line="105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2"/>
              </w:rPr>
              <w:t>NA</w:t>
            </w:r>
          </w:p>
        </w:tc>
        <w:tc>
          <w:tcPr>
            <w:tcW w:w="1755" w:type="dxa"/>
            <w:vAlign w:val="top"/>
          </w:tcPr>
          <w:p>
            <w:pPr>
              <w:pStyle w:val="TableText"/>
              <w:ind w:left="189"/>
              <w:spacing w:before="58" w:line="121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32</w:t>
            </w:r>
            <w:r>
              <w:rPr>
                <w:sz w:val="11"/>
                <w:szCs w:val="11"/>
                <w:spacing w:val="-5"/>
              </w:rPr>
              <w:t>(</w:t>
            </w:r>
            <w:r>
              <w:rPr>
                <w:sz w:val="11"/>
                <w:szCs w:val="11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17～51</w:t>
            </w:r>
            <w:r>
              <w:rPr>
                <w:sz w:val="11"/>
                <w:szCs w:val="11"/>
                <w:spacing w:val="-5"/>
              </w:rPr>
              <w:t>)</w:t>
            </w:r>
          </w:p>
        </w:tc>
      </w:tr>
      <w:tr>
        <w:trPr>
          <w:trHeight w:val="205" w:hRule="atLeast"/>
        </w:trPr>
        <w:tc>
          <w:tcPr>
            <w:tcW w:w="2437" w:type="dxa"/>
            <w:vAlign w:val="top"/>
            <w:gridSpan w:val="2"/>
          </w:tcPr>
          <w:p>
            <w:pPr>
              <w:pStyle w:val="TableText"/>
              <w:ind w:left="124"/>
              <w:spacing w:before="6" w:line="230" w:lineRule="auto"/>
              <w:rPr>
                <w:sz w:val="10"/>
                <w:szCs w:val="10"/>
              </w:rPr>
            </w:pPr>
            <w:r>
              <w:rPr>
                <w:sz w:val="11"/>
                <w:szCs w:val="11"/>
                <w:spacing w:val="-5"/>
              </w:rPr>
              <w:t>仑伐替尼</w:t>
            </w:r>
            <w:r>
              <w:rPr>
                <w:sz w:val="11"/>
                <w:szCs w:val="11"/>
                <w:spacing w:val="2"/>
              </w:rPr>
              <w:t xml:space="preserve">         </w:t>
            </w:r>
            <w:r>
              <w:rPr>
                <w:sz w:val="11"/>
                <w:szCs w:val="11"/>
                <w:spacing w:val="-5"/>
              </w:rPr>
              <w:t>(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NCT03797326</w:t>
            </w:r>
            <w:r>
              <w:rPr>
                <w:sz w:val="11"/>
                <w:szCs w:val="11"/>
                <w:spacing w:val="-5"/>
              </w:rPr>
              <w:t>)</w:t>
            </w:r>
            <w:r>
              <w:rPr>
                <w:sz w:val="10"/>
                <w:szCs w:val="10"/>
                <w:spacing w:val="-5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2"/>
              </w:rPr>
              <w:t>105</w:t>
            </w:r>
            <w:r>
              <w:rPr>
                <w:sz w:val="10"/>
                <w:szCs w:val="10"/>
                <w:spacing w:val="-5"/>
                <w:position w:val="2"/>
              </w:rPr>
              <w:t>］</w:t>
            </w:r>
          </w:p>
        </w:tc>
        <w:tc>
          <w:tcPr>
            <w:tcW w:w="688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502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972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272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755" w:type="dxa"/>
            <w:vAlign w:val="top"/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01" w:hRule="atLeast"/>
        </w:trPr>
        <w:tc>
          <w:tcPr>
            <w:tcW w:w="2437" w:type="dxa"/>
            <w:vAlign w:val="top"/>
            <w:gridSpan w:val="2"/>
          </w:tcPr>
          <w:p>
            <w:pPr>
              <w:pStyle w:val="TableText"/>
              <w:ind w:left="131"/>
              <w:spacing w:before="23" w:line="204" w:lineRule="auto"/>
              <w:rPr>
                <w:sz w:val="10"/>
                <w:szCs w:val="10"/>
              </w:rPr>
            </w:pPr>
            <w:r>
              <w:rPr>
                <w:sz w:val="11"/>
                <w:szCs w:val="11"/>
                <w:spacing w:val="-4"/>
              </w:rPr>
              <w:t>帕博利珠单抗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+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NCT05188781</w:t>
            </w:r>
            <w:r>
              <w:rPr>
                <w:sz w:val="10"/>
                <w:szCs w:val="10"/>
                <w:spacing w:val="-4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  <w:position w:val="2"/>
              </w:rPr>
              <w:t>106</w:t>
            </w:r>
            <w:r>
              <w:rPr>
                <w:sz w:val="10"/>
                <w:szCs w:val="10"/>
                <w:spacing w:val="-4"/>
                <w:position w:val="2"/>
              </w:rPr>
              <w:t>］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18"/>
              <w:spacing w:before="70" w:line="121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Ⅱ</w:t>
            </w:r>
            <w:r>
              <w:rPr>
                <w:sz w:val="11"/>
                <w:szCs w:val="11"/>
                <w:spacing w:val="-5"/>
              </w:rPr>
              <w:t>期</w:t>
            </w:r>
          </w:p>
        </w:tc>
        <w:tc>
          <w:tcPr>
            <w:tcW w:w="1502" w:type="dxa"/>
            <w:vAlign w:val="top"/>
          </w:tcPr>
          <w:p>
            <w:pPr>
              <w:pStyle w:val="TableText"/>
              <w:ind w:left="130"/>
              <w:spacing w:before="69" w:line="20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非随机</w:t>
            </w:r>
          </w:p>
        </w:tc>
        <w:tc>
          <w:tcPr>
            <w:tcW w:w="1972" w:type="dxa"/>
            <w:vAlign w:val="top"/>
          </w:tcPr>
          <w:p>
            <w:pPr>
              <w:pStyle w:val="TableText"/>
              <w:ind w:left="185"/>
              <w:spacing w:before="65" w:line="160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>33</w:t>
            </w:r>
            <w:r>
              <w:rPr>
                <w:sz w:val="11"/>
                <w:szCs w:val="11"/>
                <w:spacing w:val="4"/>
              </w:rPr>
              <w:t>(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帕博利珠单抗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>+</w:t>
            </w:r>
            <w:r>
              <w:rPr>
                <w:sz w:val="11"/>
                <w:szCs w:val="11"/>
                <w:spacing w:val="4"/>
              </w:rPr>
              <w:t>安罗替尼</w:t>
            </w:r>
          </w:p>
        </w:tc>
        <w:tc>
          <w:tcPr>
            <w:tcW w:w="1272" w:type="dxa"/>
            <w:vAlign w:val="top"/>
          </w:tcPr>
          <w:p>
            <w:pPr>
              <w:ind w:left="142"/>
              <w:spacing w:before="76" w:line="115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  <w:position w:val="-1"/>
              </w:rPr>
              <w:t>PD-L1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  <w:position w:val="-1"/>
              </w:rPr>
              <w:t>CPS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4"/>
                <w:w w:val="101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  <w:position w:val="-1"/>
              </w:rPr>
              <w:t>1～4</w:t>
            </w:r>
          </w:p>
        </w:tc>
        <w:tc>
          <w:tcPr>
            <w:tcW w:w="1755" w:type="dxa"/>
            <w:vAlign w:val="top"/>
          </w:tcPr>
          <w:p>
            <w:pPr>
              <w:pStyle w:val="TableText"/>
              <w:ind w:left="202"/>
              <w:spacing w:before="69" w:line="122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帕博利珠单抗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+</w:t>
            </w:r>
            <w:r>
              <w:rPr>
                <w:sz w:val="11"/>
                <w:szCs w:val="11"/>
                <w:spacing w:val="6"/>
              </w:rPr>
              <w:t>安罗替尼组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:</w:t>
            </w:r>
          </w:p>
        </w:tc>
      </w:tr>
      <w:tr>
        <w:trPr>
          <w:trHeight w:val="377" w:hRule="atLeast"/>
        </w:trPr>
        <w:tc>
          <w:tcPr>
            <w:tcW w:w="2437" w:type="dxa"/>
            <w:vAlign w:val="top"/>
            <w:gridSpan w:val="2"/>
          </w:tcPr>
          <w:p>
            <w:pPr>
              <w:pStyle w:val="TableText"/>
              <w:ind w:left="127"/>
              <w:spacing w:before="49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安罗替尼</w:t>
            </w:r>
          </w:p>
        </w:tc>
        <w:tc>
          <w:tcPr>
            <w:tcW w:w="6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2" w:type="dxa"/>
            <w:vAlign w:val="top"/>
          </w:tcPr>
          <w:p>
            <w:pPr>
              <w:pStyle w:val="TableText"/>
              <w:ind w:left="192"/>
              <w:spacing w:before="45" w:line="20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组</w:t>
            </w:r>
            <w:r>
              <w:rPr>
                <w:sz w:val="11"/>
                <w:szCs w:val="11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15 </w:t>
            </w:r>
            <w:r>
              <w:rPr>
                <w:sz w:val="11"/>
                <w:szCs w:val="11"/>
                <w:spacing w:val="-1"/>
              </w:rPr>
              <w:t>例，帕博利珠单抗组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18 </w:t>
            </w:r>
            <w:r>
              <w:rPr>
                <w:sz w:val="11"/>
                <w:szCs w:val="11"/>
                <w:spacing w:val="-1"/>
              </w:rPr>
              <w:t>例)</w:t>
            </w:r>
          </w:p>
        </w:tc>
        <w:tc>
          <w:tcPr>
            <w:tcW w:w="1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5" w:type="dxa"/>
            <w:vAlign w:val="top"/>
          </w:tcPr>
          <w:p>
            <w:pPr>
              <w:pStyle w:val="TableText"/>
              <w:ind w:left="201" w:right="608" w:hanging="12"/>
              <w:spacing w:before="44" w:line="205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33 </w:t>
            </w:r>
            <w:r>
              <w:rPr>
                <w:sz w:val="11"/>
                <w:szCs w:val="11"/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0．118～0．616</w:t>
            </w:r>
            <w:r>
              <w:rPr>
                <w:sz w:val="11"/>
                <w:szCs w:val="11"/>
                <w:spacing w:val="-12"/>
              </w:rPr>
              <w:t>)</w:t>
            </w:r>
            <w:r>
              <w:rPr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帕博利珠单抗组: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0</w:t>
            </w:r>
          </w:p>
        </w:tc>
      </w:tr>
      <w:tr>
        <w:trPr>
          <w:trHeight w:val="197" w:hRule="atLeast"/>
        </w:trPr>
        <w:tc>
          <w:tcPr>
            <w:tcW w:w="2437" w:type="dxa"/>
            <w:vAlign w:val="top"/>
            <w:gridSpan w:val="2"/>
          </w:tcPr>
          <w:p>
            <w:pPr>
              <w:pStyle w:val="TableText"/>
              <w:ind w:left="124"/>
              <w:spacing w:before="72" w:line="115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  <w:position w:val="-1"/>
              </w:rPr>
              <w:t>信迪利单抗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  <w:position w:val="-1"/>
              </w:rPr>
              <w:t>+</w:t>
            </w:r>
            <w:r>
              <w:rPr>
                <w:sz w:val="11"/>
                <w:szCs w:val="11"/>
                <w:spacing w:val="3"/>
                <w:position w:val="-1"/>
              </w:rPr>
              <w:t>贝  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position w:val="-1"/>
              </w:rPr>
              <w:t>INOVA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18"/>
              <w:spacing w:before="74" w:line="113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  <w:position w:val="-1"/>
              </w:rPr>
              <w:t>Ⅱ</w:t>
            </w:r>
            <w:r>
              <w:rPr>
                <w:sz w:val="11"/>
                <w:szCs w:val="11"/>
                <w:spacing w:val="-5"/>
                <w:position w:val="-1"/>
              </w:rPr>
              <w:t>期</w:t>
            </w:r>
          </w:p>
        </w:tc>
        <w:tc>
          <w:tcPr>
            <w:tcW w:w="1502" w:type="dxa"/>
            <w:vAlign w:val="top"/>
          </w:tcPr>
          <w:p>
            <w:pPr>
              <w:pStyle w:val="TableText"/>
              <w:ind w:left="129"/>
              <w:spacing w:before="72" w:line="19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单臂</w:t>
            </w:r>
          </w:p>
        </w:tc>
        <w:tc>
          <w:tcPr>
            <w:tcW w:w="1972" w:type="dxa"/>
            <w:vAlign w:val="top"/>
          </w:tcPr>
          <w:p>
            <w:pPr>
              <w:pStyle w:val="TableText"/>
              <w:ind w:left="183"/>
              <w:spacing w:before="69" w:line="118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23</w:t>
            </w:r>
            <w:r>
              <w:rPr>
                <w:sz w:val="11"/>
                <w:szCs w:val="11"/>
              </w:rPr>
              <w:t>(</w:t>
            </w:r>
            <w:r>
              <w:rPr>
                <w:sz w:val="11"/>
                <w:szCs w:val="11"/>
                <w:spacing w:val="-14"/>
              </w:rPr>
              <w:t xml:space="preserve"> </w:t>
            </w:r>
            <w:r>
              <w:rPr>
                <w:sz w:val="11"/>
                <w:szCs w:val="11"/>
              </w:rPr>
              <w:t>卵巢透明细胞癌，其中</w:t>
            </w:r>
            <w:r>
              <w:rPr>
                <w:sz w:val="11"/>
                <w:szCs w:val="11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20 </w:t>
            </w:r>
            <w:r>
              <w:rPr>
                <w:sz w:val="11"/>
                <w:szCs w:val="11"/>
              </w:rPr>
              <w:t>例</w:t>
            </w:r>
          </w:p>
        </w:tc>
        <w:tc>
          <w:tcPr>
            <w:tcW w:w="1272" w:type="dxa"/>
            <w:vAlign w:val="top"/>
          </w:tcPr>
          <w:p>
            <w:pPr>
              <w:ind w:left="143"/>
              <w:spacing w:before="86" w:line="101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2"/>
              </w:rPr>
              <w:t>NA</w:t>
            </w:r>
          </w:p>
        </w:tc>
        <w:tc>
          <w:tcPr>
            <w:tcW w:w="1755" w:type="dxa"/>
            <w:vAlign w:val="top"/>
          </w:tcPr>
          <w:p>
            <w:pPr>
              <w:ind w:left="189"/>
              <w:spacing w:before="80" w:line="107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  <w:position w:val="-1"/>
              </w:rPr>
              <w:t>38．5</w:t>
            </w:r>
          </w:p>
        </w:tc>
      </w:tr>
      <w:tr>
        <w:trPr>
          <w:trHeight w:val="211" w:hRule="atLeast"/>
        </w:trPr>
        <w:tc>
          <w:tcPr>
            <w:tcW w:w="2437" w:type="dxa"/>
            <w:vAlign w:val="top"/>
            <w:gridSpan w:val="2"/>
          </w:tcPr>
          <w:p>
            <w:pPr>
              <w:pStyle w:val="TableText"/>
              <w:ind w:left="123"/>
              <w:spacing w:before="10" w:line="233" w:lineRule="auto"/>
              <w:rPr>
                <w:sz w:val="10"/>
                <w:szCs w:val="10"/>
              </w:rPr>
            </w:pPr>
            <w:r>
              <w:rPr>
                <w:sz w:val="11"/>
                <w:szCs w:val="11"/>
                <w:spacing w:val="-5"/>
              </w:rPr>
              <w:t>伐珠单抗</w:t>
            </w:r>
            <w:r>
              <w:rPr>
                <w:sz w:val="11"/>
                <w:szCs w:val="11"/>
                <w:spacing w:val="2"/>
              </w:rPr>
              <w:t xml:space="preserve">         </w:t>
            </w:r>
            <w:r>
              <w:rPr>
                <w:sz w:val="11"/>
                <w:szCs w:val="11"/>
                <w:spacing w:val="-5"/>
              </w:rPr>
              <w:t>(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NCT04735861</w:t>
            </w:r>
            <w:r>
              <w:rPr>
                <w:sz w:val="11"/>
                <w:szCs w:val="11"/>
                <w:spacing w:val="-5"/>
              </w:rPr>
              <w:t>)</w:t>
            </w:r>
            <w:r>
              <w:rPr>
                <w:sz w:val="10"/>
                <w:szCs w:val="10"/>
                <w:spacing w:val="-5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2"/>
              </w:rPr>
              <w:t>107</w:t>
            </w:r>
            <w:r>
              <w:rPr>
                <w:sz w:val="10"/>
                <w:szCs w:val="10"/>
                <w:spacing w:val="-5"/>
                <w:position w:val="2"/>
              </w:rPr>
              <w:t>］</w:t>
            </w:r>
          </w:p>
        </w:tc>
        <w:tc>
          <w:tcPr>
            <w:tcW w:w="688" w:type="dxa"/>
            <w:vAlign w:val="top"/>
          </w:tcPr>
          <w:p>
            <w:pPr>
              <w:spacing w:line="201" w:lineRule="exact"/>
              <w:rPr>
                <w:rFonts w:ascii="Arial"/>
                <w:sz w:val="17"/>
              </w:rPr>
            </w:pPr>
            <w:r/>
          </w:p>
        </w:tc>
        <w:tc>
          <w:tcPr>
            <w:tcW w:w="1502" w:type="dxa"/>
            <w:vAlign w:val="top"/>
          </w:tcPr>
          <w:p>
            <w:pPr>
              <w:spacing w:line="201" w:lineRule="exact"/>
              <w:rPr>
                <w:rFonts w:ascii="Arial"/>
                <w:sz w:val="17"/>
              </w:rPr>
            </w:pPr>
            <w:r/>
          </w:p>
        </w:tc>
        <w:tc>
          <w:tcPr>
            <w:tcW w:w="1972" w:type="dxa"/>
            <w:vAlign w:val="top"/>
          </w:tcPr>
          <w:p>
            <w:pPr>
              <w:pStyle w:val="TableText"/>
              <w:ind w:left="191"/>
              <w:spacing w:before="53"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铂耐药)</w:t>
            </w:r>
          </w:p>
        </w:tc>
        <w:tc>
          <w:tcPr>
            <w:tcW w:w="1272" w:type="dxa"/>
            <w:vAlign w:val="top"/>
          </w:tcPr>
          <w:p>
            <w:pPr>
              <w:spacing w:line="201" w:lineRule="exact"/>
              <w:rPr>
                <w:rFonts w:ascii="Arial"/>
                <w:sz w:val="17"/>
              </w:rPr>
            </w:pPr>
            <w:r/>
          </w:p>
        </w:tc>
        <w:tc>
          <w:tcPr>
            <w:tcW w:w="1755" w:type="dxa"/>
            <w:vAlign w:val="top"/>
          </w:tcPr>
          <w:p>
            <w:pPr>
              <w:spacing w:line="201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190" w:hRule="atLeast"/>
        </w:trPr>
        <w:tc>
          <w:tcPr>
            <w:tcW w:w="2437" w:type="dxa"/>
            <w:vAlign w:val="top"/>
            <w:gridSpan w:val="2"/>
          </w:tcPr>
          <w:p>
            <w:pPr>
              <w:pStyle w:val="TableText"/>
              <w:ind w:left="3"/>
              <w:spacing w:before="64" w:line="116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联合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PARP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抑制剂</w:t>
            </w:r>
          </w:p>
        </w:tc>
        <w:tc>
          <w:tcPr>
            <w:tcW w:w="688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1502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1972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1272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tcW w:w="1755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77" w:hRule="atLeast"/>
        </w:trPr>
        <w:tc>
          <w:tcPr>
            <w:tcW w:w="2437" w:type="dxa"/>
            <w:vAlign w:val="top"/>
            <w:gridSpan w:val="2"/>
          </w:tcPr>
          <w:p>
            <w:pPr>
              <w:pStyle w:val="TableText"/>
              <w:ind w:left="124"/>
              <w:spacing w:before="54" w:line="113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  <w:position w:val="-1"/>
              </w:rPr>
              <w:t>度伐利尤单抗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  <w:position w:val="-1"/>
              </w:rPr>
              <w:t>+    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position w:val="-1"/>
              </w:rPr>
              <w:t>MEDIOLA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18"/>
              <w:spacing w:before="57" w:line="110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  <w:position w:val="-1"/>
              </w:rPr>
              <w:t>Ⅱ</w:t>
            </w:r>
            <w:r>
              <w:rPr>
                <w:sz w:val="11"/>
                <w:szCs w:val="11"/>
                <w:spacing w:val="-5"/>
                <w:position w:val="-1"/>
              </w:rPr>
              <w:t>期</w:t>
            </w:r>
          </w:p>
        </w:tc>
        <w:tc>
          <w:tcPr>
            <w:tcW w:w="1502" w:type="dxa"/>
            <w:vAlign w:val="top"/>
          </w:tcPr>
          <w:p>
            <w:pPr>
              <w:pStyle w:val="TableText"/>
              <w:ind w:left="129"/>
              <w:spacing w:before="54" w:line="18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单臂</w:t>
            </w:r>
          </w:p>
        </w:tc>
        <w:tc>
          <w:tcPr>
            <w:tcW w:w="1972" w:type="dxa"/>
            <w:vAlign w:val="top"/>
          </w:tcPr>
          <w:p>
            <w:pPr>
              <w:ind w:left="185"/>
              <w:spacing w:before="62" w:line="105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  <w:position w:val="-1"/>
              </w:rPr>
              <w:t>32</w:t>
            </w:r>
          </w:p>
        </w:tc>
        <w:tc>
          <w:tcPr>
            <w:tcW w:w="1272" w:type="dxa"/>
            <w:vAlign w:val="top"/>
          </w:tcPr>
          <w:p>
            <w:pPr>
              <w:ind w:left="143"/>
              <w:spacing w:before="68" w:line="99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2"/>
              </w:rPr>
              <w:t>NA</w:t>
            </w:r>
          </w:p>
        </w:tc>
        <w:tc>
          <w:tcPr>
            <w:tcW w:w="1755" w:type="dxa"/>
            <w:vAlign w:val="top"/>
          </w:tcPr>
          <w:p>
            <w:pPr>
              <w:pStyle w:val="TableText"/>
              <w:ind w:left="187"/>
              <w:spacing w:before="51" w:line="116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71．9</w:t>
            </w:r>
            <w:r>
              <w:rPr>
                <w:sz w:val="11"/>
                <w:szCs w:val="11"/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>53．25～86．25</w:t>
            </w:r>
            <w:r>
              <w:rPr>
                <w:sz w:val="11"/>
                <w:szCs w:val="11"/>
                <w:spacing w:val="-12"/>
              </w:rPr>
              <w:t>)</w:t>
            </w:r>
          </w:p>
        </w:tc>
      </w:tr>
      <w:tr>
        <w:trPr>
          <w:trHeight w:val="213" w:hRule="atLeast"/>
        </w:trPr>
        <w:tc>
          <w:tcPr>
            <w:tcW w:w="2437" w:type="dxa"/>
            <w:vAlign w:val="top"/>
            <w:gridSpan w:val="2"/>
          </w:tcPr>
          <w:p>
            <w:pPr>
              <w:pStyle w:val="TableText"/>
              <w:ind w:left="128"/>
              <w:spacing w:before="13" w:line="232" w:lineRule="auto"/>
              <w:rPr>
                <w:sz w:val="10"/>
                <w:szCs w:val="10"/>
              </w:rPr>
            </w:pPr>
            <w:r>
              <w:rPr>
                <w:sz w:val="11"/>
                <w:szCs w:val="11"/>
                <w:spacing w:val="-5"/>
              </w:rPr>
              <w:t>奥拉帕利</w:t>
            </w:r>
            <w:r>
              <w:rPr>
                <w:sz w:val="11"/>
                <w:szCs w:val="11"/>
                <w:spacing w:val="1"/>
              </w:rPr>
              <w:t xml:space="preserve">         </w:t>
            </w:r>
            <w:r>
              <w:rPr>
                <w:sz w:val="11"/>
                <w:szCs w:val="11"/>
                <w:spacing w:val="-5"/>
              </w:rPr>
              <w:t>(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NCT02734004</w:t>
            </w:r>
            <w:r>
              <w:rPr>
                <w:sz w:val="11"/>
                <w:szCs w:val="11"/>
                <w:spacing w:val="-5"/>
              </w:rPr>
              <w:t>)</w:t>
            </w:r>
            <w:r>
              <w:rPr>
                <w:sz w:val="10"/>
                <w:szCs w:val="10"/>
                <w:spacing w:val="-5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2"/>
              </w:rPr>
              <w:t>108</w:t>
            </w:r>
            <w:r>
              <w:rPr>
                <w:sz w:val="10"/>
                <w:szCs w:val="10"/>
                <w:spacing w:val="-5"/>
                <w:position w:val="2"/>
              </w:rPr>
              <w:t>］</w:t>
            </w:r>
          </w:p>
        </w:tc>
        <w:tc>
          <w:tcPr>
            <w:tcW w:w="688" w:type="dxa"/>
            <w:vAlign w:val="top"/>
          </w:tcPr>
          <w:p>
            <w:pPr>
              <w:spacing w:line="202" w:lineRule="exact"/>
              <w:rPr>
                <w:rFonts w:ascii="Arial"/>
                <w:sz w:val="17"/>
              </w:rPr>
            </w:pPr>
            <w:r/>
          </w:p>
        </w:tc>
        <w:tc>
          <w:tcPr>
            <w:tcW w:w="1502" w:type="dxa"/>
            <w:vAlign w:val="top"/>
          </w:tcPr>
          <w:p>
            <w:pPr>
              <w:pStyle w:val="TableText"/>
              <w:ind w:left="149"/>
              <w:spacing w:before="55" w:line="18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gBRCA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突变的铂敏感)</w:t>
            </w:r>
          </w:p>
        </w:tc>
        <w:tc>
          <w:tcPr>
            <w:tcW w:w="1972" w:type="dxa"/>
            <w:vAlign w:val="top"/>
          </w:tcPr>
          <w:p>
            <w:pPr>
              <w:spacing w:line="202" w:lineRule="exact"/>
              <w:rPr>
                <w:rFonts w:ascii="Arial"/>
                <w:sz w:val="17"/>
              </w:rPr>
            </w:pPr>
            <w:r/>
          </w:p>
        </w:tc>
        <w:tc>
          <w:tcPr>
            <w:tcW w:w="1272" w:type="dxa"/>
            <w:vAlign w:val="top"/>
          </w:tcPr>
          <w:p>
            <w:pPr>
              <w:spacing w:line="202" w:lineRule="exact"/>
              <w:rPr>
                <w:rFonts w:ascii="Arial"/>
                <w:sz w:val="17"/>
              </w:rPr>
            </w:pPr>
            <w:r/>
          </w:p>
        </w:tc>
        <w:tc>
          <w:tcPr>
            <w:tcW w:w="1755" w:type="dxa"/>
            <w:vAlign w:val="top"/>
          </w:tcPr>
          <w:p>
            <w:pPr>
              <w:spacing w:line="202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423" w:hRule="atLeast"/>
        </w:trPr>
        <w:tc>
          <w:tcPr>
            <w:tcW w:w="2437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131"/>
              <w:spacing w:before="66" w:line="172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</w:rPr>
              <w:t>帕博利珠单抗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+     TOPACIO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KEYNOTE-162</w:t>
            </w:r>
          </w:p>
          <w:p>
            <w:pPr>
              <w:pStyle w:val="TableText"/>
              <w:ind w:left="125"/>
              <w:spacing w:line="211" w:lineRule="exact"/>
              <w:rPr>
                <w:sz w:val="10"/>
                <w:szCs w:val="10"/>
              </w:rPr>
            </w:pPr>
            <w:r>
              <w:rPr>
                <w:sz w:val="11"/>
                <w:szCs w:val="11"/>
                <w:spacing w:val="-5"/>
                <w:position w:val="2"/>
              </w:rPr>
              <w:t>尼拉帕利</w:t>
            </w:r>
            <w:r>
              <w:rPr>
                <w:sz w:val="11"/>
                <w:szCs w:val="11"/>
                <w:spacing w:val="2"/>
                <w:position w:val="2"/>
              </w:rPr>
              <w:t xml:space="preserve">         </w:t>
            </w:r>
            <w:r>
              <w:rPr>
                <w:sz w:val="11"/>
                <w:szCs w:val="11"/>
                <w:spacing w:val="-5"/>
                <w:position w:val="2"/>
              </w:rPr>
              <w:t>(</w:t>
            </w:r>
            <w:r>
              <w:rPr>
                <w:sz w:val="11"/>
                <w:szCs w:val="11"/>
                <w:spacing w:val="-31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  <w:position w:val="2"/>
              </w:rPr>
              <w:t>NCT02657889</w:t>
            </w:r>
            <w:r>
              <w:rPr>
                <w:sz w:val="11"/>
                <w:szCs w:val="11"/>
                <w:spacing w:val="-5"/>
                <w:position w:val="2"/>
              </w:rPr>
              <w:t>)</w:t>
            </w:r>
            <w:r>
              <w:rPr>
                <w:sz w:val="10"/>
                <w:szCs w:val="10"/>
                <w:spacing w:val="-5"/>
                <w:position w:val="4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5"/>
                <w:position w:val="4"/>
              </w:rPr>
              <w:t>109</w:t>
            </w:r>
            <w:r>
              <w:rPr>
                <w:sz w:val="10"/>
                <w:szCs w:val="10"/>
                <w:spacing w:val="-5"/>
                <w:position w:val="4"/>
              </w:rPr>
              <w:t>］</w:t>
            </w:r>
          </w:p>
        </w:tc>
        <w:tc>
          <w:tcPr>
            <w:tcW w:w="68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1"/>
              <w:spacing w:before="65" w:line="206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5"/>
              </w:rPr>
              <w:t>Ⅰ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5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5"/>
              </w:rPr>
              <w:t>Ⅱ</w:t>
            </w:r>
            <w:r>
              <w:rPr>
                <w:sz w:val="11"/>
                <w:szCs w:val="11"/>
                <w:spacing w:val="-25"/>
              </w:rPr>
              <w:t>期</w:t>
            </w:r>
          </w:p>
        </w:tc>
        <w:tc>
          <w:tcPr>
            <w:tcW w:w="150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9"/>
              <w:spacing w:before="63"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单臂(铂耐药)</w:t>
            </w:r>
          </w:p>
        </w:tc>
        <w:tc>
          <w:tcPr>
            <w:tcW w:w="1972" w:type="dxa"/>
            <w:vAlign w:val="top"/>
            <w:tcBorders>
              <w:bottom w:val="single" w:color="000000" w:sz="6" w:space="0"/>
            </w:tcBorders>
          </w:tcPr>
          <w:p>
            <w:pPr>
              <w:ind w:left="184"/>
              <w:spacing w:before="73" w:line="206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60</w:t>
            </w:r>
          </w:p>
        </w:tc>
        <w:tc>
          <w:tcPr>
            <w:tcW w:w="1272" w:type="dxa"/>
            <w:vAlign w:val="top"/>
            <w:tcBorders>
              <w:bottom w:val="single" w:color="000000" w:sz="6" w:space="0"/>
            </w:tcBorders>
          </w:tcPr>
          <w:p>
            <w:pPr>
              <w:ind w:left="143"/>
              <w:spacing w:before="80" w:line="16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NA</w:t>
            </w:r>
          </w:p>
        </w:tc>
        <w:tc>
          <w:tcPr>
            <w:tcW w:w="175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8"/>
              <w:spacing w:before="154" w:line="210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18</w:t>
            </w:r>
            <w:r>
              <w:rPr>
                <w:sz w:val="11"/>
                <w:szCs w:val="11"/>
                <w:spacing w:val="-5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90% CI</w:t>
            </w:r>
            <w:r>
              <w:rPr>
                <w:sz w:val="11"/>
                <w:szCs w:val="11"/>
                <w:spacing w:val="-5"/>
              </w:rPr>
              <w:t>:</w:t>
            </w:r>
            <w:r>
              <w:rPr>
                <w:sz w:val="11"/>
                <w:szCs w:val="11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11～29</w:t>
            </w:r>
            <w:r>
              <w:rPr>
                <w:sz w:val="11"/>
                <w:szCs w:val="11"/>
                <w:spacing w:val="-5"/>
              </w:rPr>
              <w:t>)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40"/>
          <w:pgMar w:top="1228" w:right="1074" w:bottom="1402" w:left="407" w:header="1000" w:footer="1116" w:gutter="0"/>
          <w:cols w:equalWidth="0" w:num="1">
            <w:col w:w="1042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32"/>
        <w:spacing w:before="73" w:line="197" w:lineRule="auto"/>
        <w:rPr>
          <w:sz w:val="17"/>
          <w:szCs w:val="17"/>
        </w:rPr>
      </w:pPr>
      <w:r>
        <w:pict>
          <v:shape id="_x0000_s56" style="position:absolute;margin-left:131.344pt;margin-top:2.72743pt;mso-position-vertical-relative:text;mso-position-horizontal-relative:text;width:249.9pt;height:12.7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175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月第</w:t>
                  </w:r>
                  <w:r>
                    <w:rPr>
                      <w:sz w:val="17"/>
                      <w:szCs w:val="17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32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卷第</w:t>
                  </w:r>
                  <w:r>
                    <w:rPr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期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Prog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Obstet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Gynec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ol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May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2023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Vol. 32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No.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</w:p>
              </w:txbxContent>
            </v:textbox>
          </v:shape>
        </w:pict>
      </w:r>
      <w:r>
        <w:rPr>
          <w:sz w:val="17"/>
          <w:szCs w:val="17"/>
          <w:u w:val="single" w:color="auto"/>
        </w:rPr>
        <w:t>现代妇产科进展</w:t>
      </w:r>
      <w:r>
        <w:rPr>
          <w:sz w:val="17"/>
          <w:szCs w:val="17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</w:rPr>
        <w:t>2023 </w:t>
      </w:r>
      <w:r>
        <w:rPr>
          <w:sz w:val="17"/>
          <w:szCs w:val="17"/>
          <w:u w:val="single" w:color="auto"/>
        </w:rPr>
        <w:t>年                                                           </w:t>
      </w:r>
    </w:p>
    <w:p>
      <w:pPr>
        <w:pStyle w:val="BodyText"/>
        <w:ind w:left="5262"/>
        <w:spacing w:before="287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6"/>
        </w:rPr>
        <w:t>续表</w:t>
      </w:r>
      <w:r>
        <w:rPr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11</w:t>
      </w:r>
    </w:p>
    <w:tbl>
      <w:tblPr>
        <w:tblStyle w:val="TableNormal"/>
        <w:tblW w:w="9641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43"/>
        <w:gridCol w:w="1272"/>
        <w:gridCol w:w="2082"/>
        <w:gridCol w:w="2244"/>
      </w:tblGrid>
      <w:tr>
        <w:trPr>
          <w:trHeight w:val="202" w:hRule="atLeast"/>
        </w:trPr>
        <w:tc>
          <w:tcPr>
            <w:tcW w:w="404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"/>
              <w:spacing w:before="32" w:line="1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联合方案</w:t>
            </w:r>
            <w:r>
              <w:rPr>
                <w:sz w:val="13"/>
                <w:szCs w:val="13"/>
                <w:spacing w:val="6"/>
              </w:rPr>
              <w:t xml:space="preserve">        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"/>
              </w:rPr>
              <w:t>DCR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"/>
              </w:rPr>
              <w:t>%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) 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"/>
              </w:rPr>
              <w:t>95% CI</w:t>
            </w:r>
            <w:r>
              <w:rPr>
                <w:sz w:val="13"/>
                <w:szCs w:val="13"/>
                <w:spacing w:val="-1"/>
              </w:rPr>
              <w:t>)</w:t>
            </w:r>
          </w:p>
        </w:tc>
        <w:tc>
          <w:tcPr>
            <w:tcW w:w="127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3"/>
              <w:spacing w:before="32" w:line="172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mDOR</w:t>
            </w:r>
            <w:r>
              <w:rPr>
                <w:sz w:val="13"/>
                <w:szCs w:val="13"/>
                <w:spacing w:val="-9"/>
              </w:rPr>
              <w:t>(月) 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95%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CI</w:t>
            </w:r>
            <w:r>
              <w:rPr>
                <w:sz w:val="13"/>
                <w:szCs w:val="13"/>
                <w:spacing w:val="-9"/>
              </w:rPr>
              <w:t>)</w:t>
            </w:r>
          </w:p>
        </w:tc>
        <w:tc>
          <w:tcPr>
            <w:tcW w:w="4326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8"/>
              <w:spacing w:before="32" w:line="172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mPFS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时间</w:t>
            </w:r>
            <w:r>
              <w:rPr>
                <w:sz w:val="13"/>
                <w:szCs w:val="13"/>
                <w:spacing w:val="-34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(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月)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95% CI</w:t>
            </w:r>
            <w:r>
              <w:rPr>
                <w:sz w:val="13"/>
                <w:szCs w:val="13"/>
                <w:spacing w:val="-7"/>
              </w:rPr>
              <w:t>)          </w:t>
            </w:r>
            <w:r>
              <w:rPr>
                <w:sz w:val="13"/>
                <w:szCs w:val="13"/>
                <w:spacing w:val="-8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mOS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时间</w:t>
            </w:r>
            <w:r>
              <w:rPr>
                <w:sz w:val="13"/>
                <w:szCs w:val="13"/>
                <w:spacing w:val="-34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(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月)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8"/>
              </w:rPr>
              <w:t>95% CI</w:t>
            </w:r>
            <w:r>
              <w:rPr>
                <w:sz w:val="13"/>
                <w:szCs w:val="13"/>
                <w:spacing w:val="-8"/>
              </w:rPr>
              <w:t>)</w:t>
            </w:r>
          </w:p>
        </w:tc>
      </w:tr>
      <w:tr>
        <w:trPr>
          <w:trHeight w:val="275" w:hRule="atLeast"/>
        </w:trPr>
        <w:tc>
          <w:tcPr>
            <w:tcW w:w="40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"/>
              <w:spacing w:before="85" w:line="193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PD-1/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PD-L1 </w:t>
            </w:r>
            <w:r>
              <w:rPr>
                <w:sz w:val="13"/>
                <w:szCs w:val="13"/>
              </w:rPr>
              <w:t>抑制剂联合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CTLA-4 </w:t>
            </w:r>
            <w:r>
              <w:rPr>
                <w:sz w:val="13"/>
                <w:szCs w:val="13"/>
              </w:rPr>
              <w:t>抑制剂</w:t>
            </w:r>
          </w:p>
        </w:tc>
        <w:tc>
          <w:tcPr>
            <w:tcW w:w="1272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26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0" w:hRule="atLeast"/>
        </w:trPr>
        <w:tc>
          <w:tcPr>
            <w:tcW w:w="4043" w:type="dxa"/>
            <w:vAlign w:val="top"/>
          </w:tcPr>
          <w:p>
            <w:pPr>
              <w:pStyle w:val="TableText"/>
              <w:ind w:left="146"/>
              <w:spacing w:before="76" w:line="143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纳武利尤单抗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"/>
              </w:rPr>
              <w:t>±   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NA</w:t>
            </w:r>
          </w:p>
        </w:tc>
        <w:tc>
          <w:tcPr>
            <w:tcW w:w="1272" w:type="dxa"/>
            <w:vAlign w:val="top"/>
          </w:tcPr>
          <w:p>
            <w:pPr>
              <w:ind w:left="84"/>
              <w:spacing w:before="91" w:line="128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  <w:position w:val="-3"/>
              </w:rPr>
              <w:t>NA</w:t>
            </w:r>
          </w:p>
        </w:tc>
        <w:tc>
          <w:tcPr>
            <w:tcW w:w="4326" w:type="dxa"/>
            <w:vAlign w:val="top"/>
            <w:gridSpan w:val="2"/>
          </w:tcPr>
          <w:p>
            <w:pPr>
              <w:pStyle w:val="TableText"/>
              <w:ind w:left="71"/>
              <w:spacing w:before="76" w:line="143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纳武利尤单抗单药组: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1"/>
              </w:rPr>
              <w:t>2．0           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 xml:space="preserve">       </w:t>
            </w:r>
            <w:r>
              <w:rPr>
                <w:sz w:val="13"/>
                <w:szCs w:val="13"/>
              </w:rPr>
              <w:t>纳武利尤单抗单药组: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21．8</w:t>
            </w:r>
          </w:p>
        </w:tc>
      </w:tr>
      <w:tr>
        <w:trPr>
          <w:trHeight w:val="432" w:hRule="atLeast"/>
        </w:trPr>
        <w:tc>
          <w:tcPr>
            <w:tcW w:w="4043" w:type="dxa"/>
            <w:vAlign w:val="top"/>
          </w:tcPr>
          <w:p>
            <w:pPr>
              <w:pStyle w:val="TableText"/>
              <w:ind w:left="145"/>
              <w:spacing w:before="46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伊匹木单抗</w:t>
            </w:r>
          </w:p>
        </w:tc>
        <w:tc>
          <w:tcPr>
            <w:tcW w:w="1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82" w:type="dxa"/>
            <w:vAlign w:val="top"/>
          </w:tcPr>
          <w:p>
            <w:pPr>
              <w:pStyle w:val="TableText"/>
              <w:ind w:left="60" w:right="217" w:firstLine="10"/>
              <w:spacing w:before="42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联合治疗组: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3．9</w:t>
            </w:r>
            <w:r>
              <w:rPr>
                <w:sz w:val="13"/>
                <w:szCs w:val="13"/>
                <w:spacing w:val="-11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HR =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0．528</w:t>
            </w:r>
            <w:r>
              <w:rPr>
                <w:sz w:val="13"/>
                <w:szCs w:val="13"/>
                <w:spacing w:val="-11"/>
              </w:rPr>
              <w:t>，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0．339～0．821</w:t>
            </w:r>
            <w:r>
              <w:rPr>
                <w:sz w:val="13"/>
                <w:szCs w:val="13"/>
                <w:spacing w:val="-18"/>
              </w:rPr>
              <w:t>，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P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=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0．004</w:t>
            </w:r>
            <w:r>
              <w:rPr>
                <w:sz w:val="13"/>
                <w:szCs w:val="13"/>
                <w:spacing w:val="-18"/>
              </w:rPr>
              <w:t>)</w:t>
            </w:r>
          </w:p>
        </w:tc>
        <w:tc>
          <w:tcPr>
            <w:tcW w:w="2244" w:type="dxa"/>
            <w:vAlign w:val="top"/>
          </w:tcPr>
          <w:p>
            <w:pPr>
              <w:pStyle w:val="TableText"/>
              <w:ind w:left="283" w:right="88" w:firstLine="10"/>
              <w:spacing w:before="42" w:line="20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联合治疗组: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28．1 </w:t>
            </w:r>
            <w:r>
              <w:rPr>
                <w:sz w:val="13"/>
                <w:szCs w:val="13"/>
                <w:spacing w:val="-10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HR =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0．7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1"/>
              </w:rPr>
              <w:t>89</w:t>
            </w:r>
            <w:r>
              <w:rPr>
                <w:sz w:val="13"/>
                <w:szCs w:val="13"/>
                <w:spacing w:val="-11"/>
              </w:rPr>
              <w:t>，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0．439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～1．418</w:t>
            </w:r>
            <w:r>
              <w:rPr>
                <w:sz w:val="13"/>
                <w:szCs w:val="13"/>
                <w:spacing w:val="-20"/>
              </w:rPr>
              <w:t>，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P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=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0．43</w:t>
            </w:r>
            <w:r>
              <w:rPr>
                <w:sz w:val="13"/>
                <w:szCs w:val="13"/>
                <w:spacing w:val="-20"/>
              </w:rPr>
              <w:t>)</w:t>
            </w:r>
          </w:p>
        </w:tc>
      </w:tr>
      <w:tr>
        <w:trPr>
          <w:trHeight w:val="262" w:hRule="atLeast"/>
        </w:trPr>
        <w:tc>
          <w:tcPr>
            <w:tcW w:w="4043" w:type="dxa"/>
            <w:vAlign w:val="top"/>
          </w:tcPr>
          <w:p>
            <w:pPr>
              <w:pStyle w:val="TableText"/>
              <w:ind w:left="4"/>
              <w:spacing w:before="80" w:line="18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ICI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联合抗血管生成药物</w:t>
            </w:r>
          </w:p>
        </w:tc>
        <w:tc>
          <w:tcPr>
            <w:tcW w:w="1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26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7" w:hRule="atLeast"/>
        </w:trPr>
        <w:tc>
          <w:tcPr>
            <w:tcW w:w="4043" w:type="dxa"/>
            <w:vAlign w:val="top"/>
          </w:tcPr>
          <w:p>
            <w:pPr>
              <w:pStyle w:val="TableText"/>
              <w:ind w:left="154" w:right="1840" w:hanging="3"/>
              <w:spacing w:before="73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阿替利珠单抗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+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55 </w:t>
            </w:r>
            <w:r>
              <w:rPr>
                <w:sz w:val="13"/>
                <w:szCs w:val="13"/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31．5～76．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9</w:t>
            </w:r>
            <w:r>
              <w:rPr>
                <w:sz w:val="13"/>
                <w:szCs w:val="13"/>
                <w:spacing w:val="-10"/>
              </w:rPr>
              <w:t>)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6"/>
              </w:rPr>
              <w:t>贝伐珠单抗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ind w:left="84"/>
              <w:spacing w:before="73" w:line="20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NR</w:t>
            </w:r>
            <w:r>
              <w:rPr>
                <w:sz w:val="13"/>
                <w:szCs w:val="13"/>
                <w:spacing w:val="-12"/>
              </w:rPr>
              <w:t>(</w:t>
            </w:r>
            <w:r>
              <w:rPr>
                <w:sz w:val="13"/>
                <w:szCs w:val="13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11．3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2"/>
              </w:rPr>
              <w:t>～NR</w:t>
            </w:r>
            <w:r>
              <w:rPr>
                <w:sz w:val="13"/>
                <w:szCs w:val="13"/>
                <w:spacing w:val="-12"/>
              </w:rPr>
              <w:t>)</w:t>
            </w:r>
          </w:p>
        </w:tc>
        <w:tc>
          <w:tcPr>
            <w:tcW w:w="4326" w:type="dxa"/>
            <w:vAlign w:val="top"/>
            <w:gridSpan w:val="2"/>
          </w:tcPr>
          <w:p>
            <w:pPr>
              <w:pStyle w:val="TableText"/>
              <w:ind w:left="58"/>
              <w:spacing w:before="73" w:line="20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4．9</w:t>
            </w:r>
            <w:r>
              <w:rPr>
                <w:sz w:val="13"/>
                <w:szCs w:val="13"/>
                <w:spacing w:val="-20"/>
              </w:rPr>
              <w:t>(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1．2～20．2</w:t>
            </w:r>
            <w:r>
              <w:rPr>
                <w:sz w:val="13"/>
                <w:szCs w:val="13"/>
                <w:spacing w:val="-20"/>
              </w:rPr>
              <w:t>)</w:t>
            </w:r>
            <w:r>
              <w:rPr>
                <w:sz w:val="13"/>
                <w:szCs w:val="13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10．2</w:t>
            </w:r>
            <w:r>
              <w:rPr>
                <w:sz w:val="13"/>
                <w:szCs w:val="13"/>
                <w:spacing w:val="-20"/>
              </w:rPr>
              <w:t>(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1．2～26．6</w:t>
            </w:r>
            <w:r>
              <w:rPr>
                <w:sz w:val="13"/>
                <w:szCs w:val="13"/>
                <w:spacing w:val="-20"/>
              </w:rPr>
              <w:t>)</w:t>
            </w:r>
          </w:p>
        </w:tc>
      </w:tr>
      <w:tr>
        <w:trPr>
          <w:trHeight w:val="241" w:hRule="atLeast"/>
        </w:trPr>
        <w:tc>
          <w:tcPr>
            <w:tcW w:w="4043" w:type="dxa"/>
            <w:vAlign w:val="top"/>
          </w:tcPr>
          <w:p>
            <w:pPr>
              <w:pStyle w:val="TableText"/>
              <w:ind w:left="146"/>
              <w:spacing w:before="82" w:line="160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纳武利尤单抗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+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5"/>
              </w:rPr>
              <w:t xml:space="preserve">     </w:t>
            </w:r>
            <w:r>
              <w:rPr>
                <w:sz w:val="13"/>
                <w:szCs w:val="13"/>
                <w:spacing w:val="-3"/>
              </w:rPr>
              <w:t>总体: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55．3</w:t>
            </w:r>
          </w:p>
        </w:tc>
        <w:tc>
          <w:tcPr>
            <w:tcW w:w="1272" w:type="dxa"/>
            <w:vAlign w:val="top"/>
          </w:tcPr>
          <w:p>
            <w:pPr>
              <w:ind w:left="84"/>
              <w:spacing w:before="97" w:line="133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  <w:position w:val="-3"/>
              </w:rPr>
              <w:t>NA</w:t>
            </w:r>
          </w:p>
        </w:tc>
        <w:tc>
          <w:tcPr>
            <w:tcW w:w="4326" w:type="dxa"/>
            <w:vAlign w:val="top"/>
            <w:gridSpan w:val="2"/>
          </w:tcPr>
          <w:p>
            <w:pPr>
              <w:pStyle w:val="TableText"/>
              <w:ind w:left="73"/>
              <w:spacing w:before="83" w:line="159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总体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2"/>
                <w:position w:val="3"/>
              </w:rPr>
              <w:t>＊＊</w:t>
            </w:r>
            <w:r>
              <w:rPr>
                <w:sz w:val="13"/>
                <w:szCs w:val="13"/>
                <w:spacing w:val="-14"/>
              </w:rPr>
              <w:t>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9．4</w:t>
            </w:r>
            <w:r>
              <w:rPr>
                <w:sz w:val="13"/>
                <w:szCs w:val="13"/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6．7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～NA</w:t>
            </w:r>
            <w:r>
              <w:rPr>
                <w:sz w:val="13"/>
                <w:szCs w:val="13"/>
                <w:spacing w:val="-14"/>
              </w:rPr>
              <w:t>)</w:t>
            </w:r>
            <w:r>
              <w:rPr>
                <w:sz w:val="13"/>
                <w:szCs w:val="13"/>
                <w:spacing w:val="2"/>
              </w:rPr>
              <w:t xml:space="preserve">            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NA</w:t>
            </w:r>
          </w:p>
        </w:tc>
      </w:tr>
      <w:tr>
        <w:trPr>
          <w:trHeight w:val="199" w:hRule="atLeast"/>
        </w:trPr>
        <w:tc>
          <w:tcPr>
            <w:tcW w:w="4043" w:type="dxa"/>
            <w:vAlign w:val="top"/>
          </w:tcPr>
          <w:p>
            <w:pPr>
              <w:pStyle w:val="TableText"/>
              <w:ind w:left="154"/>
              <w:spacing w:before="41" w:line="159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贝伐珠单抗</w:t>
            </w:r>
            <w:r>
              <w:rPr>
                <w:sz w:val="13"/>
                <w:szCs w:val="13"/>
                <w:spacing w:val="7"/>
              </w:rPr>
              <w:t xml:space="preserve">      </w:t>
            </w:r>
            <w:r>
              <w:rPr>
                <w:sz w:val="13"/>
                <w:szCs w:val="13"/>
                <w:spacing w:val="-4"/>
              </w:rPr>
              <w:t>铂耐药:</w:t>
            </w:r>
            <w:r>
              <w:rPr>
                <w:sz w:val="13"/>
                <w:szCs w:val="13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4"/>
              </w:rPr>
              <w:t>33．3</w:t>
            </w:r>
          </w:p>
        </w:tc>
        <w:tc>
          <w:tcPr>
            <w:tcW w:w="1272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tcW w:w="4326" w:type="dxa"/>
            <w:vAlign w:val="top"/>
            <w:gridSpan w:val="2"/>
          </w:tcPr>
          <w:p>
            <w:pPr>
              <w:pStyle w:val="TableText"/>
              <w:ind w:left="70"/>
              <w:spacing w:before="45" w:line="14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铂耐药: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7．7</w:t>
            </w:r>
            <w:r>
              <w:rPr>
                <w:sz w:val="13"/>
                <w:szCs w:val="13"/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4．7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～NA</w:t>
            </w:r>
            <w:r>
              <w:rPr>
                <w:sz w:val="13"/>
                <w:szCs w:val="13"/>
                <w:spacing w:val="-9"/>
              </w:rPr>
              <w:t>)</w:t>
            </w:r>
          </w:p>
        </w:tc>
      </w:tr>
      <w:tr>
        <w:trPr>
          <w:trHeight w:val="232" w:hRule="atLeast"/>
        </w:trPr>
        <w:tc>
          <w:tcPr>
            <w:tcW w:w="4043" w:type="dxa"/>
            <w:vAlign w:val="top"/>
          </w:tcPr>
          <w:p>
            <w:pPr>
              <w:pStyle w:val="TableText"/>
              <w:ind w:left="1263"/>
              <w:spacing w:before="42" w:line="193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铂敏感: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2"/>
              </w:rPr>
              <w:t>75</w:t>
            </w:r>
          </w:p>
        </w:tc>
        <w:tc>
          <w:tcPr>
            <w:tcW w:w="1272" w:type="dxa"/>
            <w:vAlign w:val="top"/>
          </w:tcPr>
          <w:p>
            <w:pPr>
              <w:spacing w:line="221" w:lineRule="exact"/>
              <w:rPr>
                <w:rFonts w:ascii="Arial"/>
                <w:sz w:val="19"/>
              </w:rPr>
            </w:pPr>
            <w:r/>
          </w:p>
        </w:tc>
        <w:tc>
          <w:tcPr>
            <w:tcW w:w="4326" w:type="dxa"/>
            <w:vAlign w:val="top"/>
            <w:gridSpan w:val="2"/>
          </w:tcPr>
          <w:p>
            <w:pPr>
              <w:pStyle w:val="TableText"/>
              <w:ind w:left="70"/>
              <w:spacing w:before="46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5"/>
              </w:rPr>
              <w:t>铂敏感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15"/>
              </w:rPr>
              <w:t>: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12．1 </w:t>
            </w:r>
            <w:r>
              <w:rPr>
                <w:sz w:val="13"/>
                <w:szCs w:val="13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8．4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～NA</w:t>
            </w:r>
            <w:r>
              <w:rPr>
                <w:sz w:val="13"/>
                <w:szCs w:val="13"/>
                <w:spacing w:val="-15"/>
              </w:rPr>
              <w:t>)</w:t>
            </w:r>
          </w:p>
        </w:tc>
      </w:tr>
      <w:tr>
        <w:trPr>
          <w:trHeight w:val="463" w:hRule="atLeast"/>
        </w:trPr>
        <w:tc>
          <w:tcPr>
            <w:tcW w:w="4043" w:type="dxa"/>
            <w:vAlign w:val="top"/>
          </w:tcPr>
          <w:p>
            <w:pPr>
              <w:pStyle w:val="TableText"/>
              <w:ind w:left="144" w:right="2115" w:firstLine="8"/>
              <w:spacing w:before="75"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帕博利珠单抗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"/>
              </w:rPr>
              <w:t>+     74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"/>
              </w:rPr>
              <w:t>55～88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仑伐替尼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ind w:left="84"/>
              <w:spacing w:before="76" w:line="20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NR</w:t>
            </w:r>
            <w:r>
              <w:rPr>
                <w:sz w:val="13"/>
                <w:szCs w:val="13"/>
                <w:spacing w:val="-15"/>
              </w:rPr>
              <w:t>(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1．5+～7．9+</w:t>
            </w:r>
            <w:r>
              <w:rPr>
                <w:sz w:val="13"/>
                <w:szCs w:val="13"/>
                <w:spacing w:val="-15"/>
              </w:rPr>
              <w:t>)</w:t>
            </w:r>
          </w:p>
        </w:tc>
        <w:tc>
          <w:tcPr>
            <w:tcW w:w="4326" w:type="dxa"/>
            <w:vAlign w:val="top"/>
            <w:gridSpan w:val="2"/>
          </w:tcPr>
          <w:p>
            <w:pPr>
              <w:pStyle w:val="TableText"/>
              <w:ind w:left="58"/>
              <w:spacing w:before="76" w:line="207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4．4</w:t>
            </w:r>
            <w:r>
              <w:rPr>
                <w:sz w:val="13"/>
                <w:szCs w:val="13"/>
                <w:spacing w:val="-18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4．0～8．5</w:t>
            </w:r>
            <w:r>
              <w:rPr>
                <w:sz w:val="13"/>
                <w:szCs w:val="13"/>
                <w:spacing w:val="-18"/>
              </w:rPr>
              <w:t>)</w:t>
            </w:r>
            <w:r>
              <w:rPr>
                <w:sz w:val="13"/>
                <w:szCs w:val="13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NA</w:t>
            </w:r>
          </w:p>
        </w:tc>
      </w:tr>
      <w:tr>
        <w:trPr>
          <w:trHeight w:val="237" w:hRule="atLeast"/>
        </w:trPr>
        <w:tc>
          <w:tcPr>
            <w:tcW w:w="4043" w:type="dxa"/>
            <w:vAlign w:val="top"/>
          </w:tcPr>
          <w:p>
            <w:pPr>
              <w:pStyle w:val="TableText"/>
              <w:ind w:left="1271"/>
              <w:spacing w:before="84" w:line="14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帕博利珠单抗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+</w:t>
            </w:r>
            <w:r>
              <w:rPr>
                <w:sz w:val="13"/>
                <w:szCs w:val="13"/>
                <w:spacing w:val="-6"/>
              </w:rPr>
              <w:t>安罗替尼组: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100</w:t>
            </w:r>
            <w:r>
              <w:rPr>
                <w:sz w:val="13"/>
                <w:szCs w:val="13"/>
                <w:spacing w:val="-6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0．782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～1．0</w:t>
            </w:r>
            <w:r>
              <w:rPr>
                <w:sz w:val="13"/>
                <w:szCs w:val="13"/>
                <w:spacing w:val="-6"/>
              </w:rPr>
              <w:t>)</w:t>
            </w:r>
          </w:p>
        </w:tc>
        <w:tc>
          <w:tcPr>
            <w:tcW w:w="1272" w:type="dxa"/>
            <w:vAlign w:val="top"/>
          </w:tcPr>
          <w:p>
            <w:pPr>
              <w:ind w:left="84"/>
              <w:spacing w:before="103" w:line="123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  <w:position w:val="-2"/>
              </w:rPr>
              <w:t>NA</w:t>
            </w:r>
          </w:p>
        </w:tc>
        <w:tc>
          <w:tcPr>
            <w:tcW w:w="4326" w:type="dxa"/>
            <w:vAlign w:val="top"/>
            <w:gridSpan w:val="2"/>
          </w:tcPr>
          <w:p>
            <w:pPr>
              <w:pStyle w:val="TableText"/>
              <w:ind w:left="78"/>
              <w:spacing w:before="88" w:line="138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position w:val="-1"/>
              </w:rPr>
              <w:t>帕博利珠单抗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position w:val="-1"/>
              </w:rPr>
              <w:t>+</w:t>
            </w:r>
            <w:r>
              <w:rPr>
                <w:sz w:val="13"/>
                <w:szCs w:val="13"/>
                <w:position w:val="-1"/>
              </w:rPr>
              <w:t>安罗替尼组</w:t>
            </w:r>
            <w:r>
              <w:rPr>
                <w:sz w:val="13"/>
                <w:szCs w:val="13"/>
                <w:spacing w:val="-29"/>
                <w:position w:val="-1"/>
              </w:rPr>
              <w:t xml:space="preserve"> </w:t>
            </w:r>
            <w:r>
              <w:rPr>
                <w:sz w:val="13"/>
                <w:szCs w:val="13"/>
                <w:position w:val="-1"/>
              </w:rPr>
              <w:t>:</w:t>
            </w:r>
            <w:r>
              <w:rPr>
                <w:sz w:val="13"/>
                <w:szCs w:val="13"/>
                <w:spacing w:val="7"/>
                <w:position w:val="-1"/>
              </w:rPr>
              <w:t xml:space="preserve">       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position w:val="-1"/>
              </w:rPr>
              <w:t>NA</w:t>
            </w:r>
          </w:p>
        </w:tc>
      </w:tr>
      <w:tr>
        <w:trPr>
          <w:trHeight w:val="200" w:hRule="atLeast"/>
        </w:trPr>
        <w:tc>
          <w:tcPr>
            <w:tcW w:w="4043" w:type="dxa"/>
            <w:vAlign w:val="top"/>
          </w:tcPr>
          <w:p>
            <w:pPr>
              <w:pStyle w:val="TableText"/>
              <w:ind w:left="1271"/>
              <w:spacing w:before="47" w:line="14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帕博利珠单抗组:</w:t>
            </w:r>
            <w:r>
              <w:rPr>
                <w:sz w:val="13"/>
                <w:szCs w:val="13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88．9</w:t>
            </w:r>
            <w:r>
              <w:rPr>
                <w:sz w:val="13"/>
                <w:szCs w:val="13"/>
                <w:spacing w:val="-9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9"/>
              </w:rPr>
              <w:t>0．653～0．986</w:t>
            </w:r>
            <w:r>
              <w:rPr>
                <w:sz w:val="13"/>
                <w:szCs w:val="13"/>
                <w:spacing w:val="-9"/>
              </w:rPr>
              <w:t>)</w:t>
            </w:r>
          </w:p>
        </w:tc>
        <w:tc>
          <w:tcPr>
            <w:tcW w:w="1272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4326" w:type="dxa"/>
            <w:vAlign w:val="top"/>
            <w:gridSpan w:val="2"/>
          </w:tcPr>
          <w:p>
            <w:pPr>
              <w:pStyle w:val="TableText"/>
              <w:ind w:left="72"/>
              <w:spacing w:before="47" w:line="143" w:lineRule="exact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13 </w:t>
            </w:r>
            <w:r>
              <w:rPr>
                <w:sz w:val="13"/>
                <w:szCs w:val="13"/>
                <w:spacing w:val="-18"/>
              </w:rPr>
              <w:t>(</w:t>
            </w:r>
            <w:r>
              <w:rPr>
                <w:sz w:val="13"/>
                <w:szCs w:val="13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11．11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～14．89</w:t>
            </w:r>
            <w:r>
              <w:rPr>
                <w:sz w:val="13"/>
                <w:szCs w:val="13"/>
                <w:spacing w:val="-18"/>
              </w:rPr>
              <w:t>)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8"/>
              </w:rPr>
              <w:t>;</w:t>
            </w:r>
          </w:p>
        </w:tc>
      </w:tr>
      <w:tr>
        <w:trPr>
          <w:trHeight w:val="234" w:hRule="atLeast"/>
        </w:trPr>
        <w:tc>
          <w:tcPr>
            <w:tcW w:w="4043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1272" w:type="dxa"/>
            <w:vAlign w:val="top"/>
          </w:tcPr>
          <w:p>
            <w:pPr>
              <w:spacing w:line="224" w:lineRule="exact"/>
              <w:rPr>
                <w:rFonts w:ascii="Arial"/>
                <w:sz w:val="19"/>
              </w:rPr>
            </w:pPr>
            <w:r/>
          </w:p>
        </w:tc>
        <w:tc>
          <w:tcPr>
            <w:tcW w:w="4326" w:type="dxa"/>
            <w:vAlign w:val="top"/>
            <w:gridSpan w:val="2"/>
          </w:tcPr>
          <w:p>
            <w:pPr>
              <w:pStyle w:val="TableText"/>
              <w:ind w:left="78"/>
              <w:spacing w:before="47" w:line="190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帕博利珠单抗组: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8</w:t>
            </w:r>
            <w:r>
              <w:rPr>
                <w:sz w:val="13"/>
                <w:szCs w:val="13"/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4"/>
              </w:rPr>
              <w:t>5．93～10．07</w:t>
            </w:r>
            <w:r>
              <w:rPr>
                <w:sz w:val="13"/>
                <w:szCs w:val="13"/>
                <w:spacing w:val="-15"/>
              </w:rPr>
              <w:t>)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P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5"/>
              </w:rPr>
              <w:t>=0．03</w:t>
            </w:r>
          </w:p>
        </w:tc>
      </w:tr>
      <w:tr>
        <w:trPr>
          <w:trHeight w:val="464" w:hRule="atLeast"/>
        </w:trPr>
        <w:tc>
          <w:tcPr>
            <w:tcW w:w="4043" w:type="dxa"/>
            <w:vAlign w:val="top"/>
          </w:tcPr>
          <w:p>
            <w:pPr>
              <w:pStyle w:val="TableText"/>
              <w:ind w:left="153"/>
              <w:spacing w:before="87" w:line="200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帕博利珠单抗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+     76．9</w:t>
            </w:r>
          </w:p>
          <w:p>
            <w:pPr>
              <w:pStyle w:val="TableText"/>
              <w:ind w:left="147"/>
              <w:spacing w:before="14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安罗替尼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ind w:left="86"/>
              <w:spacing w:before="83" w:line="207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12．3 </w:t>
            </w:r>
            <w:r>
              <w:rPr>
                <w:sz w:val="13"/>
                <w:szCs w:val="13"/>
                <w:spacing w:val="-18"/>
              </w:rPr>
              <w:t>(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10．4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～NR</w:t>
            </w:r>
            <w:r>
              <w:rPr>
                <w:sz w:val="13"/>
                <w:szCs w:val="13"/>
                <w:spacing w:val="-18"/>
              </w:rPr>
              <w:t>)</w:t>
            </w:r>
          </w:p>
        </w:tc>
        <w:tc>
          <w:tcPr>
            <w:tcW w:w="4326" w:type="dxa"/>
            <w:vAlign w:val="top"/>
            <w:gridSpan w:val="2"/>
          </w:tcPr>
          <w:p>
            <w:pPr>
              <w:ind w:left="69"/>
              <w:spacing w:before="102" w:line="167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NA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 xml:space="preserve">                                                     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NA</w:t>
            </w:r>
          </w:p>
        </w:tc>
      </w:tr>
      <w:tr>
        <w:trPr>
          <w:trHeight w:val="258" w:hRule="atLeast"/>
        </w:trPr>
        <w:tc>
          <w:tcPr>
            <w:tcW w:w="4043" w:type="dxa"/>
            <w:vAlign w:val="top"/>
          </w:tcPr>
          <w:p>
            <w:pPr>
              <w:pStyle w:val="TableText"/>
              <w:ind w:left="4"/>
              <w:spacing w:before="85" w:line="175" w:lineRule="auto"/>
              <w:rPr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ICI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6"/>
              </w:rPr>
              <w:t>联合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</w:rPr>
              <w:t>PARP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6"/>
              </w:rPr>
              <w:t>抑制剂</w:t>
            </w:r>
          </w:p>
        </w:tc>
        <w:tc>
          <w:tcPr>
            <w:tcW w:w="1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26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2" w:hRule="atLeast"/>
        </w:trPr>
        <w:tc>
          <w:tcPr>
            <w:tcW w:w="4043" w:type="dxa"/>
            <w:vAlign w:val="top"/>
          </w:tcPr>
          <w:p>
            <w:pPr>
              <w:pStyle w:val="TableText"/>
              <w:ind w:left="148" w:right="540" w:hanging="4"/>
              <w:spacing w:before="82" w:line="22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度伐利尤单抗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+     28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周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DCR</w:t>
            </w:r>
            <w:r>
              <w:rPr>
                <w:sz w:val="13"/>
                <w:szCs w:val="13"/>
                <w:spacing w:val="-6"/>
              </w:rPr>
              <w:t>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65．6</w:t>
            </w:r>
            <w:r>
              <w:rPr>
                <w:sz w:val="13"/>
                <w:szCs w:val="13"/>
                <w:spacing w:val="-6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90% CI</w:t>
            </w:r>
            <w:r>
              <w:rPr>
                <w:sz w:val="13"/>
                <w:szCs w:val="13"/>
                <w:spacing w:val="-6"/>
              </w:rPr>
              <w:t>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6"/>
              </w:rPr>
              <w:t>49．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>6～79．4</w:t>
            </w:r>
            <w:r>
              <w:rPr>
                <w:sz w:val="13"/>
                <w:szCs w:val="13"/>
                <w:spacing w:val="-7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6"/>
              </w:rPr>
              <w:t>奥拉帕利</w:t>
            </w:r>
          </w:p>
        </w:tc>
        <w:tc>
          <w:tcPr>
            <w:tcW w:w="1272" w:type="dxa"/>
            <w:vAlign w:val="top"/>
          </w:tcPr>
          <w:p>
            <w:pPr>
              <w:ind w:left="86"/>
              <w:spacing w:before="95" w:line="204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2"/>
              </w:rPr>
              <w:t>10．2</w:t>
            </w:r>
          </w:p>
        </w:tc>
        <w:tc>
          <w:tcPr>
            <w:tcW w:w="4326" w:type="dxa"/>
            <w:vAlign w:val="top"/>
            <w:gridSpan w:val="2"/>
          </w:tcPr>
          <w:p>
            <w:pPr>
              <w:pStyle w:val="TableText"/>
              <w:ind w:left="72"/>
              <w:spacing w:before="83" w:line="207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11．1 </w:t>
            </w:r>
            <w:r>
              <w:rPr>
                <w:sz w:val="13"/>
                <w:szCs w:val="13"/>
                <w:spacing w:val="-20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8．2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～15．9</w:t>
            </w:r>
            <w:r>
              <w:rPr>
                <w:sz w:val="13"/>
                <w:szCs w:val="13"/>
                <w:spacing w:val="-20"/>
              </w:rPr>
              <w:t>)</w:t>
            </w:r>
            <w:r>
              <w:rPr>
                <w:sz w:val="13"/>
                <w:szCs w:val="13"/>
                <w:spacing w:val="3"/>
              </w:rPr>
              <w:t xml:space="preserve">                 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20"/>
              </w:rPr>
              <w:t>NR</w:t>
            </w:r>
          </w:p>
        </w:tc>
      </w:tr>
      <w:tr>
        <w:trPr>
          <w:trHeight w:val="502" w:hRule="atLeast"/>
        </w:trPr>
        <w:tc>
          <w:tcPr>
            <w:tcW w:w="404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5" w:right="1638" w:firstLine="7"/>
              <w:spacing w:before="86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帕博利珠单抗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+     65 </w:t>
            </w:r>
            <w:r>
              <w:rPr>
                <w:sz w:val="13"/>
                <w:szCs w:val="13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90% CI</w:t>
            </w:r>
            <w:r>
              <w:rPr>
                <w:sz w:val="13"/>
                <w:szCs w:val="13"/>
                <w:spacing w:val="-3"/>
              </w:rPr>
              <w:t>: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3"/>
              </w:rPr>
              <w:t>54～75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尼拉帕利</w:t>
            </w:r>
          </w:p>
        </w:tc>
        <w:tc>
          <w:tcPr>
            <w:tcW w:w="1272" w:type="dxa"/>
            <w:vAlign w:val="top"/>
            <w:tcBorders>
              <w:bottom w:val="single" w:color="000000" w:sz="6" w:space="0"/>
            </w:tcBorders>
          </w:tcPr>
          <w:p>
            <w:pPr>
              <w:ind w:left="84"/>
              <w:spacing w:before="105" w:line="167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0"/>
              </w:rPr>
              <w:t>NA</w:t>
            </w:r>
          </w:p>
        </w:tc>
        <w:tc>
          <w:tcPr>
            <w:tcW w:w="4326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62"/>
              <w:spacing w:before="86" w:line="207" w:lineRule="auto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3．4</w:t>
            </w:r>
            <w:r>
              <w:rPr>
                <w:sz w:val="13"/>
                <w:szCs w:val="13"/>
                <w:spacing w:val="-18"/>
              </w:rPr>
              <w:t>(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2．1～5．1</w:t>
            </w:r>
            <w:r>
              <w:rPr>
                <w:sz w:val="13"/>
                <w:szCs w:val="13"/>
                <w:spacing w:val="-18"/>
              </w:rPr>
              <w:t>)</w:t>
            </w:r>
            <w:r>
              <w:rPr>
                <w:sz w:val="13"/>
                <w:szCs w:val="13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spacing w:val="-18"/>
              </w:rPr>
              <w:t>NA</w:t>
            </w:r>
          </w:p>
        </w:tc>
      </w:tr>
    </w:tbl>
    <w:p>
      <w:pPr>
        <w:pStyle w:val="BodyText"/>
        <w:ind w:left="726" w:right="52"/>
        <w:spacing w:before="47" w:line="227" w:lineRule="auto"/>
        <w:jc w:val="both"/>
        <w:rPr>
          <w:sz w:val="13"/>
          <w:szCs w:val="13"/>
        </w:rPr>
      </w:pPr>
      <w:r>
        <w:rPr>
          <w:sz w:val="13"/>
          <w:szCs w:val="13"/>
          <w:spacing w:val="3"/>
        </w:rPr>
        <w:t>注</w:t>
      </w:r>
      <w:r>
        <w:rPr>
          <w:sz w:val="13"/>
          <w:szCs w:val="13"/>
          <w:spacing w:val="-37"/>
        </w:rPr>
        <w:t xml:space="preserve"> </w:t>
      </w:r>
      <w:r>
        <w:rPr>
          <w:sz w:val="13"/>
          <w:szCs w:val="13"/>
          <w:spacing w:val="3"/>
        </w:rPr>
        <w:t>:</w:t>
      </w:r>
      <w:r>
        <w:rPr>
          <w:sz w:val="13"/>
          <w:szCs w:val="13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5"/>
        </w:rPr>
        <w:t>*</w:t>
      </w:r>
      <w:r>
        <w:rPr>
          <w:rFonts w:ascii="Microsoft YaHei" w:hAnsi="Microsoft YaHei" w:eastAsia="Microsoft YaHei" w:cs="Microsoft YaHei"/>
          <w:sz w:val="10"/>
          <w:szCs w:val="10"/>
          <w:spacing w:val="29"/>
          <w:w w:val="102"/>
          <w:position w:val="5"/>
        </w:rPr>
        <w:t xml:space="preserve"> </w:t>
      </w:r>
      <w:r>
        <w:rPr>
          <w:sz w:val="13"/>
          <w:szCs w:val="13"/>
          <w:spacing w:val="3"/>
        </w:rPr>
        <w:t>浸润免疫细胞占肿瘤面积比例</w:t>
      </w:r>
      <w:r>
        <w:rPr>
          <w:rFonts w:ascii="Microsoft YaHei" w:hAnsi="Microsoft YaHei" w:eastAsia="Microsoft YaHei" w:cs="Microsoft YaHei"/>
          <w:sz w:val="13"/>
          <w:szCs w:val="13"/>
          <w:spacing w:val="3"/>
        </w:rPr>
        <w:t>≥1%</w:t>
      </w:r>
      <w:r>
        <w:rPr>
          <w:rFonts w:ascii="Microsoft YaHei" w:hAnsi="Microsoft YaHei" w:eastAsia="Microsoft YaHei" w:cs="Microsoft YaHei"/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3"/>
        </w:rPr>
        <w:t>;</w:t>
      </w:r>
      <w:r>
        <w:rPr>
          <w:rFonts w:ascii="Microsoft YaHei" w:hAnsi="Microsoft YaHei" w:eastAsia="Microsoft YaHei" w:cs="Microsoft YaHei"/>
          <w:sz w:val="10"/>
          <w:szCs w:val="10"/>
          <w:spacing w:val="3"/>
        </w:rPr>
        <w:t>#</w:t>
      </w:r>
      <w:r>
        <w:rPr>
          <w:sz w:val="13"/>
          <w:szCs w:val="13"/>
          <w:spacing w:val="3"/>
        </w:rPr>
        <w:t>临床受益率为完全缓解</w:t>
      </w:r>
      <w:r>
        <w:rPr>
          <w:rFonts w:ascii="Microsoft YaHei" w:hAnsi="Microsoft YaHei" w:eastAsia="Microsoft YaHei" w:cs="Microsoft YaHei"/>
          <w:sz w:val="13"/>
          <w:szCs w:val="13"/>
          <w:spacing w:val="3"/>
        </w:rPr>
        <w:t>、</w:t>
      </w:r>
      <w:r>
        <w:rPr>
          <w:sz w:val="13"/>
          <w:szCs w:val="13"/>
          <w:spacing w:val="3"/>
        </w:rPr>
        <w:t>部分缓解</w:t>
      </w:r>
      <w:r>
        <w:rPr>
          <w:sz w:val="13"/>
          <w:szCs w:val="13"/>
          <w:spacing w:val="2"/>
        </w:rPr>
        <w:t>和</w:t>
      </w:r>
      <w:r>
        <w:rPr>
          <w:sz w:val="13"/>
          <w:szCs w:val="13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2"/>
        </w:rPr>
        <w:t>24 </w:t>
      </w:r>
      <w:r>
        <w:rPr>
          <w:sz w:val="13"/>
          <w:szCs w:val="13"/>
          <w:spacing w:val="2"/>
        </w:rPr>
        <w:t>周疾病无恶化的比例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2"/>
        </w:rPr>
        <w:t>;</w:t>
      </w:r>
      <w:r>
        <w:rPr>
          <w:sz w:val="13"/>
          <w:szCs w:val="13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1"/>
        </w:rPr>
        <w:t>** </w:t>
      </w:r>
      <w:r>
        <w:rPr>
          <w:rFonts w:ascii="Microsoft YaHei" w:hAnsi="Microsoft YaHei" w:eastAsia="Microsoft YaHei" w:cs="Microsoft YaHei"/>
          <w:sz w:val="13"/>
          <w:szCs w:val="13"/>
          <w:position w:val="1"/>
        </w:rPr>
        <w:t>RECIST</w:t>
      </w:r>
      <w:r>
        <w:rPr>
          <w:rFonts w:ascii="Microsoft YaHei" w:hAnsi="Microsoft YaHei" w:eastAsia="Microsoft YaHei" w:cs="Microsoft YaHei"/>
          <w:sz w:val="13"/>
          <w:szCs w:val="13"/>
          <w:spacing w:val="22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2"/>
        </w:rPr>
        <w:t>1．1</w:t>
      </w:r>
      <w:r>
        <w:rPr>
          <w:rFonts w:ascii="Microsoft YaHei" w:hAnsi="Microsoft YaHei" w:eastAsia="Microsoft YaHei" w:cs="Microsoft YaHei"/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2"/>
        </w:rPr>
        <w:t>评估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2"/>
        </w:rPr>
        <w:t>;</w:t>
      </w:r>
      <w:r>
        <w:rPr>
          <w:sz w:val="13"/>
          <w:szCs w:val="13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ICI</w:t>
      </w:r>
      <w:r>
        <w:rPr>
          <w:rFonts w:ascii="Microsoft YaHei" w:hAnsi="Microsoft YaHei" w:eastAsia="Microsoft YaHei" w:cs="Microsoft YaHei"/>
          <w:sz w:val="13"/>
          <w:szCs w:val="13"/>
          <w:spacing w:val="2"/>
        </w:rPr>
        <w:t xml:space="preserve"> </w:t>
      </w:r>
      <w:r>
        <w:rPr>
          <w:sz w:val="13"/>
          <w:szCs w:val="13"/>
          <w:spacing w:val="2"/>
        </w:rPr>
        <w:t>为免疫检查点抑制剂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2"/>
        </w:rPr>
        <w:t>;</w:t>
      </w:r>
      <w:r>
        <w:rPr>
          <w:sz w:val="13"/>
          <w:szCs w:val="13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</w:rPr>
        <w:t>ORR</w:t>
      </w:r>
      <w:r>
        <w:rPr>
          <w:rFonts w:ascii="Microsoft YaHei" w:hAnsi="Microsoft YaHei" w:eastAsia="Microsoft YaHei" w:cs="Microsoft YaHei"/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2"/>
        </w:rPr>
        <w:t>为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客观缓解率</w:t>
      </w:r>
      <w:r>
        <w:rPr>
          <w:sz w:val="13"/>
          <w:szCs w:val="13"/>
          <w:spacing w:val="-22"/>
        </w:rPr>
        <w:t xml:space="preserve"> </w:t>
      </w:r>
      <w:r>
        <w:rPr>
          <w:sz w:val="13"/>
          <w:szCs w:val="13"/>
          <w:spacing w:val="-1"/>
        </w:rPr>
        <w:t>;</w:t>
      </w:r>
      <w:r>
        <w:rPr>
          <w:sz w:val="13"/>
          <w:szCs w:val="13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PD-1</w:t>
      </w:r>
      <w:r>
        <w:rPr>
          <w:rFonts w:ascii="Microsoft YaHei" w:hAnsi="Microsoft YaHei" w:eastAsia="Microsoft YaHei" w:cs="Microsoft YaHei"/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1"/>
        </w:rPr>
        <w:t>为程序性死亡蛋白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-1 </w:t>
      </w:r>
      <w:r>
        <w:rPr>
          <w:sz w:val="13"/>
          <w:szCs w:val="13"/>
          <w:spacing w:val="-1"/>
        </w:rPr>
        <w:t>;</w:t>
      </w:r>
      <w:r>
        <w:rPr>
          <w:sz w:val="13"/>
          <w:szCs w:val="13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PD-L1</w:t>
      </w:r>
      <w:r>
        <w:rPr>
          <w:rFonts w:ascii="Microsoft YaHei" w:hAnsi="Microsoft YaHei" w:eastAsia="Microsoft YaHei" w:cs="Microsoft YaHei"/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-1"/>
        </w:rPr>
        <w:t>为程序性死亡蛋白配体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-1 </w:t>
      </w:r>
      <w:r>
        <w:rPr>
          <w:sz w:val="13"/>
          <w:szCs w:val="13"/>
          <w:spacing w:val="-1"/>
        </w:rPr>
        <w:t>;</w:t>
      </w:r>
      <w:r>
        <w:rPr>
          <w:sz w:val="13"/>
          <w:szCs w:val="13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CTLA-4</w:t>
      </w:r>
      <w:r>
        <w:rPr>
          <w:rFonts w:ascii="Microsoft YaHei" w:hAnsi="Microsoft YaHei" w:eastAsia="Microsoft YaHei" w:cs="Microsoft YaHei"/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1"/>
        </w:rPr>
        <w:t>为细胞毒性</w:t>
      </w:r>
      <w:r>
        <w:rPr>
          <w:sz w:val="13"/>
          <w:szCs w:val="13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T </w:t>
      </w:r>
      <w:r>
        <w:rPr>
          <w:sz w:val="13"/>
          <w:szCs w:val="13"/>
          <w:spacing w:val="-1"/>
        </w:rPr>
        <w:t>淋巴细胞抗原</w:t>
      </w:r>
      <w:r>
        <w:rPr>
          <w:sz w:val="13"/>
          <w:szCs w:val="13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4 </w:t>
      </w:r>
      <w:r>
        <w:rPr>
          <w:sz w:val="13"/>
          <w:szCs w:val="13"/>
          <w:spacing w:val="-1"/>
        </w:rPr>
        <w:t>;</w:t>
      </w:r>
      <w:r>
        <w:rPr>
          <w:sz w:val="13"/>
          <w:szCs w:val="1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NA </w:t>
      </w:r>
      <w:r>
        <w:rPr>
          <w:sz w:val="13"/>
          <w:szCs w:val="13"/>
          <w:spacing w:val="-1"/>
        </w:rPr>
        <w:t>为无相关数据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-1"/>
        </w:rPr>
        <w:t>;</w:t>
      </w:r>
      <w:r>
        <w:rPr>
          <w:sz w:val="13"/>
          <w:szCs w:val="1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NE </w:t>
      </w:r>
      <w:r>
        <w:rPr>
          <w:sz w:val="13"/>
          <w:szCs w:val="13"/>
          <w:spacing w:val="-1"/>
        </w:rPr>
        <w:t>为未评估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1"/>
        </w:rPr>
        <w:t>;</w:t>
      </w:r>
      <w:r>
        <w:rPr>
          <w:sz w:val="13"/>
          <w:szCs w:val="13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CPS </w:t>
      </w:r>
      <w:r>
        <w:rPr>
          <w:sz w:val="13"/>
          <w:szCs w:val="13"/>
          <w:spacing w:val="-1"/>
        </w:rPr>
        <w:t>为联合阳性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评分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1"/>
        </w:rPr>
        <w:t>;</w:t>
      </w:r>
      <w:r>
        <w:rPr>
          <w:sz w:val="13"/>
          <w:szCs w:val="1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PARP </w:t>
      </w:r>
      <w:r>
        <w:rPr>
          <w:sz w:val="13"/>
          <w:szCs w:val="13"/>
          <w:spacing w:val="-1"/>
        </w:rPr>
        <w:t>为多腺苷二磷酸核糖聚合酶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1"/>
        </w:rPr>
        <w:t>;</w:t>
      </w:r>
      <w:r>
        <w:rPr>
          <w:sz w:val="13"/>
          <w:szCs w:val="13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DCR</w:t>
      </w:r>
      <w:r>
        <w:rPr>
          <w:rFonts w:ascii="Microsoft YaHei" w:hAnsi="Microsoft YaHei" w:eastAsia="Microsoft YaHei" w:cs="Microsoft YaHei"/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1"/>
        </w:rPr>
        <w:t>为疾病控制率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1"/>
        </w:rPr>
        <w:t>;</w:t>
      </w:r>
      <w:r>
        <w:rPr>
          <w:sz w:val="13"/>
          <w:szCs w:val="1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mDOR</w:t>
      </w:r>
      <w:r>
        <w:rPr>
          <w:rFonts w:ascii="Microsoft YaHei" w:hAnsi="Microsoft YaHei" w:eastAsia="Microsoft YaHei" w:cs="Microsoft YaHei"/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1"/>
        </w:rPr>
        <w:t>为中位缓解持续时间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1"/>
        </w:rPr>
        <w:t>;</w:t>
      </w:r>
      <w:r>
        <w:rPr>
          <w:sz w:val="13"/>
          <w:szCs w:val="1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mPFS </w:t>
      </w:r>
      <w:r>
        <w:rPr>
          <w:sz w:val="13"/>
          <w:szCs w:val="13"/>
          <w:spacing w:val="-1"/>
        </w:rPr>
        <w:t>为中位无进展生存</w:t>
      </w:r>
      <w:r>
        <w:rPr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-1"/>
        </w:rPr>
        <w:t>;</w:t>
      </w:r>
      <w:r>
        <w:rPr>
          <w:sz w:val="13"/>
          <w:szCs w:val="1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mOS </w:t>
      </w:r>
      <w:r>
        <w:rPr>
          <w:sz w:val="13"/>
          <w:szCs w:val="13"/>
          <w:spacing w:val="-1"/>
        </w:rPr>
        <w:t>为中位总生存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1"/>
        </w:rPr>
        <w:t>;</w:t>
      </w:r>
      <w:r>
        <w:rPr>
          <w:sz w:val="13"/>
          <w:szCs w:val="1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NR</w:t>
      </w:r>
      <w:r>
        <w:rPr>
          <w:rFonts w:ascii="Microsoft YaHei" w:hAnsi="Microsoft YaHei" w:eastAsia="Microsoft YaHei" w:cs="Microsoft YaHei"/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-1"/>
        </w:rPr>
        <w:t>为未达到</w:t>
      </w:r>
      <w:r>
        <w:rPr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1"/>
        </w:rPr>
        <w:t>;</w:t>
      </w:r>
      <w:r>
        <w:rPr>
          <w:sz w:val="13"/>
          <w:szCs w:val="13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-1"/>
        </w:rPr>
        <w:t>R</w:t>
      </w:r>
      <w:r>
        <w:rPr>
          <w:rFonts w:ascii="Microsoft YaHei" w:hAnsi="Microsoft YaHei" w:eastAsia="Microsoft YaHei" w:cs="Microsoft YaHei"/>
          <w:sz w:val="13"/>
          <w:szCs w:val="13"/>
          <w:spacing w:val="-2"/>
        </w:rPr>
        <w:t>ECIST </w:t>
      </w:r>
      <w:r>
        <w:rPr>
          <w:sz w:val="13"/>
          <w:szCs w:val="13"/>
          <w:spacing w:val="-2"/>
        </w:rPr>
        <w:t>为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9"/>
        </w:rPr>
        <w:t>实体瘤临床疗效评价标准</w:t>
      </w:r>
    </w:p>
    <w:p>
      <w:pPr>
        <w:spacing w:line="75" w:lineRule="exact"/>
        <w:rPr/>
      </w:pPr>
      <w:r/>
    </w:p>
    <w:p>
      <w:pPr>
        <w:spacing w:line="75" w:lineRule="exact"/>
        <w:sectPr>
          <w:headerReference w:type="default" r:id="rId28"/>
          <w:footerReference w:type="default" r:id="rId29"/>
          <w:pgSz w:w="11906" w:h="16840"/>
          <w:pgMar w:top="400" w:right="1078" w:bottom="1402" w:left="407" w:header="0" w:footer="1117" w:gutter="0"/>
          <w:cols w:equalWidth="0" w:num="1">
            <w:col w:w="10420" w:space="0"/>
          </w:cols>
        </w:sectPr>
        <w:rPr/>
      </w:pPr>
    </w:p>
    <w:p>
      <w:pPr>
        <w:pStyle w:val="BodyText"/>
        <w:ind w:left="1801"/>
        <w:spacing w:before="48" w:line="190" w:lineRule="auto"/>
        <w:outlineLvl w:val="2"/>
        <w:rPr>
          <w:sz w:val="17"/>
          <w:szCs w:val="17"/>
        </w:rPr>
      </w:pPr>
      <w:r>
        <w:rPr>
          <w:sz w:val="17"/>
          <w:szCs w:val="17"/>
          <w:spacing w:val="-2"/>
        </w:rPr>
        <w:t>表</w:t>
      </w:r>
      <w:r>
        <w:rPr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12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ICI </w:t>
      </w:r>
      <w:r>
        <w:rPr>
          <w:sz w:val="17"/>
          <w:szCs w:val="17"/>
          <w:spacing w:val="-2"/>
        </w:rPr>
        <w:t>治疗的耐药</w:t>
      </w:r>
      <w:r>
        <w:rPr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GTN </w:t>
      </w:r>
      <w:r>
        <w:rPr>
          <w:sz w:val="17"/>
          <w:szCs w:val="17"/>
          <w:spacing w:val="-2"/>
        </w:rPr>
        <w:t>病例</w:t>
      </w:r>
    </w:p>
    <w:tbl>
      <w:tblPr>
        <w:tblStyle w:val="TableNormal"/>
        <w:tblW w:w="4571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8"/>
        <w:gridCol w:w="761"/>
        <w:gridCol w:w="549"/>
        <w:gridCol w:w="1053"/>
        <w:gridCol w:w="787"/>
        <w:gridCol w:w="333"/>
      </w:tblGrid>
      <w:tr>
        <w:trPr>
          <w:trHeight w:val="353" w:hRule="atLeast"/>
        </w:trPr>
        <w:tc>
          <w:tcPr>
            <w:tcW w:w="108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"/>
              <w:spacing w:before="121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文献</w:t>
            </w:r>
          </w:p>
        </w:tc>
        <w:tc>
          <w:tcPr>
            <w:tcW w:w="76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9"/>
              <w:spacing w:before="121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病理类型</w:t>
            </w:r>
          </w:p>
        </w:tc>
        <w:tc>
          <w:tcPr>
            <w:tcW w:w="54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0" w:right="110" w:hanging="1"/>
              <w:spacing w:before="36" w:line="222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5"/>
              </w:rPr>
              <w:t>PD-L1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表达</w:t>
            </w:r>
          </w:p>
        </w:tc>
        <w:tc>
          <w:tcPr>
            <w:tcW w:w="105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1" w:right="84" w:firstLine="8"/>
              <w:spacing w:before="29" w:line="22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帕博利珠单抗到</w:t>
            </w:r>
            <w:r>
              <w:rPr>
                <w:sz w:val="11"/>
                <w:szCs w:val="11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hCG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正常周期</w:t>
            </w:r>
          </w:p>
        </w:tc>
        <w:tc>
          <w:tcPr>
            <w:tcW w:w="78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0"/>
              <w:spacing w:before="29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帕博利珠单</w:t>
            </w:r>
          </w:p>
          <w:p>
            <w:pPr>
              <w:pStyle w:val="TableText"/>
              <w:ind w:left="103"/>
              <w:spacing w:before="50" w:line="21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抗巩固周期</w:t>
            </w:r>
          </w:p>
        </w:tc>
        <w:tc>
          <w:tcPr>
            <w:tcW w:w="33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spacing w:before="121" w:line="219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评价</w:t>
            </w:r>
          </w:p>
        </w:tc>
      </w:tr>
      <w:tr>
        <w:trPr>
          <w:trHeight w:val="214" w:hRule="atLeast"/>
        </w:trPr>
        <w:tc>
          <w:tcPr>
            <w:tcW w:w="1088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pStyle w:val="TableText"/>
              <w:ind w:left="5"/>
              <w:spacing w:before="25" w:line="222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2"/>
              </w:rPr>
              <w:t>Ghorani</w:t>
            </w:r>
            <w:r>
              <w:rPr>
                <w:sz w:val="10"/>
                <w:szCs w:val="10"/>
                <w:spacing w:val="-8"/>
                <w:position w:val="4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4"/>
              </w:rPr>
              <w:t>111</w:t>
            </w:r>
            <w:r>
              <w:rPr>
                <w:sz w:val="10"/>
                <w:szCs w:val="10"/>
                <w:spacing w:val="-18"/>
                <w:w w:val="68"/>
                <w:position w:val="4"/>
              </w:rPr>
              <w:t>］</w:t>
            </w:r>
            <w:r>
              <w:rPr>
                <w:sz w:val="11"/>
                <w:szCs w:val="11"/>
                <w:spacing w:val="-18"/>
                <w:w w:val="68"/>
                <w:position w:val="2"/>
              </w:rPr>
              <w:t>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2"/>
              </w:rPr>
              <w:t>2017</w:t>
            </w:r>
          </w:p>
        </w:tc>
        <w:tc>
          <w:tcPr>
            <w:tcW w:w="76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0"/>
              <w:spacing w:before="70" w:line="22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绒癌</w:t>
            </w:r>
          </w:p>
        </w:tc>
        <w:tc>
          <w:tcPr>
            <w:tcW w:w="549" w:type="dxa"/>
            <w:vAlign w:val="top"/>
            <w:tcBorders>
              <w:top w:val="single" w:color="000000" w:sz="2" w:space="0"/>
            </w:tcBorders>
          </w:tcPr>
          <w:p>
            <w:pPr>
              <w:ind w:left="143"/>
              <w:spacing w:before="78" w:line="160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100%</w:t>
            </w:r>
          </w:p>
        </w:tc>
        <w:tc>
          <w:tcPr>
            <w:tcW w:w="1053" w:type="dxa"/>
            <w:vAlign w:val="top"/>
            <w:tcBorders>
              <w:top w:val="single" w:color="000000" w:sz="2" w:space="0"/>
            </w:tcBorders>
          </w:tcPr>
          <w:p>
            <w:pPr>
              <w:ind w:left="124"/>
              <w:spacing w:before="78" w:line="160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4</w:t>
            </w:r>
          </w:p>
        </w:tc>
        <w:tc>
          <w:tcPr>
            <w:tcW w:w="787" w:type="dxa"/>
            <w:vAlign w:val="top"/>
            <w:tcBorders>
              <w:top w:val="single" w:color="000000" w:sz="2" w:space="0"/>
            </w:tcBorders>
          </w:tcPr>
          <w:p>
            <w:pPr>
              <w:ind w:left="96"/>
              <w:spacing w:before="78" w:line="160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5</w:t>
            </w:r>
          </w:p>
        </w:tc>
        <w:tc>
          <w:tcPr>
            <w:tcW w:w="333" w:type="dxa"/>
            <w:vAlign w:val="top"/>
            <w:tcBorders>
              <w:top w:val="single" w:color="000000" w:sz="2" w:space="0"/>
            </w:tcBorders>
          </w:tcPr>
          <w:p>
            <w:pPr>
              <w:ind w:left="99"/>
              <w:spacing w:before="83" w:line="121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  <w:position w:val="-2"/>
              </w:rPr>
              <w:t>CR</w:t>
            </w:r>
          </w:p>
        </w:tc>
      </w:tr>
      <w:tr>
        <w:trPr>
          <w:trHeight w:val="178" w:hRule="atLeast"/>
        </w:trPr>
        <w:tc>
          <w:tcPr>
            <w:tcW w:w="10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1" w:type="dxa"/>
            <w:vAlign w:val="top"/>
          </w:tcPr>
          <w:p>
            <w:pPr>
              <w:ind w:left="118"/>
              <w:spacing w:before="44" w:line="157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PSTT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ETT</w:t>
            </w:r>
          </w:p>
        </w:tc>
        <w:tc>
          <w:tcPr>
            <w:tcW w:w="549" w:type="dxa"/>
            <w:vAlign w:val="top"/>
          </w:tcPr>
          <w:p>
            <w:pPr>
              <w:ind w:left="143"/>
              <w:spacing w:before="44" w:line="157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&gt;90%</w:t>
            </w:r>
          </w:p>
        </w:tc>
        <w:tc>
          <w:tcPr>
            <w:tcW w:w="1053" w:type="dxa"/>
            <w:vAlign w:val="top"/>
          </w:tcPr>
          <w:p>
            <w:pPr>
              <w:ind w:left="126"/>
              <w:spacing w:before="44" w:line="157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5</w:t>
            </w:r>
          </w:p>
        </w:tc>
        <w:tc>
          <w:tcPr>
            <w:tcW w:w="787" w:type="dxa"/>
            <w:vAlign w:val="top"/>
          </w:tcPr>
          <w:p>
            <w:pPr>
              <w:ind w:left="95"/>
              <w:spacing w:before="44" w:line="157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0</w:t>
            </w:r>
          </w:p>
        </w:tc>
        <w:tc>
          <w:tcPr>
            <w:tcW w:w="333" w:type="dxa"/>
            <w:vAlign w:val="top"/>
          </w:tcPr>
          <w:p>
            <w:pPr>
              <w:ind w:left="96"/>
              <w:spacing w:before="51" w:line="116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  <w:position w:val="-2"/>
              </w:rPr>
              <w:t>PD</w:t>
            </w:r>
          </w:p>
        </w:tc>
      </w:tr>
      <w:tr>
        <w:trPr>
          <w:trHeight w:val="174" w:hRule="atLeast"/>
        </w:trPr>
        <w:tc>
          <w:tcPr>
            <w:tcW w:w="108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1" w:type="dxa"/>
            <w:vAlign w:val="top"/>
          </w:tcPr>
          <w:p>
            <w:pPr>
              <w:ind w:left="118"/>
              <w:spacing w:before="52" w:line="112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  <w:position w:val="-2"/>
              </w:rPr>
              <w:t>PSTT</w:t>
            </w:r>
          </w:p>
        </w:tc>
        <w:tc>
          <w:tcPr>
            <w:tcW w:w="549" w:type="dxa"/>
            <w:vAlign w:val="top"/>
          </w:tcPr>
          <w:p>
            <w:pPr>
              <w:ind w:left="143"/>
              <w:spacing w:before="47" w:line="117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  <w:position w:val="-1"/>
              </w:rPr>
              <w:t>&gt;90%</w:t>
            </w:r>
          </w:p>
        </w:tc>
        <w:tc>
          <w:tcPr>
            <w:tcW w:w="1053" w:type="dxa"/>
            <w:vAlign w:val="top"/>
          </w:tcPr>
          <w:p>
            <w:pPr>
              <w:ind w:left="129"/>
              <w:spacing w:before="47" w:line="117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position w:val="-1"/>
              </w:rPr>
              <w:t>8</w:t>
            </w:r>
          </w:p>
        </w:tc>
        <w:tc>
          <w:tcPr>
            <w:tcW w:w="787" w:type="dxa"/>
            <w:vAlign w:val="top"/>
          </w:tcPr>
          <w:p>
            <w:pPr>
              <w:ind w:left="96"/>
              <w:spacing w:before="47" w:line="117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position w:val="-1"/>
              </w:rPr>
              <w:t>5</w:t>
            </w:r>
          </w:p>
        </w:tc>
        <w:tc>
          <w:tcPr>
            <w:tcW w:w="333" w:type="dxa"/>
            <w:vAlign w:val="top"/>
          </w:tcPr>
          <w:p>
            <w:pPr>
              <w:ind w:left="99"/>
              <w:spacing w:before="52" w:line="112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  <w:position w:val="-2"/>
              </w:rPr>
              <w:t>CR</w:t>
            </w:r>
          </w:p>
        </w:tc>
      </w:tr>
      <w:tr>
        <w:trPr>
          <w:trHeight w:val="195" w:hRule="atLeast"/>
        </w:trPr>
        <w:tc>
          <w:tcPr>
            <w:tcW w:w="10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1" w:type="dxa"/>
            <w:vAlign w:val="top"/>
          </w:tcPr>
          <w:p>
            <w:pPr>
              <w:pStyle w:val="TableText"/>
              <w:ind w:left="120"/>
              <w:spacing w:before="46" w:line="22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绒癌</w:t>
            </w:r>
          </w:p>
        </w:tc>
        <w:tc>
          <w:tcPr>
            <w:tcW w:w="549" w:type="dxa"/>
            <w:vAlign w:val="top"/>
          </w:tcPr>
          <w:p>
            <w:pPr>
              <w:ind w:left="143"/>
              <w:spacing w:before="53" w:line="167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>100%</w:t>
            </w:r>
          </w:p>
        </w:tc>
        <w:tc>
          <w:tcPr>
            <w:tcW w:w="1053" w:type="dxa"/>
            <w:vAlign w:val="top"/>
          </w:tcPr>
          <w:p>
            <w:pPr>
              <w:ind w:left="126"/>
              <w:spacing w:before="53" w:line="167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2</w:t>
            </w:r>
          </w:p>
        </w:tc>
        <w:tc>
          <w:tcPr>
            <w:tcW w:w="787" w:type="dxa"/>
            <w:vAlign w:val="top"/>
          </w:tcPr>
          <w:p>
            <w:pPr>
              <w:ind w:left="96"/>
              <w:spacing w:before="53" w:line="167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5</w:t>
            </w:r>
          </w:p>
        </w:tc>
        <w:tc>
          <w:tcPr>
            <w:tcW w:w="333" w:type="dxa"/>
            <w:vAlign w:val="top"/>
          </w:tcPr>
          <w:p>
            <w:pPr>
              <w:ind w:left="99"/>
              <w:spacing w:before="59" w:line="160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CR</w:t>
            </w:r>
          </w:p>
        </w:tc>
      </w:tr>
      <w:tr>
        <w:trPr>
          <w:trHeight w:val="234" w:hRule="atLeast"/>
        </w:trPr>
        <w:tc>
          <w:tcPr>
            <w:tcW w:w="1088" w:type="dxa"/>
            <w:vAlign w:val="top"/>
          </w:tcPr>
          <w:p>
            <w:pPr>
              <w:pStyle w:val="TableText"/>
              <w:ind w:left="5"/>
              <w:spacing w:before="27" w:line="22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  <w:position w:val="-1"/>
              </w:rPr>
              <w:t>Huang</w:t>
            </w:r>
            <w:r>
              <w:rPr>
                <w:sz w:val="10"/>
                <w:szCs w:val="10"/>
                <w:spacing w:val="-9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9"/>
                <w:position w:val="2"/>
              </w:rPr>
              <w:t>112</w:t>
            </w:r>
            <w:r>
              <w:rPr>
                <w:sz w:val="10"/>
                <w:szCs w:val="10"/>
                <w:spacing w:val="-18"/>
                <w:w w:val="68"/>
                <w:position w:val="2"/>
              </w:rPr>
              <w:t>］</w:t>
            </w:r>
            <w:r>
              <w:rPr>
                <w:sz w:val="11"/>
                <w:szCs w:val="11"/>
                <w:spacing w:val="-18"/>
                <w:w w:val="68"/>
                <w:position w:val="-1"/>
              </w:rPr>
              <w:t>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  <w:position w:val="-1"/>
              </w:rPr>
              <w:t>2017</w:t>
            </w:r>
          </w:p>
        </w:tc>
        <w:tc>
          <w:tcPr>
            <w:tcW w:w="761" w:type="dxa"/>
            <w:vAlign w:val="top"/>
          </w:tcPr>
          <w:p>
            <w:pPr>
              <w:pStyle w:val="TableText"/>
              <w:ind w:left="120"/>
              <w:spacing w:before="72" w:line="22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绒癌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left="143"/>
              <w:spacing w:before="76" w:line="21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强阳</w:t>
            </w:r>
          </w:p>
        </w:tc>
        <w:tc>
          <w:tcPr>
            <w:tcW w:w="1053" w:type="dxa"/>
            <w:vAlign w:val="top"/>
          </w:tcPr>
          <w:p>
            <w:pPr>
              <w:ind w:left="126"/>
              <w:spacing w:before="80" w:line="183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2</w:t>
            </w:r>
          </w:p>
        </w:tc>
        <w:tc>
          <w:tcPr>
            <w:tcW w:w="787" w:type="dxa"/>
            <w:vAlign w:val="top"/>
          </w:tcPr>
          <w:p>
            <w:pPr>
              <w:ind w:left="94"/>
              <w:spacing w:before="80" w:line="183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4</w:t>
            </w:r>
          </w:p>
        </w:tc>
        <w:tc>
          <w:tcPr>
            <w:tcW w:w="333" w:type="dxa"/>
            <w:vAlign w:val="top"/>
          </w:tcPr>
          <w:p>
            <w:pPr>
              <w:ind w:left="99"/>
              <w:spacing w:before="85" w:line="16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CR</w:t>
            </w:r>
          </w:p>
        </w:tc>
      </w:tr>
      <w:tr>
        <w:trPr>
          <w:trHeight w:val="194" w:hRule="atLeast"/>
        </w:trPr>
        <w:tc>
          <w:tcPr>
            <w:tcW w:w="10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"/>
              <w:spacing w:before="12" w:line="222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2"/>
              </w:rPr>
              <w:t>Choi</w:t>
            </w:r>
            <w:r>
              <w:rPr>
                <w:sz w:val="10"/>
                <w:szCs w:val="10"/>
                <w:spacing w:val="-8"/>
                <w:position w:val="4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4"/>
              </w:rPr>
              <w:t>113</w:t>
            </w:r>
            <w:r>
              <w:rPr>
                <w:sz w:val="10"/>
                <w:szCs w:val="10"/>
                <w:spacing w:val="-18"/>
                <w:w w:val="68"/>
                <w:position w:val="4"/>
              </w:rPr>
              <w:t>］</w:t>
            </w:r>
            <w:r>
              <w:rPr>
                <w:sz w:val="11"/>
                <w:szCs w:val="11"/>
                <w:spacing w:val="-18"/>
                <w:w w:val="68"/>
                <w:position w:val="2"/>
              </w:rPr>
              <w:t>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2"/>
              </w:rPr>
              <w:t>2019</w:t>
            </w:r>
          </w:p>
        </w:tc>
        <w:tc>
          <w:tcPr>
            <w:tcW w:w="761" w:type="dxa"/>
            <w:vAlign w:val="top"/>
          </w:tcPr>
          <w:p>
            <w:pPr>
              <w:ind w:left="118"/>
              <w:spacing w:before="70" w:line="114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  <w:position w:val="-2"/>
              </w:rPr>
              <w:t>PSTT</w:t>
            </w:r>
          </w:p>
        </w:tc>
        <w:tc>
          <w:tcPr>
            <w:tcW w:w="549" w:type="dxa"/>
            <w:vAlign w:val="top"/>
          </w:tcPr>
          <w:p>
            <w:pPr>
              <w:ind w:left="143"/>
              <w:spacing w:before="65" w:line="119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  <w:position w:val="-1"/>
              </w:rPr>
              <w:t>100%</w:t>
            </w:r>
          </w:p>
        </w:tc>
        <w:tc>
          <w:tcPr>
            <w:tcW w:w="1053" w:type="dxa"/>
            <w:vAlign w:val="top"/>
          </w:tcPr>
          <w:p>
            <w:pPr>
              <w:ind w:left="136"/>
              <w:spacing w:before="65" w:line="119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position w:val="-1"/>
              </w:rPr>
              <w:t>1</w:t>
            </w:r>
          </w:p>
        </w:tc>
        <w:tc>
          <w:tcPr>
            <w:tcW w:w="787" w:type="dxa"/>
            <w:vAlign w:val="top"/>
          </w:tcPr>
          <w:p>
            <w:pPr>
              <w:ind w:left="105"/>
              <w:spacing w:before="65" w:line="119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  <w:position w:val="-1"/>
              </w:rPr>
              <w:t>13</w:t>
            </w:r>
          </w:p>
        </w:tc>
        <w:tc>
          <w:tcPr>
            <w:tcW w:w="333" w:type="dxa"/>
            <w:vAlign w:val="top"/>
          </w:tcPr>
          <w:p>
            <w:pPr>
              <w:ind w:left="99"/>
              <w:spacing w:before="70" w:line="114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  <w:position w:val="-2"/>
              </w:rPr>
              <w:t>CR</w:t>
            </w:r>
          </w:p>
        </w:tc>
      </w:tr>
      <w:tr>
        <w:trPr>
          <w:trHeight w:val="188" w:hRule="atLeast"/>
        </w:trPr>
        <w:tc>
          <w:tcPr>
            <w:tcW w:w="10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1" w:type="dxa"/>
            <w:vAlign w:val="top"/>
          </w:tcPr>
          <w:p>
            <w:pPr>
              <w:ind w:left="118"/>
              <w:spacing w:before="58" w:line="119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  <w:position w:val="-2"/>
              </w:rPr>
              <w:t>ETT</w:t>
            </w:r>
          </w:p>
        </w:tc>
        <w:tc>
          <w:tcPr>
            <w:tcW w:w="549" w:type="dxa"/>
            <w:vAlign w:val="top"/>
          </w:tcPr>
          <w:p>
            <w:pPr>
              <w:ind w:left="134"/>
              <w:spacing w:before="52" w:line="160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50%</w:t>
            </w:r>
          </w:p>
        </w:tc>
        <w:tc>
          <w:tcPr>
            <w:tcW w:w="1053" w:type="dxa"/>
            <w:vAlign w:val="top"/>
          </w:tcPr>
          <w:p>
            <w:pPr>
              <w:ind w:left="136"/>
              <w:spacing w:before="52" w:line="160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>11</w:t>
            </w:r>
          </w:p>
        </w:tc>
        <w:tc>
          <w:tcPr>
            <w:tcW w:w="787" w:type="dxa"/>
            <w:vAlign w:val="top"/>
          </w:tcPr>
          <w:p>
            <w:pPr>
              <w:ind w:left="94"/>
              <w:spacing w:before="52" w:line="160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4</w:t>
            </w:r>
          </w:p>
        </w:tc>
        <w:tc>
          <w:tcPr>
            <w:tcW w:w="333" w:type="dxa"/>
            <w:vAlign w:val="top"/>
          </w:tcPr>
          <w:p>
            <w:pPr>
              <w:ind w:left="96"/>
              <w:spacing w:before="58" w:line="119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  <w:position w:val="-2"/>
              </w:rPr>
              <w:t>PR</w:t>
            </w:r>
          </w:p>
        </w:tc>
      </w:tr>
      <w:tr>
        <w:trPr>
          <w:trHeight w:val="204" w:hRule="atLeast"/>
        </w:trPr>
        <w:tc>
          <w:tcPr>
            <w:tcW w:w="1088" w:type="dxa"/>
            <w:vAlign w:val="top"/>
          </w:tcPr>
          <w:p>
            <w:pPr>
              <w:pStyle w:val="TableText"/>
              <w:ind w:left="5"/>
              <w:spacing w:before="32" w:line="196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Goldfarb</w:t>
            </w:r>
            <w:r>
              <w:rPr>
                <w:sz w:val="10"/>
                <w:szCs w:val="10"/>
                <w:spacing w:val="-8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8"/>
                <w:position w:val="2"/>
              </w:rPr>
              <w:t>114</w:t>
            </w:r>
            <w:r>
              <w:rPr>
                <w:sz w:val="10"/>
                <w:szCs w:val="10"/>
                <w:spacing w:val="-18"/>
                <w:w w:val="67"/>
                <w:position w:val="2"/>
              </w:rPr>
              <w:t>］</w:t>
            </w:r>
            <w:r>
              <w:rPr>
                <w:sz w:val="11"/>
                <w:szCs w:val="11"/>
                <w:spacing w:val="-18"/>
                <w:w w:val="67"/>
              </w:rPr>
              <w:t>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>2019</w:t>
            </w:r>
          </w:p>
        </w:tc>
        <w:tc>
          <w:tcPr>
            <w:tcW w:w="761" w:type="dxa"/>
            <w:vAlign w:val="top"/>
          </w:tcPr>
          <w:p>
            <w:pPr>
              <w:pStyle w:val="TableText"/>
              <w:ind w:left="120"/>
              <w:spacing w:before="77" w:line="19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绒癌</w:t>
            </w:r>
          </w:p>
        </w:tc>
        <w:tc>
          <w:tcPr>
            <w:tcW w:w="549" w:type="dxa"/>
            <w:vAlign w:val="top"/>
          </w:tcPr>
          <w:p>
            <w:pPr>
              <w:ind w:left="143"/>
              <w:spacing w:before="85" w:line="109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  <w:position w:val="-1"/>
              </w:rPr>
              <w:t>100%</w:t>
            </w:r>
          </w:p>
        </w:tc>
        <w:tc>
          <w:tcPr>
            <w:tcW w:w="1053" w:type="dxa"/>
            <w:vAlign w:val="top"/>
          </w:tcPr>
          <w:p>
            <w:pPr>
              <w:ind w:left="128"/>
              <w:spacing w:before="85" w:line="109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position w:val="-1"/>
              </w:rPr>
              <w:t>3</w:t>
            </w:r>
          </w:p>
        </w:tc>
        <w:tc>
          <w:tcPr>
            <w:tcW w:w="787" w:type="dxa"/>
            <w:vAlign w:val="top"/>
          </w:tcPr>
          <w:p>
            <w:pPr>
              <w:ind w:left="97"/>
              <w:spacing w:before="85" w:line="109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position w:val="-1"/>
              </w:rPr>
              <w:t>3</w:t>
            </w:r>
          </w:p>
        </w:tc>
        <w:tc>
          <w:tcPr>
            <w:tcW w:w="333" w:type="dxa"/>
            <w:vAlign w:val="top"/>
          </w:tcPr>
          <w:p>
            <w:pPr>
              <w:ind w:left="99"/>
              <w:spacing w:before="90" w:line="104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  <w:position w:val="-2"/>
              </w:rPr>
              <w:t>CR</w:t>
            </w:r>
          </w:p>
        </w:tc>
      </w:tr>
      <w:tr>
        <w:trPr>
          <w:trHeight w:val="179" w:hRule="atLeast"/>
        </w:trPr>
        <w:tc>
          <w:tcPr>
            <w:tcW w:w="1088" w:type="dxa"/>
            <w:vAlign w:val="top"/>
          </w:tcPr>
          <w:p>
            <w:pPr>
              <w:pStyle w:val="TableText"/>
              <w:ind w:left="5"/>
              <w:spacing w:before="8" w:line="182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  <w:position w:val="-1"/>
              </w:rPr>
              <w:t>Clair</w:t>
            </w:r>
            <w:r>
              <w:rPr>
                <w:sz w:val="10"/>
                <w:szCs w:val="10"/>
                <w:spacing w:val="-6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  <w:position w:val="2"/>
              </w:rPr>
              <w:t>115</w:t>
            </w:r>
            <w:r>
              <w:rPr>
                <w:sz w:val="10"/>
                <w:szCs w:val="10"/>
                <w:spacing w:val="-18"/>
                <w:w w:val="69"/>
                <w:position w:val="2"/>
              </w:rPr>
              <w:t>］</w:t>
            </w:r>
            <w:r>
              <w:rPr>
                <w:sz w:val="11"/>
                <w:szCs w:val="11"/>
                <w:spacing w:val="-18"/>
                <w:w w:val="69"/>
                <w:position w:val="-1"/>
              </w:rPr>
              <w:t>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  <w:position w:val="-1"/>
              </w:rPr>
              <w:t>2020</w:t>
            </w:r>
          </w:p>
        </w:tc>
        <w:tc>
          <w:tcPr>
            <w:tcW w:w="761" w:type="dxa"/>
            <w:vAlign w:val="top"/>
          </w:tcPr>
          <w:p>
            <w:pPr>
              <w:pStyle w:val="TableText"/>
              <w:ind w:left="120"/>
              <w:spacing w:before="54" w:line="19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绒癌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left="143"/>
              <w:spacing w:before="58" w:line="18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强阳</w:t>
            </w:r>
          </w:p>
        </w:tc>
        <w:tc>
          <w:tcPr>
            <w:tcW w:w="1053" w:type="dxa"/>
            <w:vAlign w:val="top"/>
          </w:tcPr>
          <w:p>
            <w:pPr>
              <w:ind w:left="136"/>
              <w:spacing w:before="61" w:line="108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  <w:position w:val="-1"/>
              </w:rPr>
              <w:t>10</w:t>
            </w:r>
          </w:p>
        </w:tc>
        <w:tc>
          <w:tcPr>
            <w:tcW w:w="787" w:type="dxa"/>
            <w:vAlign w:val="top"/>
          </w:tcPr>
          <w:p>
            <w:pPr>
              <w:ind w:left="95"/>
              <w:spacing w:before="61" w:line="108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position w:val="-1"/>
              </w:rPr>
              <w:t>0</w:t>
            </w:r>
          </w:p>
        </w:tc>
        <w:tc>
          <w:tcPr>
            <w:tcW w:w="333" w:type="dxa"/>
            <w:vAlign w:val="top"/>
          </w:tcPr>
          <w:p>
            <w:pPr>
              <w:ind w:left="99"/>
              <w:spacing w:before="66" w:line="103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  <w:position w:val="-2"/>
              </w:rPr>
              <w:t>CR</w:t>
            </w:r>
          </w:p>
        </w:tc>
      </w:tr>
      <w:tr>
        <w:trPr>
          <w:trHeight w:val="179" w:hRule="atLeast"/>
        </w:trPr>
        <w:tc>
          <w:tcPr>
            <w:tcW w:w="1088" w:type="dxa"/>
            <w:vAlign w:val="top"/>
          </w:tcPr>
          <w:p>
            <w:pPr>
              <w:pStyle w:val="TableText"/>
              <w:ind w:left="3"/>
              <w:spacing w:before="9" w:line="193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Pisani</w:t>
            </w:r>
            <w:r>
              <w:rPr>
                <w:sz w:val="10"/>
                <w:szCs w:val="10"/>
                <w:spacing w:val="-6"/>
                <w:position w:val="2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  <w:position w:val="2"/>
              </w:rPr>
              <w:t>116</w:t>
            </w:r>
            <w:r>
              <w:rPr>
                <w:sz w:val="10"/>
                <w:szCs w:val="10"/>
                <w:spacing w:val="-18"/>
                <w:w w:val="66"/>
                <w:position w:val="2"/>
              </w:rPr>
              <w:t>］</w:t>
            </w:r>
            <w:r>
              <w:rPr>
                <w:sz w:val="11"/>
                <w:szCs w:val="11"/>
                <w:spacing w:val="-18"/>
                <w:w w:val="66"/>
              </w:rPr>
              <w:t>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2021</w:t>
            </w:r>
          </w:p>
        </w:tc>
        <w:tc>
          <w:tcPr>
            <w:tcW w:w="761" w:type="dxa"/>
            <w:vAlign w:val="top"/>
          </w:tcPr>
          <w:p>
            <w:pPr>
              <w:ind w:left="118"/>
              <w:spacing w:before="70" w:line="99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  <w:position w:val="-2"/>
              </w:rPr>
              <w:t>ETT</w:t>
            </w:r>
          </w:p>
        </w:tc>
        <w:tc>
          <w:tcPr>
            <w:tcW w:w="549" w:type="dxa"/>
            <w:vAlign w:val="top"/>
          </w:tcPr>
          <w:p>
            <w:pPr>
              <w:ind w:left="140"/>
              <w:spacing w:before="68" w:line="101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2"/>
              </w:rPr>
              <w:t>NA</w:t>
            </w:r>
          </w:p>
        </w:tc>
        <w:tc>
          <w:tcPr>
            <w:tcW w:w="1053" w:type="dxa"/>
            <w:vAlign w:val="top"/>
          </w:tcPr>
          <w:p>
            <w:pPr>
              <w:ind w:left="133"/>
              <w:spacing w:before="68" w:line="101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2"/>
              </w:rPr>
              <w:t>NA</w:t>
            </w:r>
          </w:p>
        </w:tc>
        <w:tc>
          <w:tcPr>
            <w:tcW w:w="787" w:type="dxa"/>
            <w:vAlign w:val="top"/>
          </w:tcPr>
          <w:p>
            <w:pPr>
              <w:ind w:left="103"/>
              <w:spacing w:before="68" w:line="101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  <w:position w:val="-2"/>
              </w:rPr>
              <w:t>NA</w:t>
            </w:r>
          </w:p>
        </w:tc>
        <w:tc>
          <w:tcPr>
            <w:tcW w:w="333" w:type="dxa"/>
            <w:vAlign w:val="top"/>
          </w:tcPr>
          <w:p>
            <w:pPr>
              <w:ind w:left="99"/>
              <w:spacing w:before="68" w:line="101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  <w:position w:val="-2"/>
              </w:rPr>
              <w:t>CR</w:t>
            </w:r>
          </w:p>
        </w:tc>
      </w:tr>
      <w:tr>
        <w:trPr>
          <w:trHeight w:val="179" w:hRule="atLeast"/>
        </w:trPr>
        <w:tc>
          <w:tcPr>
            <w:tcW w:w="1088" w:type="dxa"/>
            <w:vAlign w:val="top"/>
          </w:tcPr>
          <w:p>
            <w:pPr>
              <w:pStyle w:val="TableText"/>
              <w:ind w:left="4"/>
              <w:spacing w:before="11" w:line="191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  <w:position w:val="-1"/>
              </w:rPr>
              <w:t>Bell</w:t>
            </w:r>
            <w:r>
              <w:rPr>
                <w:sz w:val="10"/>
                <w:szCs w:val="10"/>
                <w:spacing w:val="-6"/>
                <w:position w:val="1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  <w:position w:val="1"/>
              </w:rPr>
              <w:t>117</w:t>
            </w:r>
            <w:r>
              <w:rPr>
                <w:sz w:val="10"/>
                <w:szCs w:val="10"/>
                <w:spacing w:val="-19"/>
                <w:w w:val="70"/>
                <w:position w:val="1"/>
              </w:rPr>
              <w:t>］</w:t>
            </w:r>
            <w:r>
              <w:rPr>
                <w:sz w:val="11"/>
                <w:szCs w:val="11"/>
                <w:spacing w:val="-19"/>
                <w:w w:val="70"/>
                <w:position w:val="-1"/>
              </w:rPr>
              <w:t>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  <w:position w:val="-1"/>
              </w:rPr>
              <w:t>2021</w:t>
            </w:r>
          </w:p>
        </w:tc>
        <w:tc>
          <w:tcPr>
            <w:tcW w:w="761" w:type="dxa"/>
            <w:vAlign w:val="top"/>
          </w:tcPr>
          <w:p>
            <w:pPr>
              <w:ind w:left="118"/>
              <w:spacing w:before="71" w:line="98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  <w:position w:val="-2"/>
              </w:rPr>
              <w:t>ETT</w:t>
            </w:r>
          </w:p>
        </w:tc>
        <w:tc>
          <w:tcPr>
            <w:tcW w:w="549" w:type="dxa"/>
            <w:vAlign w:val="top"/>
          </w:tcPr>
          <w:p>
            <w:pPr>
              <w:ind w:left="143"/>
              <w:spacing w:before="64" w:line="105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  <w:position w:val="-1"/>
              </w:rPr>
              <w:t>&gt;5%</w:t>
            </w:r>
          </w:p>
        </w:tc>
        <w:tc>
          <w:tcPr>
            <w:tcW w:w="1053" w:type="dxa"/>
            <w:vAlign w:val="top"/>
          </w:tcPr>
          <w:p>
            <w:pPr>
              <w:pStyle w:val="TableText"/>
              <w:ind w:left="126"/>
              <w:spacing w:before="58" w:line="111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  <w:position w:val="-1"/>
              </w:rPr>
              <w:t>29 </w:t>
            </w:r>
            <w:r>
              <w:rPr>
                <w:sz w:val="11"/>
                <w:szCs w:val="11"/>
                <w:spacing w:val="-2"/>
                <w:position w:val="-1"/>
              </w:rPr>
              <w:t>周期，并继续</w:t>
            </w:r>
          </w:p>
        </w:tc>
        <w:tc>
          <w:tcPr>
            <w:tcW w:w="787" w:type="dxa"/>
            <w:vAlign w:val="top"/>
          </w:tcPr>
          <w:p>
            <w:pPr>
              <w:pStyle w:val="TableText"/>
              <w:ind w:left="105"/>
              <w:spacing w:before="58" w:line="18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继续</w:t>
            </w:r>
          </w:p>
        </w:tc>
        <w:tc>
          <w:tcPr>
            <w:tcW w:w="333" w:type="dxa"/>
            <w:vAlign w:val="top"/>
          </w:tcPr>
          <w:p>
            <w:pPr>
              <w:ind w:left="96"/>
              <w:spacing w:before="71" w:line="98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  <w:position w:val="-2"/>
              </w:rPr>
              <w:t>PR</w:t>
            </w:r>
          </w:p>
        </w:tc>
      </w:tr>
      <w:tr>
        <w:trPr>
          <w:trHeight w:val="235" w:hRule="atLeast"/>
        </w:trPr>
        <w:tc>
          <w:tcPr>
            <w:tcW w:w="108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"/>
              <w:spacing w:before="13" w:line="198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  <w:position w:val="2"/>
              </w:rPr>
              <w:t>Paspalj</w:t>
            </w:r>
            <w:r>
              <w:rPr>
                <w:sz w:val="10"/>
                <w:szCs w:val="10"/>
                <w:spacing w:val="-6"/>
                <w:position w:val="4"/>
              </w:rPr>
              <w:t>［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6"/>
                <w:position w:val="4"/>
              </w:rPr>
              <w:t>118</w:t>
            </w:r>
            <w:r>
              <w:rPr>
                <w:sz w:val="10"/>
                <w:szCs w:val="10"/>
                <w:spacing w:val="-17"/>
                <w:w w:val="63"/>
                <w:position w:val="4"/>
              </w:rPr>
              <w:t>］</w:t>
            </w:r>
            <w:r>
              <w:rPr>
                <w:sz w:val="11"/>
                <w:szCs w:val="11"/>
                <w:spacing w:val="-17"/>
                <w:w w:val="63"/>
                <w:position w:val="2"/>
              </w:rPr>
              <w:t>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  <w:position w:val="2"/>
              </w:rPr>
              <w:t>2021</w:t>
            </w:r>
          </w:p>
        </w:tc>
        <w:tc>
          <w:tcPr>
            <w:tcW w:w="76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0"/>
              <w:spacing w:before="58" w:line="22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绒癌</w:t>
            </w:r>
          </w:p>
        </w:tc>
        <w:tc>
          <w:tcPr>
            <w:tcW w:w="549" w:type="dxa"/>
            <w:vAlign w:val="top"/>
            <w:tcBorders>
              <w:bottom w:val="single" w:color="000000" w:sz="6" w:space="0"/>
            </w:tcBorders>
          </w:tcPr>
          <w:p>
            <w:pPr>
              <w:ind w:left="143"/>
              <w:spacing w:before="66" w:line="202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&gt;90%</w:t>
            </w:r>
          </w:p>
        </w:tc>
        <w:tc>
          <w:tcPr>
            <w:tcW w:w="1053" w:type="dxa"/>
            <w:vAlign w:val="top"/>
            <w:tcBorders>
              <w:bottom w:val="single" w:color="000000" w:sz="6" w:space="0"/>
            </w:tcBorders>
          </w:tcPr>
          <w:p>
            <w:pPr>
              <w:ind w:left="124"/>
              <w:spacing w:before="66" w:line="202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4</w:t>
            </w:r>
          </w:p>
        </w:tc>
        <w:tc>
          <w:tcPr>
            <w:tcW w:w="787" w:type="dxa"/>
            <w:vAlign w:val="top"/>
            <w:tcBorders>
              <w:bottom w:val="single" w:color="000000" w:sz="6" w:space="0"/>
            </w:tcBorders>
          </w:tcPr>
          <w:p>
            <w:pPr>
              <w:ind w:left="95"/>
              <w:spacing w:before="66" w:line="202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7</w:t>
            </w:r>
          </w:p>
        </w:tc>
        <w:tc>
          <w:tcPr>
            <w:tcW w:w="333" w:type="dxa"/>
            <w:vAlign w:val="top"/>
            <w:tcBorders>
              <w:bottom w:val="single" w:color="000000" w:sz="6" w:space="0"/>
            </w:tcBorders>
          </w:tcPr>
          <w:p>
            <w:pPr>
              <w:ind w:left="99"/>
              <w:spacing w:before="71" w:line="16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CR</w:t>
            </w:r>
          </w:p>
        </w:tc>
      </w:tr>
    </w:tbl>
    <w:p>
      <w:pPr>
        <w:pStyle w:val="BodyText"/>
        <w:ind w:left="724" w:right="177" w:firstLine="1"/>
        <w:spacing w:before="75" w:line="250" w:lineRule="auto"/>
        <w:jc w:val="both"/>
        <w:rPr>
          <w:sz w:val="11"/>
          <w:szCs w:val="11"/>
        </w:rPr>
      </w:pPr>
      <w:r>
        <w:rPr>
          <w:sz w:val="11"/>
          <w:szCs w:val="11"/>
          <w:spacing w:val="3"/>
        </w:rPr>
        <w:t>注</w:t>
      </w:r>
      <w:r>
        <w:rPr>
          <w:sz w:val="11"/>
          <w:szCs w:val="11"/>
          <w:spacing w:val="-31"/>
        </w:rPr>
        <w:t xml:space="preserve"> </w:t>
      </w:r>
      <w:r>
        <w:rPr>
          <w:sz w:val="11"/>
          <w:szCs w:val="11"/>
          <w:spacing w:val="3"/>
        </w:rPr>
        <w:t>:</w:t>
      </w:r>
      <w:r>
        <w:rPr>
          <w:sz w:val="11"/>
          <w:szCs w:val="1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ICI</w:t>
      </w:r>
      <w:r>
        <w:rPr>
          <w:rFonts w:ascii="Microsoft YaHei" w:hAnsi="Microsoft YaHei" w:eastAsia="Microsoft YaHei" w:cs="Microsoft YaHei"/>
          <w:sz w:val="11"/>
          <w:szCs w:val="11"/>
          <w:spacing w:val="3"/>
        </w:rPr>
        <w:t xml:space="preserve"> </w:t>
      </w:r>
      <w:r>
        <w:rPr>
          <w:sz w:val="11"/>
          <w:szCs w:val="11"/>
          <w:spacing w:val="3"/>
        </w:rPr>
        <w:t>为免疫检查点抑制剂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3"/>
        </w:rPr>
        <w:t>;</w:t>
      </w:r>
      <w:r>
        <w:rPr>
          <w:sz w:val="11"/>
          <w:szCs w:val="1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GTN</w:t>
      </w:r>
      <w:r>
        <w:rPr>
          <w:rFonts w:ascii="Microsoft YaHei" w:hAnsi="Microsoft YaHei" w:eastAsia="Microsoft YaHei" w:cs="Microsoft YaHei"/>
          <w:sz w:val="11"/>
          <w:szCs w:val="11"/>
          <w:spacing w:val="3"/>
        </w:rPr>
        <w:t xml:space="preserve"> </w:t>
      </w:r>
      <w:r>
        <w:rPr>
          <w:sz w:val="11"/>
          <w:szCs w:val="11"/>
          <w:spacing w:val="3"/>
        </w:rPr>
        <w:t>为妊娠滋养细胞肿瘤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3"/>
        </w:rPr>
        <w:t>;</w:t>
      </w:r>
      <w:r>
        <w:rPr>
          <w:sz w:val="11"/>
          <w:szCs w:val="11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PD</w:t>
      </w:r>
      <w:r>
        <w:rPr>
          <w:rFonts w:ascii="Microsoft YaHei" w:hAnsi="Microsoft YaHei" w:eastAsia="Microsoft YaHei" w:cs="Microsoft YaHei"/>
          <w:sz w:val="11"/>
          <w:szCs w:val="11"/>
          <w:spacing w:val="3"/>
        </w:rPr>
        <w:t>-L1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w w:val="102"/>
        </w:rPr>
        <w:t xml:space="preserve"> </w:t>
      </w:r>
      <w:r>
        <w:rPr>
          <w:sz w:val="11"/>
          <w:szCs w:val="11"/>
          <w:spacing w:val="3"/>
        </w:rPr>
        <w:t>为程序性死亡蛋白配体</w:t>
      </w:r>
      <w:r>
        <w:rPr>
          <w:rFonts w:ascii="Microsoft YaHei" w:hAnsi="Microsoft YaHei" w:eastAsia="Microsoft YaHei" w:cs="Microsoft YaHei"/>
          <w:sz w:val="11"/>
          <w:szCs w:val="11"/>
          <w:spacing w:val="3"/>
        </w:rPr>
        <w:t>-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1 </w:t>
      </w:r>
      <w:r>
        <w:rPr>
          <w:sz w:val="11"/>
          <w:szCs w:val="11"/>
          <w:spacing w:val="2"/>
        </w:rPr>
        <w:t>;</w:t>
      </w:r>
      <w:r>
        <w:rPr>
          <w:sz w:val="11"/>
          <w:szCs w:val="1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hCG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 xml:space="preserve"> </w:t>
      </w:r>
      <w:r>
        <w:rPr>
          <w:sz w:val="11"/>
          <w:szCs w:val="11"/>
          <w:spacing w:val="6"/>
        </w:rPr>
        <w:t>为人绒毛膜促性腺激素;</w:t>
      </w:r>
      <w:r>
        <w:rPr>
          <w:sz w:val="11"/>
          <w:szCs w:val="11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CR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 xml:space="preserve"> </w:t>
      </w:r>
      <w:r>
        <w:rPr>
          <w:sz w:val="11"/>
          <w:szCs w:val="11"/>
          <w:spacing w:val="6"/>
        </w:rPr>
        <w:t>为完全缓解</w:t>
      </w:r>
      <w:r>
        <w:rPr>
          <w:sz w:val="11"/>
          <w:szCs w:val="11"/>
          <w:spacing w:val="-30"/>
        </w:rPr>
        <w:t xml:space="preserve"> </w:t>
      </w:r>
      <w:r>
        <w:rPr>
          <w:sz w:val="11"/>
          <w:szCs w:val="11"/>
          <w:spacing w:val="6"/>
        </w:rPr>
        <w:t>;</w:t>
      </w:r>
      <w:r>
        <w:rPr>
          <w:sz w:val="11"/>
          <w:szCs w:val="11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PSTT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 xml:space="preserve"> </w:t>
      </w:r>
      <w:r>
        <w:rPr>
          <w:sz w:val="11"/>
          <w:szCs w:val="11"/>
          <w:spacing w:val="6"/>
        </w:rPr>
        <w:t>为胎盘部位滋养细胞肿瘤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6"/>
        </w:rPr>
        <w:t>;</w:t>
      </w:r>
      <w:r>
        <w:rPr>
          <w:sz w:val="11"/>
          <w:szCs w:val="11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ETT</w:t>
      </w:r>
      <w:r>
        <w:rPr>
          <w:rFonts w:ascii="Microsoft YaHei" w:hAnsi="Microsoft YaHei" w:eastAsia="Microsoft YaHei" w:cs="Microsoft YaHei"/>
          <w:sz w:val="11"/>
          <w:szCs w:val="11"/>
          <w:spacing w:val="6"/>
        </w:rPr>
        <w:t xml:space="preserve"> </w:t>
      </w:r>
      <w:r>
        <w:rPr>
          <w:sz w:val="11"/>
          <w:szCs w:val="11"/>
          <w:spacing w:val="6"/>
        </w:rPr>
        <w:t>为上皮</w:t>
      </w:r>
      <w:r>
        <w:rPr>
          <w:sz w:val="11"/>
          <w:szCs w:val="11"/>
        </w:rPr>
        <w:t xml:space="preserve"> </w:t>
      </w:r>
      <w:r>
        <w:rPr>
          <w:sz w:val="11"/>
          <w:szCs w:val="11"/>
          <w:spacing w:val="2"/>
        </w:rPr>
        <w:t>样滋养细胞肿瘤</w:t>
      </w:r>
      <w:r>
        <w:rPr>
          <w:sz w:val="11"/>
          <w:szCs w:val="11"/>
          <w:spacing w:val="-18"/>
        </w:rPr>
        <w:t xml:space="preserve"> </w:t>
      </w:r>
      <w:r>
        <w:rPr>
          <w:sz w:val="11"/>
          <w:szCs w:val="11"/>
          <w:spacing w:val="2"/>
        </w:rPr>
        <w:t>;</w:t>
      </w:r>
      <w:r>
        <w:rPr>
          <w:sz w:val="11"/>
          <w:szCs w:val="1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PD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2"/>
        </w:rPr>
        <w:t>为疾病进展</w:t>
      </w:r>
      <w:r>
        <w:rPr>
          <w:sz w:val="11"/>
          <w:szCs w:val="11"/>
          <w:spacing w:val="-30"/>
        </w:rPr>
        <w:t xml:space="preserve"> </w:t>
      </w:r>
      <w:r>
        <w:rPr>
          <w:sz w:val="11"/>
          <w:szCs w:val="11"/>
          <w:spacing w:val="2"/>
        </w:rPr>
        <w:t>;</w:t>
      </w:r>
      <w:r>
        <w:rPr>
          <w:sz w:val="11"/>
          <w:szCs w:val="1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NA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2"/>
        </w:rPr>
        <w:t>为无相关数据</w:t>
      </w:r>
    </w:p>
    <w:p>
      <w:pPr>
        <w:pStyle w:val="BodyText"/>
        <w:ind w:left="731" w:right="173" w:firstLine="419"/>
        <w:spacing w:before="72" w:line="20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9"/>
        </w:rPr>
        <w:t>在低危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GTN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9"/>
        </w:rPr>
        <w:t>患者治疗中，</w:t>
      </w:r>
      <w:r>
        <w:rPr>
          <w:rFonts w:ascii="Microsoft YaHei" w:hAnsi="Microsoft YaHei" w:eastAsia="Microsoft YaHei" w:cs="Microsoft YaHei"/>
          <w:spacing w:val="-9"/>
        </w:rPr>
        <w:t>TROPHIMMUN </w:t>
      </w:r>
      <w:r>
        <w:rPr>
          <w:spacing w:val="-9"/>
        </w:rPr>
        <w:t>研究是</w:t>
      </w:r>
      <w:r>
        <w:rPr/>
        <w:t xml:space="preserve"> </w:t>
      </w:r>
      <w:r>
        <w:rPr>
          <w:spacing w:val="-10"/>
        </w:rPr>
        <w:t>一项评估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avelumab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10"/>
        </w:rPr>
        <w:t>治疗耐药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GTN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-10"/>
        </w:rPr>
        <w:t>的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Ⅱ</w:t>
      </w:r>
      <w:r>
        <w:rPr>
          <w:rFonts w:ascii="Microsoft YaHei" w:hAnsi="Microsoft YaHei" w:eastAsia="Microsoft YaHei" w:cs="Microsoft YaHei"/>
          <w:spacing w:val="-39"/>
        </w:rPr>
        <w:t xml:space="preserve"> </w:t>
      </w:r>
      <w:r>
        <w:rPr>
          <w:spacing w:val="-10"/>
        </w:rPr>
        <w:t>期研究，其中</w:t>
      </w:r>
      <w:r>
        <w:rPr/>
        <w:t xml:space="preserve"> </w:t>
      </w:r>
      <w:r>
        <w:rPr>
          <w:spacing w:val="8"/>
        </w:rPr>
        <w:t>队列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A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8"/>
        </w:rPr>
        <w:t>的结果显示，对于甲氨蝶呤单药化疗耐药的</w:t>
      </w:r>
      <w:r>
        <w:rPr/>
        <w:t xml:space="preserve"> </w:t>
      </w:r>
      <w:r>
        <w:rPr>
          <w:spacing w:val="-13"/>
        </w:rPr>
        <w:t>低危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GTN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spacing w:val="-13"/>
        </w:rPr>
        <w:t>患者，应用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avelumab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-13"/>
        </w:rPr>
        <w:t>的 </w:t>
      </w:r>
      <w:r>
        <w:rPr>
          <w:rFonts w:ascii="Microsoft YaHei" w:hAnsi="Microsoft YaHei" w:eastAsia="Microsoft YaHei" w:cs="Microsoft YaHei"/>
          <w:spacing w:val="-13"/>
        </w:rPr>
        <w:t>CR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13"/>
        </w:rPr>
        <w:t>率为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53%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spacing w:val="-13"/>
        </w:rPr>
        <w:t>(</w:t>
      </w:r>
      <w:r>
        <w:rPr>
          <w:rFonts w:ascii="Microsoft YaHei" w:hAnsi="Microsoft YaHei" w:eastAsia="Microsoft YaHei" w:cs="Microsoft YaHei"/>
          <w:spacing w:val="-14"/>
        </w:rPr>
        <w:t>8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/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15</w:t>
      </w:r>
      <w:r>
        <w:rPr>
          <w:spacing w:val="-1"/>
        </w:rPr>
        <w:t>)</w:t>
      </w:r>
      <w:r>
        <w:rPr>
          <w:spacing w:val="-16"/>
        </w:rPr>
        <w:t xml:space="preserve"> </w:t>
      </w:r>
      <w:r>
        <w:rPr>
          <w:spacing w:val="-1"/>
        </w:rPr>
        <w:t>，低于以放线菌素</w:t>
      </w:r>
      <w:r>
        <w:rPr>
          <w:rFonts w:ascii="Microsoft YaHei" w:hAnsi="Microsoft YaHei" w:eastAsia="Microsoft YaHei" w:cs="Microsoft YaHei"/>
          <w:spacing w:val="-1"/>
        </w:rPr>
        <w:t>-D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"/>
        </w:rPr>
        <w:t>作为二线治疗方案</w:t>
      </w:r>
      <w:r>
        <w:rPr>
          <w:spacing w:val="-38"/>
        </w:rPr>
        <w:t xml:space="preserve"> </w:t>
      </w:r>
      <w:r>
        <w:rPr>
          <w:spacing w:val="-1"/>
        </w:rPr>
        <w:t>(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CR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spacing w:val="-1"/>
        </w:rPr>
        <w:t>率</w:t>
      </w:r>
      <w:r>
        <w:rPr/>
        <w:t xml:space="preserve"> </w:t>
      </w:r>
      <w:r>
        <w:rPr>
          <w:spacing w:val="-4"/>
        </w:rPr>
        <w:t>为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75%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-4"/>
        </w:rPr>
        <w:t>)</w:t>
      </w:r>
      <w:r>
        <w:rPr>
          <w:spacing w:val="-34"/>
        </w:rPr>
        <w:t xml:space="preserve"> </w:t>
      </w:r>
      <w:r>
        <w:rPr>
          <w:spacing w:val="-4"/>
        </w:rPr>
        <w:t>，因而不推荐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avelumab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4"/>
        </w:rPr>
        <w:t>作为甲氨蝶呤耐药</w:t>
      </w:r>
      <w:r>
        <w:rPr/>
        <w:t xml:space="preserve"> </w:t>
      </w:r>
      <w:r>
        <w:rPr>
          <w:spacing w:val="-3"/>
          <w:position w:val="-3"/>
        </w:rPr>
        <w:t>患者一线补救治疗</w:t>
      </w:r>
      <w:r>
        <w:rPr>
          <w:sz w:val="11"/>
          <w:szCs w:val="11"/>
          <w:spacing w:val="-3"/>
          <w:position w:val="7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7"/>
        </w:rPr>
        <w:t>119－120</w:t>
      </w:r>
      <w:r>
        <w:rPr>
          <w:sz w:val="11"/>
          <w:szCs w:val="11"/>
          <w:spacing w:val="-3"/>
          <w:position w:val="7"/>
        </w:rPr>
        <w:t>］</w:t>
      </w:r>
      <w:r>
        <w:rPr>
          <w:rFonts w:ascii="Microsoft YaHei" w:hAnsi="Microsoft YaHei" w:eastAsia="Microsoft YaHei" w:cs="Microsoft YaHei"/>
          <w:spacing w:val="-3"/>
          <w:position w:val="-2"/>
        </w:rPr>
        <w:t>。</w:t>
      </w:r>
    </w:p>
    <w:p>
      <w:pPr>
        <w:pStyle w:val="BodyText"/>
        <w:ind w:left="726" w:right="121" w:firstLine="424"/>
        <w:spacing w:before="6" w:line="193" w:lineRule="auto"/>
        <w:jc w:val="both"/>
        <w:rPr/>
      </w:pPr>
      <w:r>
        <w:rPr>
          <w:spacing w:val="3"/>
        </w:rPr>
        <w:t>在高危复发耐药的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</w:rPr>
        <w:t>GTN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3"/>
        </w:rPr>
        <w:t>患者中，一项回顾性队</w:t>
      </w:r>
      <w:r>
        <w:rPr/>
        <w:t xml:space="preserve"> </w:t>
      </w:r>
      <w:r>
        <w:rPr>
          <w:spacing w:val="1"/>
        </w:rPr>
        <w:t>列研究显示，对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8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1"/>
        </w:rPr>
        <w:t>例耐药复发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GTN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1"/>
        </w:rPr>
        <w:t>患者应用帕博利</w:t>
      </w:r>
      <w:r>
        <w:rPr/>
        <w:t xml:space="preserve"> </w:t>
      </w:r>
      <w:r>
        <w:rPr>
          <w:spacing w:val="3"/>
        </w:rPr>
        <w:t>珠单抗治疗，</w:t>
      </w:r>
      <w:r>
        <w:rPr>
          <w:rFonts w:ascii="Microsoft YaHei" w:hAnsi="Microsoft YaHei" w:eastAsia="Microsoft YaHei" w:cs="Microsoft YaHei"/>
          <w:spacing w:val="3"/>
        </w:rPr>
        <w:t>4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3"/>
        </w:rPr>
        <w:t>例持续缓解无复发，</w:t>
      </w:r>
      <w:r>
        <w:rPr>
          <w:rFonts w:ascii="Microsoft YaHei" w:hAnsi="Microsoft YaHei" w:eastAsia="Microsoft YaHei" w:cs="Microsoft YaHei"/>
          <w:spacing w:val="3"/>
        </w:rPr>
        <w:t>1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3"/>
        </w:rPr>
        <w:t>例在缓解后再</w:t>
      </w:r>
      <w:r>
        <w:rPr/>
        <w:t xml:space="preserve"> </w:t>
      </w:r>
      <w:r>
        <w:rPr>
          <w:spacing w:val="-1"/>
          <w:position w:val="-1"/>
        </w:rPr>
        <w:t>次复发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3</w:t>
      </w:r>
      <w:r>
        <w:rPr>
          <w:rFonts w:ascii="Microsoft YaHei" w:hAnsi="Microsoft YaHei" w:eastAsia="Microsoft YaHei" w:cs="Microsoft YaHei"/>
          <w:spacing w:val="63"/>
        </w:rPr>
        <w:t xml:space="preserve"> </w:t>
      </w:r>
      <w:r>
        <w:rPr>
          <w:spacing w:val="-1"/>
          <w:position w:val="-1"/>
        </w:rPr>
        <w:t>例对治疗无反应</w:t>
      </w:r>
      <w:r>
        <w:rPr>
          <w:sz w:val="11"/>
          <w:szCs w:val="11"/>
          <w:spacing w:val="-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121</w:t>
      </w:r>
      <w:r>
        <w:rPr>
          <w:sz w:val="11"/>
          <w:szCs w:val="11"/>
          <w:spacing w:val="-1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-1"/>
          <w:position w:val="-1"/>
        </w:rPr>
        <w:t>前</w:t>
      </w:r>
      <w:r>
        <w:rPr>
          <w:spacing w:val="-51"/>
          <w:position w:val="-1"/>
        </w:rPr>
        <w:t xml:space="preserve"> </w:t>
      </w:r>
      <w:r>
        <w:rPr>
          <w:spacing w:val="-1"/>
          <w:position w:val="-1"/>
        </w:rPr>
        <w:t>瞻</w:t>
      </w:r>
      <w:r>
        <w:rPr>
          <w:spacing w:val="-57"/>
          <w:position w:val="-1"/>
        </w:rPr>
        <w:t xml:space="preserve"> </w:t>
      </w:r>
      <w:r>
        <w:rPr>
          <w:spacing w:val="-1"/>
          <w:position w:val="-1"/>
        </w:rPr>
        <w:t>性</w:t>
      </w:r>
      <w:r>
        <w:rPr>
          <w:spacing w:val="-59"/>
          <w:position w:val="-1"/>
        </w:rPr>
        <w:t xml:space="preserve"> </w:t>
      </w:r>
      <w:r>
        <w:rPr>
          <w:spacing w:val="-1"/>
          <w:position w:val="-1"/>
        </w:rPr>
        <w:t>研</w:t>
      </w:r>
      <w:r>
        <w:rPr>
          <w:spacing w:val="-49"/>
          <w:position w:val="-1"/>
        </w:rPr>
        <w:t xml:space="preserve"> </w:t>
      </w:r>
      <w:r>
        <w:rPr>
          <w:spacing w:val="-1"/>
          <w:position w:val="-1"/>
        </w:rPr>
        <w:t>究</w:t>
      </w:r>
      <w:r>
        <w:rPr>
          <w:spacing w:val="-40"/>
          <w:position w:val="-1"/>
        </w:rPr>
        <w:t xml:space="preserve"> </w:t>
      </w:r>
      <w:r>
        <w:rPr>
          <w:spacing w:val="-1"/>
          <w:position w:val="-1"/>
        </w:rPr>
        <w:t>中</w:t>
      </w:r>
      <w:r>
        <w:rPr>
          <w:spacing w:val="-1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TROPHIMMUN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研究的队列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B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5"/>
        </w:rPr>
        <w:t>针对多药化疗耐药高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firstLine="2"/>
        <w:spacing w:before="42" w:line="20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0"/>
        </w:rPr>
        <w:t>危组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GTN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10"/>
        </w:rPr>
        <w:t>患者，</w:t>
      </w:r>
      <w:r>
        <w:rPr>
          <w:rFonts w:ascii="Microsoft YaHei" w:hAnsi="Microsoft YaHei" w:eastAsia="Microsoft YaHei" w:cs="Microsoft YaHei"/>
          <w:spacing w:val="-10"/>
        </w:rPr>
        <w:t>7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0"/>
        </w:rPr>
        <w:t>例患者(</w:t>
      </w:r>
      <w:r>
        <w:rPr>
          <w:rFonts w:ascii="Microsoft YaHei" w:hAnsi="Microsoft YaHei" w:eastAsia="Microsoft YaHei" w:cs="Microsoft YaHei"/>
          <w:spacing w:val="-10"/>
        </w:rPr>
        <w:t>4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10"/>
        </w:rPr>
        <w:t>例绒毛膜癌，</w:t>
      </w:r>
      <w:r>
        <w:rPr>
          <w:rFonts w:ascii="Microsoft YaHei" w:hAnsi="Microsoft YaHei" w:eastAsia="Microsoft YaHei" w:cs="Microsoft YaHei"/>
          <w:spacing w:val="-10"/>
        </w:rPr>
        <w:t>1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10"/>
        </w:rPr>
        <w:t>例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PSTT</w:t>
      </w:r>
      <w:r>
        <w:rPr>
          <w:spacing w:val="-10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6"/>
        </w:rPr>
        <w:t>1 </w:t>
      </w:r>
      <w:r>
        <w:rPr>
          <w:spacing w:val="-6"/>
        </w:rPr>
        <w:t>例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ETT</w:t>
      </w:r>
      <w:r>
        <w:rPr>
          <w:spacing w:val="-6"/>
        </w:rPr>
        <w:t>，</w:t>
      </w:r>
      <w:r>
        <w:rPr>
          <w:rFonts w:ascii="Microsoft YaHei" w:hAnsi="Microsoft YaHei" w:eastAsia="Microsoft YaHei" w:cs="Microsoft YaHei"/>
          <w:spacing w:val="-6"/>
        </w:rPr>
        <w:t>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6"/>
        </w:rPr>
        <w:t>例类型未知) 中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6"/>
        </w:rPr>
        <w:t>例获</w:t>
      </w:r>
      <w:r>
        <w:rPr>
          <w:spacing w:val="-7"/>
        </w:rPr>
        <w:t>得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CR</w:t>
      </w:r>
      <w:r>
        <w:rPr>
          <w:spacing w:val="-7"/>
        </w:rPr>
        <w:t>,</w:t>
      </w:r>
      <w:r>
        <w:rPr>
          <w:rFonts w:ascii="Microsoft YaHei" w:hAnsi="Microsoft YaHei" w:eastAsia="Microsoft YaHei" w:cs="Microsoft YaHei"/>
          <w:spacing w:val="-7"/>
        </w:rPr>
        <w:t>3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7"/>
        </w:rPr>
        <w:t>例患者发</w:t>
      </w:r>
      <w:r>
        <w:rPr/>
        <w:t xml:space="preserve"> </w:t>
      </w:r>
      <w:r>
        <w:rPr>
          <w:spacing w:val="-7"/>
        </w:rPr>
        <w:t>生非治疗相关严重不良事件</w:t>
      </w:r>
      <w:r>
        <w:rPr>
          <w:spacing w:val="-32"/>
        </w:rPr>
        <w:t xml:space="preserve"> </w:t>
      </w:r>
      <w:r>
        <w:rPr>
          <w:spacing w:val="-7"/>
        </w:rPr>
        <w:t>(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serious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adverse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event</w:t>
      </w:r>
      <w:r>
        <w:rPr>
          <w:spacing w:val="-8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7"/>
        </w:rPr>
        <w:t>SAE</w:t>
      </w:r>
      <w:r>
        <w:rPr>
          <w:spacing w:val="-7"/>
        </w:rPr>
        <w:t>)</w:t>
      </w:r>
      <w:r>
        <w:rPr>
          <w:spacing w:val="-33"/>
        </w:rPr>
        <w:t xml:space="preserve"> 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2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7"/>
        </w:rPr>
        <w:t>例出现脑出血，</w:t>
      </w:r>
      <w:r>
        <w:rPr>
          <w:rFonts w:ascii="Microsoft YaHei" w:hAnsi="Microsoft YaHei" w:eastAsia="Microsoft YaHei" w:cs="Microsoft YaHei"/>
          <w:spacing w:val="-7"/>
        </w:rPr>
        <w:t>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7"/>
        </w:rPr>
        <w:t>例因子宫出血行急</w:t>
      </w:r>
      <w:r>
        <w:rPr>
          <w:spacing w:val="-8"/>
        </w:rPr>
        <w:t>诊手术，</w:t>
      </w:r>
      <w:r>
        <w:rPr/>
        <w:t xml:space="preserve"> </w:t>
      </w:r>
      <w:r>
        <w:rPr>
          <w:spacing w:val="1"/>
          <w:position w:val="-1"/>
        </w:rPr>
        <w:t>因而该队列提前终止</w:t>
      </w:r>
      <w:r>
        <w:rPr>
          <w:sz w:val="11"/>
          <w:szCs w:val="11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8"/>
        </w:rPr>
        <w:t>122</w:t>
      </w:r>
      <w:r>
        <w:rPr>
          <w:sz w:val="11"/>
          <w:szCs w:val="11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right="2" w:firstLine="434"/>
        <w:spacing w:before="16" w:line="20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CAP</w:t>
      </w:r>
      <w:r>
        <w:rPr>
          <w:rFonts w:ascii="Microsoft YaHei" w:hAnsi="Microsoft YaHei" w:eastAsia="Microsoft YaHei" w:cs="Microsoft YaHei"/>
          <w:spacing w:val="4"/>
        </w:rPr>
        <w:t xml:space="preserve"> 01 </w:t>
      </w:r>
      <w:r>
        <w:rPr>
          <w:spacing w:val="4"/>
        </w:rPr>
        <w:t>研究是国内开展的卡瑞利珠单抗联合甲</w:t>
      </w:r>
      <w:r>
        <w:rPr>
          <w:spacing w:val="10"/>
        </w:rPr>
        <w:t xml:space="preserve"> </w:t>
      </w:r>
      <w:r>
        <w:rPr>
          <w:spacing w:val="4"/>
        </w:rPr>
        <w:t>磺酸阿帕替尼治疗复发</w:t>
      </w:r>
      <w:r>
        <w:rPr>
          <w:rFonts w:ascii="Microsoft YaHei" w:hAnsi="Microsoft YaHei" w:eastAsia="Microsoft YaHei" w:cs="Microsoft YaHei"/>
          <w:spacing w:val="4"/>
        </w:rPr>
        <w:t>/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4"/>
        </w:rPr>
        <w:t>耐药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GTN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spacing w:val="4"/>
        </w:rPr>
        <w:t>的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Ⅱ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4"/>
        </w:rPr>
        <w:t>期单臂临床</w:t>
      </w:r>
      <w:r>
        <w:rPr/>
        <w:t xml:space="preserve"> </w:t>
      </w:r>
      <w:r>
        <w:rPr>
          <w:spacing w:val="-12"/>
        </w:rPr>
        <w:t>研究，</w:t>
      </w:r>
      <w:r>
        <w:rPr>
          <w:rFonts w:ascii="Microsoft YaHei" w:hAnsi="Microsoft YaHei" w:eastAsia="Microsoft YaHei" w:cs="Microsoft YaHei"/>
          <w:spacing w:val="-12"/>
        </w:rPr>
        <w:t>20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12"/>
        </w:rPr>
        <w:t>例患者的 </w:t>
      </w:r>
      <w:r>
        <w:rPr>
          <w:rFonts w:ascii="Microsoft YaHei" w:hAnsi="Microsoft YaHei" w:eastAsia="Microsoft YaHei" w:cs="Microsoft YaHei"/>
          <w:spacing w:val="-12"/>
        </w:rPr>
        <w:t>ORR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-12"/>
        </w:rPr>
        <w:t>为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55%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>
          <w:spacing w:val="-12"/>
        </w:rPr>
        <w:t>(</w:t>
      </w:r>
      <w:r>
        <w:rPr>
          <w:rFonts w:ascii="Microsoft YaHei" w:hAnsi="Microsoft YaHei" w:eastAsia="Microsoft YaHei" w:cs="Microsoft YaHei"/>
          <w:spacing w:val="-12"/>
        </w:rPr>
        <w:t>95% CI</w:t>
      </w:r>
      <w:r>
        <w:rPr>
          <w:spacing w:val="-12"/>
        </w:rPr>
        <w:t>: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32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～77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-13"/>
        </w:rPr>
        <w:t>)</w:t>
      </w:r>
      <w:r>
        <w:rPr>
          <w:spacing w:val="-33"/>
        </w:rPr>
        <w:t xml:space="preserve"> </w:t>
      </w:r>
      <w:r>
        <w:rPr>
          <w:spacing w:val="-13"/>
        </w:rPr>
        <w:t>，</w:t>
      </w:r>
      <w:r>
        <w:rPr/>
        <w:t xml:space="preserve"> </w:t>
      </w:r>
      <w:r>
        <w:rPr>
          <w:spacing w:val="-10"/>
        </w:rPr>
        <w:t>其中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10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0"/>
        </w:rPr>
        <w:t>例获得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CR</w:t>
      </w:r>
      <w:r>
        <w:rPr>
          <w:spacing w:val="-10"/>
        </w:rPr>
        <w:t>(</w:t>
      </w:r>
      <w:r>
        <w:rPr>
          <w:rFonts w:ascii="Microsoft YaHei" w:hAnsi="Microsoft YaHei" w:eastAsia="Microsoft YaHei" w:cs="Microsoft YaHei"/>
          <w:spacing w:val="-10"/>
        </w:rPr>
        <w:t>50%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0"/>
        </w:rPr>
        <w:t>;</w:t>
      </w:r>
      <w:r>
        <w:rPr>
          <w:rFonts w:ascii="Microsoft YaHei" w:hAnsi="Microsoft YaHei" w:eastAsia="Microsoft YaHei" w:cs="Microsoft YaHei"/>
          <w:spacing w:val="-10"/>
        </w:rPr>
        <w:t>95% CI</w:t>
      </w:r>
      <w:r>
        <w:rPr>
          <w:spacing w:val="-10"/>
        </w:rPr>
        <w:t>:</w:t>
      </w:r>
      <w:r>
        <w:rPr>
          <w:rFonts w:ascii="Microsoft YaHei" w:hAnsi="Microsoft YaHei" w:eastAsia="Microsoft YaHei" w:cs="Microsoft YaHei"/>
          <w:spacing w:val="-10"/>
        </w:rPr>
        <w:t>27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～73</w:t>
      </w:r>
      <w:r>
        <w:rPr>
          <w:spacing w:val="-10"/>
        </w:rPr>
        <w:t>)</w:t>
      </w:r>
      <w:r>
        <w:rPr>
          <w:spacing w:val="-33"/>
        </w:rPr>
        <w:t xml:space="preserve"> </w:t>
      </w:r>
      <w:r>
        <w:rPr>
          <w:spacing w:val="-10"/>
        </w:rPr>
        <w:t>，中位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PFS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4"/>
        </w:rPr>
        <w:t>时间为</w:t>
      </w:r>
      <w:r>
        <w:rPr>
          <w:spacing w:val="-57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9．5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4"/>
        </w:rPr>
        <w:t>个月</w:t>
      </w:r>
      <w:r>
        <w:rPr>
          <w:spacing w:val="-52"/>
        </w:rPr>
        <w:t xml:space="preserve"> </w:t>
      </w:r>
      <w:r>
        <w:rPr>
          <w:spacing w:val="-14"/>
        </w:rPr>
        <w:t>(</w:t>
      </w:r>
      <w:r>
        <w:rPr>
          <w:rFonts w:ascii="Microsoft YaHei" w:hAnsi="Microsoft YaHei" w:eastAsia="Microsoft YaHei" w:cs="Microsoft YaHei"/>
          <w:spacing w:val="-14"/>
        </w:rPr>
        <w:t>95%CI</w:t>
      </w:r>
      <w:r>
        <w:rPr>
          <w:spacing w:val="-14"/>
        </w:rPr>
        <w:t>: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NR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~ NR</w:t>
      </w:r>
      <w:r>
        <w:rPr>
          <w:spacing w:val="-14"/>
        </w:rPr>
        <w:t>) ; 中位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OS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14"/>
        </w:rPr>
        <w:t>时间尚</w:t>
      </w:r>
      <w:r>
        <w:rPr/>
        <w:t xml:space="preserve"> </w:t>
      </w:r>
      <w:r>
        <w:rPr>
          <w:spacing w:val="-10"/>
        </w:rPr>
        <w:t>未达到，</w:t>
      </w:r>
      <w:r>
        <w:rPr>
          <w:rFonts w:ascii="Microsoft YaHei" w:hAnsi="Microsoft YaHei" w:eastAsia="Microsoft YaHei" w:cs="Microsoft YaHei"/>
          <w:spacing w:val="-10"/>
        </w:rPr>
        <w:t>6  </w:t>
      </w:r>
      <w:r>
        <w:rPr>
          <w:spacing w:val="-10"/>
        </w:rPr>
        <w:t>个</w:t>
      </w:r>
      <w:r>
        <w:rPr>
          <w:spacing w:val="-54"/>
        </w:rPr>
        <w:t xml:space="preserve"> </w:t>
      </w:r>
      <w:r>
        <w:rPr>
          <w:spacing w:val="-10"/>
        </w:rPr>
        <w:t>月 </w:t>
      </w:r>
      <w:r>
        <w:rPr>
          <w:rFonts w:ascii="Microsoft YaHei" w:hAnsi="Microsoft YaHei" w:eastAsia="Microsoft YaHei" w:cs="Microsoft YaHei"/>
          <w:spacing w:val="-10"/>
        </w:rPr>
        <w:t>OS  </w:t>
      </w:r>
      <w:r>
        <w:rPr>
          <w:spacing w:val="-10"/>
        </w:rPr>
        <w:t>率</w:t>
      </w:r>
      <w:r>
        <w:rPr>
          <w:spacing w:val="-55"/>
        </w:rPr>
        <w:t xml:space="preserve"> </w:t>
      </w:r>
      <w:r>
        <w:rPr>
          <w:spacing w:val="-10"/>
        </w:rPr>
        <w:t>为 </w:t>
      </w:r>
      <w:r>
        <w:rPr>
          <w:rFonts w:ascii="Microsoft YaHei" w:hAnsi="Microsoft YaHei" w:eastAsia="Microsoft YaHei" w:cs="Microsoft YaHei"/>
          <w:spacing w:val="-10"/>
        </w:rPr>
        <w:t>100%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0"/>
        </w:rPr>
        <w:t>，</w:t>
      </w:r>
      <w:r>
        <w:rPr>
          <w:rFonts w:ascii="Microsoft YaHei" w:hAnsi="Microsoft YaHei" w:eastAsia="Microsoft YaHei" w:cs="Microsoft YaHei"/>
          <w:spacing w:val="-10"/>
        </w:rPr>
        <w:t>12  </w:t>
      </w:r>
      <w:r>
        <w:rPr>
          <w:spacing w:val="-10"/>
        </w:rPr>
        <w:t>个</w:t>
      </w:r>
      <w:r>
        <w:rPr>
          <w:spacing w:val="-52"/>
        </w:rPr>
        <w:t xml:space="preserve"> </w:t>
      </w:r>
      <w:r>
        <w:rPr>
          <w:spacing w:val="-10"/>
        </w:rPr>
        <w:t>月 </w:t>
      </w:r>
      <w:r>
        <w:rPr>
          <w:rFonts w:ascii="Microsoft YaHei" w:hAnsi="Microsoft YaHei" w:eastAsia="Microsoft YaHei" w:cs="Microsoft YaHei"/>
          <w:spacing w:val="-10"/>
        </w:rPr>
        <w:t>OS</w:t>
      </w:r>
      <w:r>
        <w:rPr>
          <w:rFonts w:ascii="Microsoft YaHei" w:hAnsi="Microsoft YaHei" w:eastAsia="Microsoft YaHei" w:cs="Microsoft YaHei"/>
          <w:spacing w:val="-11"/>
        </w:rPr>
        <w:t xml:space="preserve">  </w:t>
      </w:r>
      <w:r>
        <w:rPr>
          <w:spacing w:val="-11"/>
        </w:rPr>
        <w:t>率</w:t>
      </w:r>
      <w:r>
        <w:rPr>
          <w:spacing w:val="-55"/>
        </w:rPr>
        <w:t xml:space="preserve"> </w:t>
      </w:r>
      <w:r>
        <w:rPr>
          <w:spacing w:val="-11"/>
        </w:rPr>
        <w:t>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"/>
        </w:rPr>
        <w:t>90%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1"/>
        </w:rPr>
        <w:t>;</w:t>
      </w:r>
      <w:r>
        <w:rPr>
          <w:spacing w:val="-47"/>
        </w:rPr>
        <w:t xml:space="preserve"> </w:t>
      </w:r>
      <w:r>
        <w:rPr>
          <w:spacing w:val="1"/>
        </w:rPr>
        <w:t>所有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</w:rPr>
        <w:t>CR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1"/>
        </w:rPr>
        <w:t>患者均无复发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治疗的不良反应可接</w:t>
      </w:r>
      <w:r>
        <w:rPr/>
        <w:t xml:space="preserve"> </w:t>
      </w:r>
      <w:r>
        <w:rPr>
          <w:spacing w:val="2"/>
        </w:rPr>
        <w:t>受，最常见的不良反应是高血压和骨髓抑制，无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SAE  </w:t>
      </w:r>
      <w:r>
        <w:rPr>
          <w:spacing w:val="-5"/>
          <w:position w:val="-5"/>
        </w:rPr>
        <w:t>发生</w:t>
      </w:r>
      <w:r>
        <w:rPr>
          <w:sz w:val="11"/>
          <w:szCs w:val="11"/>
          <w:spacing w:val="-5"/>
          <w:position w:val="5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5"/>
        </w:rPr>
        <w:t>123</w:t>
      </w:r>
      <w:r>
        <w:rPr>
          <w:sz w:val="11"/>
          <w:szCs w:val="11"/>
          <w:spacing w:val="-5"/>
          <w:position w:val="5"/>
        </w:rPr>
        <w:t>］</w:t>
      </w:r>
      <w:r>
        <w:rPr>
          <w:rFonts w:ascii="Microsoft YaHei" w:hAnsi="Microsoft YaHei" w:eastAsia="Microsoft YaHei" w:cs="Microsoft YaHei"/>
          <w:spacing w:val="-5"/>
          <w:position w:val="-4"/>
        </w:rPr>
        <w:t>。</w:t>
      </w:r>
    </w:p>
    <w:p>
      <w:pPr>
        <w:ind w:left="12" w:right="58" w:firstLine="421"/>
        <w:spacing w:before="6" w:line="20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基于以上研究证据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，</w:t>
      </w:r>
      <w:r>
        <w:rPr>
          <w:rFonts w:ascii="SimHei" w:hAnsi="SimHei" w:eastAsia="SimHei" w:cs="SimHei"/>
          <w:sz w:val="20"/>
          <w:szCs w:val="20"/>
          <w:spacing w:val="-2"/>
        </w:rPr>
        <w:t>对于低危</w:t>
      </w:r>
      <w:r>
        <w:rPr>
          <w:rFonts w:ascii="SimHei" w:hAnsi="SimHei" w:eastAsia="SimHei" w:cs="Sim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GTN </w:t>
      </w:r>
      <w:r>
        <w:rPr>
          <w:rFonts w:ascii="SimHei" w:hAnsi="SimHei" w:eastAsia="SimHei" w:cs="SimHei"/>
          <w:sz w:val="20"/>
          <w:szCs w:val="20"/>
          <w:spacing w:val="-2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，ICI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不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作为耐药患者的首选治疗</w:t>
      </w:r>
      <w:r>
        <w:rPr>
          <w:rFonts w:ascii="SimHei" w:hAnsi="SimHei" w:eastAsia="SimHei" w:cs="SimHei"/>
          <w:sz w:val="20"/>
          <w:szCs w:val="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; </w:t>
      </w:r>
      <w:r>
        <w:rPr>
          <w:rFonts w:ascii="SimHei" w:hAnsi="SimHei" w:eastAsia="SimHei" w:cs="SimHei"/>
          <w:sz w:val="20"/>
          <w:szCs w:val="20"/>
          <w:spacing w:val="4"/>
        </w:rPr>
        <w:t>对高危耐药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复发的</w:t>
      </w:r>
      <w:r>
        <w:rPr>
          <w:rFonts w:ascii="SimHei" w:hAnsi="SimHei" w:eastAsia="SimHei" w:cs="Sim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GTN </w:t>
      </w:r>
      <w:r>
        <w:rPr>
          <w:rFonts w:ascii="SimHei" w:hAnsi="SimHei" w:eastAsia="SimHei" w:cs="SimHei"/>
          <w:sz w:val="20"/>
          <w:szCs w:val="20"/>
          <w:spacing w:val="3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，</w:t>
      </w:r>
      <w:r>
        <w:rPr>
          <w:rFonts w:ascii="SimHei" w:hAnsi="SimHei" w:eastAsia="SimHei" w:cs="SimHei"/>
          <w:sz w:val="20"/>
          <w:szCs w:val="20"/>
          <w:spacing w:val="3"/>
        </w:rPr>
        <w:t>可以选择单药帕博利珠单抗</w:t>
      </w:r>
      <w:r>
        <w:rPr>
          <w:rFonts w:ascii="SimHei" w:hAnsi="SimHei" w:eastAsia="SimHei" w:cs="SimHei"/>
          <w:sz w:val="20"/>
          <w:szCs w:val="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2B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3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) </w:t>
      </w:r>
      <w:r>
        <w:rPr>
          <w:rFonts w:ascii="SimHei" w:hAnsi="SimHei" w:eastAsia="SimHei" w:cs="SimHei"/>
          <w:sz w:val="20"/>
          <w:szCs w:val="20"/>
          <w:spacing w:val="2"/>
        </w:rPr>
        <w:t>或卡瑞利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珠单抗联合甲磺酸阿帕替尼治疗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(2B </w:t>
      </w:r>
      <w:r>
        <w:rPr>
          <w:rFonts w:ascii="SimHei" w:hAnsi="SimHei" w:eastAsia="SimHei" w:cs="SimHei"/>
          <w:sz w:val="20"/>
          <w:szCs w:val="20"/>
          <w:spacing w:val="8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) 。</w:t>
      </w:r>
    </w:p>
    <w:p>
      <w:pPr>
        <w:pStyle w:val="BodyText"/>
        <w:ind w:left="3"/>
        <w:spacing w:before="1" w:line="191" w:lineRule="auto"/>
        <w:rPr/>
      </w:pPr>
      <w:r>
        <w:rPr>
          <w:rFonts w:ascii="Microsoft YaHei" w:hAnsi="Microsoft YaHei" w:eastAsia="Microsoft YaHei" w:cs="Microsoft YaHei"/>
          <w:spacing w:val="-19"/>
        </w:rPr>
        <w:t>3．2．5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  </w:t>
      </w:r>
      <w:r>
        <w:rPr>
          <w:spacing w:val="-19"/>
        </w:rPr>
        <w:t>外阴</w:t>
      </w:r>
      <w:r>
        <w:rPr>
          <w:rFonts w:ascii="Microsoft YaHei" w:hAnsi="Microsoft YaHei" w:eastAsia="Microsoft YaHei" w:cs="Microsoft YaHei"/>
          <w:spacing w:val="-19"/>
        </w:rPr>
        <w:t>/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19"/>
        </w:rPr>
        <w:t>阴道肿瘤</w:t>
      </w:r>
    </w:p>
    <w:p>
      <w:pPr>
        <w:pStyle w:val="BodyText"/>
        <w:ind w:left="15" w:right="58" w:hanging="12"/>
        <w:spacing w:before="11" w:line="19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7"/>
        </w:rPr>
        <w:t>3．2．5．1    </w:t>
      </w:r>
      <w:r>
        <w:rPr>
          <w:spacing w:val="-7"/>
        </w:rPr>
        <w:t>外阴</w:t>
      </w:r>
      <w:r>
        <w:rPr>
          <w:rFonts w:ascii="Microsoft YaHei" w:hAnsi="Microsoft YaHei" w:eastAsia="Microsoft YaHei" w:cs="Microsoft YaHei"/>
          <w:spacing w:val="-7"/>
        </w:rPr>
        <w:t>/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7"/>
        </w:rPr>
        <w:t>阴道黑色素瘤</w:t>
      </w:r>
      <w:r>
        <w:rPr>
          <w:spacing w:val="20"/>
        </w:rPr>
        <w:t xml:space="preserve">  </w:t>
      </w:r>
      <w:r>
        <w:rPr>
          <w:spacing w:val="-7"/>
        </w:rPr>
        <w:t>黑色素瘤是</w:t>
      </w:r>
      <w:r>
        <w:rPr>
          <w:spacing w:val="-8"/>
        </w:rPr>
        <w:t>少见恶</w:t>
      </w:r>
      <w:r>
        <w:rPr/>
        <w:t xml:space="preserve"> </w:t>
      </w:r>
      <w:r>
        <w:rPr>
          <w:spacing w:val="6"/>
        </w:rPr>
        <w:t>性肿瘤，病死率较高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外阴</w:t>
      </w:r>
      <w:r>
        <w:rPr>
          <w:rFonts w:ascii="Microsoft YaHei" w:hAnsi="Microsoft YaHei" w:eastAsia="Microsoft YaHei" w:cs="Microsoft YaHei"/>
          <w:spacing w:val="6"/>
        </w:rPr>
        <w:t>/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6"/>
        </w:rPr>
        <w:t>阴道恶性黑色素</w:t>
      </w:r>
      <w:r>
        <w:rPr>
          <w:spacing w:val="5"/>
        </w:rPr>
        <w:t>瘤的预</w:t>
      </w:r>
      <w:r>
        <w:rPr/>
        <w:t xml:space="preserve"> </w:t>
      </w:r>
      <w:r>
        <w:rPr>
          <w:spacing w:val="-4"/>
        </w:rPr>
        <w:t>后差，</w:t>
      </w:r>
      <w:r>
        <w:rPr>
          <w:rFonts w:ascii="Microsoft YaHei" w:hAnsi="Microsoft YaHei" w:eastAsia="Microsoft YaHei" w:cs="Microsoft YaHei"/>
          <w:spacing w:val="-4"/>
        </w:rPr>
        <w:t>5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spacing w:val="-4"/>
        </w:rPr>
        <w:t>年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OS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4"/>
        </w:rPr>
        <w:t>率约为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20%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4"/>
        </w:rPr>
        <w:t>，黏膜型预后较皮肤型更</w:t>
      </w:r>
      <w:r>
        <w:rPr/>
        <w:t xml:space="preserve"> </w:t>
      </w:r>
      <w:r>
        <w:rPr>
          <w:spacing w:val="-9"/>
          <w:position w:val="-7"/>
        </w:rPr>
        <w:t>差</w:t>
      </w:r>
      <w:r>
        <w:rPr>
          <w:sz w:val="11"/>
          <w:szCs w:val="11"/>
          <w:spacing w:val="-9"/>
          <w:position w:val="3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3"/>
        </w:rPr>
        <w:t>124</w:t>
      </w:r>
      <w:r>
        <w:rPr>
          <w:sz w:val="11"/>
          <w:szCs w:val="11"/>
          <w:spacing w:val="-9"/>
          <w:position w:val="3"/>
        </w:rPr>
        <w:t>］</w:t>
      </w:r>
      <w:r>
        <w:rPr>
          <w:rFonts w:ascii="Microsoft YaHei" w:hAnsi="Microsoft YaHei" w:eastAsia="Microsoft YaHei" w:cs="Microsoft YaHei"/>
          <w:spacing w:val="-9"/>
          <w:position w:val="-6"/>
        </w:rPr>
        <w:t>。</w:t>
      </w:r>
    </w:p>
    <w:p>
      <w:pPr>
        <w:pStyle w:val="BodyText"/>
        <w:ind w:left="15" w:right="58" w:firstLine="416"/>
        <w:spacing w:before="18" w:line="171" w:lineRule="auto"/>
        <w:rPr/>
      </w:pP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17"/>
        </w:rPr>
        <w:t>治疗明显改善晚期恶性黑色素瘤患者的预</w:t>
      </w:r>
      <w:r>
        <w:rPr>
          <w:spacing w:val="15"/>
        </w:rPr>
        <w:t xml:space="preserve"> </w:t>
      </w:r>
      <w:r>
        <w:rPr>
          <w:spacing w:val="3"/>
          <w:position w:val="-1"/>
        </w:rPr>
        <w:t>后</w:t>
      </w:r>
      <w:r>
        <w:rPr>
          <w:spacing w:val="3"/>
        </w:rPr>
        <w:t>，</w:t>
      </w:r>
      <w:r>
        <w:rPr>
          <w:spacing w:val="3"/>
          <w:position w:val="-1"/>
        </w:rPr>
        <w:t>已成为标准一线治疗</w:t>
      </w:r>
      <w:r>
        <w:rPr>
          <w:sz w:val="11"/>
          <w:szCs w:val="11"/>
          <w:spacing w:val="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125</w:t>
      </w:r>
      <w:r>
        <w:rPr>
          <w:sz w:val="11"/>
          <w:szCs w:val="11"/>
          <w:spacing w:val="3"/>
          <w:position w:val="9"/>
        </w:rPr>
        <w:t>］</w:t>
      </w:r>
      <w:r>
        <w:rPr>
          <w:sz w:val="11"/>
          <w:szCs w:val="11"/>
          <w:spacing w:val="-1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  <w:position w:val="-1"/>
        </w:rPr>
        <w:t>外阴</w:t>
      </w:r>
      <w:r>
        <w:rPr>
          <w:rFonts w:ascii="Microsoft YaHei" w:hAnsi="Microsoft YaHei" w:eastAsia="Microsoft YaHei" w:cs="Microsoft YaHei"/>
          <w:spacing w:val="3"/>
          <w:position w:val="-1"/>
        </w:rPr>
        <w:t>/</w:t>
      </w:r>
      <w:r>
        <w:rPr>
          <w:rFonts w:ascii="Microsoft YaHei" w:hAnsi="Microsoft YaHei" w:eastAsia="Microsoft YaHei" w:cs="Microsoft YaHei"/>
          <w:spacing w:val="-14"/>
          <w:position w:val="-1"/>
        </w:rPr>
        <w:t xml:space="preserve"> </w:t>
      </w:r>
      <w:r>
        <w:rPr>
          <w:spacing w:val="3"/>
          <w:position w:val="-1"/>
        </w:rPr>
        <w:t>阴道黑色素瘤</w:t>
      </w:r>
    </w:p>
    <w:p>
      <w:pPr>
        <w:spacing w:line="171" w:lineRule="auto"/>
        <w:sectPr>
          <w:type w:val="continuous"/>
          <w:pgSz w:w="11906" w:h="16840"/>
          <w:pgMar w:top="400" w:right="1078" w:bottom="1402" w:left="407" w:header="0" w:footer="1117" w:gutter="0"/>
          <w:cols w:equalWidth="0" w:num="2">
            <w:col w:w="5579" w:space="100"/>
            <w:col w:w="4741" w:space="0"/>
          </w:cols>
        </w:sectPr>
        <w:rPr/>
      </w:pPr>
    </w:p>
    <w:p>
      <w:pPr>
        <w:spacing w:line="177" w:lineRule="exact"/>
        <w:rPr/>
      </w:pPr>
      <w:r>
        <w:pict>
          <v:shape id="_x0000_s58" style="position:absolute;margin-left:194.6pt;margin-top:61.4179pt;mso-position-vertical-relative:page;mso-position-horizontal-relative:page;width:343.5pt;height:0.8pt;z-index:251673600;" o:allowincell="f" filled="false" strokecolor="#000000" strokeweight="0.76pt" coordsize="6870,16" coordorigin="0,0" path="m0,7l6869,7e">
            <v:stroke joinstyle="miter" miterlimit="10"/>
          </v:shape>
        </w:pict>
      </w:r>
      <w:r/>
    </w:p>
    <w:p>
      <w:pPr>
        <w:spacing w:line="177" w:lineRule="exact"/>
        <w:sectPr>
          <w:headerReference w:type="default" r:id="rId14"/>
          <w:footerReference w:type="default" r:id="rId30"/>
          <w:pgSz w:w="11906" w:h="16840"/>
          <w:pgMar w:top="1271" w:right="1080" w:bottom="1402" w:left="407" w:header="1000" w:footer="1116" w:gutter="0"/>
          <w:cols w:equalWidth="0" w:num="1">
            <w:col w:w="10418" w:space="0"/>
          </w:cols>
        </w:sectPr>
        <w:rPr/>
      </w:pPr>
    </w:p>
    <w:p>
      <w:pPr>
        <w:pStyle w:val="BodyText"/>
        <w:ind w:left="731" w:right="174"/>
        <w:spacing w:before="131" w:line="21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4"/>
        </w:rPr>
        <w:t>应用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证据有限，目前主要借鉴皮肤型黑色素瘤治</w:t>
      </w:r>
      <w:r>
        <w:rPr/>
        <w:t xml:space="preserve"> </w:t>
      </w:r>
      <w:r>
        <w:rPr>
          <w:spacing w:val="11"/>
        </w:rPr>
        <w:t>疗经验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11"/>
        </w:rPr>
        <w:t>用于既往标准治疗失败的晚期</w:t>
      </w:r>
      <w:r>
        <w:rPr>
          <w:rFonts w:ascii="Microsoft YaHei" w:hAnsi="Microsoft YaHei" w:eastAsia="Microsoft YaHei" w:cs="Microsoft YaHei"/>
          <w:spacing w:val="11"/>
        </w:rPr>
        <w:t>/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1"/>
        </w:rPr>
        <w:t>转移患</w:t>
      </w:r>
      <w:r>
        <w:rPr/>
        <w:t xml:space="preserve"> </w:t>
      </w:r>
      <w:r>
        <w:rPr>
          <w:spacing w:val="1"/>
        </w:rPr>
        <w:t>者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晚期</w:t>
      </w:r>
      <w:r>
        <w:rPr>
          <w:rFonts w:ascii="Microsoft YaHei" w:hAnsi="Microsoft YaHei" w:eastAsia="Microsoft YaHei" w:cs="Microsoft YaHei"/>
          <w:spacing w:val="1"/>
        </w:rPr>
        <w:t>/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1"/>
        </w:rPr>
        <w:t>转移患者的一线治疗及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Ⅱ</w:t>
      </w:r>
      <w:r>
        <w:rPr>
          <w:rFonts w:ascii="Microsoft YaHei" w:hAnsi="Microsoft YaHei" w:eastAsia="Microsoft YaHei" w:cs="Microsoft YaHei"/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B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~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Ⅳ</w:t>
      </w:r>
      <w:r>
        <w:rPr>
          <w:spacing w:val="1"/>
        </w:rPr>
        <w:t>期患者术</w:t>
      </w:r>
      <w:r>
        <w:rPr/>
        <w:t xml:space="preserve"> </w:t>
      </w:r>
      <w:r>
        <w:rPr>
          <w:spacing w:val="13"/>
        </w:rPr>
        <w:t>后辅助治疗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spacing w:val="13"/>
        </w:rPr>
        <w:t>鉴于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13"/>
        </w:rPr>
        <w:t>治疗为恶性黑色素瘤患者带</w:t>
      </w:r>
      <w:r>
        <w:rPr/>
        <w:t xml:space="preserve"> </w:t>
      </w:r>
      <w:r>
        <w:rPr>
          <w:spacing w:val="5"/>
        </w:rPr>
        <w:t>来生存获益，美国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FDA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spacing w:val="5"/>
        </w:rPr>
        <w:t>已批准伊匹木单抗用于治疗</w:t>
      </w:r>
      <w:r>
        <w:rPr/>
        <w:t xml:space="preserve"> </w:t>
      </w:r>
      <w:r>
        <w:rPr>
          <w:spacing w:val="12"/>
        </w:rPr>
        <w:t>不可切除或转移性黑色素瘤及淋巴结累及或转移性</w:t>
      </w:r>
      <w:r>
        <w:rPr>
          <w:spacing w:val="2"/>
        </w:rPr>
        <w:t xml:space="preserve"> </w:t>
      </w:r>
      <w:r>
        <w:rPr>
          <w:spacing w:val="11"/>
        </w:rPr>
        <w:t>黑色素瘤完全切除后的辅助治疗</w:t>
      </w:r>
      <w:r>
        <w:rPr>
          <w:spacing w:val="-43"/>
        </w:rPr>
        <w:t xml:space="preserve"> </w:t>
      </w:r>
      <w:r>
        <w:rPr>
          <w:spacing w:val="11"/>
          <w:position w:val="1"/>
        </w:rPr>
        <w:t>;</w:t>
      </w:r>
      <w:r>
        <w:rPr>
          <w:spacing w:val="-31"/>
          <w:position w:val="1"/>
        </w:rPr>
        <w:t xml:space="preserve"> </w:t>
      </w:r>
      <w:r>
        <w:rPr>
          <w:spacing w:val="11"/>
        </w:rPr>
        <w:t>纳武利尤单抗用</w:t>
      </w:r>
      <w:r>
        <w:rPr/>
        <w:t xml:space="preserve"> </w:t>
      </w:r>
      <w:r>
        <w:rPr>
          <w:spacing w:val="11"/>
        </w:rPr>
        <w:t>于治疗不可切除或转移性黑色素瘤</w:t>
      </w:r>
      <w:r>
        <w:rPr>
          <w:spacing w:val="-21"/>
        </w:rPr>
        <w:t xml:space="preserve"> </w:t>
      </w:r>
      <w:r>
        <w:rPr>
          <w:spacing w:val="11"/>
        </w:rPr>
        <w:t>(</w:t>
      </w:r>
      <w:r>
        <w:rPr>
          <w:spacing w:val="-53"/>
        </w:rPr>
        <w:t xml:space="preserve"> </w:t>
      </w:r>
      <w:r>
        <w:rPr>
          <w:spacing w:val="11"/>
        </w:rPr>
        <w:t>作为单一药物</w:t>
      </w:r>
      <w:r>
        <w:rPr/>
        <w:t xml:space="preserve"> </w:t>
      </w:r>
      <w:r>
        <w:rPr>
          <w:spacing w:val="4"/>
        </w:rPr>
        <w:t>或与伊匹木单抗联合使用)</w:t>
      </w:r>
      <w:r>
        <w:rPr>
          <w:spacing w:val="-24"/>
        </w:rPr>
        <w:t xml:space="preserve"> </w:t>
      </w:r>
      <w:r>
        <w:rPr>
          <w:spacing w:val="4"/>
        </w:rPr>
        <w:t>，以及淋巴结累及或转移</w:t>
      </w:r>
      <w:r>
        <w:rPr/>
        <w:t xml:space="preserve"> </w:t>
      </w:r>
      <w:r>
        <w:rPr>
          <w:spacing w:val="11"/>
        </w:rPr>
        <w:t>性黑色素瘤完全切除后的辅助治疗</w:t>
      </w:r>
      <w:r>
        <w:rPr>
          <w:spacing w:val="-53"/>
        </w:rPr>
        <w:t xml:space="preserve"> </w:t>
      </w:r>
      <w:r>
        <w:rPr>
          <w:spacing w:val="11"/>
          <w:position w:val="1"/>
        </w:rPr>
        <w:t>;</w:t>
      </w:r>
      <w:r>
        <w:rPr>
          <w:spacing w:val="-21"/>
          <w:position w:val="1"/>
        </w:rPr>
        <w:t xml:space="preserve"> </w:t>
      </w:r>
      <w:r>
        <w:rPr>
          <w:spacing w:val="11"/>
        </w:rPr>
        <w:t>帕博利珠单抗</w:t>
      </w:r>
      <w:r>
        <w:rPr/>
        <w:t xml:space="preserve"> </w:t>
      </w:r>
      <w:r>
        <w:rPr>
          <w:spacing w:val="1"/>
        </w:rPr>
        <w:t>用于治疗不可切除或转移性黑色素瘤</w:t>
      </w:r>
      <w:r>
        <w:rPr>
          <w:rFonts w:ascii="Microsoft YaHei" w:hAnsi="Microsoft YaHei" w:eastAsia="Microsoft YaHei" w:cs="Microsoft YaHei"/>
          <w:spacing w:val="1"/>
        </w:rPr>
        <w:t>、Ⅱ</w:t>
      </w:r>
      <w:r>
        <w:rPr>
          <w:rFonts w:ascii="Microsoft YaHei" w:hAnsi="Microsoft YaHei" w:eastAsia="Microsoft YaHei" w:cs="Microsoft YaHei"/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B ~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Ⅲ</w:t>
      </w:r>
      <w:r>
        <w:rPr>
          <w:spacing w:val="1"/>
        </w:rPr>
        <w:t>期完</w:t>
      </w:r>
      <w:r>
        <w:rPr/>
        <w:t xml:space="preserve"> </w:t>
      </w:r>
      <w:r>
        <w:rPr>
          <w:spacing w:val="3"/>
        </w:rPr>
        <w:t>全手术切除后的辅助治疗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3"/>
        </w:rPr>
        <w:t>中国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NMPA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spacing w:val="3"/>
        </w:rPr>
        <w:t>已批准帕博</w:t>
      </w:r>
      <w:r>
        <w:rPr/>
        <w:t xml:space="preserve"> </w:t>
      </w:r>
      <w:r>
        <w:rPr>
          <w:spacing w:val="12"/>
        </w:rPr>
        <w:t>利珠单抗</w:t>
      </w:r>
      <w:r>
        <w:rPr>
          <w:rFonts w:ascii="Microsoft YaHei" w:hAnsi="Microsoft YaHei" w:eastAsia="Microsoft YaHei" w:cs="Microsoft YaHei"/>
          <w:spacing w:val="12"/>
          <w:position w:val="1"/>
        </w:rPr>
        <w:t>、</w:t>
      </w:r>
      <w:r>
        <w:rPr>
          <w:spacing w:val="12"/>
        </w:rPr>
        <w:t>特瑞普利单抗和普特利单抗用于经全身</w:t>
      </w:r>
      <w:r>
        <w:rPr>
          <w:spacing w:val="3"/>
        </w:rPr>
        <w:t xml:space="preserve"> </w:t>
      </w:r>
      <w:r>
        <w:rPr>
          <w:spacing w:val="9"/>
        </w:rPr>
        <w:t>治疗失败的不可切除或转移性黑色素瘤的治疗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718" w:right="118" w:firstLine="431"/>
        <w:spacing w:before="12" w:line="20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9"/>
        </w:rPr>
        <w:t>治疗生殖道恶性黑色素瘤的临床研究较少，</w:t>
      </w:r>
      <w:r>
        <w:rPr>
          <w:spacing w:val="15"/>
        </w:rPr>
        <w:t xml:space="preserve"> </w:t>
      </w:r>
      <w:r>
        <w:rPr>
          <w:spacing w:val="3"/>
        </w:rPr>
        <w:t>一项回顾性研究结果显示，</w:t>
      </w:r>
      <w:r>
        <w:rPr>
          <w:rFonts w:ascii="Microsoft YaHei" w:hAnsi="Microsoft YaHei" w:eastAsia="Microsoft YaHei" w:cs="Microsoft YaHei"/>
          <w:spacing w:val="3"/>
        </w:rPr>
        <w:t>7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spacing w:val="3"/>
        </w:rPr>
        <w:t>例转移性患者中</w:t>
      </w:r>
      <w:r>
        <w:rPr>
          <w:spacing w:val="-42"/>
        </w:rPr>
        <w:t xml:space="preserve"> </w:t>
      </w:r>
      <w:r>
        <w:rPr>
          <w:spacing w:val="3"/>
        </w:rPr>
        <w:t>(</w:t>
      </w:r>
      <w:r>
        <w:rPr>
          <w:spacing w:val="-50"/>
        </w:rPr>
        <w:t xml:space="preserve"> </w:t>
      </w:r>
      <w:r>
        <w:rPr>
          <w:spacing w:val="3"/>
        </w:rPr>
        <w:t>原发</w:t>
      </w:r>
      <w:r>
        <w:rPr/>
        <w:t xml:space="preserve"> </w:t>
      </w:r>
      <w:r>
        <w:rPr>
          <w:spacing w:val="-12"/>
        </w:rPr>
        <w:t>部位为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2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2"/>
        </w:rPr>
        <w:t>例外阴</w:t>
      </w:r>
      <w:r>
        <w:rPr>
          <w:rFonts w:ascii="Microsoft YaHei" w:hAnsi="Microsoft YaHei" w:eastAsia="Microsoft YaHei" w:cs="Microsoft YaHei"/>
          <w:spacing w:val="-12"/>
        </w:rPr>
        <w:t>、4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2"/>
        </w:rPr>
        <w:t>例阴道</w:t>
      </w:r>
      <w:r>
        <w:rPr>
          <w:rFonts w:ascii="Microsoft YaHei" w:hAnsi="Microsoft YaHei" w:eastAsia="Microsoft YaHei" w:cs="Microsoft YaHei"/>
          <w:spacing w:val="-12"/>
        </w:rPr>
        <w:t>、1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2"/>
        </w:rPr>
        <w:t>例宫颈)</w:t>
      </w:r>
      <w:r>
        <w:rPr>
          <w:spacing w:val="-33"/>
        </w:rPr>
        <w:t xml:space="preserve"> 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4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2"/>
        </w:rPr>
        <w:t>例应用伊匹</w:t>
      </w:r>
      <w:r>
        <w:rPr/>
        <w:t xml:space="preserve"> </w:t>
      </w:r>
      <w:r>
        <w:rPr>
          <w:spacing w:val="4"/>
        </w:rPr>
        <w:t>木单抗，</w:t>
      </w:r>
      <w:r>
        <w:rPr>
          <w:rFonts w:ascii="Microsoft YaHei" w:hAnsi="Microsoft YaHei" w:eastAsia="Microsoft YaHei" w:cs="Microsoft YaHei"/>
          <w:spacing w:val="4"/>
        </w:rPr>
        <w:t>2 </w:t>
      </w:r>
      <w:r>
        <w:rPr>
          <w:spacing w:val="4"/>
        </w:rPr>
        <w:t>例应用帕博利珠单抗，</w:t>
      </w:r>
      <w:r>
        <w:rPr>
          <w:rFonts w:ascii="Microsoft YaHei" w:hAnsi="Microsoft YaHei" w:eastAsia="Microsoft YaHei" w:cs="Microsoft YaHei"/>
          <w:spacing w:val="4"/>
        </w:rPr>
        <w:t>1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4"/>
        </w:rPr>
        <w:t>例应用纳武利尤</w:t>
      </w:r>
      <w:r>
        <w:rPr/>
        <w:t xml:space="preserve"> </w:t>
      </w:r>
      <w:r>
        <w:rPr>
          <w:spacing w:val="-7"/>
        </w:rPr>
        <w:t>单抗，治疗反应率为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28．5% 。</w:t>
      </w:r>
      <w:r>
        <w:rPr>
          <w:spacing w:val="-7"/>
        </w:rPr>
        <w:t>应用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PD-1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7"/>
        </w:rPr>
        <w:t>抑制剂治疗</w:t>
      </w:r>
      <w:r>
        <w:rPr/>
        <w:t xml:space="preserve"> </w:t>
      </w:r>
      <w:r>
        <w:rPr>
          <w:spacing w:val="-2"/>
          <w:position w:val="-1"/>
        </w:rPr>
        <w:t>患者的</w:t>
      </w:r>
      <w:r>
        <w:rPr>
          <w:spacing w:val="-4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PFS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2"/>
          <w:position w:val="-1"/>
        </w:rPr>
        <w:t>时间长于应用</w:t>
      </w:r>
      <w:r>
        <w:rPr>
          <w:spacing w:val="-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CTLA-4 </w:t>
      </w:r>
      <w:r>
        <w:rPr>
          <w:spacing w:val="-2"/>
          <w:position w:val="-1"/>
        </w:rPr>
        <w:t>抑制剂者</w:t>
      </w:r>
      <w:r>
        <w:rPr>
          <w:sz w:val="11"/>
          <w:szCs w:val="11"/>
          <w:spacing w:val="-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9"/>
        </w:rPr>
        <w:t>126</w:t>
      </w:r>
      <w:r>
        <w:rPr>
          <w:sz w:val="11"/>
          <w:szCs w:val="11"/>
          <w:spacing w:val="-2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  <w:position w:val="-1"/>
        </w:rPr>
        <w:t>个</w:t>
      </w:r>
      <w:r>
        <w:rPr>
          <w:position w:val="-1"/>
        </w:rPr>
        <w:t xml:space="preserve"> </w:t>
      </w:r>
      <w:r>
        <w:rPr>
          <w:spacing w:val="12"/>
        </w:rPr>
        <w:t>案报道亦有显示纳武利尤单抗对于宫颈</w:t>
      </w:r>
      <w:r>
        <w:rPr>
          <w:rFonts w:ascii="Microsoft YaHei" w:hAnsi="Microsoft YaHei" w:eastAsia="Microsoft YaHei" w:cs="Microsoft YaHei"/>
          <w:spacing w:val="12"/>
          <w:position w:val="1"/>
        </w:rPr>
        <w:t>、</w:t>
      </w:r>
      <w:r>
        <w:rPr>
          <w:spacing w:val="12"/>
        </w:rPr>
        <w:t>阴道黑色</w:t>
      </w:r>
      <w:r>
        <w:rPr>
          <w:spacing w:val="17"/>
        </w:rPr>
        <w:t xml:space="preserve"> </w:t>
      </w:r>
      <w:r>
        <w:rPr>
          <w:spacing w:val="5"/>
          <w:position w:val="-1"/>
        </w:rPr>
        <w:t>素瘤的治疗反应较好</w:t>
      </w:r>
      <w:r>
        <w:rPr>
          <w:sz w:val="11"/>
          <w:szCs w:val="11"/>
          <w:spacing w:val="5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8"/>
        </w:rPr>
        <w:t>127－128</w:t>
      </w:r>
      <w:r>
        <w:rPr>
          <w:sz w:val="11"/>
          <w:szCs w:val="11"/>
          <w:spacing w:val="5"/>
          <w:position w:val="8"/>
        </w:rPr>
        <w:t>］</w:t>
      </w:r>
      <w:r>
        <w:rPr>
          <w:sz w:val="11"/>
          <w:szCs w:val="11"/>
          <w:spacing w:val="-23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4"/>
          <w:position w:val="-1"/>
        </w:rPr>
        <w:t>法国一项针对不可切</w:t>
      </w:r>
      <w:r>
        <w:rPr>
          <w:position w:val="-1"/>
        </w:rPr>
        <w:t xml:space="preserve"> </w:t>
      </w:r>
      <w:r>
        <w:rPr>
          <w:spacing w:val="8"/>
        </w:rPr>
        <w:t>除的黏膜型黑色素瘤的前瞻性队列研究中，</w:t>
      </w:r>
      <w:r>
        <w:rPr>
          <w:spacing w:val="7"/>
        </w:rPr>
        <w:t>纳入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44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3"/>
        </w:rPr>
        <w:t>例患者(其中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12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3"/>
        </w:rPr>
        <w:t>例原发部位为外阴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阴道)</w:t>
      </w:r>
      <w:r>
        <w:rPr>
          <w:spacing w:val="-33"/>
        </w:rPr>
        <w:t xml:space="preserve"> </w:t>
      </w:r>
      <w:r>
        <w:rPr>
          <w:spacing w:val="-3"/>
        </w:rPr>
        <w:t>，</w:t>
      </w:r>
      <w:r>
        <w:rPr>
          <w:rFonts w:ascii="Microsoft YaHei" w:hAnsi="Microsoft YaHei" w:eastAsia="Microsoft YaHei" w:cs="Microsoft YaHei"/>
          <w:spacing w:val="-4"/>
        </w:rPr>
        <w:t>24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4"/>
        </w:rPr>
        <w:t>例患</w:t>
      </w:r>
      <w:r>
        <w:rPr/>
        <w:t xml:space="preserve"> </w:t>
      </w:r>
      <w:r>
        <w:rPr>
          <w:spacing w:val="7"/>
        </w:rPr>
        <w:t>者应用伊匹木单抗治疗，</w:t>
      </w:r>
      <w:r>
        <w:rPr>
          <w:rFonts w:ascii="Microsoft YaHei" w:hAnsi="Microsoft YaHei" w:eastAsia="Microsoft YaHei" w:cs="Microsoft YaHei"/>
          <w:spacing w:val="7"/>
        </w:rPr>
        <w:t>20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7"/>
        </w:rPr>
        <w:t>例患者应用帕博利珠单</w:t>
      </w:r>
      <w:r>
        <w:rPr/>
        <w:t xml:space="preserve"> </w:t>
      </w:r>
      <w:r>
        <w:rPr>
          <w:spacing w:val="-17"/>
        </w:rPr>
        <w:t>抗治疗，</w:t>
      </w:r>
      <w:r>
        <w:rPr>
          <w:rFonts w:ascii="Microsoft YaHei" w:hAnsi="Microsoft YaHei" w:eastAsia="Microsoft YaHei" w:cs="Microsoft YaHei"/>
          <w:spacing w:val="-17"/>
        </w:rPr>
        <w:t>ORR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17"/>
        </w:rPr>
        <w:t>分别为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8．2%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-17"/>
        </w:rPr>
        <w:t>(</w:t>
      </w:r>
      <w:r>
        <w:rPr>
          <w:spacing w:val="-54"/>
        </w:rPr>
        <w:t xml:space="preserve"> </w:t>
      </w:r>
      <w:r>
        <w:rPr>
          <w:spacing w:val="-17"/>
        </w:rPr>
        <w:t>无 </w:t>
      </w:r>
      <w:r>
        <w:rPr>
          <w:rFonts w:ascii="Microsoft YaHei" w:hAnsi="Microsoft YaHei" w:eastAsia="Microsoft YaHei" w:cs="Microsoft YaHei"/>
          <w:spacing w:val="-17"/>
        </w:rPr>
        <w:t>CR</w:t>
      </w:r>
      <w:r>
        <w:rPr>
          <w:spacing w:val="-17"/>
        </w:rPr>
        <w:t>)</w:t>
      </w:r>
      <w:r>
        <w:rPr>
          <w:spacing w:val="-13"/>
        </w:rPr>
        <w:t xml:space="preserve"> </w:t>
      </w:r>
      <w:r>
        <w:rPr>
          <w:spacing w:val="-17"/>
        </w:rPr>
        <w:t>和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35．0%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-17"/>
        </w:rPr>
        <w:t>(</w:t>
      </w:r>
      <w:r>
        <w:rPr>
          <w:rFonts w:ascii="Microsoft YaHei" w:hAnsi="Microsoft YaHei" w:eastAsia="Microsoft YaHei" w:cs="Microsoft YaHei"/>
          <w:spacing w:val="-17"/>
        </w:rPr>
        <w:t>4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-17"/>
        </w:rPr>
        <w:t>例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5"/>
        </w:rPr>
        <w:t>CR</w:t>
      </w:r>
      <w:r>
        <w:rPr>
          <w:spacing w:val="-5"/>
        </w:rPr>
        <w:t>)</w:t>
      </w:r>
      <w:r>
        <w:rPr>
          <w:spacing w:val="-26"/>
        </w:rPr>
        <w:t xml:space="preserve"> </w:t>
      </w:r>
      <w:r>
        <w:rPr>
          <w:spacing w:val="-5"/>
        </w:rPr>
        <w:t>，中位 </w:t>
      </w:r>
      <w:r>
        <w:rPr>
          <w:rFonts w:ascii="Microsoft YaHei" w:hAnsi="Microsoft YaHei" w:eastAsia="Microsoft YaHei" w:cs="Microsoft YaHei"/>
          <w:spacing w:val="-5"/>
        </w:rPr>
        <w:t>PFS</w:t>
      </w:r>
      <w:r>
        <w:rPr>
          <w:rFonts w:ascii="Microsoft YaHei" w:hAnsi="Microsoft YaHei" w:eastAsia="Microsoft YaHei" w:cs="Microsoft YaHei"/>
          <w:spacing w:val="42"/>
        </w:rPr>
        <w:t xml:space="preserve"> </w:t>
      </w:r>
      <w:r>
        <w:rPr>
          <w:spacing w:val="-5"/>
        </w:rPr>
        <w:t>时</w:t>
      </w:r>
      <w:r>
        <w:rPr>
          <w:spacing w:val="-53"/>
        </w:rPr>
        <w:t xml:space="preserve"> </w:t>
      </w:r>
      <w:r>
        <w:rPr>
          <w:spacing w:val="-5"/>
        </w:rPr>
        <w:t>间分别为 </w:t>
      </w:r>
      <w:r>
        <w:rPr>
          <w:rFonts w:ascii="Microsoft YaHei" w:hAnsi="Microsoft YaHei" w:eastAsia="Microsoft YaHei" w:cs="Microsoft YaHei"/>
          <w:spacing w:val="-5"/>
        </w:rPr>
        <w:t>3</w:t>
      </w:r>
      <w:r>
        <w:rPr>
          <w:rFonts w:ascii="Microsoft YaHei" w:hAnsi="Microsoft YaHei" w:eastAsia="Microsoft YaHei" w:cs="Microsoft YaHei"/>
          <w:spacing w:val="40"/>
          <w:w w:val="101"/>
        </w:rPr>
        <w:t xml:space="preserve"> </w:t>
      </w:r>
      <w:r>
        <w:rPr>
          <w:spacing w:val="-5"/>
        </w:rPr>
        <w:t>个月和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5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spacing w:val="-5"/>
        </w:rPr>
        <w:t>个月</w:t>
      </w:r>
      <w:r>
        <w:rPr>
          <w:spacing w:val="-25"/>
        </w:rPr>
        <w:t xml:space="preserve"> </w:t>
      </w:r>
      <w:r>
        <w:rPr>
          <w:spacing w:val="-5"/>
        </w:rPr>
        <w:t>(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P =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0．0147</w:t>
      </w:r>
      <w:r>
        <w:rPr>
          <w:spacing w:val="-4"/>
        </w:rPr>
        <w:t>)</w:t>
      </w:r>
      <w:r>
        <w:rPr>
          <w:spacing w:val="-33"/>
        </w:rPr>
        <w:t xml:space="preserve"> </w:t>
      </w:r>
      <w:r>
        <w:rPr>
          <w:spacing w:val="-4"/>
        </w:rPr>
        <w:t>，疗效与原发部位无关</w:t>
      </w:r>
      <w:r>
        <w:rPr>
          <w:sz w:val="11"/>
          <w:szCs w:val="11"/>
          <w:spacing w:val="-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9"/>
        </w:rPr>
        <w:t>129</w:t>
      </w:r>
      <w:r>
        <w:rPr>
          <w:sz w:val="11"/>
          <w:szCs w:val="11"/>
          <w:spacing w:val="-4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spacing w:val="-4"/>
          <w:position w:val="-1"/>
        </w:rPr>
        <w:t>韩国一</w:t>
      </w:r>
      <w:r>
        <w:rPr>
          <w:spacing w:val="-5"/>
          <w:position w:val="-1"/>
        </w:rPr>
        <w:t>项关于</w:t>
      </w:r>
      <w:r>
        <w:rPr>
          <w:position w:val="-1"/>
        </w:rPr>
        <w:t xml:space="preserve"> </w:t>
      </w:r>
      <w:r>
        <w:rPr>
          <w:spacing w:val="6"/>
        </w:rPr>
        <w:t>黏膜型黑色素瘤的回顾性研究纳入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23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6"/>
        </w:rPr>
        <w:t>例患者</w:t>
      </w:r>
      <w:r>
        <w:rPr>
          <w:spacing w:val="-42"/>
        </w:rPr>
        <w:t xml:space="preserve"> </w:t>
      </w:r>
      <w:r>
        <w:rPr>
          <w:spacing w:val="6"/>
        </w:rPr>
        <w:t>(</w:t>
      </w:r>
      <w:r>
        <w:rPr>
          <w:rFonts w:ascii="Microsoft YaHei" w:hAnsi="Microsoft YaHei" w:eastAsia="Microsoft YaHei" w:cs="Microsoft YaHei"/>
          <w:spacing w:val="6"/>
        </w:rPr>
        <w:t>6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6"/>
        </w:rPr>
        <w:t>例</w:t>
      </w:r>
      <w:r>
        <w:rPr/>
        <w:t xml:space="preserve"> </w:t>
      </w:r>
      <w:r>
        <w:rPr>
          <w:spacing w:val="5"/>
        </w:rPr>
        <w:t>原发部位为女性生殖系统和泌尿系统)</w:t>
      </w:r>
      <w:r>
        <w:rPr>
          <w:spacing w:val="-34"/>
        </w:rPr>
        <w:t xml:space="preserve"> </w:t>
      </w:r>
      <w:r>
        <w:rPr>
          <w:spacing w:val="5"/>
        </w:rPr>
        <w:t>，对于靶病灶</w:t>
      </w:r>
      <w:r>
        <w:rPr/>
        <w:t xml:space="preserve"> </w:t>
      </w:r>
      <w:r>
        <w:rPr>
          <w:spacing w:val="10"/>
        </w:rPr>
        <w:t>的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1 </w:t>
      </w:r>
      <w:r>
        <w:rPr>
          <w:spacing w:val="10"/>
        </w:rPr>
        <w:t>年控制率，帕博利珠单抗联合放疗优于单独放</w:t>
      </w:r>
      <w:r>
        <w:rPr/>
        <w:t xml:space="preserve"> </w:t>
      </w:r>
      <w:r>
        <w:rPr>
          <w:spacing w:val="-2"/>
        </w:rPr>
        <w:t>疗或单独帕博利珠单抗治疗</w:t>
      </w:r>
      <w:r>
        <w:rPr>
          <w:spacing w:val="-32"/>
        </w:rPr>
        <w:t xml:space="preserve"> </w:t>
      </w:r>
      <w:r>
        <w:rPr>
          <w:spacing w:val="-2"/>
        </w:rPr>
        <w:t>(</w:t>
      </w:r>
      <w:r>
        <w:rPr>
          <w:rFonts w:ascii="Microsoft YaHei" w:hAnsi="Microsoft YaHei" w:eastAsia="Microsoft YaHei" w:cs="Microsoft YaHei"/>
          <w:spacing w:val="-2"/>
        </w:rPr>
        <w:t>94．1%  vs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57．1%</w:t>
      </w:r>
      <w:r>
        <w:rPr>
          <w:rFonts w:ascii="Microsoft YaHei" w:hAnsi="Microsoft YaHei" w:eastAsia="Microsoft YaHei" w:cs="Microsoft YaHei"/>
          <w:spacing w:val="-3"/>
        </w:rPr>
        <w:t xml:space="preserve">  vs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37"/>
          <w:position w:val="-1"/>
        </w:rPr>
        <w:t>25．0%</w:t>
      </w:r>
      <w:r>
        <w:rPr>
          <w:rFonts w:ascii="Microsoft YaHei" w:hAnsi="Microsoft YaHei" w:eastAsia="Microsoft YaHei" w:cs="Microsoft YaHei"/>
          <w:spacing w:val="-19"/>
          <w:position w:val="-1"/>
        </w:rPr>
        <w:t xml:space="preserve"> </w:t>
      </w:r>
      <w:r>
        <w:rPr>
          <w:spacing w:val="-37"/>
          <w:position w:val="-1"/>
        </w:rPr>
        <w:t>，</w:t>
      </w:r>
      <w:r>
        <w:rPr>
          <w:rFonts w:ascii="Microsoft YaHei" w:hAnsi="Microsoft YaHei" w:eastAsia="Microsoft YaHei" w:cs="Microsoft YaHei"/>
          <w:spacing w:val="-37"/>
          <w:position w:val="-1"/>
        </w:rPr>
        <w:t>P＜0．05</w:t>
      </w:r>
      <w:r>
        <w:rPr>
          <w:spacing w:val="-37"/>
          <w:position w:val="-1"/>
        </w:rPr>
        <w:t>)</w:t>
      </w:r>
      <w:r>
        <w:rPr>
          <w:spacing w:val="-55"/>
          <w:position w:val="-1"/>
        </w:rPr>
        <w:t xml:space="preserve"> </w:t>
      </w:r>
      <w:r>
        <w:rPr>
          <w:sz w:val="11"/>
          <w:szCs w:val="11"/>
          <w:spacing w:val="-5"/>
          <w:position w:val="7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7"/>
        </w:rPr>
        <w:t>130</w:t>
      </w:r>
      <w:r>
        <w:rPr>
          <w:sz w:val="11"/>
          <w:szCs w:val="11"/>
          <w:spacing w:val="-5"/>
          <w:position w:val="7"/>
        </w:rPr>
        <w:t>］</w:t>
      </w:r>
      <w:r>
        <w:rPr>
          <w:rFonts w:ascii="Microsoft YaHei" w:hAnsi="Microsoft YaHei" w:eastAsia="Microsoft YaHei" w:cs="Microsoft YaHei"/>
          <w:spacing w:val="-5"/>
          <w:position w:val="-1"/>
        </w:rPr>
        <w:t>。</w:t>
      </w:r>
    </w:p>
    <w:p>
      <w:pPr>
        <w:ind w:left="730" w:right="168" w:firstLine="421"/>
        <w:spacing w:before="4" w:line="21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2"/>
        </w:rPr>
        <w:t>基于以上研究证据</w:t>
      </w:r>
      <w:r>
        <w:rPr>
          <w:rFonts w:ascii="Microsoft YaHei" w:hAnsi="Microsoft YaHei" w:eastAsia="Microsoft YaHei" w:cs="Microsoft YaHei"/>
          <w:sz w:val="20"/>
          <w:szCs w:val="20"/>
          <w:spacing w:val="2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2"/>
        </w:rPr>
        <w:t>推荐帕博利珠单抗</w:t>
      </w:r>
      <w:r>
        <w:rPr>
          <w:rFonts w:ascii="Microsoft YaHei" w:hAnsi="Microsoft YaHei" w:eastAsia="Microsoft YaHei" w:cs="Microsoft YaHei"/>
          <w:sz w:val="20"/>
          <w:szCs w:val="20"/>
          <w:spacing w:val="2"/>
          <w:position w:val="1"/>
        </w:rPr>
        <w:t>、</w:t>
      </w:r>
      <w:r>
        <w:rPr>
          <w:rFonts w:ascii="SimHei" w:hAnsi="SimHei" w:eastAsia="SimHei" w:cs="SimHei"/>
          <w:sz w:val="20"/>
          <w:szCs w:val="20"/>
          <w:spacing w:val="2"/>
        </w:rPr>
        <w:t>纳武利</w:t>
      </w:r>
      <w:r>
        <w:rPr>
          <w:rFonts w:ascii="SimHei" w:hAnsi="SimHei" w:eastAsia="SimHei" w:cs="SimHei"/>
          <w:sz w:val="20"/>
          <w:szCs w:val="20"/>
          <w:spacing w:val="1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尤单抗和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或伊匹木单抗用于治疗不可切除或转移性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外阴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阴道黑色素瘤患者</w:t>
      </w:r>
      <w:r>
        <w:rPr>
          <w:rFonts w:ascii="SimHei" w:hAnsi="SimHei" w:eastAsia="SimHei" w:cs="SimHei"/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2B</w:t>
      </w:r>
      <w:r>
        <w:rPr>
          <w:rFonts w:ascii="Microsoft YaHei" w:hAnsi="Microsoft YaHei" w:eastAsia="Microsoft YaHei" w:cs="Microsoft YaHei"/>
          <w:sz w:val="20"/>
          <w:szCs w:val="20"/>
          <w:spacing w:val="28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，</w:t>
      </w:r>
      <w:r>
        <w:rPr>
          <w:rFonts w:ascii="SimHei" w:hAnsi="SimHei" w:eastAsia="SimHei" w:cs="SimHei"/>
          <w:sz w:val="20"/>
          <w:szCs w:val="20"/>
          <w:spacing w:val="6"/>
        </w:rPr>
        <w:t>推荐特瑞普利单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3"/>
        </w:rPr>
        <w:t>抗</w:t>
      </w:r>
      <w:r>
        <w:rPr>
          <w:rFonts w:ascii="Microsoft YaHei" w:hAnsi="Microsoft YaHei" w:eastAsia="Microsoft YaHei" w:cs="Microsoft YaHei"/>
          <w:sz w:val="20"/>
          <w:szCs w:val="20"/>
          <w:spacing w:val="3"/>
          <w:position w:val="1"/>
        </w:rPr>
        <w:t>、</w:t>
      </w:r>
      <w:r>
        <w:rPr>
          <w:rFonts w:ascii="SimHei" w:hAnsi="SimHei" w:eastAsia="SimHei" w:cs="SimHei"/>
          <w:sz w:val="20"/>
          <w:szCs w:val="20"/>
          <w:spacing w:val="3"/>
        </w:rPr>
        <w:t>普特利单抗用于经全身治疗失败的不可切除或转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"/>
        </w:rPr>
        <w:t>移性黑色素瘤的治疗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(2B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，</w:t>
      </w:r>
      <w:r>
        <w:rPr>
          <w:rFonts w:ascii="SimHei" w:hAnsi="SimHei" w:eastAsia="SimHei" w:cs="SimHei"/>
          <w:sz w:val="20"/>
          <w:szCs w:val="20"/>
          <w:spacing w:val="-1"/>
        </w:rPr>
        <w:t>推荐帕博利珠单抗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、</w:t>
      </w:r>
      <w:r>
        <w:rPr>
          <w:rFonts w:ascii="SimHei" w:hAnsi="SimHei" w:eastAsia="SimHei" w:cs="SimHei"/>
          <w:sz w:val="20"/>
          <w:szCs w:val="20"/>
          <w:spacing w:val="-1"/>
        </w:rPr>
        <w:t>纳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3"/>
        </w:rPr>
        <w:t>武利尤单抗</w:t>
      </w:r>
      <w:r>
        <w:rPr>
          <w:rFonts w:ascii="Microsoft YaHei" w:hAnsi="Microsoft YaHei" w:eastAsia="Microsoft YaHei" w:cs="Microsoft YaHei"/>
          <w:sz w:val="20"/>
          <w:szCs w:val="20"/>
          <w:spacing w:val="3"/>
          <w:position w:val="1"/>
        </w:rPr>
        <w:t>、</w:t>
      </w:r>
      <w:r>
        <w:rPr>
          <w:rFonts w:ascii="SimHei" w:hAnsi="SimHei" w:eastAsia="SimHei" w:cs="SimHei"/>
          <w:sz w:val="20"/>
          <w:szCs w:val="20"/>
          <w:spacing w:val="3"/>
        </w:rPr>
        <w:t>伊匹木单抗用于淋巴结累及或转移性外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阴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阴道黑色素瘤完全切除后的辅助治疗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(2B </w:t>
      </w:r>
      <w:r>
        <w:rPr>
          <w:rFonts w:ascii="SimHei" w:hAnsi="SimHei" w:eastAsia="SimHei" w:cs="SimHei"/>
          <w:sz w:val="20"/>
          <w:szCs w:val="20"/>
          <w:spacing w:val="2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) 。</w:t>
      </w:r>
    </w:p>
    <w:p>
      <w:pPr>
        <w:pStyle w:val="BodyText"/>
        <w:ind w:left="730" w:right="174" w:hanging="9"/>
        <w:spacing w:before="2" w:line="21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0"/>
        </w:rPr>
        <w:t>3．2．5．2    </w:t>
      </w:r>
      <w:r>
        <w:rPr>
          <w:spacing w:val="-10"/>
        </w:rPr>
        <w:t>外阴</w:t>
      </w:r>
      <w:r>
        <w:rPr>
          <w:rFonts w:ascii="Microsoft YaHei" w:hAnsi="Microsoft YaHei" w:eastAsia="Microsoft YaHei" w:cs="Microsoft YaHei"/>
          <w:spacing w:val="-10"/>
        </w:rPr>
        <w:t>/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10"/>
        </w:rPr>
        <w:t>阴道癌</w:t>
      </w:r>
      <w:r>
        <w:rPr>
          <w:spacing w:val="13"/>
        </w:rPr>
        <w:t xml:space="preserve">  </w:t>
      </w:r>
      <w:r>
        <w:rPr>
          <w:spacing w:val="-10"/>
        </w:rPr>
        <w:t>外阴</w:t>
      </w:r>
      <w:r>
        <w:rPr>
          <w:rFonts w:ascii="Microsoft YaHei" w:hAnsi="Microsoft YaHei" w:eastAsia="Microsoft YaHei" w:cs="Microsoft YaHei"/>
          <w:spacing w:val="-10"/>
        </w:rPr>
        <w:t>/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-10"/>
        </w:rPr>
        <w:t>阴</w:t>
      </w:r>
      <w:r>
        <w:rPr>
          <w:spacing w:val="-11"/>
        </w:rPr>
        <w:t>道鳞癌应用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ICI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11"/>
        </w:rPr>
        <w:t>治</w:t>
      </w:r>
      <w:r>
        <w:rPr/>
        <w:t xml:space="preserve"> </w:t>
      </w:r>
      <w:r>
        <w:rPr>
          <w:spacing w:val="9"/>
        </w:rPr>
        <w:t>疗的研究较少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731" w:right="127" w:firstLine="420"/>
        <w:spacing w:before="4" w:line="19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KEYNOTE</w:t>
      </w:r>
      <w:r>
        <w:rPr>
          <w:rFonts w:ascii="Microsoft YaHei" w:hAnsi="Microsoft YaHei" w:eastAsia="Microsoft YaHei" w:cs="Microsoft YaHei"/>
          <w:spacing w:val="13"/>
        </w:rPr>
        <w:t>-158 </w:t>
      </w:r>
      <w:r>
        <w:rPr>
          <w:spacing w:val="13"/>
        </w:rPr>
        <w:t>研究是一项评估帕博利珠单抗</w:t>
      </w:r>
      <w:r>
        <w:rPr>
          <w:spacing w:val="7"/>
        </w:rPr>
        <w:t xml:space="preserve"> </w:t>
      </w:r>
      <w:r>
        <w:rPr>
          <w:spacing w:val="12"/>
        </w:rPr>
        <w:t>治疗晚期实体瘤的多队列研究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spacing w:val="12"/>
        </w:rPr>
        <w:t>外阴癌队列</w:t>
      </w:r>
      <w:r>
        <w:rPr>
          <w:spacing w:val="12"/>
          <w:position w:val="1"/>
        </w:rPr>
        <w:t>，</w:t>
      </w:r>
      <w:r>
        <w:rPr>
          <w:spacing w:val="12"/>
        </w:rPr>
        <w:t>共入</w:t>
      </w:r>
      <w:r>
        <w:rPr>
          <w:spacing w:val="4"/>
        </w:rPr>
        <w:t xml:space="preserve"> </w:t>
      </w:r>
      <w:r>
        <w:rPr>
          <w:spacing w:val="-11"/>
        </w:rPr>
        <w:t>组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101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11"/>
        </w:rPr>
        <w:t>例晚期患者，其中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84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11"/>
        </w:rPr>
        <w:t>例</w:t>
      </w:r>
      <w:r>
        <w:rPr>
          <w:spacing w:val="-42"/>
        </w:rPr>
        <w:t xml:space="preserve"> </w:t>
      </w:r>
      <w:r>
        <w:rPr>
          <w:spacing w:val="-11"/>
        </w:rPr>
        <w:t>(</w:t>
      </w:r>
      <w:r>
        <w:rPr>
          <w:rFonts w:ascii="Microsoft YaHei" w:hAnsi="Microsoft YaHei" w:eastAsia="Microsoft YaHei" w:cs="Microsoft YaHei"/>
          <w:spacing w:val="-11"/>
        </w:rPr>
        <w:t>83．2% </w:t>
      </w:r>
      <w:r>
        <w:rPr>
          <w:spacing w:val="-12"/>
        </w:rPr>
        <w:t>) 患者为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PD-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L1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spacing w:val="-15"/>
        </w:rPr>
        <w:t>阳性肿瘤，</w:t>
      </w:r>
      <w:r>
        <w:rPr>
          <w:rFonts w:ascii="Microsoft YaHei" w:hAnsi="Microsoft YaHei" w:eastAsia="Microsoft YaHei" w:cs="Microsoft YaHei"/>
          <w:spacing w:val="-15"/>
        </w:rPr>
        <w:t>ORR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15"/>
        </w:rPr>
        <w:t>为 </w:t>
      </w:r>
      <w:r>
        <w:rPr>
          <w:rFonts w:ascii="Microsoft YaHei" w:hAnsi="Microsoft YaHei" w:eastAsia="Microsoft YaHei" w:cs="Microsoft YaHei"/>
          <w:spacing w:val="-15"/>
        </w:rPr>
        <w:t>10．9%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5"/>
        </w:rPr>
        <w:t>，中位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PFS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-15"/>
        </w:rPr>
        <w:t>时间为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2．1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5"/>
        </w:rPr>
        <w:t>个月，中位 </w:t>
      </w:r>
      <w:r>
        <w:rPr>
          <w:rFonts w:ascii="Microsoft YaHei" w:hAnsi="Microsoft YaHei" w:eastAsia="Microsoft YaHei" w:cs="Microsoft YaHei"/>
          <w:spacing w:val="-15"/>
        </w:rPr>
        <w:t>OS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spacing w:val="-15"/>
        </w:rPr>
        <w:t>时间为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6．2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15"/>
        </w:rPr>
        <w:t>个月，中位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DOR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-15"/>
        </w:rPr>
        <w:t>为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2</w:t>
      </w:r>
      <w:r>
        <w:rPr>
          <w:rFonts w:ascii="Microsoft YaHei" w:hAnsi="Microsoft YaHei" w:eastAsia="Microsoft YaHei" w:cs="Microsoft YaHei"/>
          <w:spacing w:val="-16"/>
        </w:rPr>
        <w:t>0．4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56" w:firstLine="13"/>
        <w:spacing w:before="55" w:line="21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4"/>
          <w:position w:val="-1"/>
        </w:rPr>
        <w:t>个月</w:t>
      </w:r>
      <w:r>
        <w:rPr>
          <w:sz w:val="11"/>
          <w:szCs w:val="11"/>
          <w:spacing w:val="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>131</w:t>
      </w:r>
      <w:r>
        <w:rPr>
          <w:sz w:val="11"/>
          <w:szCs w:val="11"/>
          <w:spacing w:val="4"/>
          <w:position w:val="9"/>
        </w:rPr>
        <w:t>］</w:t>
      </w:r>
      <w:r>
        <w:rPr>
          <w:sz w:val="11"/>
          <w:szCs w:val="11"/>
          <w:spacing w:val="-8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  <w:position w:val="-1"/>
        </w:rPr>
        <w:t>一项应用帕博利珠单抗治疗经治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复发</w:t>
      </w:r>
      <w:r>
        <w:rPr>
          <w:rFonts w:ascii="Microsoft YaHei" w:hAnsi="Microsoft YaHei" w:eastAsia="Microsoft YaHei" w:cs="Microsoft YaHei"/>
          <w:spacing w:val="4"/>
        </w:rPr>
        <w:t>/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3"/>
        </w:rPr>
        <w:t>转移少见肿瘤的多队列研究</w:t>
      </w:r>
      <w:r>
        <w:rPr>
          <w:spacing w:val="-26"/>
        </w:rPr>
        <w:t xml:space="preserve"> </w:t>
      </w:r>
      <w:r>
        <w:rPr>
          <w:spacing w:val="-3"/>
        </w:rPr>
        <w:t>(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NCT02721732</w:t>
      </w:r>
      <w:r>
        <w:rPr>
          <w:spacing w:val="-3"/>
        </w:rPr>
        <w:t>) 中纳入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7"/>
        </w:rPr>
        <w:t>2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7"/>
        </w:rPr>
        <w:t>例阴道癌和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7"/>
        </w:rPr>
        <w:t>例外阴癌患者(</w:t>
      </w:r>
      <w:r>
        <w:rPr>
          <w:rFonts w:ascii="Microsoft YaHei" w:hAnsi="Microsoft YaHei" w:eastAsia="Microsoft YaHei" w:cs="Microsoft YaHei"/>
          <w:spacing w:val="-7"/>
        </w:rPr>
        <w:t>CPS </w:t>
      </w:r>
      <w:r>
        <w:rPr>
          <w:spacing w:val="-7"/>
        </w:rPr>
        <w:t>均</w:t>
      </w:r>
      <w:r>
        <w:rPr>
          <w:rFonts w:ascii="Microsoft YaHei" w:hAnsi="Microsoft YaHei" w:eastAsia="Microsoft YaHei" w:cs="Microsoft YaHei"/>
          <w:spacing w:val="-7"/>
        </w:rPr>
        <w:t>＞1</w:t>
      </w:r>
      <w:r>
        <w:rPr>
          <w:spacing w:val="-7"/>
        </w:rPr>
        <w:t>)</w:t>
      </w:r>
      <w:r>
        <w:rPr>
          <w:spacing w:val="-33"/>
        </w:rPr>
        <w:t xml:space="preserve"> 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2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7"/>
        </w:rPr>
        <w:t>例出现</w:t>
      </w:r>
      <w:r>
        <w:rPr/>
        <w:t xml:space="preserve"> </w:t>
      </w:r>
      <w:r>
        <w:rPr>
          <w:spacing w:val="-5"/>
          <w:position w:val="-5"/>
        </w:rPr>
        <w:t>缓解</w:t>
      </w:r>
      <w:r>
        <w:rPr>
          <w:sz w:val="11"/>
          <w:szCs w:val="11"/>
          <w:spacing w:val="-5"/>
          <w:position w:val="5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5"/>
        </w:rPr>
        <w:t>132</w:t>
      </w:r>
      <w:r>
        <w:rPr>
          <w:sz w:val="11"/>
          <w:szCs w:val="11"/>
          <w:spacing w:val="-5"/>
          <w:position w:val="5"/>
        </w:rPr>
        <w:t>］</w:t>
      </w:r>
      <w:r>
        <w:rPr>
          <w:rFonts w:ascii="Microsoft YaHei" w:hAnsi="Microsoft YaHei" w:eastAsia="Microsoft YaHei" w:cs="Microsoft YaHei"/>
          <w:spacing w:val="-5"/>
          <w:position w:val="-4"/>
        </w:rPr>
        <w:t>。</w:t>
      </w:r>
    </w:p>
    <w:p>
      <w:pPr>
        <w:pStyle w:val="BodyText"/>
        <w:ind w:left="20" w:firstLine="417"/>
        <w:spacing w:before="15" w:line="21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CheckMate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358 </w:t>
      </w:r>
      <w:r>
        <w:rPr>
          <w:spacing w:val="-3"/>
        </w:rPr>
        <w:t>研究共入组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5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3"/>
        </w:rPr>
        <w:t>例复</w:t>
      </w:r>
      <w:r>
        <w:rPr>
          <w:spacing w:val="-4"/>
        </w:rPr>
        <w:t>发</w:t>
      </w:r>
      <w:r>
        <w:rPr>
          <w:rFonts w:ascii="Microsoft YaHei" w:hAnsi="Microsoft YaHei" w:eastAsia="Microsoft YaHei" w:cs="Microsoft YaHei"/>
          <w:spacing w:val="-4"/>
        </w:rPr>
        <w:t>/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-4"/>
        </w:rPr>
        <w:t>转移的外</w:t>
      </w:r>
      <w:r>
        <w:rPr/>
        <w:t xml:space="preserve"> </w:t>
      </w:r>
      <w:r>
        <w:rPr>
          <w:spacing w:val="-4"/>
        </w:rPr>
        <w:t>阴</w:t>
      </w:r>
      <w:r>
        <w:rPr>
          <w:rFonts w:ascii="Microsoft YaHei" w:hAnsi="Microsoft YaHei" w:eastAsia="Microsoft YaHei" w:cs="Microsoft YaHei"/>
          <w:spacing w:val="-4"/>
        </w:rPr>
        <w:t>/</w:t>
      </w:r>
      <w:r>
        <w:rPr>
          <w:rFonts w:ascii="Microsoft YaHei" w:hAnsi="Microsoft YaHei" w:eastAsia="Microsoft YaHei" w:cs="Microsoft YaHei"/>
          <w:spacing w:val="-7"/>
        </w:rPr>
        <w:t xml:space="preserve"> </w:t>
      </w:r>
      <w:r>
        <w:rPr>
          <w:spacing w:val="-4"/>
        </w:rPr>
        <w:t>阴道癌患者，纳武利尤单抗治疗的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ORR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4"/>
        </w:rPr>
        <w:t>为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20%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4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8"/>
        </w:rPr>
        <w:t>12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8"/>
        </w:rPr>
        <w:t>个月和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18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8"/>
        </w:rPr>
        <w:t>个月的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OS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8"/>
        </w:rPr>
        <w:t>率分别为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40% </w:t>
      </w:r>
      <w:r>
        <w:rPr>
          <w:spacing w:val="-8"/>
        </w:rPr>
        <w:t>和</w:t>
      </w:r>
      <w:r>
        <w:rPr>
          <w:rFonts w:ascii="Microsoft YaHei" w:hAnsi="Microsoft YaHei" w:eastAsia="Microsoft YaHei" w:cs="Microsoft YaHei"/>
          <w:spacing w:val="-8"/>
        </w:rPr>
        <w:t>20%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8"/>
        </w:rPr>
        <w:t>，</w:t>
      </w:r>
      <w:r>
        <w:rPr>
          <w:rFonts w:ascii="Microsoft YaHei" w:hAnsi="Microsoft YaHei" w:eastAsia="Microsoft YaHei" w:cs="Microsoft YaHei"/>
          <w:spacing w:val="-8"/>
        </w:rPr>
        <w:t>6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8"/>
        </w:rPr>
        <w:t>个</w:t>
      </w:r>
      <w:r>
        <w:rPr/>
        <w:t xml:space="preserve"> </w:t>
      </w:r>
      <w:r>
        <w:rPr>
          <w:spacing w:val="-3"/>
          <w:position w:val="-2"/>
        </w:rPr>
        <w:t>月的</w:t>
      </w:r>
      <w:r>
        <w:rPr>
          <w:spacing w:val="-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-1"/>
        </w:rPr>
        <w:t>PFS </w:t>
      </w:r>
      <w:r>
        <w:rPr>
          <w:spacing w:val="-3"/>
          <w:position w:val="-2"/>
        </w:rPr>
        <w:t>率为</w:t>
      </w:r>
      <w:r>
        <w:rPr>
          <w:spacing w:val="-5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3"/>
          <w:position w:val="-1"/>
        </w:rPr>
        <w:t>40%</w:t>
      </w:r>
      <w:r>
        <w:rPr>
          <w:sz w:val="11"/>
          <w:szCs w:val="11"/>
          <w:spacing w:val="-3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8"/>
        </w:rPr>
        <w:t>72</w:t>
      </w:r>
      <w:r>
        <w:rPr>
          <w:sz w:val="11"/>
          <w:szCs w:val="11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pacing w:val="-3"/>
          <w:position w:val="-1"/>
        </w:rPr>
        <w:t>。</w:t>
      </w:r>
    </w:p>
    <w:p>
      <w:pPr>
        <w:pStyle w:val="BodyText"/>
        <w:ind w:left="18" w:right="56" w:firstLine="419"/>
        <w:spacing w:line="21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CA</w:t>
      </w:r>
      <w:r>
        <w:rPr>
          <w:rFonts w:ascii="Microsoft YaHei" w:hAnsi="Microsoft YaHei" w:eastAsia="Microsoft YaHei" w:cs="Microsoft YaHei"/>
          <w:spacing w:val="5"/>
        </w:rPr>
        <w:t>209-538 </w:t>
      </w:r>
      <w:r>
        <w:rPr>
          <w:spacing w:val="5"/>
        </w:rPr>
        <w:t>研究以伊匹木单抗与纳武利尤单抗</w:t>
      </w:r>
      <w:r>
        <w:rPr>
          <w:spacing w:val="7"/>
        </w:rPr>
        <w:t xml:space="preserve"> </w:t>
      </w:r>
      <w:r>
        <w:rPr>
          <w:spacing w:val="4"/>
        </w:rPr>
        <w:t>联合治疗转移性的少见妇科恶性肿瘤，共纳入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43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4"/>
        </w:rPr>
        <w:t>例</w:t>
      </w:r>
      <w:r>
        <w:rPr/>
        <w:t xml:space="preserve"> </w:t>
      </w:r>
      <w:r>
        <w:rPr>
          <w:spacing w:val="-7"/>
        </w:rPr>
        <w:t>患者，总体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ORR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7"/>
        </w:rPr>
        <w:t>为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28%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7"/>
        </w:rPr>
        <w:t>，其中包括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5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7"/>
        </w:rPr>
        <w:t>例</w:t>
      </w:r>
      <w:r>
        <w:rPr>
          <w:spacing w:val="-8"/>
        </w:rPr>
        <w:t>外阴</w:t>
      </w:r>
      <w:r>
        <w:rPr>
          <w:rFonts w:ascii="Microsoft YaHei" w:hAnsi="Microsoft YaHei" w:eastAsia="Microsoft YaHei" w:cs="Microsoft YaHei"/>
          <w:spacing w:val="-8"/>
        </w:rPr>
        <w:t>/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8"/>
        </w:rPr>
        <w:t>阴道癌</w:t>
      </w:r>
      <w:r>
        <w:rPr/>
        <w:t xml:space="preserve"> </w:t>
      </w:r>
      <w:r>
        <w:rPr>
          <w:spacing w:val="-20"/>
          <w:position w:val="-2"/>
        </w:rPr>
        <w:t>患者</w:t>
      </w:r>
      <w:r>
        <w:rPr>
          <w:spacing w:val="-20"/>
          <w:position w:val="-1"/>
        </w:rPr>
        <w:t>，</w:t>
      </w:r>
      <w:r>
        <w:rPr>
          <w:rFonts w:ascii="Microsoft YaHei" w:hAnsi="Microsoft YaHei" w:eastAsia="Microsoft YaHei" w:cs="Microsoft YaHei"/>
          <w:spacing w:val="-20"/>
          <w:position w:val="-1"/>
        </w:rPr>
        <w:t>1</w:t>
      </w:r>
      <w:r>
        <w:rPr>
          <w:rFonts w:ascii="Microsoft YaHei" w:hAnsi="Microsoft YaHei" w:eastAsia="Microsoft YaHei" w:cs="Microsoft YaHei"/>
          <w:spacing w:val="13"/>
          <w:position w:val="-1"/>
        </w:rPr>
        <w:t xml:space="preserve"> </w:t>
      </w:r>
      <w:r>
        <w:rPr>
          <w:spacing w:val="-20"/>
          <w:position w:val="-2"/>
        </w:rPr>
        <w:t>例</w:t>
      </w:r>
      <w:r>
        <w:rPr>
          <w:spacing w:val="-3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0"/>
          <w:position w:val="-1"/>
        </w:rPr>
        <w:t>CR</w:t>
      </w:r>
      <w:r>
        <w:rPr>
          <w:rFonts w:ascii="Microsoft YaHei" w:hAnsi="Microsoft YaHei" w:eastAsia="Microsoft YaHei" w:cs="Microsoft YaHei"/>
          <w:spacing w:val="-26"/>
          <w:position w:val="-1"/>
        </w:rPr>
        <w:t xml:space="preserve"> </w:t>
      </w:r>
      <w:r>
        <w:rPr>
          <w:spacing w:val="-20"/>
          <w:position w:val="-1"/>
        </w:rPr>
        <w:t>,</w:t>
      </w:r>
      <w:r>
        <w:rPr>
          <w:spacing w:val="-4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0"/>
          <w:position w:val="-1"/>
        </w:rPr>
        <w:t>1</w:t>
      </w:r>
      <w:r>
        <w:rPr>
          <w:rFonts w:ascii="Microsoft YaHei" w:hAnsi="Microsoft YaHei" w:eastAsia="Microsoft YaHei" w:cs="Microsoft YaHei"/>
          <w:spacing w:val="13"/>
          <w:position w:val="-1"/>
        </w:rPr>
        <w:t xml:space="preserve"> </w:t>
      </w:r>
      <w:r>
        <w:rPr>
          <w:spacing w:val="-20"/>
          <w:position w:val="-2"/>
        </w:rPr>
        <w:t>例</w:t>
      </w:r>
      <w:r>
        <w:rPr>
          <w:spacing w:val="-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20"/>
          <w:position w:val="-1"/>
        </w:rPr>
        <w:t>SD</w:t>
      </w:r>
      <w:r>
        <w:rPr>
          <w:sz w:val="11"/>
          <w:szCs w:val="11"/>
          <w:spacing w:val="-20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0"/>
          <w:position w:val="8"/>
        </w:rPr>
        <w:t>133</w:t>
      </w:r>
      <w:r>
        <w:rPr>
          <w:sz w:val="11"/>
          <w:szCs w:val="11"/>
          <w:spacing w:val="-20"/>
          <w:position w:val="8"/>
        </w:rPr>
        <w:t>］</w:t>
      </w:r>
      <w:r>
        <w:rPr>
          <w:rFonts w:ascii="Microsoft YaHei" w:hAnsi="Microsoft YaHei" w:eastAsia="Microsoft YaHei" w:cs="Microsoft YaHei"/>
          <w:spacing w:val="13"/>
          <w:position w:val="-1"/>
        </w:rPr>
        <w:t>。</w:t>
      </w:r>
    </w:p>
    <w:p>
      <w:pPr>
        <w:ind w:left="15" w:right="56" w:firstLine="421"/>
        <w:spacing w:before="3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2"/>
        </w:rPr>
        <w:t>基于以上研究证据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12"/>
        </w:rPr>
        <w:t>推荐帕博利珠单抗用于治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3"/>
        </w:rPr>
        <w:t>疗</w:t>
      </w:r>
      <w:r>
        <w:rPr>
          <w:rFonts w:ascii="SimHei" w:hAnsi="SimHei" w:eastAsia="SimHei" w:cs="Sim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PD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-L1</w:t>
      </w: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3"/>
        </w:rPr>
        <w:t>表达阳性的晚期或复发外阴癌患者</w:t>
      </w:r>
      <w:r>
        <w:rPr>
          <w:rFonts w:ascii="SimHei" w:hAnsi="SimHei" w:eastAsia="SimHei" w:cs="Sim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2B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0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) ，</w:t>
      </w:r>
      <w:r>
        <w:rPr>
          <w:rFonts w:ascii="SimHei" w:hAnsi="SimHei" w:eastAsia="SimHei" w:cs="SimHei"/>
          <w:sz w:val="20"/>
          <w:szCs w:val="20"/>
          <w:spacing w:val="10"/>
        </w:rPr>
        <w:t>推荐纳武利尤单抗用于治疗晚期或复发外阴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/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阴道癌患者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) 。</w:t>
      </w:r>
    </w:p>
    <w:p>
      <w:pPr>
        <w:spacing w:before="1" w:line="195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6"/>
        </w:rPr>
        <w:t>免疫相关不良事件及其处理</w:t>
      </w:r>
    </w:p>
    <w:p>
      <w:pPr>
        <w:pStyle w:val="BodyText"/>
        <w:ind w:left="15" w:firstLine="432"/>
        <w:spacing w:before="21" w:line="21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"/>
        </w:rPr>
        <w:t>随着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2"/>
        </w:rPr>
        <w:t>临床应用越来越多，其导致的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逐</w:t>
      </w:r>
      <w:r>
        <w:rPr/>
        <w:t xml:space="preserve"> </w:t>
      </w:r>
      <w:r>
        <w:rPr>
          <w:spacing w:val="5"/>
        </w:rPr>
        <w:t>渐引起了人们的重视，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spacing w:val="5"/>
        </w:rPr>
        <w:t>的处理已成为目前亟待</w:t>
      </w:r>
      <w:r>
        <w:rPr/>
        <w:t xml:space="preserve"> </w:t>
      </w:r>
      <w:r>
        <w:rPr>
          <w:spacing w:val="5"/>
        </w:rPr>
        <w:t>解决的重要临床问题</w:t>
      </w:r>
      <w:r>
        <w:rPr>
          <w:rFonts w:ascii="Microsoft YaHei" w:hAnsi="Microsoft YaHei" w:eastAsia="Microsoft YaHei" w:cs="Microsoft YaHei"/>
          <w:spacing w:val="5"/>
        </w:rPr>
        <w:t>。2017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5"/>
        </w:rPr>
        <w:t>年，欧洲肿</w:t>
      </w:r>
      <w:r>
        <w:rPr>
          <w:spacing w:val="4"/>
        </w:rPr>
        <w:t>瘤内科学会</w:t>
      </w:r>
      <w:r>
        <w:rPr/>
        <w:t xml:space="preserve"> </w:t>
      </w:r>
      <w:r>
        <w:rPr>
          <w:spacing w:val="-18"/>
        </w:rPr>
        <w:t>(</w:t>
      </w:r>
      <w:r>
        <w:rPr>
          <w:spacing w:val="-59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European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Society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of Medical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Oncology</w:t>
      </w:r>
      <w:r>
        <w:rPr>
          <w:spacing w:val="-19"/>
        </w:rPr>
        <w:t>，</w:t>
      </w:r>
      <w:r>
        <w:rPr>
          <w:rFonts w:ascii="Microsoft YaHei" w:hAnsi="Microsoft YaHei" w:eastAsia="Microsoft YaHei" w:cs="Microsoft YaHei"/>
          <w:spacing w:val="-19"/>
        </w:rPr>
        <w:t>ESMO</w:t>
      </w:r>
      <w:r>
        <w:rPr>
          <w:spacing w:val="-19"/>
        </w:rPr>
        <w:t>) 首次发</w:t>
      </w:r>
      <w:r>
        <w:rPr/>
        <w:t xml:space="preserve"> </w:t>
      </w:r>
      <w:r>
        <w:rPr>
          <w:spacing w:val="-1"/>
        </w:rPr>
        <w:t>表了</w:t>
      </w:r>
      <w:r>
        <w:rPr>
          <w:rFonts w:ascii="Microsoft YaHei" w:hAnsi="Microsoft YaHei" w:eastAsia="Microsoft YaHei" w:cs="Microsoft YaHei"/>
          <w:spacing w:val="-1"/>
        </w:rPr>
        <w:t>《</w:t>
      </w:r>
      <w:r>
        <w:rPr>
          <w:spacing w:val="-1"/>
        </w:rPr>
        <w:t>免疫治疗的毒性管理</w:t>
      </w:r>
      <w:r>
        <w:rPr>
          <w:spacing w:val="-42"/>
        </w:rPr>
        <w:t xml:space="preserve"> </w:t>
      </w:r>
      <w:r>
        <w:rPr>
          <w:spacing w:val="-1"/>
        </w:rPr>
        <w:t>: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ESMO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1"/>
        </w:rPr>
        <w:t>诊断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治疗和随</w:t>
      </w:r>
      <w:r>
        <w:rPr/>
        <w:t xml:space="preserve"> </w:t>
      </w:r>
      <w:r>
        <w:rPr>
          <w:spacing w:val="-6"/>
        </w:rPr>
        <w:t>访临床实践指南</w:t>
      </w:r>
      <w:r>
        <w:rPr>
          <w:rFonts w:ascii="Microsoft YaHei" w:hAnsi="Microsoft YaHei" w:eastAsia="Microsoft YaHei" w:cs="Microsoft YaHei"/>
          <w:spacing w:val="-6"/>
        </w:rPr>
        <w:t>》</w:t>
      </w:r>
      <w:r>
        <w:rPr>
          <w:sz w:val="11"/>
          <w:szCs w:val="11"/>
          <w:spacing w:val="-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9"/>
        </w:rPr>
        <w:t>134</w:t>
      </w:r>
      <w:r>
        <w:rPr>
          <w:sz w:val="11"/>
          <w:szCs w:val="11"/>
          <w:spacing w:val="-6"/>
          <w:position w:val="9"/>
        </w:rPr>
        <w:t>］</w:t>
      </w:r>
      <w:r>
        <w:rPr>
          <w:sz w:val="11"/>
          <w:szCs w:val="11"/>
          <w:spacing w:val="-17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。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6"/>
          <w:position w:val="-1"/>
        </w:rPr>
        <w:t>同年</w:t>
      </w:r>
      <w:r>
        <w:rPr>
          <w:spacing w:val="8"/>
        </w:rPr>
        <w:t>，</w:t>
      </w:r>
      <w:r>
        <w:rPr>
          <w:spacing w:val="8"/>
          <w:position w:val="-1"/>
        </w:rPr>
        <w:t>美国肿瘤免疫治疗学</w:t>
      </w:r>
      <w:r>
        <w:rPr>
          <w:position w:val="-1"/>
        </w:rPr>
        <w:t xml:space="preserve"> </w:t>
      </w:r>
      <w:r>
        <w:rPr>
          <w:spacing w:val="-16"/>
        </w:rPr>
        <w:t>会(</w:t>
      </w:r>
      <w:r>
        <w:rPr>
          <w:rFonts w:ascii="Microsoft YaHei" w:hAnsi="Microsoft YaHei" w:eastAsia="Microsoft YaHei" w:cs="Microsoft YaHei"/>
          <w:spacing w:val="-16"/>
        </w:rPr>
        <w:t>Society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for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Immunotherapy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of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C</w:t>
      </w:r>
      <w:r>
        <w:rPr>
          <w:rFonts w:ascii="Microsoft YaHei" w:hAnsi="Microsoft YaHei" w:eastAsia="Microsoft YaHei" w:cs="Microsoft YaHei"/>
          <w:spacing w:val="-17"/>
        </w:rPr>
        <w:t>ancer</w:t>
      </w:r>
      <w:r>
        <w:rPr>
          <w:spacing w:val="-17"/>
        </w:rPr>
        <w:t>，</w:t>
      </w:r>
      <w:r>
        <w:rPr>
          <w:rFonts w:ascii="Microsoft YaHei" w:hAnsi="Microsoft YaHei" w:eastAsia="Microsoft YaHei" w:cs="Microsoft YaHei"/>
          <w:spacing w:val="-17"/>
        </w:rPr>
        <w:t>SITC</w:t>
      </w:r>
      <w:r>
        <w:rPr>
          <w:spacing w:val="-17"/>
        </w:rPr>
        <w:t>)</w:t>
      </w:r>
      <w:r>
        <w:rPr>
          <w:spacing w:val="-24"/>
        </w:rPr>
        <w:t xml:space="preserve"> </w:t>
      </w:r>
      <w:r>
        <w:rPr>
          <w:spacing w:val="-17"/>
        </w:rPr>
        <w:t>毒性管</w:t>
      </w:r>
      <w:r>
        <w:rPr/>
        <w:t xml:space="preserve"> </w:t>
      </w:r>
      <w:r>
        <w:rPr>
          <w:spacing w:val="-2"/>
          <w:position w:val="-1"/>
        </w:rPr>
        <w:t>理工作组也发布了</w:t>
      </w:r>
      <w:r>
        <w:rPr>
          <w:spacing w:val="-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ICI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-2"/>
          <w:position w:val="-1"/>
        </w:rPr>
        <w:t>毒性管理共识</w:t>
      </w:r>
      <w:r>
        <w:rPr>
          <w:sz w:val="11"/>
          <w:szCs w:val="11"/>
          <w:spacing w:val="-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9"/>
        </w:rPr>
        <w:t>135</w:t>
      </w:r>
      <w:r>
        <w:rPr>
          <w:sz w:val="11"/>
          <w:szCs w:val="11"/>
          <w:spacing w:val="-2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。2018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3"/>
          <w:position w:val="-1"/>
        </w:rPr>
        <w:t>年</w:t>
      </w:r>
      <w:r>
        <w:rPr>
          <w:spacing w:val="-3"/>
        </w:rPr>
        <w:t>，</w:t>
      </w:r>
      <w:r>
        <w:rPr/>
        <w:t xml:space="preserve"> </w:t>
      </w:r>
      <w:r>
        <w:rPr>
          <w:spacing w:val="-9"/>
        </w:rPr>
        <w:t>美国临床肿瘤学会</w:t>
      </w:r>
      <w:r>
        <w:rPr>
          <w:spacing w:val="-26"/>
        </w:rPr>
        <w:t xml:space="preserve"> </w:t>
      </w:r>
      <w:r>
        <w:rPr>
          <w:spacing w:val="-9"/>
        </w:rPr>
        <w:t>(</w:t>
      </w:r>
      <w:r>
        <w:rPr>
          <w:spacing w:val="-5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American</w:t>
      </w:r>
      <w:r>
        <w:rPr>
          <w:rFonts w:ascii="Microsoft YaHei" w:hAnsi="Microsoft YaHei" w:eastAsia="Microsoft YaHei" w:cs="Microsoft YaHei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Society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of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Clinical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On-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cology</w:t>
      </w:r>
      <w:r>
        <w:rPr>
          <w:spacing w:val="-10"/>
        </w:rPr>
        <w:t>，</w:t>
      </w:r>
      <w:r>
        <w:rPr>
          <w:rFonts w:ascii="Microsoft YaHei" w:hAnsi="Microsoft YaHei" w:eastAsia="Microsoft YaHei" w:cs="Microsoft YaHei"/>
          <w:spacing w:val="-10"/>
        </w:rPr>
        <w:t>ASCO</w:t>
      </w:r>
      <w:r>
        <w:rPr>
          <w:spacing w:val="-10"/>
        </w:rPr>
        <w:t>)</w:t>
      </w:r>
      <w:r>
        <w:rPr>
          <w:spacing w:val="-17"/>
        </w:rPr>
        <w:t xml:space="preserve"> </w:t>
      </w:r>
      <w:r>
        <w:rPr>
          <w:spacing w:val="-10"/>
        </w:rPr>
        <w:t>联合美国国家综合癌症网络</w:t>
      </w:r>
      <w:r>
        <w:rPr>
          <w:spacing w:val="-39"/>
        </w:rPr>
        <w:t xml:space="preserve"> </w:t>
      </w:r>
      <w:r>
        <w:rPr>
          <w:spacing w:val="-10"/>
        </w:rPr>
        <w:t>(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National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7"/>
        </w:rPr>
        <w:t>Comprehensive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Cancer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Network</w:t>
      </w:r>
      <w:r>
        <w:rPr>
          <w:spacing w:val="-17"/>
        </w:rPr>
        <w:t>，</w:t>
      </w:r>
      <w:r>
        <w:rPr>
          <w:rFonts w:ascii="Microsoft YaHei" w:hAnsi="Microsoft YaHei" w:eastAsia="Microsoft YaHei" w:cs="Microsoft YaHei"/>
          <w:spacing w:val="-17"/>
        </w:rPr>
        <w:t>NCCN</w:t>
      </w:r>
      <w:r>
        <w:rPr>
          <w:spacing w:val="-17"/>
        </w:rPr>
        <w:t>) 发布了</w:t>
      </w:r>
      <w:r>
        <w:rPr>
          <w:rFonts w:ascii="Microsoft YaHei" w:hAnsi="Microsoft YaHei" w:eastAsia="Microsoft YaHei" w:cs="Microsoft YaHei"/>
          <w:spacing w:val="-17"/>
        </w:rPr>
        <w:t>《</w:t>
      </w:r>
      <w:r>
        <w:rPr>
          <w:spacing w:val="-18"/>
        </w:rPr>
        <w:t>免疫</w:t>
      </w:r>
      <w:r>
        <w:rPr/>
        <w:t xml:space="preserve"> </w:t>
      </w:r>
      <w:r>
        <w:rPr>
          <w:spacing w:val="3"/>
        </w:rPr>
        <w:t>检查点抑制剂治疗相关毒性的管理指南</w:t>
      </w:r>
      <w:r>
        <w:rPr>
          <w:rFonts w:ascii="Microsoft YaHei" w:hAnsi="Microsoft YaHei" w:eastAsia="Microsoft YaHei" w:cs="Microsoft YaHei"/>
          <w:spacing w:val="3"/>
        </w:rPr>
        <w:t>》</w:t>
      </w:r>
      <w:r>
        <w:rPr>
          <w:spacing w:val="3"/>
        </w:rPr>
        <w:t>，并基于最</w:t>
      </w:r>
      <w:r>
        <w:rPr/>
        <w:t xml:space="preserve"> </w:t>
      </w:r>
      <w:r>
        <w:rPr>
          <w:spacing w:val="9"/>
          <w:position w:val="-1"/>
        </w:rPr>
        <w:t>新发表的研究数据进行更新</w:t>
      </w:r>
      <w:r>
        <w:rPr>
          <w:sz w:val="11"/>
          <w:szCs w:val="11"/>
          <w:spacing w:val="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136</w:t>
      </w:r>
      <w:r>
        <w:rPr>
          <w:sz w:val="11"/>
          <w:szCs w:val="11"/>
          <w:spacing w:val="9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  <w:position w:val="-1"/>
        </w:rPr>
        <w:t>这些指南</w:t>
      </w:r>
      <w:r>
        <w:rPr>
          <w:spacing w:val="8"/>
          <w:position w:val="-1"/>
        </w:rPr>
        <w:t>对于临</w:t>
      </w:r>
      <w:r>
        <w:rPr>
          <w:position w:val="-1"/>
        </w:rPr>
        <w:t xml:space="preserve"> </w:t>
      </w:r>
      <w:r>
        <w:rPr>
          <w:spacing w:val="7"/>
        </w:rPr>
        <w:t>床防治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具有重要指导价值</w:t>
      </w:r>
      <w:r>
        <w:rPr>
          <w:rFonts w:ascii="Microsoft YaHei" w:hAnsi="Microsoft YaHei" w:eastAsia="Microsoft YaHei" w:cs="Microsoft YaHei"/>
          <w:spacing w:val="7"/>
        </w:rPr>
        <w:t>。</w:t>
      </w:r>
    </w:p>
    <w:p>
      <w:pPr>
        <w:pStyle w:val="BodyText"/>
        <w:ind w:left="18" w:right="56" w:hanging="19"/>
        <w:spacing w:before="1" w:line="22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4．1    irAEs</w:t>
      </w:r>
      <w:r>
        <w:rPr>
          <w:rFonts w:ascii="Microsoft YaHei" w:hAnsi="Microsoft YaHei" w:eastAsia="Microsoft YaHei" w:cs="Microsoft YaHei"/>
          <w:spacing w:val="47"/>
        </w:rPr>
        <w:t xml:space="preserve"> </w:t>
      </w:r>
      <w:r>
        <w:rPr/>
        <w:t>的发生机制和特点</w:t>
      </w:r>
      <w:r>
        <w:rPr>
          <w:spacing w:val="21"/>
        </w:rPr>
        <w:t xml:space="preserve"> 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/>
        <w:t>调节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T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/>
        <w:t>细胞活 </w:t>
      </w:r>
      <w:r>
        <w:rPr>
          <w:spacing w:val="12"/>
        </w:rPr>
        <w:t>性所导致的免疫激活</w:t>
      </w:r>
      <w:r>
        <w:rPr>
          <w:spacing w:val="12"/>
          <w:position w:val="1"/>
        </w:rPr>
        <w:t>，</w:t>
      </w:r>
      <w:r>
        <w:rPr>
          <w:spacing w:val="12"/>
        </w:rPr>
        <w:t>在攻击肿瘤细胞的同时也对</w:t>
      </w:r>
      <w:r>
        <w:rPr/>
        <w:t xml:space="preserve"> </w:t>
      </w:r>
      <w:r>
        <w:rPr>
          <w:spacing w:val="5"/>
        </w:rPr>
        <w:t>正常细胞造成损伤，引起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spacing w:val="5"/>
        </w:rPr>
        <w:t>，从而出现相应器官</w:t>
      </w:r>
      <w:r>
        <w:rPr/>
        <w:t xml:space="preserve"> </w:t>
      </w:r>
      <w:r>
        <w:rPr>
          <w:spacing w:val="1"/>
          <w:position w:val="-1"/>
        </w:rPr>
        <w:t>的自身免疫样炎症反应</w:t>
      </w:r>
      <w:r>
        <w:rPr>
          <w:sz w:val="11"/>
          <w:szCs w:val="11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8"/>
        </w:rPr>
        <w:t>137</w:t>
      </w:r>
      <w:r>
        <w:rPr>
          <w:sz w:val="11"/>
          <w:szCs w:val="11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16" w:right="56" w:firstLine="418"/>
        <w:spacing w:before="7" w:line="21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可在治疗中的任意时间发生，也可在治疗</w:t>
      </w:r>
      <w:r>
        <w:rPr>
          <w:spacing w:val="3"/>
        </w:rPr>
        <w:t xml:space="preserve"> </w:t>
      </w:r>
      <w:r>
        <w:rPr>
          <w:spacing w:val="4"/>
        </w:rPr>
        <w:t>结束后数月才发生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若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联合治疗，则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发生</w:t>
      </w:r>
      <w:r>
        <w:rPr/>
        <w:t xml:space="preserve"> </w:t>
      </w:r>
      <w:r>
        <w:rPr>
          <w:spacing w:val="6"/>
        </w:rPr>
        <w:t>风险增加且发生时间常提前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与药物种类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肿</w:t>
      </w:r>
      <w:r>
        <w:rPr>
          <w:spacing w:val="10"/>
        </w:rPr>
        <w:t xml:space="preserve"> </w:t>
      </w:r>
      <w:r>
        <w:rPr>
          <w:spacing w:val="3"/>
        </w:rPr>
        <w:t>瘤类型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疾病状态有关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</w:rPr>
        <w:t>CTLA</w:t>
      </w:r>
      <w:r>
        <w:rPr>
          <w:rFonts w:ascii="Microsoft YaHei" w:hAnsi="Microsoft YaHei" w:eastAsia="Microsoft YaHei" w:cs="Microsoft YaHei"/>
          <w:spacing w:val="3"/>
        </w:rPr>
        <w:t>-4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3"/>
        </w:rPr>
        <w:t>抑制剂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3"/>
        </w:rPr>
        <w:t>发生</w:t>
      </w:r>
      <w:r>
        <w:rPr/>
        <w:t xml:space="preserve"> </w:t>
      </w:r>
      <w:r>
        <w:rPr>
          <w:spacing w:val="-2"/>
        </w:rPr>
        <w:t>率和严重程度均高于 </w:t>
      </w:r>
      <w:r>
        <w:rPr>
          <w:rFonts w:ascii="Microsoft YaHei" w:hAnsi="Microsoft YaHei" w:eastAsia="Microsoft YaHei" w:cs="Microsoft YaHei"/>
          <w:spacing w:val="-2"/>
        </w:rPr>
        <w:t>PD-1/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PD-L1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-2"/>
        </w:rPr>
        <w:t>抑制剂，而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PD-1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4"/>
        </w:rPr>
        <w:t>抑制</w:t>
      </w:r>
      <w:r>
        <w:rPr>
          <w:spacing w:val="-50"/>
        </w:rPr>
        <w:t xml:space="preserve"> </w:t>
      </w:r>
      <w:r>
        <w:rPr>
          <w:spacing w:val="-4"/>
        </w:rPr>
        <w:t>剂</w:t>
      </w:r>
      <w:r>
        <w:rPr>
          <w:spacing w:val="-49"/>
        </w:rPr>
        <w:t xml:space="preserve"> </w:t>
      </w:r>
      <w:r>
        <w:rPr>
          <w:spacing w:val="-4"/>
        </w:rPr>
        <w:t>与 </w:t>
      </w:r>
      <w:r>
        <w:rPr>
          <w:rFonts w:ascii="Microsoft YaHei" w:hAnsi="Microsoft YaHei" w:eastAsia="Microsoft YaHei" w:cs="Microsoft YaHei"/>
          <w:spacing w:val="-4"/>
        </w:rPr>
        <w:t>PD-L1  </w:t>
      </w:r>
      <w:r>
        <w:rPr>
          <w:spacing w:val="-4"/>
        </w:rPr>
        <w:t>抑</w:t>
      </w:r>
      <w:r>
        <w:rPr>
          <w:spacing w:val="-53"/>
        </w:rPr>
        <w:t xml:space="preserve"> </w:t>
      </w:r>
      <w:r>
        <w:rPr>
          <w:spacing w:val="-4"/>
        </w:rPr>
        <w:t>制</w:t>
      </w:r>
      <w:r>
        <w:rPr>
          <w:spacing w:val="-52"/>
        </w:rPr>
        <w:t xml:space="preserve"> </w:t>
      </w:r>
      <w:r>
        <w:rPr>
          <w:spacing w:val="-4"/>
        </w:rPr>
        <w:t>剂</w:t>
      </w:r>
      <w:r>
        <w:rPr>
          <w:spacing w:val="-37"/>
        </w:rPr>
        <w:t xml:space="preserve"> </w:t>
      </w:r>
      <w:r>
        <w:rPr>
          <w:spacing w:val="-4"/>
        </w:rPr>
        <w:t>的 </w:t>
      </w:r>
      <w:r>
        <w:rPr>
          <w:rFonts w:ascii="Microsoft YaHei" w:hAnsi="Microsoft YaHei" w:eastAsia="Microsoft YaHei" w:cs="Microsoft YaHei"/>
          <w:spacing w:val="-4"/>
        </w:rPr>
        <w:t>irAEs  </w:t>
      </w:r>
      <w:r>
        <w:rPr>
          <w:spacing w:val="-4"/>
        </w:rPr>
        <w:t>发</w:t>
      </w:r>
      <w:r>
        <w:rPr>
          <w:spacing w:val="-51"/>
        </w:rPr>
        <w:t xml:space="preserve"> </w:t>
      </w:r>
      <w:r>
        <w:rPr>
          <w:spacing w:val="-4"/>
        </w:rPr>
        <w:t>生</w:t>
      </w:r>
      <w:r>
        <w:rPr>
          <w:spacing w:val="-52"/>
        </w:rPr>
        <w:t xml:space="preserve"> </w:t>
      </w:r>
      <w:r>
        <w:rPr>
          <w:spacing w:val="-4"/>
        </w:rPr>
        <w:t>率</w:t>
      </w:r>
      <w:r>
        <w:rPr>
          <w:spacing w:val="-53"/>
        </w:rPr>
        <w:t xml:space="preserve"> </w:t>
      </w:r>
      <w:r>
        <w:rPr>
          <w:spacing w:val="-4"/>
        </w:rPr>
        <w:t>基</w:t>
      </w:r>
      <w:r>
        <w:rPr>
          <w:spacing w:val="-53"/>
        </w:rPr>
        <w:t xml:space="preserve"> </w:t>
      </w:r>
      <w:r>
        <w:rPr>
          <w:spacing w:val="-4"/>
        </w:rPr>
        <w:t>本</w:t>
      </w:r>
      <w:r>
        <w:rPr>
          <w:spacing w:val="-53"/>
        </w:rPr>
        <w:t xml:space="preserve"> </w:t>
      </w:r>
      <w:r>
        <w:rPr>
          <w:spacing w:val="-4"/>
        </w:rPr>
        <w:t>相</w:t>
      </w:r>
      <w:r>
        <w:rPr/>
        <w:t xml:space="preserve"> </w:t>
      </w:r>
      <w:r>
        <w:rPr>
          <w:spacing w:val="-9"/>
          <w:position w:val="-6"/>
        </w:rPr>
        <w:t>当</w:t>
      </w:r>
      <w:r>
        <w:rPr>
          <w:sz w:val="11"/>
          <w:szCs w:val="11"/>
          <w:spacing w:val="-9"/>
          <w:position w:val="3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3"/>
        </w:rPr>
        <w:t>10</w:t>
      </w:r>
      <w:r>
        <w:rPr>
          <w:sz w:val="11"/>
          <w:szCs w:val="11"/>
          <w:spacing w:val="-9"/>
          <w:position w:val="3"/>
        </w:rPr>
        <w:t>］</w:t>
      </w:r>
      <w:r>
        <w:rPr>
          <w:rFonts w:ascii="Microsoft YaHei" w:hAnsi="Microsoft YaHei" w:eastAsia="Microsoft YaHei" w:cs="Microsoft YaHei"/>
          <w:spacing w:val="-9"/>
          <w:position w:val="-5"/>
        </w:rPr>
        <w:t>。</w:t>
      </w:r>
    </w:p>
    <w:p>
      <w:pPr>
        <w:pStyle w:val="BodyText"/>
        <w:ind w:left="16" w:right="56" w:hanging="16"/>
        <w:spacing w:before="1" w:line="19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4．2   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spacing w:val="2"/>
        </w:rPr>
        <w:t>的分级</w:t>
      </w:r>
      <w:r>
        <w:rPr>
          <w:spacing w:val="23"/>
        </w:rPr>
        <w:t xml:space="preserve"> 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2"/>
        </w:rPr>
        <w:t>从无症状到严重或危及</w:t>
      </w:r>
      <w:r>
        <w:rPr/>
        <w:t xml:space="preserve"> </w:t>
      </w:r>
      <w:r>
        <w:rPr>
          <w:spacing w:val="-4"/>
        </w:rPr>
        <w:t>生命，分为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5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4"/>
        </w:rPr>
        <w:t>个级别</w:t>
      </w:r>
      <w:r>
        <w:rPr>
          <w:rFonts w:ascii="Microsoft YaHei" w:hAnsi="Microsoft YaHei" w:eastAsia="Microsoft YaHei" w:cs="Microsoft YaHei"/>
          <w:spacing w:val="-4"/>
        </w:rPr>
        <w:t>。G1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4"/>
        </w:rPr>
        <w:t>为轻度不良反应，</w:t>
      </w:r>
      <w:r>
        <w:rPr>
          <w:rFonts w:ascii="Microsoft YaHei" w:hAnsi="Microsoft YaHei" w:eastAsia="Microsoft YaHei" w:cs="Microsoft YaHei"/>
          <w:spacing w:val="-4"/>
        </w:rPr>
        <w:t>G2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4"/>
        </w:rPr>
        <w:t>为中</w:t>
      </w:r>
      <w:r>
        <w:rPr/>
        <w:t xml:space="preserve"> </w:t>
      </w:r>
      <w:r>
        <w:rPr>
          <w:spacing w:val="-1"/>
        </w:rPr>
        <w:t>度不良反应，</w:t>
      </w:r>
      <w:r>
        <w:rPr>
          <w:rFonts w:ascii="Microsoft YaHei" w:hAnsi="Microsoft YaHei" w:eastAsia="Microsoft YaHei" w:cs="Microsoft YaHei"/>
          <w:spacing w:val="-1"/>
        </w:rPr>
        <w:t>G3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1"/>
        </w:rPr>
        <w:t>为重度不良反应，</w:t>
      </w:r>
      <w:r>
        <w:rPr>
          <w:rFonts w:ascii="Microsoft YaHei" w:hAnsi="Microsoft YaHei" w:eastAsia="Microsoft YaHei" w:cs="Microsoft YaHei"/>
          <w:spacing w:val="-1"/>
        </w:rPr>
        <w:t>G4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1"/>
        </w:rPr>
        <w:t>为危及生命的</w:t>
      </w:r>
      <w:r>
        <w:rPr/>
        <w:t xml:space="preserve"> </w:t>
      </w:r>
      <w:r>
        <w:rPr>
          <w:spacing w:val="-4"/>
        </w:rPr>
        <w:t>不良反应，</w:t>
      </w:r>
      <w:r>
        <w:rPr>
          <w:rFonts w:ascii="Microsoft YaHei" w:hAnsi="Microsoft YaHei" w:eastAsia="Microsoft YaHei" w:cs="Microsoft YaHei"/>
          <w:spacing w:val="-4"/>
        </w:rPr>
        <w:t>G5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-4"/>
        </w:rPr>
        <w:t>为不良反应相关死亡(表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13</w:t>
      </w:r>
      <w:r>
        <w:rPr>
          <w:spacing w:val="-4"/>
        </w:rPr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。</w:t>
      </w:r>
    </w:p>
    <w:p>
      <w:pPr>
        <w:spacing w:line="194" w:lineRule="auto"/>
        <w:sectPr>
          <w:type w:val="continuous"/>
          <w:pgSz w:w="11906" w:h="16840"/>
          <w:pgMar w:top="1271" w:right="1080" w:bottom="1402" w:left="407" w:header="1000" w:footer="1116" w:gutter="0"/>
          <w:cols w:equalWidth="0" w:num="2">
            <w:col w:w="5576" w:space="100"/>
            <w:col w:w="4743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32"/>
        <w:spacing w:before="73" w:line="197" w:lineRule="auto"/>
        <w:rPr>
          <w:sz w:val="17"/>
          <w:szCs w:val="17"/>
        </w:rPr>
      </w:pPr>
      <w:r>
        <w:pict>
          <v:shape id="_x0000_s62" style="position:absolute;margin-left:131.344pt;margin-top:2.72743pt;mso-position-vertical-relative:text;mso-position-horizontal-relative:text;width:249.9pt;height:12.7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175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月第</w:t>
                  </w:r>
                  <w:r>
                    <w:rPr>
                      <w:sz w:val="17"/>
                      <w:szCs w:val="17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32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卷第</w:t>
                  </w:r>
                  <w:r>
                    <w:rPr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期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Prog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Obstet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Gynec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ol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May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2023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Vol. 32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No.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</w:p>
              </w:txbxContent>
            </v:textbox>
          </v:shape>
        </w:pict>
      </w:r>
      <w:r>
        <w:rPr>
          <w:sz w:val="17"/>
          <w:szCs w:val="17"/>
          <w:u w:val="single" w:color="auto"/>
        </w:rPr>
        <w:t>现代妇产科进展</w:t>
      </w:r>
      <w:r>
        <w:rPr>
          <w:sz w:val="17"/>
          <w:szCs w:val="17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</w:rPr>
        <w:t>2023 </w:t>
      </w:r>
      <w:r>
        <w:rPr>
          <w:sz w:val="17"/>
          <w:szCs w:val="17"/>
          <w:u w:val="single" w:color="auto"/>
        </w:rPr>
        <w:t>年                                                           </w:t>
      </w:r>
    </w:p>
    <w:p>
      <w:pPr>
        <w:pStyle w:val="BodyText"/>
        <w:ind w:left="3932"/>
        <w:spacing w:before="287" w:line="180" w:lineRule="auto"/>
        <w:outlineLvl w:val="2"/>
        <w:rPr>
          <w:sz w:val="17"/>
          <w:szCs w:val="17"/>
        </w:rPr>
      </w:pPr>
      <w:r>
        <w:rPr>
          <w:sz w:val="17"/>
          <w:szCs w:val="17"/>
          <w:spacing w:val="2"/>
        </w:rPr>
        <w:t>表</w:t>
      </w:r>
      <w:r>
        <w:rPr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13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  </w:t>
      </w:r>
      <w:r>
        <w:rPr>
          <w:sz w:val="17"/>
          <w:szCs w:val="17"/>
          <w:spacing w:val="2"/>
        </w:rPr>
        <w:t>妇科肿瘤常见</w:t>
      </w:r>
      <w:r>
        <w:rPr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irAEs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2"/>
        </w:rPr>
        <w:t>的分级与处理</w:t>
      </w:r>
    </w:p>
    <w:tbl>
      <w:tblPr>
        <w:tblStyle w:val="TableNormal"/>
        <w:tblW w:w="9629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336"/>
        <w:gridCol w:w="5293"/>
      </w:tblGrid>
      <w:tr>
        <w:trPr>
          <w:trHeight w:val="172" w:hRule="atLeast"/>
        </w:trPr>
        <w:tc>
          <w:tcPr>
            <w:tcW w:w="433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"/>
              <w:spacing w:before="29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分级        描述</w:t>
            </w:r>
          </w:p>
        </w:tc>
        <w:tc>
          <w:tcPr>
            <w:tcW w:w="529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33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处理</w:t>
            </w:r>
          </w:p>
        </w:tc>
      </w:tr>
      <w:tr>
        <w:trPr>
          <w:trHeight w:val="213" w:hRule="atLeast"/>
        </w:trPr>
        <w:tc>
          <w:tcPr>
            <w:tcW w:w="43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"/>
              <w:spacing w:before="67" w:line="17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皮疹(检查全身皮肤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>、</w:t>
            </w:r>
            <w:r>
              <w:rPr>
                <w:sz w:val="11"/>
                <w:szCs w:val="11"/>
                <w:spacing w:val="4"/>
              </w:rPr>
              <w:t>黏膜，评估既往皮肤疾病病史，必</w:t>
            </w:r>
            <w:r>
              <w:rPr>
                <w:sz w:val="11"/>
                <w:szCs w:val="11"/>
                <w:spacing w:val="3"/>
              </w:rPr>
              <w:t>要时活检)</w:t>
            </w:r>
          </w:p>
        </w:tc>
        <w:tc>
          <w:tcPr>
            <w:tcW w:w="5293" w:type="dxa"/>
            <w:vAlign w:val="top"/>
            <w:tcBorders>
              <w:top w:val="single" w:color="000000" w:sz="2" w:space="0"/>
            </w:tcBorders>
          </w:tcPr>
          <w:p>
            <w:pPr>
              <w:spacing w:line="203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196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38" w:line="187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G1              </w:t>
            </w:r>
            <w:r>
              <w:rPr>
                <w:sz w:val="11"/>
                <w:szCs w:val="11"/>
              </w:rPr>
              <w:t>斑疹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sz w:val="11"/>
                <w:szCs w:val="11"/>
              </w:rPr>
              <w:t>丘疹区域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＜10%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 xml:space="preserve"> </w:t>
            </w:r>
            <w:r>
              <w:rPr>
                <w:sz w:val="11"/>
                <w:szCs w:val="11"/>
              </w:rPr>
              <w:t>全身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BSA</w:t>
            </w:r>
            <w:r>
              <w:rPr>
                <w:sz w:val="11"/>
                <w:szCs w:val="11"/>
              </w:rPr>
              <w:t>，伴或不伴瘙痒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</w:rPr>
              <w:t>灼痛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</w:rPr>
              <w:t>紧绷</w:t>
            </w:r>
            <w:r>
              <w:rPr>
                <w:sz w:val="11"/>
                <w:szCs w:val="11"/>
                <w:spacing w:val="-1"/>
              </w:rPr>
              <w:t>等症状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2"/>
              <w:spacing w:before="38" w:line="18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继续</w:t>
            </w:r>
            <w:r>
              <w:rPr>
                <w:sz w:val="11"/>
                <w:szCs w:val="11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局部使用润肤剂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; 口服抗组胺药物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局部外用中效糖皮质激素</w:t>
            </w:r>
          </w:p>
        </w:tc>
      </w:tr>
      <w:tr>
        <w:trPr>
          <w:trHeight w:val="194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54" w:line="165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G2              </w:t>
            </w:r>
            <w:r>
              <w:rPr>
                <w:sz w:val="11"/>
                <w:szCs w:val="11"/>
              </w:rPr>
              <w:t>斑疹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 xml:space="preserve"> </w:t>
            </w:r>
            <w:r>
              <w:rPr>
                <w:sz w:val="11"/>
                <w:szCs w:val="11"/>
              </w:rPr>
              <w:t>丘疹区域占</w:t>
            </w:r>
            <w:r>
              <w:rPr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10% ～30%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 xml:space="preserve"> </w:t>
            </w:r>
            <w:r>
              <w:rPr>
                <w:sz w:val="11"/>
                <w:szCs w:val="11"/>
              </w:rPr>
              <w:t>全身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BSA</w:t>
            </w:r>
            <w:r>
              <w:rPr>
                <w:sz w:val="11"/>
                <w:szCs w:val="11"/>
              </w:rPr>
              <w:t>，伴或不伴瘙痒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</w:rPr>
              <w:t>灼痛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  <w:spacing w:val="-1"/>
              </w:rPr>
              <w:t>紧绷等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right="5"/>
              <w:spacing w:before="54" w:line="165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继续</w:t>
            </w:r>
            <w:r>
              <w:rPr>
                <w:sz w:val="11"/>
                <w:szCs w:val="11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治疗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局部使用润肤剂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; 口服抗组胺药物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局部外用中效或强效糖皮质激素和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3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或口服泼尼松</w:t>
            </w:r>
          </w:p>
        </w:tc>
      </w:tr>
      <w:tr>
        <w:trPr>
          <w:trHeight w:val="205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726"/>
              <w:spacing w:before="41" w:line="18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症状，日常生活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、</w:t>
            </w:r>
            <w:r>
              <w:rPr>
                <w:sz w:val="11"/>
                <w:szCs w:val="11"/>
                <w:spacing w:val="2"/>
              </w:rPr>
              <w:t>使用工具能力受限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12"/>
              <w:spacing w:before="37" w:line="186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0．5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～1．0mg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 xml:space="preserve"> </w:t>
            </w:r>
            <w:r>
              <w:rPr>
                <w:sz w:val="11"/>
                <w:szCs w:val="11"/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kg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·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>d</w:t>
            </w:r>
            <w:r>
              <w:rPr>
                <w:sz w:val="11"/>
                <w:szCs w:val="11"/>
                <w:spacing w:val="-15"/>
              </w:rPr>
              <w:t>)</w:t>
            </w:r>
          </w:p>
        </w:tc>
      </w:tr>
      <w:tr>
        <w:trPr>
          <w:trHeight w:val="185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46" w:line="164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G3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～G4      </w:t>
            </w:r>
            <w:r>
              <w:rPr>
                <w:sz w:val="11"/>
                <w:szCs w:val="11"/>
              </w:rPr>
              <w:t>斑疹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5"/>
              </w:rPr>
              <w:t xml:space="preserve"> </w:t>
            </w:r>
            <w:r>
              <w:rPr>
                <w:sz w:val="11"/>
                <w:szCs w:val="11"/>
              </w:rPr>
              <w:t>丘疹区域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＞30%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 xml:space="preserve"> </w:t>
            </w:r>
            <w:r>
              <w:rPr>
                <w:sz w:val="11"/>
                <w:szCs w:val="11"/>
              </w:rPr>
              <w:t>全身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B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SA</w:t>
            </w:r>
            <w:r>
              <w:rPr>
                <w:sz w:val="11"/>
                <w:szCs w:val="11"/>
                <w:spacing w:val="-1"/>
              </w:rPr>
              <w:t>，伴或不伴瘙痒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、</w:t>
            </w:r>
            <w:r>
              <w:rPr>
                <w:sz w:val="11"/>
                <w:szCs w:val="11"/>
                <w:spacing w:val="-1"/>
              </w:rPr>
              <w:t>灼痛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、</w:t>
            </w:r>
            <w:r>
              <w:rPr>
                <w:sz w:val="11"/>
                <w:szCs w:val="11"/>
                <w:spacing w:val="-1"/>
              </w:rPr>
              <w:t>紧绷等症状，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spacing w:before="46" w:line="164" w:lineRule="auto"/>
              <w:jc w:val="righ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暂停</w:t>
            </w:r>
            <w:r>
              <w:rPr>
                <w:sz w:val="11"/>
                <w:szCs w:val="11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治疗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局部使用润肤剂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; 口服抗组胺药物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;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局部外用强效糖皮质激素，口服泼尼松</w:t>
            </w:r>
            <w:r>
              <w:rPr>
                <w:sz w:val="11"/>
                <w:szCs w:val="11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0．5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～1．0</w:t>
            </w:r>
          </w:p>
        </w:tc>
      </w:tr>
      <w:tr>
        <w:trPr>
          <w:trHeight w:val="204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746"/>
              <w:spacing w:before="41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日常生活自理能力受限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19"/>
              <w:spacing w:before="37" w:line="186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mg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/ </w:t>
            </w:r>
            <w:r>
              <w:rPr>
                <w:sz w:val="11"/>
                <w:szCs w:val="11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kg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·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d</w:t>
            </w:r>
            <w:r>
              <w:rPr>
                <w:sz w:val="11"/>
                <w:szCs w:val="11"/>
                <w:spacing w:val="-4"/>
              </w:rPr>
              <w:t>)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，如无改善，增量至</w:t>
            </w:r>
            <w:r>
              <w:rPr>
                <w:sz w:val="11"/>
                <w:szCs w:val="11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2mg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/ </w:t>
            </w:r>
            <w:r>
              <w:rPr>
                <w:sz w:val="11"/>
                <w:szCs w:val="11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kg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·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d</w:t>
            </w:r>
            <w:r>
              <w:rPr>
                <w:sz w:val="11"/>
                <w:szCs w:val="11"/>
                <w:spacing w:val="-4"/>
              </w:rPr>
              <w:t>) 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请皮肤科会诊，必要时活检及住院治疗</w:t>
            </w:r>
          </w:p>
        </w:tc>
      </w:tr>
      <w:tr>
        <w:trPr>
          <w:trHeight w:val="189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4"/>
              <w:spacing w:before="45" w:line="17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瘙痒(检查全身皮肤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、</w:t>
            </w:r>
            <w:r>
              <w:rPr>
                <w:sz w:val="11"/>
                <w:szCs w:val="11"/>
                <w:spacing w:val="5"/>
              </w:rPr>
              <w:t>黏膜，评估既往皮肤疾</w:t>
            </w:r>
            <w:r>
              <w:rPr>
                <w:sz w:val="11"/>
                <w:szCs w:val="11"/>
                <w:spacing w:val="4"/>
              </w:rPr>
              <w:t>病病史)</w:t>
            </w:r>
          </w:p>
        </w:tc>
        <w:tc>
          <w:tcPr>
            <w:tcW w:w="5293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93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40" w:line="181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G1              </w:t>
            </w:r>
            <w:r>
              <w:rPr>
                <w:sz w:val="11"/>
                <w:szCs w:val="11"/>
                <w:spacing w:val="2"/>
              </w:rPr>
              <w:t>轻微或局限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2"/>
              <w:spacing w:before="39" w:line="18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继续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; 口服抗组胺药物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局部外用中效糖皮质激素或利多卡因贴剂</w:t>
            </w:r>
          </w:p>
        </w:tc>
      </w:tr>
      <w:tr>
        <w:trPr>
          <w:trHeight w:val="195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52" w:line="16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G2              </w:t>
            </w:r>
            <w:r>
              <w:rPr>
                <w:sz w:val="11"/>
                <w:szCs w:val="11"/>
              </w:rPr>
              <w:t>剧烈或广泛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</w:rPr>
              <w:t>;</w:t>
            </w:r>
            <w:r>
              <w:rPr>
                <w:sz w:val="11"/>
                <w:szCs w:val="11"/>
                <w:spacing w:val="-15"/>
              </w:rPr>
              <w:t xml:space="preserve"> </w:t>
            </w:r>
            <w:r>
              <w:rPr>
                <w:sz w:val="11"/>
                <w:szCs w:val="11"/>
              </w:rPr>
              <w:t>间歇性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</w:rPr>
              <w:t>抓挠至皮肤受损(如水肿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</w:rPr>
              <w:t>丘疹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</w:rPr>
              <w:t>脱屑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</w:rPr>
              <w:t>苔藓化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right="5"/>
              <w:spacing w:before="52" w:line="168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加强止痒等对症处理时可继续</w:t>
            </w:r>
            <w:r>
              <w:rPr>
                <w:sz w:val="11"/>
                <w:szCs w:val="11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治疗(部分严重患者可考虑停用) ; 口服抗组胺药物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局部外用强效</w:t>
            </w:r>
          </w:p>
        </w:tc>
      </w:tr>
      <w:tr>
        <w:trPr>
          <w:trHeight w:val="196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727"/>
              <w:spacing w:before="38" w:line="18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渗出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结痂) ; 日常使用工具能力受限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0"/>
              <w:spacing w:before="42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糖皮质激素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;</w:t>
            </w:r>
            <w:r>
              <w:rPr>
                <w:sz w:val="11"/>
                <w:szCs w:val="11"/>
                <w:spacing w:val="-26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请皮肤科会诊</w:t>
            </w:r>
          </w:p>
        </w:tc>
      </w:tr>
      <w:tr>
        <w:trPr>
          <w:trHeight w:val="401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57" w:line="203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G3              </w:t>
            </w:r>
            <w:r>
              <w:rPr>
                <w:sz w:val="11"/>
                <w:szCs w:val="11"/>
                <w:spacing w:val="3"/>
              </w:rPr>
              <w:t>强烈或广泛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持续性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; 日常生活自</w:t>
            </w:r>
            <w:r>
              <w:rPr>
                <w:sz w:val="11"/>
                <w:szCs w:val="11"/>
                <w:spacing w:val="2"/>
              </w:rPr>
              <w:t>理能力明显受限或影响睡眠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4" w:right="3" w:hanging="1"/>
              <w:spacing w:before="54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暂停</w:t>
            </w:r>
            <w:r>
              <w:rPr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ICI </w:t>
            </w:r>
            <w:r>
              <w:rPr>
                <w:sz w:val="11"/>
                <w:szCs w:val="11"/>
                <w:spacing w:val="-3"/>
              </w:rPr>
              <w:t>治疗</w:t>
            </w:r>
            <w:r>
              <w:rPr>
                <w:sz w:val="11"/>
                <w:szCs w:val="11"/>
                <w:spacing w:val="-32"/>
              </w:rPr>
              <w:t xml:space="preserve"> </w:t>
            </w:r>
            <w:r>
              <w:rPr>
                <w:sz w:val="11"/>
                <w:szCs w:val="11"/>
                <w:spacing w:val="-3"/>
              </w:rPr>
              <w:t>; 口服抗组胺药物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sz w:val="11"/>
                <w:szCs w:val="11"/>
                <w:spacing w:val="-3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-3"/>
              </w:rPr>
              <w:t>泼尼松或甲泼尼龙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0．5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～1．0mg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/ </w:t>
            </w:r>
            <w:r>
              <w:rPr>
                <w:sz w:val="11"/>
                <w:szCs w:val="11"/>
                <w:spacing w:val="-3"/>
              </w:rPr>
              <w:t>(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kg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·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0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d</w:t>
            </w:r>
            <w:r>
              <w:rPr>
                <w:sz w:val="11"/>
                <w:szCs w:val="11"/>
                <w:spacing w:val="-3"/>
              </w:rPr>
              <w:t>) 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γ-</w:t>
            </w:r>
            <w:r>
              <w:rPr>
                <w:sz w:val="11"/>
                <w:szCs w:val="11"/>
                <w:spacing w:val="-3"/>
              </w:rPr>
              <w:t>氨基丁酸激动剂(如加巴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喷丁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、</w:t>
            </w:r>
            <w:r>
              <w:rPr>
                <w:sz w:val="11"/>
                <w:szCs w:val="11"/>
                <w:spacing w:val="2"/>
              </w:rPr>
              <w:t>普瑞巴林) ;</w:t>
            </w:r>
            <w:r>
              <w:rPr>
                <w:sz w:val="11"/>
                <w:szCs w:val="11"/>
                <w:spacing w:val="-11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难治性瘙痒可考虑给予阿瑞匹坦或奥马珠单抗(</w:t>
            </w:r>
            <w:r>
              <w:rPr>
                <w:sz w:val="11"/>
                <w:szCs w:val="11"/>
                <w:spacing w:val="-33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如血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IgE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水平升高) 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请皮肤科会诊</w:t>
            </w:r>
          </w:p>
        </w:tc>
      </w:tr>
      <w:tr>
        <w:trPr>
          <w:trHeight w:val="184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9"/>
              <w:spacing w:before="47"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甲状腺功能减退</w:t>
            </w:r>
          </w:p>
        </w:tc>
        <w:tc>
          <w:tcPr>
            <w:tcW w:w="5293" w:type="dxa"/>
            <w:vAlign w:val="top"/>
          </w:tcPr>
          <w:p>
            <w:pPr>
              <w:spacing w:line="174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78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43" w:line="158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G1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 xml:space="preserve">              </w:t>
            </w:r>
            <w:r>
              <w:rPr>
                <w:sz w:val="11"/>
                <w:szCs w:val="11"/>
                <w:spacing w:val="-1"/>
              </w:rPr>
              <w:t>无症状，仅诊断性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TFT</w:t>
            </w:r>
            <w:r>
              <w:rPr>
                <w:sz w:val="11"/>
                <w:szCs w:val="11"/>
                <w:spacing w:val="-1"/>
              </w:rPr>
              <w:t>，无需治疗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2"/>
              <w:spacing w:before="44" w:line="157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继续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治疗</w:t>
            </w:r>
          </w:p>
        </w:tc>
      </w:tr>
      <w:tr>
        <w:trPr>
          <w:trHeight w:val="194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46" w:line="175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G2              </w:t>
            </w:r>
            <w:r>
              <w:rPr>
                <w:sz w:val="11"/>
                <w:szCs w:val="11"/>
                <w:spacing w:val="2"/>
              </w:rPr>
              <w:t>有症状，需甲状腺激素替代治疗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right="18"/>
              <w:spacing w:before="42" w:line="180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继续</w:t>
            </w:r>
            <w:r>
              <w:rPr>
                <w:sz w:val="11"/>
                <w:szCs w:val="11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;</w:t>
            </w:r>
            <w:r>
              <w:rPr>
                <w:sz w:val="11"/>
                <w:szCs w:val="11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TSH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升高(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＞10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μU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mL</w:t>
            </w:r>
            <w:r>
              <w:rPr>
                <w:sz w:val="11"/>
                <w:szCs w:val="11"/>
                <w:spacing w:val="2"/>
              </w:rPr>
              <w:t>)</w:t>
            </w:r>
            <w:r>
              <w:rPr>
                <w:sz w:val="11"/>
                <w:szCs w:val="11"/>
                <w:spacing w:val="-15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，补充甲状腺素治疗;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排除合并肾上腺功能不全;推荐专科会诊</w:t>
            </w:r>
          </w:p>
        </w:tc>
      </w:tr>
      <w:tr>
        <w:trPr>
          <w:trHeight w:val="168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32" w:line="160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G3              </w:t>
            </w:r>
            <w:r>
              <w:rPr>
                <w:sz w:val="11"/>
                <w:szCs w:val="11"/>
                <w:spacing w:val="1"/>
              </w:rPr>
              <w:t>严重症状，个人自理能力受限，需住院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32"/>
              <w:spacing w:before="36" w:line="122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-6"/>
              </w:rPr>
              <w:t>同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G2</w:t>
            </w:r>
          </w:p>
        </w:tc>
      </w:tr>
      <w:tr>
        <w:trPr>
          <w:trHeight w:val="199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44" w:line="184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G4              </w:t>
            </w:r>
            <w:r>
              <w:rPr>
                <w:sz w:val="11"/>
                <w:szCs w:val="11"/>
                <w:spacing w:val="1"/>
              </w:rPr>
              <w:t>危及生命，需紧急干预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4"/>
              <w:spacing w:before="45" w:line="18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暂停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治疗，对症支持治疗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推荐专科会诊</w:t>
            </w:r>
          </w:p>
        </w:tc>
      </w:tr>
      <w:tr>
        <w:trPr>
          <w:trHeight w:val="193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9"/>
              <w:spacing w:before="57" w:line="21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甲状腺功能亢进</w:t>
            </w:r>
          </w:p>
        </w:tc>
        <w:tc>
          <w:tcPr>
            <w:tcW w:w="5293" w:type="dxa"/>
            <w:vAlign w:val="top"/>
          </w:tcPr>
          <w:p>
            <w:pPr>
              <w:spacing w:line="183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380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45" w:line="202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G1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 xml:space="preserve">              </w:t>
            </w:r>
            <w:r>
              <w:rPr>
                <w:sz w:val="11"/>
                <w:szCs w:val="11"/>
                <w:spacing w:val="-1"/>
              </w:rPr>
              <w:t>无症状，仅诊断性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TFT</w:t>
            </w:r>
            <w:r>
              <w:rPr>
                <w:sz w:val="11"/>
                <w:szCs w:val="11"/>
                <w:spacing w:val="-1"/>
              </w:rPr>
              <w:t>，无需治疗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1" w:right="5" w:firstLine="1"/>
              <w:spacing w:before="45" w:line="23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继续</w:t>
            </w:r>
            <w:r>
              <w:rPr>
                <w:sz w:val="11"/>
                <w:szCs w:val="11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治疗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有症状者，给予普萘洛尔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>、</w:t>
            </w:r>
            <w:r>
              <w:rPr>
                <w:sz w:val="11"/>
                <w:szCs w:val="11"/>
                <w:spacing w:val="4"/>
              </w:rPr>
              <w:t>美替洛尔或阿替洛尔口服缓解症状;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>4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>～6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1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周复查</w:t>
            </w:r>
            <w:r>
              <w:rPr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TFT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;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推荐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8"/>
              </w:rPr>
              <w:t>专科会诊</w:t>
            </w:r>
          </w:p>
        </w:tc>
      </w:tr>
      <w:tr>
        <w:trPr>
          <w:trHeight w:val="199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64" w:line="158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G2              </w:t>
            </w:r>
            <w:r>
              <w:rPr>
                <w:sz w:val="11"/>
                <w:szCs w:val="11"/>
                <w:spacing w:val="3"/>
              </w:rPr>
              <w:t>有症状，需行甲</w:t>
            </w:r>
            <w:r>
              <w:rPr>
                <w:sz w:val="11"/>
                <w:szCs w:val="11"/>
                <w:spacing w:val="2"/>
              </w:rPr>
              <w:t>状腺激素抑制治疗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31"/>
              <w:spacing w:before="68" w:line="121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-6"/>
              </w:rPr>
              <w:t>同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G1</w:t>
            </w:r>
          </w:p>
        </w:tc>
      </w:tr>
      <w:tr>
        <w:trPr>
          <w:trHeight w:val="180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46" w:line="157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G3              </w:t>
            </w:r>
            <w:r>
              <w:rPr>
                <w:sz w:val="11"/>
                <w:szCs w:val="11"/>
                <w:spacing w:val="1"/>
              </w:rPr>
              <w:t>严重症状，个人自理能力受限，需住院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32"/>
              <w:spacing w:before="50" w:line="120" w:lineRule="exact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sz w:val="11"/>
                <w:szCs w:val="11"/>
                <w:spacing w:val="-6"/>
              </w:rPr>
              <w:t>同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6"/>
              </w:rPr>
              <w:t>G1</w:t>
            </w:r>
          </w:p>
        </w:tc>
      </w:tr>
      <w:tr>
        <w:trPr>
          <w:trHeight w:val="197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46" w:line="179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G4              </w:t>
            </w:r>
            <w:r>
              <w:rPr>
                <w:sz w:val="11"/>
                <w:szCs w:val="11"/>
                <w:spacing w:val="1"/>
              </w:rPr>
              <w:t>危及生命，需紧急干预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4"/>
              <w:spacing w:before="47" w:line="17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暂停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治疗，对症支持治疗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推荐专科会诊</w:t>
            </w:r>
          </w:p>
        </w:tc>
      </w:tr>
      <w:tr>
        <w:trPr>
          <w:trHeight w:val="196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5"/>
              <w:spacing w:before="57" w:line="16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肝脏毒性(注意排除病毒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、</w:t>
            </w:r>
            <w:r>
              <w:rPr>
                <w:sz w:val="11"/>
                <w:szCs w:val="11"/>
                <w:spacing w:val="6"/>
              </w:rPr>
              <w:t>疾病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、</w:t>
            </w:r>
            <w:r>
              <w:rPr>
                <w:sz w:val="11"/>
                <w:szCs w:val="11"/>
                <w:spacing w:val="6"/>
              </w:rPr>
              <w:t>其他药物等原因引起的肝功能异常)</w:t>
            </w:r>
          </w:p>
        </w:tc>
        <w:tc>
          <w:tcPr>
            <w:tcW w:w="5293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81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42" w:line="164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G1             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GOT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或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GPT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＜3 </w:t>
            </w:r>
            <w:r>
              <w:rPr>
                <w:sz w:val="11"/>
                <w:szCs w:val="11"/>
                <w:spacing w:val="2"/>
              </w:rPr>
              <w:t>倍正常值上限</w:t>
            </w:r>
            <w:r>
              <w:rPr>
                <w:sz w:val="11"/>
                <w:szCs w:val="11"/>
                <w:spacing w:val="1"/>
              </w:rPr>
              <w:t>(胆红素正常)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3"/>
              <w:spacing w:before="45" w:line="15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继续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增加肝功能监测频率</w:t>
            </w:r>
          </w:p>
        </w:tc>
      </w:tr>
      <w:tr>
        <w:trPr>
          <w:trHeight w:val="379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132" w:line="207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G2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 xml:space="preserve">             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GOT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或</w:t>
            </w:r>
            <w:r>
              <w:rPr>
                <w:sz w:val="11"/>
                <w:szCs w:val="11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GPT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在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3～5 </w:t>
            </w:r>
            <w:r>
              <w:rPr>
                <w:sz w:val="11"/>
                <w:szCs w:val="11"/>
                <w:spacing w:val="5"/>
              </w:rPr>
              <w:t>倍正常值上限(胆红素正常)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11" w:right="5" w:firstLine="12"/>
              <w:spacing w:before="41" w:line="20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暂停</w:t>
            </w:r>
            <w:r>
              <w:rPr>
                <w:sz w:val="11"/>
                <w:szCs w:val="11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ICI </w:t>
            </w:r>
            <w:r>
              <w:rPr>
                <w:sz w:val="11"/>
                <w:szCs w:val="11"/>
                <w:spacing w:val="-4"/>
              </w:rPr>
              <w:t>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每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3～5d </w:t>
            </w:r>
            <w:r>
              <w:rPr>
                <w:sz w:val="11"/>
                <w:szCs w:val="11"/>
                <w:spacing w:val="-4"/>
              </w:rPr>
              <w:t>复查肝功能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; 口服泼尼松</w:t>
            </w:r>
            <w:r>
              <w:rPr>
                <w:sz w:val="11"/>
                <w:szCs w:val="11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0．5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～1．0mg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/ </w:t>
            </w:r>
            <w:r>
              <w:rPr>
                <w:sz w:val="11"/>
                <w:szCs w:val="11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kg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·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>d</w:t>
            </w:r>
            <w:r>
              <w:rPr>
                <w:sz w:val="11"/>
                <w:szCs w:val="11"/>
                <w:spacing w:val="-4"/>
              </w:rPr>
              <w:t>)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sz w:val="11"/>
                <w:szCs w:val="11"/>
                <w:spacing w:val="-4"/>
              </w:rPr>
              <w:t>，好转后缓慢减量，总疗程至少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4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周</w:t>
            </w:r>
          </w:p>
        </w:tc>
      </w:tr>
      <w:tr>
        <w:trPr>
          <w:trHeight w:val="583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64" w:line="207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>G3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 xml:space="preserve">             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GOT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或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GPT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在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>5～20 </w:t>
            </w:r>
            <w:r>
              <w:rPr>
                <w:sz w:val="11"/>
                <w:szCs w:val="11"/>
                <w:spacing w:val="4"/>
              </w:rPr>
              <w:t>倍正常值上限(胆红素正常)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1" w:right="4"/>
              <w:spacing w:before="63" w:line="216" w:lineRule="auto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永久性停用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住院治疗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;</w:t>
            </w:r>
            <w:r>
              <w:rPr>
                <w:sz w:val="11"/>
                <w:szCs w:val="11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1～2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mg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/ </w:t>
            </w:r>
            <w:r>
              <w:rPr>
                <w:sz w:val="11"/>
                <w:szCs w:val="11"/>
                <w:spacing w:val="1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kg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·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d</w:t>
            </w:r>
            <w:r>
              <w:rPr>
                <w:sz w:val="11"/>
                <w:szCs w:val="11"/>
                <w:spacing w:val="1"/>
              </w:rPr>
              <w:t>) 甲泼尼龙静脉滴注，待好转至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G2 </w:t>
            </w:r>
            <w:r>
              <w:rPr>
                <w:sz w:val="11"/>
                <w:szCs w:val="11"/>
              </w:rPr>
              <w:t>后改等效口服并继续缓 </w:t>
            </w:r>
            <w:r>
              <w:rPr>
                <w:sz w:val="11"/>
                <w:szCs w:val="11"/>
                <w:spacing w:val="-1"/>
              </w:rPr>
              <w:t>慢减量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每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1～2d </w:t>
            </w:r>
            <w:r>
              <w:rPr>
                <w:sz w:val="11"/>
                <w:szCs w:val="11"/>
                <w:spacing w:val="-1"/>
              </w:rPr>
              <w:t>复查肝功能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请专科会诊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;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3d </w:t>
            </w:r>
            <w:r>
              <w:rPr>
                <w:sz w:val="11"/>
                <w:szCs w:val="11"/>
                <w:spacing w:val="-1"/>
              </w:rPr>
              <w:t>无好转可考虑加用吗替麦考酚酯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500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0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～1000mg</w:t>
            </w:r>
            <w:r>
              <w:rPr>
                <w:sz w:val="11"/>
                <w:szCs w:val="11"/>
                <w:spacing w:val="-2"/>
              </w:rPr>
              <w:t>，每</w:t>
            </w:r>
            <w:r>
              <w:rPr>
                <w:sz w:val="11"/>
                <w:szCs w:val="11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12h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1 </w:t>
            </w:r>
            <w:r>
              <w:rPr>
                <w:sz w:val="11"/>
                <w:szCs w:val="11"/>
                <w:spacing w:val="3"/>
              </w:rPr>
              <w:t>次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不推荐使用英夫利西单抗</w:t>
            </w:r>
          </w:p>
        </w:tc>
      </w:tr>
      <w:tr>
        <w:trPr>
          <w:trHeight w:val="578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61" w:line="207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G4             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GOT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或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GPT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＞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20 </w:t>
            </w:r>
            <w:r>
              <w:rPr>
                <w:sz w:val="11"/>
                <w:szCs w:val="11"/>
                <w:spacing w:val="1"/>
              </w:rPr>
              <w:t>倍正常值上限(胆红素正常)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0" w:right="5"/>
              <w:spacing w:before="60" w:line="234" w:lineRule="auto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永久性停用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 xml:space="preserve"> </w:t>
            </w:r>
            <w:r>
              <w:rPr>
                <w:sz w:val="11"/>
                <w:szCs w:val="11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</w:rPr>
              <w:t>住院治疗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</w:rPr>
              <w:t>;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2mg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/ </w:t>
            </w:r>
            <w:r>
              <w:rPr>
                <w:sz w:val="11"/>
                <w:szCs w:val="11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kg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·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d</w:t>
            </w:r>
            <w:r>
              <w:rPr>
                <w:sz w:val="11"/>
                <w:szCs w:val="11"/>
              </w:rPr>
              <w:t>) 甲泼尼龙静脉滴注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</w:rPr>
              <w:t>每天复查</w:t>
            </w:r>
            <w:r>
              <w:rPr>
                <w:sz w:val="11"/>
                <w:szCs w:val="11"/>
                <w:spacing w:val="-1"/>
              </w:rPr>
              <w:t>肝功能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请专科会诊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;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无禁忌时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考虑肝脏活检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;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3d </w:t>
            </w:r>
            <w:r>
              <w:rPr>
                <w:sz w:val="11"/>
                <w:szCs w:val="11"/>
                <w:spacing w:val="1"/>
              </w:rPr>
              <w:t>无好转可考虑加用吗替麦考酚酯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500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0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～1000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mg</w:t>
            </w:r>
            <w:r>
              <w:rPr>
                <w:sz w:val="11"/>
                <w:szCs w:val="11"/>
                <w:spacing w:val="1"/>
              </w:rPr>
              <w:t>，每</w:t>
            </w:r>
            <w:r>
              <w:rPr>
                <w:sz w:val="11"/>
                <w:szCs w:val="11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12h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次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;</w:t>
            </w:r>
            <w:r>
              <w:rPr>
                <w:sz w:val="11"/>
                <w:szCs w:val="11"/>
                <w:spacing w:val="-17"/>
              </w:rPr>
              <w:t xml:space="preserve"> </w:t>
            </w:r>
            <w:r>
              <w:rPr>
                <w:sz w:val="11"/>
                <w:szCs w:val="11"/>
              </w:rPr>
              <w:t>不推荐使用英夫利西 </w:t>
            </w:r>
            <w:r>
              <w:rPr>
                <w:sz w:val="11"/>
                <w:szCs w:val="11"/>
                <w:spacing w:val="7"/>
              </w:rPr>
              <w:t>单抗</w:t>
            </w:r>
          </w:p>
        </w:tc>
      </w:tr>
      <w:tr>
        <w:trPr>
          <w:trHeight w:val="406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69" w:line="20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其他</w:t>
            </w:r>
            <w:r>
              <w:rPr>
                <w:sz w:val="11"/>
                <w:szCs w:val="11"/>
                <w:spacing w:val="6"/>
              </w:rPr>
              <w:t xml:space="preserve">     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GPT </w:t>
            </w:r>
            <w:r>
              <w:rPr>
                <w:sz w:val="11"/>
                <w:szCs w:val="11"/>
                <w:spacing w:val="-1"/>
              </w:rPr>
              <w:t>或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GOT </w:t>
            </w:r>
            <w:r>
              <w:rPr>
                <w:sz w:val="11"/>
                <w:szCs w:val="11"/>
                <w:spacing w:val="-1"/>
              </w:rPr>
              <w:t>升高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＞G1 </w:t>
            </w:r>
            <w:r>
              <w:rPr>
                <w:sz w:val="11"/>
                <w:szCs w:val="11"/>
                <w:spacing w:val="-1"/>
              </w:rPr>
              <w:t>且胆红素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＞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1．5 </w:t>
            </w:r>
            <w:r>
              <w:rPr>
                <w:sz w:val="11"/>
                <w:szCs w:val="11"/>
                <w:spacing w:val="-2"/>
              </w:rPr>
              <w:t>倍正常值上限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1" w:right="5"/>
              <w:spacing w:before="65" w:line="21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永久性停用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住院治疗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;</w:t>
            </w:r>
            <w:r>
              <w:rPr>
                <w:sz w:val="11"/>
                <w:szCs w:val="11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2mg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/ </w:t>
            </w:r>
            <w:r>
              <w:rPr>
                <w:sz w:val="11"/>
                <w:szCs w:val="11"/>
                <w:spacing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kg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·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d</w:t>
            </w:r>
            <w:r>
              <w:rPr>
                <w:sz w:val="11"/>
                <w:szCs w:val="11"/>
                <w:spacing w:val="-1"/>
              </w:rPr>
              <w:t>) 甲泼尼龙静脉滴注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每天复查肝功能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请专科会诊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;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3d </w:t>
            </w:r>
            <w:r>
              <w:rPr>
                <w:sz w:val="11"/>
                <w:szCs w:val="11"/>
                <w:spacing w:val="-2"/>
              </w:rPr>
              <w:t>无好转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</w:rPr>
              <w:t>可考虑加用吗替麦考酚酯</w:t>
            </w:r>
            <w:r>
              <w:rPr>
                <w:sz w:val="11"/>
                <w:szCs w:val="11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500～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1000mg</w:t>
            </w:r>
            <w:r>
              <w:rPr>
                <w:sz w:val="11"/>
                <w:szCs w:val="11"/>
              </w:rPr>
              <w:t>，每</w:t>
            </w:r>
            <w:r>
              <w:rPr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12h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  <w:w w:val="101"/>
              </w:rPr>
              <w:t xml:space="preserve"> </w:t>
            </w:r>
            <w:r>
              <w:rPr>
                <w:sz w:val="11"/>
                <w:szCs w:val="11"/>
              </w:rPr>
              <w:t>次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</w:rPr>
              <w:t>;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sz w:val="11"/>
                <w:szCs w:val="11"/>
              </w:rPr>
              <w:t>不推荐使用英夫利</w:t>
            </w:r>
            <w:r>
              <w:rPr>
                <w:sz w:val="11"/>
                <w:szCs w:val="11"/>
                <w:spacing w:val="-1"/>
              </w:rPr>
              <w:t>西单抗</w:t>
            </w:r>
          </w:p>
        </w:tc>
      </w:tr>
      <w:tr>
        <w:trPr>
          <w:trHeight w:val="186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4"/>
              <w:spacing w:before="49" w:line="16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</w:rPr>
              <w:t>腹泻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8"/>
              </w:rPr>
              <w:t>结肠炎(大便检查排除感染性原因)</w:t>
            </w:r>
          </w:p>
        </w:tc>
        <w:tc>
          <w:tcPr>
            <w:tcW w:w="5293" w:type="dxa"/>
            <w:vAlign w:val="top"/>
          </w:tcPr>
          <w:p>
            <w:pPr>
              <w:spacing w:line="175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559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44" w:line="204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G1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 xml:space="preserve">              </w:t>
            </w:r>
            <w:r>
              <w:rPr>
                <w:sz w:val="11"/>
                <w:szCs w:val="11"/>
                <w:spacing w:val="-2"/>
              </w:rPr>
              <w:t>无症状，只需观察(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1"/>
                <w:w w:val="101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级腹泻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＜4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  <w:w w:val="101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次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d</w:t>
            </w:r>
            <w:r>
              <w:rPr>
                <w:sz w:val="11"/>
                <w:szCs w:val="11"/>
                <w:spacing w:val="-2"/>
              </w:rPr>
              <w:t>)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0" w:right="5" w:firstLine="1"/>
              <w:spacing w:before="48" w:line="212" w:lineRule="auto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可继续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 </w:t>
            </w:r>
            <w:r>
              <w:rPr>
                <w:sz w:val="11"/>
                <w:szCs w:val="11"/>
              </w:rPr>
              <w:t>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</w:rPr>
              <w:t>洛哌丁胺或地芬诺酯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0"/>
              </w:rPr>
              <w:t xml:space="preserve"> </w:t>
            </w:r>
            <w:r>
              <w:rPr>
                <w:sz w:val="11"/>
                <w:szCs w:val="11"/>
              </w:rPr>
              <w:t>阿托品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2～3d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 xml:space="preserve"> </w:t>
            </w:r>
            <w:r>
              <w:rPr>
                <w:sz w:val="11"/>
                <w:szCs w:val="11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</w:rPr>
              <w:t>血常规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</w:rPr>
              <w:t>肝肾功能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</w:rPr>
              <w:t>电解质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、TFT、</w:t>
            </w:r>
            <w:r>
              <w:rPr>
                <w:sz w:val="11"/>
                <w:szCs w:val="11"/>
                <w:spacing w:val="-1"/>
              </w:rPr>
              <w:t>大便检查等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必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要时口服补液等对症处理，并密切监测病情变化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避免高纤维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4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乳糖饮食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;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如症状持续或加重，推荐乳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</w:rPr>
              <w:t>铁蛋白检测，如阳性，按照下述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G2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sz w:val="11"/>
                <w:szCs w:val="11"/>
              </w:rPr>
              <w:t>处理，如阴性且无感染，继续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G1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  <w:w w:val="102"/>
              </w:rPr>
              <w:t xml:space="preserve"> </w:t>
            </w:r>
            <w:r>
              <w:rPr>
                <w:sz w:val="11"/>
                <w:szCs w:val="11"/>
              </w:rPr>
              <w:t>治疗，加用美沙拉秦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</w:rPr>
              <w:t>考来</w:t>
            </w:r>
            <w:r>
              <w:rPr>
                <w:sz w:val="11"/>
                <w:szCs w:val="11"/>
                <w:spacing w:val="-1"/>
              </w:rPr>
              <w:t>烯胺</w:t>
            </w:r>
          </w:p>
        </w:tc>
      </w:tr>
      <w:tr>
        <w:trPr>
          <w:trHeight w:val="583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67" w:line="204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G2              </w:t>
            </w:r>
            <w:r>
              <w:rPr>
                <w:sz w:val="11"/>
                <w:szCs w:val="11"/>
                <w:spacing w:val="1"/>
              </w:rPr>
              <w:t>腹痛</w:t>
            </w:r>
            <w:r>
              <w:rPr>
                <w:sz w:val="11"/>
                <w:szCs w:val="11"/>
                <w:spacing w:val="-15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大便黏液或带血(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2 </w:t>
            </w:r>
            <w:r>
              <w:rPr>
                <w:sz w:val="11"/>
                <w:szCs w:val="11"/>
                <w:spacing w:val="1"/>
              </w:rPr>
              <w:t>级腹泻</w:t>
            </w:r>
            <w:r>
              <w:rPr>
                <w:sz w:val="11"/>
                <w:szCs w:val="11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4～6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  <w:w w:val="102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次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d</w:t>
            </w:r>
            <w:r>
              <w:rPr>
                <w:sz w:val="11"/>
                <w:szCs w:val="11"/>
                <w:spacing w:val="1"/>
              </w:rPr>
              <w:t>)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13" w:right="5" w:firstLine="10"/>
              <w:spacing w:before="72" w:line="231" w:lineRule="auto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暂停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检验项目同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G1 </w:t>
            </w:r>
            <w:r>
              <w:rPr>
                <w:sz w:val="11"/>
                <w:szCs w:val="11"/>
                <w:spacing w:val="1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有结肠炎体征时行胃肠</w:t>
            </w:r>
            <w:r>
              <w:rPr>
                <w:sz w:val="11"/>
                <w:szCs w:val="11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X </w:t>
            </w:r>
            <w:r>
              <w:rPr>
                <w:sz w:val="11"/>
                <w:szCs w:val="11"/>
                <w:spacing w:val="1"/>
              </w:rPr>
              <w:t>线检查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;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预约结肠镜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、</w:t>
            </w:r>
            <w:r>
              <w:rPr>
                <w:sz w:val="11"/>
                <w:szCs w:val="11"/>
                <w:spacing w:val="1"/>
              </w:rPr>
              <w:t>活检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; 口服泼</w:t>
            </w:r>
            <w:r>
              <w:rPr>
                <w:sz w:val="11"/>
                <w:szCs w:val="11"/>
              </w:rPr>
              <w:t>尼松</w:t>
            </w:r>
            <w:r>
              <w:rPr>
                <w:sz w:val="11"/>
                <w:szCs w:val="11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~ 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>2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mg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>/ </w:t>
            </w:r>
            <w:r>
              <w:rPr>
                <w:sz w:val="11"/>
                <w:szCs w:val="11"/>
                <w:spacing w:val="4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kg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4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>·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>d</w:t>
            </w:r>
            <w:r>
              <w:rPr>
                <w:sz w:val="11"/>
                <w:szCs w:val="11"/>
                <w:spacing w:val="4"/>
              </w:rPr>
              <w:t>)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，如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>48～72h </w:t>
            </w:r>
            <w:r>
              <w:rPr>
                <w:sz w:val="11"/>
                <w:szCs w:val="11"/>
                <w:spacing w:val="4"/>
              </w:rPr>
              <w:t>无好转，考虑加</w:t>
            </w:r>
            <w:r>
              <w:rPr>
                <w:sz w:val="11"/>
                <w:szCs w:val="11"/>
                <w:spacing w:val="3"/>
              </w:rPr>
              <w:t>用英夫利西单抗或维得利珠单抗(第</w:t>
            </w:r>
            <w:r>
              <w:rPr>
                <w:sz w:val="11"/>
                <w:szCs w:val="11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  <w:w w:val="102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次使用英夫利西单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9"/>
              </w:rPr>
              <w:t>抗或维得利珠单抗时应进行结核检测)</w:t>
            </w:r>
          </w:p>
        </w:tc>
      </w:tr>
      <w:tr>
        <w:trPr>
          <w:trHeight w:val="201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70" w:line="120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G3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～G4      </w:t>
            </w:r>
            <w:r>
              <w:rPr>
                <w:sz w:val="11"/>
                <w:szCs w:val="11"/>
                <w:spacing w:val="1"/>
              </w:rPr>
              <w:t>剧烈腹痛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大便习惯改变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;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需要药物干预治疗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腹膜刺激征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影响</w:t>
            </w:r>
            <w:r>
              <w:rPr>
                <w:sz w:val="11"/>
                <w:szCs w:val="11"/>
              </w:rPr>
              <w:t>日常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right="5"/>
              <w:spacing w:before="70" w:line="120" w:lineRule="exact"/>
              <w:jc w:val="righ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G3 </w:t>
            </w:r>
            <w:r>
              <w:rPr>
                <w:sz w:val="11"/>
                <w:szCs w:val="11"/>
                <w:spacing w:val="5"/>
              </w:rPr>
              <w:t>暂停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永久性停用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住院对症支持治疗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;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检验项目同</w:t>
            </w:r>
            <w:r>
              <w:rPr>
                <w:sz w:val="11"/>
                <w:szCs w:val="11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G1 </w:t>
            </w:r>
            <w:r>
              <w:rPr>
                <w:sz w:val="11"/>
                <w:szCs w:val="11"/>
                <w:spacing w:val="5"/>
              </w:rPr>
              <w:t>;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有</w:t>
            </w:r>
            <w:r>
              <w:rPr>
                <w:sz w:val="11"/>
                <w:szCs w:val="11"/>
                <w:spacing w:val="4"/>
              </w:rPr>
              <w:t>结肠炎体征时行腹盆增强</w:t>
            </w:r>
          </w:p>
        </w:tc>
      </w:tr>
      <w:tr>
        <w:trPr>
          <w:trHeight w:val="180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727"/>
              <w:spacing w:before="46" w:line="20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生活能力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血流动力学不稳定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;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需住院治疗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或其他严重并发症(如肠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right="5"/>
              <w:spacing w:before="46" w:line="157" w:lineRule="auto"/>
              <w:jc w:val="righ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CT</w:t>
            </w:r>
            <w:r>
              <w:rPr>
                <w:sz w:val="11"/>
                <w:szCs w:val="11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</w:rPr>
              <w:t>预约结肠镜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</w:rPr>
              <w:t>活检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</w:rPr>
              <w:t>每天复查血常规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</w:rPr>
              <w:t>肝</w:t>
            </w:r>
            <w:r>
              <w:rPr>
                <w:sz w:val="11"/>
                <w:szCs w:val="11"/>
                <w:spacing w:val="-1"/>
              </w:rPr>
              <w:t>肾功能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、</w:t>
            </w:r>
            <w:r>
              <w:rPr>
                <w:sz w:val="11"/>
                <w:szCs w:val="11"/>
                <w:spacing w:val="-1"/>
              </w:rPr>
              <w:t>电解质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、C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  <w:w w:val="101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反应蛋白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;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饮食指导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(</w:t>
            </w:r>
            <w:r>
              <w:rPr>
                <w:sz w:val="11"/>
                <w:szCs w:val="11"/>
                <w:spacing w:val="-28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禁食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、</w:t>
            </w:r>
            <w:r>
              <w:rPr>
                <w:sz w:val="11"/>
                <w:szCs w:val="11"/>
                <w:spacing w:val="-1"/>
              </w:rPr>
              <w:t>流食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、</w:t>
            </w:r>
            <w:r>
              <w:rPr>
                <w:sz w:val="11"/>
                <w:szCs w:val="11"/>
                <w:spacing w:val="-1"/>
              </w:rPr>
              <w:t>全肠</w:t>
            </w:r>
          </w:p>
        </w:tc>
      </w:tr>
      <w:tr>
        <w:trPr>
          <w:trHeight w:val="205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726"/>
              <w:spacing w:before="46" w:line="18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缺血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、</w:t>
            </w:r>
            <w:r>
              <w:rPr>
                <w:sz w:val="11"/>
                <w:szCs w:val="11"/>
                <w:spacing w:val="1"/>
              </w:rPr>
              <w:t>肠坏死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、</w:t>
            </w:r>
            <w:r>
              <w:rPr>
                <w:sz w:val="11"/>
                <w:szCs w:val="11"/>
                <w:spacing w:val="1"/>
              </w:rPr>
              <w:t>中毒性巨结肠) 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3 </w:t>
            </w:r>
            <w:r>
              <w:rPr>
                <w:sz w:val="11"/>
                <w:szCs w:val="11"/>
                <w:spacing w:val="1"/>
              </w:rPr>
              <w:t>级腹泻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≥7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  <w:w w:val="101"/>
              </w:rPr>
              <w:t xml:space="preserve"> </w:t>
            </w:r>
            <w:r>
              <w:rPr>
                <w:sz w:val="11"/>
                <w:szCs w:val="11"/>
              </w:rPr>
              <w:t>次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d</w:t>
            </w:r>
            <w:r>
              <w:rPr>
                <w:sz w:val="11"/>
                <w:szCs w:val="11"/>
              </w:rPr>
              <w:t>)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3"/>
              <w:spacing w:before="46" w:line="18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外营养) ;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1～2mg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/ </w:t>
            </w:r>
            <w:r>
              <w:rPr>
                <w:sz w:val="11"/>
                <w:szCs w:val="11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kg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·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d</w:t>
            </w:r>
            <w:r>
              <w:rPr>
                <w:sz w:val="11"/>
                <w:szCs w:val="11"/>
              </w:rPr>
              <w:t>) 甲泼尼龙静脉滴注，如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48h </w:t>
            </w:r>
            <w:r>
              <w:rPr>
                <w:sz w:val="11"/>
                <w:szCs w:val="11"/>
              </w:rPr>
              <w:t>无好</w:t>
            </w:r>
            <w:r>
              <w:rPr>
                <w:sz w:val="11"/>
                <w:szCs w:val="11"/>
                <w:spacing w:val="-1"/>
              </w:rPr>
              <w:t>转，加用英夫利西单抗或维得利珠单抗</w:t>
            </w:r>
          </w:p>
        </w:tc>
      </w:tr>
      <w:tr>
        <w:trPr>
          <w:trHeight w:val="184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3"/>
              <w:spacing w:before="55" w:line="19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9"/>
              </w:rPr>
              <w:t>肌炎或肌痛</w:t>
            </w:r>
          </w:p>
        </w:tc>
        <w:tc>
          <w:tcPr>
            <w:tcW w:w="5293" w:type="dxa"/>
            <w:vAlign w:val="top"/>
          </w:tcPr>
          <w:p>
            <w:pPr>
              <w:spacing w:line="174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383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51" w:line="203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G1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 xml:space="preserve">              </w:t>
            </w:r>
            <w:r>
              <w:rPr>
                <w:sz w:val="11"/>
                <w:szCs w:val="11"/>
                <w:spacing w:val="6"/>
              </w:rPr>
              <w:t>轻度症状或不伴疼痛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1" w:right="5" w:firstLine="1"/>
              <w:spacing w:before="50" w:line="23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继续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全面评估肌力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监测肌酸激酶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、</w:t>
            </w:r>
            <w:r>
              <w:rPr>
                <w:sz w:val="11"/>
                <w:szCs w:val="11"/>
                <w:spacing w:val="3"/>
              </w:rPr>
              <w:t>醛缩</w:t>
            </w:r>
            <w:r>
              <w:rPr>
                <w:sz w:val="11"/>
                <w:szCs w:val="11"/>
                <w:spacing w:val="2"/>
              </w:rPr>
              <w:t>酶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、</w:t>
            </w:r>
            <w:r>
              <w:rPr>
                <w:sz w:val="11"/>
                <w:szCs w:val="11"/>
                <w:spacing w:val="2"/>
              </w:rPr>
              <w:t>转氨酶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、</w:t>
            </w:r>
            <w:r>
              <w:rPr>
                <w:sz w:val="11"/>
                <w:szCs w:val="11"/>
                <w:spacing w:val="2"/>
              </w:rPr>
              <w:t>乳酸脱氢酶等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;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如果肌酸激酶升高并伴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有肌力下降，可予以糖皮质激素治疗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排除禁忌后，可予以对乙酰氨基酚或非甾体抗炎</w:t>
            </w:r>
            <w:r>
              <w:rPr>
                <w:sz w:val="11"/>
                <w:szCs w:val="11"/>
                <w:spacing w:val="5"/>
              </w:rPr>
              <w:t>药镇痛治疗</w:t>
            </w:r>
          </w:p>
        </w:tc>
      </w:tr>
      <w:tr>
        <w:trPr>
          <w:trHeight w:val="409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69" w:line="203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>G2              </w:t>
            </w:r>
            <w:r>
              <w:rPr>
                <w:sz w:val="11"/>
                <w:szCs w:val="11"/>
                <w:spacing w:val="4"/>
              </w:rPr>
              <w:t>中度症状伴</w:t>
            </w:r>
            <w:r>
              <w:rPr>
                <w:sz w:val="11"/>
                <w:szCs w:val="11"/>
                <w:spacing w:val="3"/>
              </w:rPr>
              <w:t>或不伴疼痛，影响使用工具能力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1" w:firstLine="2"/>
              <w:spacing w:before="70" w:line="20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暂停</w:t>
            </w:r>
            <w:r>
              <w:rPr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治疗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排除禁忌后，可予以对乙酰氨基酚或非甾体抗炎药镇痛治疗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;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监测肌酸激酶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、</w:t>
            </w:r>
            <w:r>
              <w:rPr>
                <w:sz w:val="11"/>
                <w:szCs w:val="11"/>
                <w:spacing w:val="5"/>
              </w:rPr>
              <w:t>醛缩酶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、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转氨酶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、</w:t>
            </w:r>
            <w:r>
              <w:rPr>
                <w:sz w:val="11"/>
                <w:szCs w:val="11"/>
                <w:spacing w:val="-2"/>
              </w:rPr>
              <w:t>乳酸脱氢酶等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如果肌酸激酶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≥3 </w:t>
            </w:r>
            <w:r>
              <w:rPr>
                <w:sz w:val="11"/>
                <w:szCs w:val="11"/>
                <w:spacing w:val="-2"/>
              </w:rPr>
              <w:t>倍正常</w:t>
            </w:r>
            <w:r>
              <w:rPr>
                <w:sz w:val="11"/>
                <w:szCs w:val="11"/>
                <w:spacing w:val="-3"/>
              </w:rPr>
              <w:t>值上限，予以</w:t>
            </w:r>
            <w:r>
              <w:rPr>
                <w:sz w:val="11"/>
                <w:szCs w:val="11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0．5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～1．0mg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/ </w:t>
            </w:r>
            <w:r>
              <w:rPr>
                <w:sz w:val="11"/>
                <w:szCs w:val="11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kg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·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d</w:t>
            </w:r>
            <w:r>
              <w:rPr>
                <w:sz w:val="11"/>
                <w:szCs w:val="11"/>
                <w:spacing w:val="-3"/>
              </w:rPr>
              <w:t>) 泼尼松口服</w:t>
            </w:r>
          </w:p>
        </w:tc>
      </w:tr>
      <w:tr>
        <w:trPr>
          <w:trHeight w:val="396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62" w:line="203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G3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 xml:space="preserve">              </w:t>
            </w:r>
            <w:r>
              <w:rPr>
                <w:sz w:val="11"/>
                <w:szCs w:val="11"/>
                <w:spacing w:val="5"/>
              </w:rPr>
              <w:t>重度症状伴或不伴疼痛，影响日常生活自理能力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13" w:right="34" w:firstLine="10"/>
              <w:spacing w:before="63" w:line="20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暂停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请内分泌科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、</w:t>
            </w:r>
            <w:r>
              <w:rPr>
                <w:sz w:val="11"/>
                <w:szCs w:val="11"/>
                <w:spacing w:val="1"/>
              </w:rPr>
              <w:t>神经内科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、</w:t>
            </w:r>
            <w:r>
              <w:rPr>
                <w:sz w:val="11"/>
                <w:szCs w:val="11"/>
                <w:spacing w:val="1"/>
              </w:rPr>
              <w:t>风湿病科会诊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;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sz w:val="11"/>
                <w:szCs w:val="11"/>
              </w:rPr>
              <w:t>监测肌酸激酶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</w:rPr>
              <w:t>醛缩酶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</w:rPr>
              <w:t>转氨酶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</w:rPr>
              <w:t>乳酸脱氢酶等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</w:rPr>
              <w:t>;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1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~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2mg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/ </w:t>
            </w:r>
            <w:r>
              <w:rPr>
                <w:sz w:val="11"/>
                <w:szCs w:val="11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kg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·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3"/>
              </w:rPr>
              <w:t>d</w:t>
            </w:r>
            <w:r>
              <w:rPr>
                <w:sz w:val="11"/>
                <w:szCs w:val="11"/>
                <w:spacing w:val="-3"/>
              </w:rPr>
              <w:t>) 甲泼尼龙静脉滴注</w:t>
            </w:r>
          </w:p>
        </w:tc>
      </w:tr>
      <w:tr>
        <w:trPr>
          <w:trHeight w:val="184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3"/>
              <w:spacing w:before="57" w:line="196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肺炎</w:t>
            </w:r>
          </w:p>
        </w:tc>
        <w:tc>
          <w:tcPr>
            <w:tcW w:w="5293" w:type="dxa"/>
            <w:vAlign w:val="top"/>
          </w:tcPr>
          <w:p>
            <w:pPr>
              <w:spacing w:line="173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563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53" w:line="203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G1              </w:t>
            </w:r>
            <w:r>
              <w:rPr>
                <w:sz w:val="11"/>
                <w:szCs w:val="11"/>
                <w:spacing w:val="1"/>
              </w:rPr>
              <w:t>无症状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局限于单个肺叶或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＜25%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肺实质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0" w:right="5"/>
              <w:spacing w:before="52" w:line="212" w:lineRule="auto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考虑暂停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 </w:t>
            </w:r>
            <w:r>
              <w:rPr>
                <w:sz w:val="11"/>
                <w:szCs w:val="11"/>
              </w:rPr>
              <w:t>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</w:rPr>
              <w:t>胸部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CT、</w:t>
            </w:r>
            <w:r>
              <w:rPr>
                <w:sz w:val="11"/>
                <w:szCs w:val="11"/>
              </w:rPr>
              <w:t>血氧饱和度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</w:rPr>
              <w:t>血常规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</w:rPr>
              <w:t>肝肾功能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、</w:t>
            </w:r>
            <w:r>
              <w:rPr>
                <w:sz w:val="11"/>
                <w:szCs w:val="11"/>
              </w:rPr>
              <w:t>电解</w:t>
            </w:r>
            <w:r>
              <w:rPr>
                <w:sz w:val="11"/>
                <w:szCs w:val="11"/>
                <w:spacing w:val="-1"/>
              </w:rPr>
              <w:t>质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、TFT、</w:t>
            </w:r>
            <w:r>
              <w:rPr>
                <w:sz w:val="11"/>
                <w:szCs w:val="11"/>
                <w:spacing w:val="-1"/>
              </w:rPr>
              <w:t>红细胞沉降率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、</w:t>
            </w:r>
            <w:r>
              <w:rPr>
                <w:sz w:val="11"/>
                <w:szCs w:val="11"/>
                <w:spacing w:val="-1"/>
              </w:rPr>
              <w:t>肺功能等检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查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;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3～4 </w:t>
            </w:r>
            <w:r>
              <w:rPr>
                <w:sz w:val="11"/>
                <w:szCs w:val="11"/>
                <w:spacing w:val="2"/>
              </w:rPr>
              <w:t>周复查胸部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CT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、</w:t>
            </w:r>
            <w:r>
              <w:rPr>
                <w:sz w:val="11"/>
                <w:szCs w:val="11"/>
                <w:spacing w:val="2"/>
              </w:rPr>
              <w:t>肺功能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如影像学好转，密切随访并恢复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  <w:w w:val="102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;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如影像学进展，升级治疗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方案，暂停</w:t>
            </w:r>
            <w:r>
              <w:rPr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治疗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如影像学无变化，继续治疗并密切随访至出现新症状</w:t>
            </w:r>
          </w:p>
        </w:tc>
      </w:tr>
      <w:tr>
        <w:trPr>
          <w:trHeight w:val="199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73" w:line="115" w:lineRule="exact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G2               </w:t>
            </w:r>
            <w:r>
              <w:rPr>
                <w:sz w:val="11"/>
                <w:szCs w:val="11"/>
                <w:spacing w:val="-1"/>
              </w:rPr>
              <w:t>出现新症状或</w:t>
            </w:r>
            <w:r>
              <w:rPr>
                <w:sz w:val="11"/>
                <w:szCs w:val="11"/>
                <w:spacing w:val="-2"/>
              </w:rPr>
              <w:t>症状恶化，包括呼吸短促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、</w:t>
            </w:r>
            <w:r>
              <w:rPr>
                <w:sz w:val="11"/>
                <w:szCs w:val="11"/>
                <w:spacing w:val="-2"/>
              </w:rPr>
              <w:t>咳嗽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、</w:t>
            </w:r>
            <w:r>
              <w:rPr>
                <w:sz w:val="11"/>
                <w:szCs w:val="11"/>
                <w:spacing w:val="-2"/>
              </w:rPr>
              <w:t>胸痛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、</w:t>
            </w:r>
            <w:r>
              <w:rPr>
                <w:sz w:val="11"/>
                <w:szCs w:val="11"/>
                <w:spacing w:val="-2"/>
              </w:rPr>
              <w:t>发热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</w:rPr>
              <w:t>、</w:t>
            </w:r>
            <w:r>
              <w:rPr>
                <w:sz w:val="11"/>
                <w:szCs w:val="11"/>
                <w:spacing w:val="-2"/>
              </w:rPr>
              <w:t>缺氧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涉及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right="5"/>
              <w:spacing w:before="72" w:line="116" w:lineRule="exact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暂停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请专科会诊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;</w:t>
            </w:r>
            <w:r>
              <w:rPr>
                <w:sz w:val="11"/>
                <w:szCs w:val="11"/>
                <w:spacing w:val="-25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检查同上，并进行感染性检查</w:t>
            </w:r>
            <w:r>
              <w:rPr>
                <w:sz w:val="11"/>
                <w:szCs w:val="11"/>
                <w:spacing w:val="2"/>
              </w:rPr>
              <w:t>，如痰培养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、</w:t>
            </w:r>
            <w:r>
              <w:rPr>
                <w:sz w:val="11"/>
                <w:szCs w:val="11"/>
                <w:spacing w:val="2"/>
              </w:rPr>
              <w:t>血培养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、</w:t>
            </w:r>
            <w:r>
              <w:rPr>
                <w:sz w:val="11"/>
                <w:szCs w:val="11"/>
                <w:spacing w:val="2"/>
              </w:rPr>
              <w:t>支气管镜检查和支气管</w:t>
            </w:r>
          </w:p>
        </w:tc>
      </w:tr>
      <w:tr>
        <w:trPr>
          <w:trHeight w:val="560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732"/>
              <w:spacing w:before="54" w:line="20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多个肺叶且达到</w:t>
            </w:r>
            <w:r>
              <w:rPr>
                <w:sz w:val="11"/>
                <w:szCs w:val="11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25% ～50%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7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肺实质，影响日常生活，需使用药</w:t>
            </w:r>
            <w:r>
              <w:rPr>
                <w:sz w:val="11"/>
                <w:szCs w:val="11"/>
                <w:spacing w:val="2"/>
              </w:rPr>
              <w:t>物干预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2" w:right="5" w:hanging="3"/>
              <w:spacing w:before="50" w:line="23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肺泡灌洗排查感染等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; 甲泼尼龙</w:t>
            </w:r>
            <w:r>
              <w:rPr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1～2mg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/ </w:t>
            </w:r>
            <w:r>
              <w:rPr>
                <w:sz w:val="11"/>
                <w:szCs w:val="11"/>
                <w:spacing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kg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·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d</w:t>
            </w:r>
            <w:r>
              <w:rPr>
                <w:sz w:val="11"/>
                <w:szCs w:val="11"/>
                <w:spacing w:val="-1"/>
              </w:rPr>
              <w:t>)</w:t>
            </w:r>
            <w:r>
              <w:rPr>
                <w:sz w:val="11"/>
                <w:szCs w:val="11"/>
                <w:spacing w:val="-12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静脉滴注，治疗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48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～72h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后，若症状缓解，继续治疗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并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4～6 </w:t>
            </w:r>
            <w:r>
              <w:rPr>
                <w:sz w:val="11"/>
                <w:szCs w:val="11"/>
                <w:spacing w:val="2"/>
              </w:rPr>
              <w:t>周内逐步减量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若症状无好转，按照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G3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～G4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  <w:w w:val="101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;</w:t>
            </w:r>
            <w:r>
              <w:rPr>
                <w:sz w:val="11"/>
                <w:szCs w:val="11"/>
                <w:spacing w:val="-22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如不能完全排除感染，经验性抗感染治疗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;</w:t>
            </w:r>
          </w:p>
          <w:p>
            <w:pPr>
              <w:pStyle w:val="TableText"/>
              <w:ind w:left="115"/>
              <w:spacing w:line="171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3～4 </w:t>
            </w:r>
            <w:r>
              <w:rPr>
                <w:sz w:val="11"/>
                <w:szCs w:val="11"/>
                <w:spacing w:val="5"/>
              </w:rPr>
              <w:t>周复查胸部</w:t>
            </w:r>
            <w:r>
              <w:rPr>
                <w:sz w:val="11"/>
                <w:szCs w:val="11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CT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8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;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临床症状和影像学缓解至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4"/>
              </w:rPr>
              <w:t>≤G1</w:t>
            </w:r>
            <w:r>
              <w:rPr>
                <w:sz w:val="11"/>
                <w:szCs w:val="11"/>
                <w:spacing w:val="4"/>
              </w:rPr>
              <w:t>，可评估后使用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ICI</w:t>
            </w:r>
          </w:p>
        </w:tc>
      </w:tr>
      <w:tr>
        <w:trPr>
          <w:trHeight w:val="210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125"/>
              <w:spacing w:before="74" w:line="160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G3              </w:t>
            </w:r>
            <w:r>
              <w:rPr>
                <w:sz w:val="11"/>
                <w:szCs w:val="11"/>
                <w:spacing w:val="1"/>
              </w:rPr>
              <w:t>严重的新发症状，累及所有肺叶或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"/>
              </w:rPr>
              <w:t>＞50%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4"/>
              </w:rPr>
              <w:t xml:space="preserve"> </w:t>
            </w:r>
            <w:r>
              <w:rPr>
                <w:sz w:val="11"/>
                <w:szCs w:val="11"/>
                <w:spacing w:val="1"/>
              </w:rPr>
              <w:t>肺实质，自理能力受限，需吸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right="5"/>
              <w:spacing w:before="71" w:line="16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检查同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G2 </w:t>
            </w:r>
            <w:r>
              <w:rPr>
                <w:sz w:val="11"/>
                <w:szCs w:val="11"/>
                <w:spacing w:val="-1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永久性停用</w:t>
            </w:r>
            <w:r>
              <w:rPr>
                <w:sz w:val="11"/>
                <w:szCs w:val="11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ICI </w:t>
            </w:r>
            <w:r>
              <w:rPr>
                <w:sz w:val="11"/>
                <w:szCs w:val="11"/>
                <w:spacing w:val="-1"/>
              </w:rPr>
              <w:t>治疗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专科会诊</w:t>
            </w:r>
            <w:r>
              <w:rPr>
                <w:sz w:val="11"/>
                <w:szCs w:val="11"/>
                <w:spacing w:val="-30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; 甲泼尼龙</w:t>
            </w:r>
            <w:r>
              <w:rPr>
                <w:sz w:val="11"/>
                <w:szCs w:val="11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2mg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/ </w:t>
            </w:r>
            <w:r>
              <w:rPr>
                <w:sz w:val="11"/>
                <w:szCs w:val="11"/>
                <w:spacing w:val="-1"/>
              </w:rPr>
              <w:t>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kg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·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"/>
              </w:rPr>
              <w:t>d</w:t>
            </w:r>
            <w:r>
              <w:rPr>
                <w:sz w:val="11"/>
                <w:szCs w:val="11"/>
                <w:spacing w:val="-1"/>
              </w:rPr>
              <w:t>)</w:t>
            </w:r>
            <w:r>
              <w:rPr>
                <w:sz w:val="11"/>
                <w:szCs w:val="11"/>
                <w:spacing w:val="-12"/>
              </w:rPr>
              <w:t xml:space="preserve"> </w:t>
            </w:r>
            <w:r>
              <w:rPr>
                <w:sz w:val="11"/>
                <w:szCs w:val="11"/>
                <w:spacing w:val="-1"/>
              </w:rPr>
              <w:t>静脉</w:t>
            </w:r>
            <w:r>
              <w:rPr>
                <w:sz w:val="11"/>
                <w:szCs w:val="11"/>
                <w:spacing w:val="-2"/>
              </w:rPr>
              <w:t>滴注，酌情行肺通气治疗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;</w:t>
            </w:r>
            <w:r>
              <w:rPr>
                <w:sz w:val="11"/>
                <w:szCs w:val="11"/>
                <w:spacing w:val="-18"/>
              </w:rPr>
              <w:t xml:space="preserve"> </w:t>
            </w:r>
            <w:r>
              <w:rPr>
                <w:sz w:val="11"/>
                <w:szCs w:val="11"/>
                <w:spacing w:val="-2"/>
              </w:rPr>
              <w:t>治</w:t>
            </w:r>
          </w:p>
        </w:tc>
      </w:tr>
      <w:tr>
        <w:trPr>
          <w:trHeight w:val="553" w:hRule="atLeast"/>
        </w:trPr>
        <w:tc>
          <w:tcPr>
            <w:tcW w:w="4336" w:type="dxa"/>
            <w:vAlign w:val="top"/>
          </w:tcPr>
          <w:p>
            <w:pPr>
              <w:pStyle w:val="TableText"/>
              <w:ind w:left="727"/>
              <w:spacing w:before="45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氧，需住院治疗</w:t>
            </w:r>
          </w:p>
        </w:tc>
        <w:tc>
          <w:tcPr>
            <w:tcW w:w="5293" w:type="dxa"/>
            <w:vAlign w:val="top"/>
          </w:tcPr>
          <w:p>
            <w:pPr>
              <w:pStyle w:val="TableText"/>
              <w:ind w:left="120"/>
              <w:spacing w:before="45" w:line="211" w:lineRule="auto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2"/>
              </w:rPr>
              <w:t>疗</w:t>
            </w:r>
            <w:r>
              <w:rPr>
                <w:sz w:val="11"/>
                <w:szCs w:val="11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48h </w:t>
            </w:r>
            <w:r>
              <w:rPr>
                <w:sz w:val="11"/>
                <w:szCs w:val="11"/>
                <w:spacing w:val="2"/>
              </w:rPr>
              <w:t>后，若症状缓解，继续治疗至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≤G1</w:t>
            </w:r>
            <w:r>
              <w:rPr>
                <w:sz w:val="11"/>
                <w:szCs w:val="11"/>
                <w:spacing w:val="2"/>
              </w:rPr>
              <w:t>，然后在</w:t>
            </w:r>
            <w:r>
              <w:rPr>
                <w:sz w:val="11"/>
                <w:szCs w:val="11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4～6 </w:t>
            </w:r>
            <w:r>
              <w:rPr>
                <w:sz w:val="11"/>
                <w:szCs w:val="11"/>
                <w:spacing w:val="2"/>
              </w:rPr>
              <w:t>周内逐步减量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;</w:t>
            </w:r>
            <w:r>
              <w:rPr>
                <w:sz w:val="11"/>
                <w:szCs w:val="11"/>
                <w:spacing w:val="-24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若症状无好转，可考虑加</w:t>
            </w:r>
            <w:r>
              <w:rPr>
                <w:sz w:val="11"/>
                <w:szCs w:val="11"/>
                <w:spacing w:val="1"/>
              </w:rPr>
              <w:t>用英夫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利西单抗(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5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mg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/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>kg</w:t>
            </w:r>
            <w:r>
              <w:rPr>
                <w:sz w:val="11"/>
                <w:szCs w:val="11"/>
                <w:spacing w:val="2"/>
              </w:rPr>
              <w:t>，静脉注射，必要时</w:t>
            </w:r>
            <w:r>
              <w:rPr>
                <w:sz w:val="11"/>
                <w:szCs w:val="11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14d </w:t>
            </w:r>
            <w:r>
              <w:rPr>
                <w:sz w:val="11"/>
                <w:szCs w:val="11"/>
                <w:spacing w:val="2"/>
              </w:rPr>
              <w:t>后再次给药) 或吗替麦考酚酯，或免疫球蛋白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;</w:t>
            </w:r>
            <w:r>
              <w:rPr>
                <w:sz w:val="11"/>
                <w:szCs w:val="11"/>
                <w:spacing w:val="-17"/>
              </w:rPr>
              <w:t xml:space="preserve"> </w:t>
            </w:r>
            <w:r>
              <w:rPr>
                <w:sz w:val="11"/>
                <w:szCs w:val="11"/>
                <w:spacing w:val="2"/>
              </w:rPr>
              <w:t>如不能完全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排除感染，需行抗感染治疗</w:t>
            </w:r>
            <w:r>
              <w:rPr>
                <w:sz w:val="11"/>
                <w:szCs w:val="11"/>
                <w:spacing w:val="-29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;</w:t>
            </w:r>
            <w:r>
              <w:rPr>
                <w:sz w:val="11"/>
                <w:szCs w:val="11"/>
                <w:spacing w:val="-23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必要时请呼吸科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、</w:t>
            </w:r>
            <w:r>
              <w:rPr>
                <w:sz w:val="11"/>
                <w:szCs w:val="11"/>
                <w:spacing w:val="3"/>
              </w:rPr>
              <w:t>感染科</w:t>
            </w:r>
            <w:r>
              <w:rPr>
                <w:sz w:val="11"/>
                <w:szCs w:val="11"/>
                <w:spacing w:val="2"/>
              </w:rPr>
              <w:t>会诊</w:t>
            </w:r>
          </w:p>
        </w:tc>
      </w:tr>
      <w:tr>
        <w:trPr>
          <w:trHeight w:val="431" w:hRule="atLeast"/>
        </w:trPr>
        <w:tc>
          <w:tcPr>
            <w:tcW w:w="433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5"/>
              <w:spacing w:before="73" w:line="200" w:lineRule="auto"/>
              <w:rPr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G4             </w:t>
            </w:r>
            <w:r>
              <w:rPr>
                <w:sz w:val="11"/>
                <w:szCs w:val="11"/>
                <w:spacing w:val="5"/>
              </w:rPr>
              <w:t>危及生命等呼吸困难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、</w:t>
            </w:r>
            <w:r>
              <w:rPr>
                <w:sz w:val="11"/>
                <w:szCs w:val="11"/>
                <w:spacing w:val="5"/>
              </w:rPr>
              <w:t>急性呼吸窘迫综</w:t>
            </w:r>
            <w:r>
              <w:rPr>
                <w:sz w:val="11"/>
                <w:szCs w:val="11"/>
                <w:spacing w:val="4"/>
              </w:rPr>
              <w:t>合征，需气管插管等紧急干预</w:t>
            </w:r>
          </w:p>
          <w:p>
            <w:pPr>
              <w:pStyle w:val="TableText"/>
              <w:ind w:left="729"/>
              <w:spacing w:before="25" w:line="21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治疗</w:t>
            </w:r>
          </w:p>
        </w:tc>
        <w:tc>
          <w:tcPr>
            <w:tcW w:w="5293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727" w:hanging="1"/>
        <w:spacing w:before="60" w:line="255" w:lineRule="auto"/>
        <w:rPr>
          <w:sz w:val="11"/>
          <w:szCs w:val="11"/>
        </w:rPr>
      </w:pPr>
      <w:r>
        <w:rPr>
          <w:sz w:val="11"/>
          <w:szCs w:val="11"/>
          <w:spacing w:val="2"/>
        </w:rPr>
        <w:t>注</w:t>
      </w:r>
      <w:r>
        <w:rPr>
          <w:sz w:val="11"/>
          <w:szCs w:val="11"/>
          <w:spacing w:val="-21"/>
        </w:rPr>
        <w:t xml:space="preserve"> </w:t>
      </w:r>
      <w:r>
        <w:rPr>
          <w:sz w:val="11"/>
          <w:szCs w:val="11"/>
          <w:spacing w:val="2"/>
        </w:rPr>
        <w:t>:</w:t>
      </w:r>
      <w:r>
        <w:rPr>
          <w:sz w:val="11"/>
          <w:szCs w:val="11"/>
          <w:spacing w:val="-12"/>
        </w:rPr>
        <w:t xml:space="preserve"> </w:t>
      </w:r>
      <w:r>
        <w:rPr>
          <w:sz w:val="11"/>
          <w:szCs w:val="11"/>
          <w:spacing w:val="2"/>
        </w:rPr>
        <w:t>以上均为</w:t>
      </w:r>
      <w:r>
        <w:rPr>
          <w:sz w:val="11"/>
          <w:szCs w:val="1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2A </w:t>
      </w:r>
      <w:r>
        <w:rPr>
          <w:sz w:val="11"/>
          <w:szCs w:val="11"/>
          <w:spacing w:val="2"/>
        </w:rPr>
        <w:t>类推荐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2"/>
        </w:rPr>
        <w:t>;</w:t>
      </w:r>
      <w:r>
        <w:rPr>
          <w:sz w:val="11"/>
          <w:szCs w:val="1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irAEs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2"/>
        </w:rPr>
        <w:t>为免疫相关不良事件;</w:t>
      </w:r>
      <w:r>
        <w:rPr>
          <w:sz w:val="11"/>
          <w:szCs w:val="1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BSA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2"/>
        </w:rPr>
        <w:t>为体表面积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2"/>
        </w:rPr>
        <w:t>;</w:t>
      </w:r>
      <w:r>
        <w:rPr>
          <w:sz w:val="11"/>
          <w:szCs w:val="1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ICI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2"/>
        </w:rPr>
        <w:t>为免疫检查点抑制剂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2"/>
        </w:rPr>
        <w:t>;</w:t>
      </w:r>
      <w:r>
        <w:rPr>
          <w:sz w:val="11"/>
          <w:szCs w:val="1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IgE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2"/>
        </w:rPr>
        <w:t>为免疫球蛋白</w:t>
      </w:r>
      <w:r>
        <w:rPr>
          <w:sz w:val="11"/>
          <w:szCs w:val="11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>E</w:t>
      </w:r>
      <w:r>
        <w:rPr>
          <w:sz w:val="11"/>
          <w:szCs w:val="11"/>
          <w:spacing w:val="2"/>
        </w:rPr>
        <w:t>;</w:t>
      </w:r>
      <w:r>
        <w:rPr>
          <w:sz w:val="11"/>
          <w:szCs w:val="1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TFT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2"/>
        </w:rPr>
        <w:t>为甲状腺功能检测</w:t>
      </w:r>
      <w:r>
        <w:rPr>
          <w:sz w:val="11"/>
          <w:szCs w:val="11"/>
          <w:spacing w:val="-29"/>
        </w:rPr>
        <w:t xml:space="preserve"> </w:t>
      </w:r>
      <w:r>
        <w:rPr>
          <w:sz w:val="11"/>
          <w:szCs w:val="11"/>
          <w:spacing w:val="2"/>
        </w:rPr>
        <w:t>;</w:t>
      </w:r>
      <w:r>
        <w:rPr>
          <w:sz w:val="11"/>
          <w:szCs w:val="11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TSH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2"/>
        </w:rPr>
        <w:t>为促甲状腺激素</w:t>
      </w:r>
      <w:r>
        <w:rPr>
          <w:sz w:val="11"/>
          <w:szCs w:val="11"/>
          <w:spacing w:val="-30"/>
        </w:rPr>
        <w:t xml:space="preserve"> </w:t>
      </w:r>
      <w:r>
        <w:rPr>
          <w:sz w:val="11"/>
          <w:szCs w:val="11"/>
          <w:spacing w:val="2"/>
        </w:rPr>
        <w:t>;</w:t>
      </w:r>
      <w:r>
        <w:rPr>
          <w:sz w:val="11"/>
          <w:szCs w:val="11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GOT</w:t>
      </w:r>
      <w:r>
        <w:rPr>
          <w:rFonts w:ascii="Microsoft YaHei" w:hAnsi="Microsoft YaHei" w:eastAsia="Microsoft YaHei" w:cs="Microsoft YaHei"/>
          <w:sz w:val="11"/>
          <w:szCs w:val="11"/>
          <w:spacing w:val="2"/>
        </w:rPr>
        <w:t xml:space="preserve"> </w:t>
      </w:r>
      <w:r>
        <w:rPr>
          <w:sz w:val="11"/>
          <w:szCs w:val="11"/>
          <w:spacing w:val="2"/>
        </w:rPr>
        <w:t>为谷草转氨酶</w:t>
      </w:r>
      <w:r>
        <w:rPr>
          <w:sz w:val="11"/>
          <w:szCs w:val="11"/>
          <w:spacing w:val="-30"/>
        </w:rPr>
        <w:t xml:space="preserve"> </w:t>
      </w:r>
      <w:r>
        <w:rPr>
          <w:sz w:val="11"/>
          <w:szCs w:val="11"/>
          <w:spacing w:val="2"/>
        </w:rPr>
        <w:t>;</w:t>
      </w:r>
      <w:r>
        <w:rPr>
          <w:sz w:val="11"/>
          <w:szCs w:val="11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</w:rPr>
        <w:t>GPT </w:t>
      </w:r>
      <w:r>
        <w:rPr>
          <w:sz w:val="11"/>
          <w:szCs w:val="11"/>
          <w:spacing w:val="8"/>
        </w:rPr>
        <w:t>为谷丙转氨酶</w:t>
      </w:r>
    </w:p>
    <w:p>
      <w:pPr>
        <w:spacing w:line="255" w:lineRule="auto"/>
        <w:sectPr>
          <w:headerReference w:type="default" r:id="rId31"/>
          <w:footerReference w:type="default" r:id="rId32"/>
          <w:pgSz w:w="11906" w:h="16840"/>
          <w:pgMar w:top="400" w:right="1129" w:bottom="1402" w:left="407" w:header="0" w:footer="1116" w:gutter="0"/>
        </w:sectPr>
        <w:rPr>
          <w:sz w:val="11"/>
          <w:szCs w:val="11"/>
        </w:rPr>
      </w:pPr>
    </w:p>
    <w:p>
      <w:pPr>
        <w:spacing w:before="11"/>
        <w:rPr/>
      </w:pPr>
      <w:r>
        <w:pict>
          <v:shape id="_x0000_s66" style="position:absolute;margin-left:194.6pt;margin-top:61.4179pt;mso-position-vertical-relative:page;mso-position-horizontal-relative:page;width:343.5pt;height:0.8pt;z-index:251675648;" o:allowincell="f" filled="false" strokecolor="#000000" strokeweight="0.76pt" coordsize="6870,16" coordorigin="0,0" path="m0,7l6869,7e">
            <v:stroke joinstyle="miter" miterlimit="10"/>
          </v:shape>
        </w:pict>
      </w:r>
      <w:r/>
    </w:p>
    <w:p>
      <w:pPr>
        <w:sectPr>
          <w:headerReference w:type="default" r:id="rId33"/>
          <w:footerReference w:type="default" r:id="rId34"/>
          <w:pgSz w:w="11906" w:h="16840"/>
          <w:pgMar w:top="1271" w:right="1054" w:bottom="1402" w:left="407" w:header="1000" w:footer="1116" w:gutter="0"/>
          <w:cols w:equalWidth="0" w:num="1">
            <w:col w:w="10444" w:space="0"/>
          </w:cols>
        </w:sectPr>
        <w:rPr/>
      </w:pPr>
    </w:p>
    <w:p>
      <w:pPr>
        <w:pStyle w:val="BodyText"/>
        <w:ind w:left="720" w:right="241" w:hanging="6"/>
        <w:spacing w:before="48" w:line="22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4．3    </w:t>
      </w:r>
      <w:r>
        <w:rPr>
          <w:spacing w:val="1"/>
        </w:rPr>
        <w:t>妇科肿瘤患者常见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19"/>
        </w:rPr>
        <w:t xml:space="preserve">  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可累及全身 </w:t>
      </w:r>
      <w:r>
        <w:rPr>
          <w:spacing w:val="3"/>
        </w:rPr>
        <w:t>各个器官和组织</w:t>
      </w:r>
      <w:r>
        <w:rPr>
          <w:spacing w:val="3"/>
          <w:position w:val="1"/>
        </w:rPr>
        <w:t>，</w:t>
      </w:r>
      <w:r>
        <w:rPr>
          <w:spacing w:val="3"/>
        </w:rPr>
        <w:t>其中以皮肤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结肠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内分泌器官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rFonts w:ascii="Microsoft YaHei" w:hAnsi="Microsoft YaHei" w:eastAsia="Microsoft YaHei" w:cs="Microsoft YaHei"/>
          <w:spacing w:val="12"/>
          <w:position w:val="1"/>
        </w:rPr>
        <w:t xml:space="preserve"> </w:t>
      </w:r>
      <w:r>
        <w:rPr>
          <w:spacing w:val="-8"/>
        </w:rPr>
        <w:t>肝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肺较为常见</w:t>
      </w:r>
      <w:r>
        <w:rPr>
          <w:spacing w:val="-8"/>
          <w:position w:val="1"/>
        </w:rPr>
        <w:t>，</w:t>
      </w:r>
      <w:r>
        <w:rPr>
          <w:spacing w:val="-8"/>
        </w:rPr>
        <w:t>而心血管系统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神经系统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肾脏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眼</w:t>
      </w:r>
      <w:r>
        <w:rPr>
          <w:spacing w:val="1"/>
        </w:rPr>
        <w:t xml:space="preserve"> </w:t>
      </w:r>
      <w:r>
        <w:rPr>
          <w:spacing w:val="11"/>
        </w:rPr>
        <w:t>部较为罕见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spacing w:val="11"/>
        </w:rPr>
        <w:t>所致</w:t>
      </w:r>
      <w:r>
        <w:rPr>
          <w:spacing w:val="-54"/>
        </w:rPr>
        <w:t xml:space="preserve"> </w:t>
      </w:r>
      <w:r>
        <w:rPr>
          <w:spacing w:val="11"/>
        </w:rPr>
        <w:t>的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11"/>
        </w:rPr>
        <w:t>多数为轻至</w:t>
      </w:r>
      <w:r>
        <w:rPr>
          <w:spacing w:val="-50"/>
        </w:rPr>
        <w:t xml:space="preserve"> </w:t>
      </w:r>
      <w:r>
        <w:rPr>
          <w:spacing w:val="11"/>
        </w:rPr>
        <w:t>中度，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CTLA</w:t>
      </w:r>
      <w:r>
        <w:rPr>
          <w:rFonts w:ascii="Microsoft YaHei" w:hAnsi="Microsoft YaHei" w:eastAsia="Microsoft YaHei" w:cs="Microsoft YaHei"/>
          <w:spacing w:val="12"/>
        </w:rPr>
        <w:t>-4 </w:t>
      </w:r>
      <w:r>
        <w:rPr>
          <w:spacing w:val="12"/>
        </w:rPr>
        <w:t>抑制剂所致的任意级别和严重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12"/>
        </w:rPr>
        <w:t>发生</w:t>
      </w:r>
      <w:r>
        <w:rPr/>
        <w:t xml:space="preserve"> </w:t>
      </w:r>
      <w:r>
        <w:rPr>
          <w:spacing w:val="-4"/>
        </w:rPr>
        <w:t>率分别为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77% </w:t>
      </w:r>
      <w:r>
        <w:rPr>
          <w:spacing w:val="-4"/>
        </w:rPr>
        <w:t>和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24%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PD-1/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PD-L1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-4"/>
        </w:rPr>
        <w:t>抑制剂分别为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0"/>
          <w:position w:val="-3"/>
        </w:rPr>
        <w:t>30%</w:t>
      </w:r>
      <w:r>
        <w:rPr>
          <w:rFonts w:ascii="Microsoft YaHei" w:hAnsi="Microsoft YaHei" w:eastAsia="Microsoft YaHei" w:cs="Microsoft YaHei"/>
          <w:spacing w:val="-12"/>
          <w:position w:val="-3"/>
        </w:rPr>
        <w:t xml:space="preserve"> </w:t>
      </w:r>
      <w:r>
        <w:rPr>
          <w:spacing w:val="-20"/>
          <w:position w:val="-3"/>
        </w:rPr>
        <w:t>和</w:t>
      </w:r>
      <w:r>
        <w:rPr>
          <w:spacing w:val="-48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-20"/>
          <w:position w:val="-3"/>
        </w:rPr>
        <w:t>6．10%</w:t>
      </w:r>
      <w:r>
        <w:rPr>
          <w:sz w:val="11"/>
          <w:szCs w:val="11"/>
          <w:spacing w:val="-11"/>
          <w:position w:val="6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1"/>
          <w:position w:val="6"/>
        </w:rPr>
        <w:t>136</w:t>
      </w:r>
      <w:r>
        <w:rPr>
          <w:sz w:val="11"/>
          <w:szCs w:val="11"/>
          <w:spacing w:val="-11"/>
          <w:position w:val="6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11"/>
          <w:position w:val="6"/>
        </w:rPr>
        <w:t>138－139</w:t>
      </w:r>
      <w:r>
        <w:rPr>
          <w:sz w:val="11"/>
          <w:szCs w:val="11"/>
          <w:spacing w:val="-11"/>
          <w:position w:val="6"/>
        </w:rPr>
        <w:t>］</w:t>
      </w:r>
      <w:r>
        <w:rPr>
          <w:rFonts w:ascii="Microsoft YaHei" w:hAnsi="Microsoft YaHei" w:eastAsia="Microsoft YaHei" w:cs="Microsoft YaHei"/>
          <w:spacing w:val="5"/>
          <w:position w:val="-3"/>
        </w:rPr>
        <w:t>。</w:t>
      </w:r>
    </w:p>
    <w:p>
      <w:pPr>
        <w:pStyle w:val="BodyText"/>
        <w:ind w:left="729" w:right="257" w:firstLine="420"/>
        <w:spacing w:before="7" w:line="21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所致死亡总体发生率不高，</w:t>
      </w:r>
      <w:r>
        <w:rPr>
          <w:rFonts w:ascii="Microsoft YaHei" w:hAnsi="Microsoft YaHei" w:eastAsia="Microsoft YaHei" w:cs="Microsoft YaHei"/>
        </w:rPr>
        <w:t>CTLA</w:t>
      </w:r>
      <w:r>
        <w:rPr>
          <w:rFonts w:ascii="Microsoft YaHei" w:hAnsi="Microsoft YaHei" w:eastAsia="Microsoft YaHei" w:cs="Microsoft YaHei"/>
          <w:spacing w:val="5"/>
        </w:rPr>
        <w:t>-4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5"/>
        </w:rPr>
        <w:t>抑制剂</w:t>
      </w:r>
      <w:r>
        <w:rPr/>
        <w:t xml:space="preserve"> </w:t>
      </w:r>
      <w:r>
        <w:rPr>
          <w:spacing w:val="-11"/>
        </w:rPr>
        <w:t>的致死率为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1．08%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1"/>
        </w:rPr>
        <w:t>，多归因于结肠炎</w:t>
      </w:r>
      <w:r>
        <w:rPr>
          <w:spacing w:val="-40"/>
        </w:rPr>
        <w:t xml:space="preserve"> </w:t>
      </w:r>
      <w:r>
        <w:rPr>
          <w:spacing w:val="-11"/>
        </w:rPr>
        <w:t>(</w:t>
      </w:r>
      <w:r>
        <w:rPr>
          <w:rFonts w:ascii="Microsoft YaHei" w:hAnsi="Microsoft YaHei" w:eastAsia="Microsoft YaHei" w:cs="Microsoft YaHei"/>
          <w:spacing w:val="-11"/>
        </w:rPr>
        <w:t>70% </w:t>
      </w:r>
      <w:r>
        <w:rPr>
          <w:spacing w:val="-11"/>
        </w:rPr>
        <w:t>) ;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PD-1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2"/>
        </w:rPr>
        <w:t>抑制剂为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0．36%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PD-L1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-12"/>
        </w:rPr>
        <w:t>抑制剂为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0．38%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2"/>
        </w:rPr>
        <w:t>，多归因</w:t>
      </w:r>
      <w:r>
        <w:rPr/>
        <w:t xml:space="preserve"> </w:t>
      </w:r>
      <w:r>
        <w:rPr>
          <w:spacing w:val="-13"/>
        </w:rPr>
        <w:t>于肺炎 (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35%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13"/>
        </w:rPr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肝炎</w:t>
      </w:r>
      <w:r>
        <w:rPr>
          <w:spacing w:val="-23"/>
        </w:rPr>
        <w:t xml:space="preserve"> </w:t>
      </w:r>
      <w:r>
        <w:rPr>
          <w:spacing w:val="-13"/>
        </w:rPr>
        <w:t>(</w:t>
      </w:r>
      <w:r>
        <w:rPr>
          <w:spacing w:val="-59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22%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13"/>
        </w:rPr>
        <w:t>) 及神经毒性</w:t>
      </w:r>
      <w:r>
        <w:rPr>
          <w:spacing w:val="-23"/>
        </w:rPr>
        <w:t xml:space="preserve"> </w:t>
      </w:r>
      <w:r>
        <w:rPr>
          <w:spacing w:val="-13"/>
        </w:rPr>
        <w:t>(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1</w:t>
      </w:r>
      <w:r>
        <w:rPr>
          <w:rFonts w:ascii="Microsoft YaHei" w:hAnsi="Microsoft YaHei" w:eastAsia="Microsoft YaHei" w:cs="Microsoft YaHei"/>
          <w:spacing w:val="-14"/>
        </w:rPr>
        <w:t>5% </w:t>
      </w:r>
      <w:r>
        <w:rPr>
          <w:spacing w:val="-14"/>
        </w:rPr>
        <w:t>) ;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-9"/>
        </w:rPr>
        <w:t>PD-1/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PD-L1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9"/>
        </w:rPr>
        <w:t>抑制剂联合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CTLA-4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-9"/>
        </w:rPr>
        <w:t>抑制剂为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1．23%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9"/>
        </w:rPr>
        <w:t>，</w:t>
      </w:r>
      <w:r>
        <w:rPr/>
        <w:t xml:space="preserve"> </w:t>
      </w:r>
      <w:r>
        <w:rPr>
          <w:spacing w:val="-3"/>
        </w:rPr>
        <w:t>多归因于结肠炎(</w:t>
      </w:r>
      <w:r>
        <w:rPr>
          <w:rFonts w:ascii="Microsoft YaHei" w:hAnsi="Microsoft YaHei" w:eastAsia="Microsoft YaHei" w:cs="Microsoft YaHei"/>
          <w:spacing w:val="-3"/>
        </w:rPr>
        <w:t>37%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spacing w:val="-3"/>
        </w:rPr>
        <w:t>)</w:t>
      </w:r>
      <w:r>
        <w:rPr>
          <w:spacing w:val="-24"/>
        </w:rPr>
        <w:t xml:space="preserve"> </w:t>
      </w:r>
      <w:r>
        <w:rPr>
          <w:spacing w:val="-3"/>
        </w:rPr>
        <w:t>和心肌炎(</w:t>
      </w:r>
      <w:r>
        <w:rPr>
          <w:rFonts w:ascii="Microsoft YaHei" w:hAnsi="Microsoft YaHei" w:eastAsia="Microsoft YaHei" w:cs="Microsoft YaHei"/>
          <w:spacing w:val="-3"/>
        </w:rPr>
        <w:t>25%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3"/>
        </w:rPr>
        <w:t>)</w:t>
      </w:r>
      <w:r>
        <w:rPr>
          <w:spacing w:val="-55"/>
        </w:rPr>
        <w:t xml:space="preserve"> </w:t>
      </w:r>
      <w:r>
        <w:rPr>
          <w:sz w:val="11"/>
          <w:szCs w:val="11"/>
          <w:spacing w:val="-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140</w:t>
      </w:r>
      <w:r>
        <w:rPr>
          <w:sz w:val="11"/>
          <w:szCs w:val="11"/>
          <w:spacing w:val="-3"/>
          <w:position w:val="9"/>
        </w:rPr>
        <w:t>］</w:t>
      </w:r>
      <w:r>
        <w:rPr>
          <w:rFonts w:ascii="Microsoft YaHei" w:hAnsi="Microsoft YaHei" w:eastAsia="Microsoft YaHei" w:cs="Microsoft YaHei"/>
          <w:spacing w:val="-3"/>
        </w:rPr>
        <w:t>。</w:t>
      </w:r>
    </w:p>
    <w:p>
      <w:pPr>
        <w:pStyle w:val="BodyText"/>
        <w:ind w:left="731" w:right="313" w:firstLine="420"/>
        <w:spacing w:before="3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值得注意的是</w:t>
      </w:r>
      <w:r>
        <w:rPr>
          <w:spacing w:val="8"/>
          <w:position w:val="1"/>
        </w:rPr>
        <w:t>，</w:t>
      </w:r>
      <w:r>
        <w:rPr>
          <w:spacing w:val="8"/>
        </w:rPr>
        <w:t>真实世界病例不良反应发生率</w:t>
      </w:r>
      <w:r>
        <w:rPr>
          <w:spacing w:val="18"/>
        </w:rPr>
        <w:t xml:space="preserve"> </w:t>
      </w:r>
      <w:r>
        <w:rPr>
          <w:spacing w:val="9"/>
        </w:rPr>
        <w:t>可能高于临床研究和文献报道</w:t>
      </w:r>
      <w:r>
        <w:rPr>
          <w:spacing w:val="9"/>
          <w:position w:val="1"/>
        </w:rPr>
        <w:t>，</w:t>
      </w:r>
      <w:r>
        <w:rPr>
          <w:spacing w:val="9"/>
        </w:rPr>
        <w:t>并且联合治疗常常</w:t>
      </w:r>
      <w:r>
        <w:rPr/>
        <w:t xml:space="preserve"> </w:t>
      </w:r>
      <w:r>
        <w:rPr>
          <w:spacing w:val="-3"/>
        </w:rPr>
        <w:t>会增加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irAEs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3"/>
        </w:rPr>
        <w:t>的发生率和严重程度，</w:t>
      </w:r>
      <w:r>
        <w:rPr>
          <w:rFonts w:ascii="Microsoft YaHei" w:hAnsi="Microsoft YaHei" w:eastAsia="Microsoft YaHei" w:cs="Microsoft YaHei"/>
          <w:spacing w:val="-3"/>
        </w:rPr>
        <w:t>PD-1/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PD-L1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3"/>
        </w:rPr>
        <w:t>抑</w:t>
      </w:r>
      <w:r>
        <w:rPr/>
        <w:t xml:space="preserve"> </w:t>
      </w:r>
      <w:r>
        <w:rPr>
          <w:spacing w:val="-1"/>
        </w:rPr>
        <w:t>制剂联合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CTLA-4 </w:t>
      </w:r>
      <w:r>
        <w:rPr>
          <w:spacing w:val="-1"/>
        </w:rPr>
        <w:t>抑制剂时，严重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irAEs </w:t>
      </w:r>
      <w:r>
        <w:rPr>
          <w:spacing w:val="-1"/>
        </w:rPr>
        <w:t>发生率可高</w:t>
      </w:r>
      <w:r>
        <w:rPr/>
        <w:t xml:space="preserve"> </w:t>
      </w:r>
      <w:r>
        <w:rPr>
          <w:spacing w:val="-9"/>
          <w:position w:val="-3"/>
        </w:rPr>
        <w:t>达</w:t>
      </w:r>
      <w:r>
        <w:rPr>
          <w:spacing w:val="-44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-9"/>
          <w:position w:val="-1"/>
        </w:rPr>
        <w:t>55% ～60%</w:t>
      </w:r>
      <w:r>
        <w:rPr>
          <w:sz w:val="11"/>
          <w:szCs w:val="11"/>
          <w:spacing w:val="-4"/>
          <w:position w:val="7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7"/>
        </w:rPr>
        <w:t>136</w:t>
      </w:r>
      <w:r>
        <w:rPr>
          <w:sz w:val="11"/>
          <w:szCs w:val="11"/>
          <w:spacing w:val="-4"/>
          <w:position w:val="7"/>
        </w:rPr>
        <w:t>］</w:t>
      </w:r>
      <w:r>
        <w:rPr>
          <w:rFonts w:ascii="Microsoft YaHei" w:hAnsi="Microsoft YaHei" w:eastAsia="Microsoft YaHei" w:cs="Microsoft YaHei"/>
          <w:spacing w:val="-4"/>
          <w:position w:val="-1"/>
        </w:rPr>
        <w:t>。</w:t>
      </w:r>
    </w:p>
    <w:p>
      <w:pPr>
        <w:pStyle w:val="BodyText"/>
        <w:ind w:left="718" w:right="313" w:firstLine="431"/>
        <w:spacing w:before="6" w:line="22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在妇科肿瘤临床研究中，应用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spacing w:val="8"/>
        </w:rPr>
        <w:t>的安全性与</w:t>
      </w:r>
      <w:r>
        <w:rPr/>
        <w:t xml:space="preserve"> </w:t>
      </w:r>
      <w:r>
        <w:rPr>
          <w:spacing w:val="9"/>
        </w:rPr>
        <w:t>已知其他瘤种中单药及其联合用药的安全性基本一 </w:t>
      </w:r>
      <w:r>
        <w:rPr>
          <w:spacing w:val="5"/>
        </w:rPr>
        <w:t>致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常见的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多表现为甲状腺功能异常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腹</w:t>
      </w:r>
      <w:r>
        <w:rPr/>
        <w:t xml:space="preserve"> </w:t>
      </w:r>
      <w:r>
        <w:rPr/>
        <w:t>泻等，严重的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irAEs </w:t>
      </w:r>
      <w:r>
        <w:rPr/>
        <w:t>发生率较低，可表现为肝功能异 </w:t>
      </w:r>
      <w:r>
        <w:rPr>
          <w:spacing w:val="9"/>
        </w:rPr>
        <w:t>常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结肠炎等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帕博利珠单抗联合仑伐替尼致甲状</w:t>
      </w:r>
      <w:r>
        <w:rPr>
          <w:spacing w:val="11"/>
        </w:rPr>
        <w:t xml:space="preserve"> </w:t>
      </w:r>
      <w:r>
        <w:rPr>
          <w:spacing w:val="-3"/>
        </w:rPr>
        <w:t>腺功能减退的发生率较单药应用升高，为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47．</w:t>
      </w:r>
      <w:r>
        <w:rPr>
          <w:rFonts w:ascii="Microsoft YaHei" w:hAnsi="Microsoft YaHei" w:eastAsia="Microsoft YaHei" w:cs="Microsoft YaHei"/>
          <w:spacing w:val="-4"/>
        </w:rPr>
        <w:t>2%</w:t>
      </w:r>
      <w:r>
        <w:rPr>
          <w:rFonts w:ascii="Microsoft YaHei" w:hAnsi="Microsoft YaHei" w:eastAsia="Microsoft YaHei" w:cs="Microsoft YaHei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~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5"/>
        </w:rPr>
        <w:t>57．4%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spacing w:val="-15"/>
        </w:rPr>
        <w:t>; 但 </w:t>
      </w:r>
      <w:r>
        <w:rPr>
          <w:rFonts w:ascii="Microsoft YaHei" w:hAnsi="Microsoft YaHei" w:eastAsia="Microsoft YaHei" w:cs="Microsoft YaHei"/>
          <w:spacing w:val="-15"/>
        </w:rPr>
        <w:t>≥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G3</w:t>
      </w:r>
      <w:r>
        <w:rPr>
          <w:rFonts w:ascii="Microsoft YaHei" w:hAnsi="Microsoft YaHei" w:eastAsia="Microsoft YaHei" w:cs="Microsoft YaHei"/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-15"/>
        </w:rPr>
        <w:t>irAEs  </w:t>
      </w:r>
      <w:r>
        <w:rPr>
          <w:spacing w:val="-15"/>
        </w:rPr>
        <w:t>的</w:t>
      </w:r>
      <w:r>
        <w:rPr>
          <w:spacing w:val="-46"/>
        </w:rPr>
        <w:t xml:space="preserve"> </w:t>
      </w:r>
      <w:r>
        <w:rPr>
          <w:spacing w:val="-15"/>
        </w:rPr>
        <w:t>发</w:t>
      </w:r>
      <w:r>
        <w:rPr>
          <w:spacing w:val="-48"/>
        </w:rPr>
        <w:t xml:space="preserve"> </w:t>
      </w:r>
      <w:r>
        <w:rPr>
          <w:spacing w:val="-15"/>
        </w:rPr>
        <w:t>生</w:t>
      </w:r>
      <w:r>
        <w:rPr>
          <w:spacing w:val="-48"/>
        </w:rPr>
        <w:t xml:space="preserve"> </w:t>
      </w:r>
      <w:r>
        <w:rPr>
          <w:spacing w:val="-15"/>
        </w:rPr>
        <w:t>率</w:t>
      </w:r>
      <w:r>
        <w:rPr>
          <w:spacing w:val="-51"/>
        </w:rPr>
        <w:t xml:space="preserve"> </w:t>
      </w:r>
      <w:r>
        <w:rPr>
          <w:spacing w:val="-15"/>
        </w:rPr>
        <w:t>仅</w:t>
      </w:r>
      <w:r>
        <w:rPr>
          <w:spacing w:val="-47"/>
        </w:rPr>
        <w:t xml:space="preserve"> </w:t>
      </w:r>
      <w:r>
        <w:rPr>
          <w:spacing w:val="-15"/>
        </w:rPr>
        <w:t>为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0．9%   ~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22"/>
        </w:rPr>
        <w:t>1．2% 。</w:t>
      </w:r>
    </w:p>
    <w:p>
      <w:pPr>
        <w:pStyle w:val="BodyText"/>
        <w:ind w:left="730" w:right="241" w:firstLine="419"/>
        <w:spacing w:before="19" w:line="221" w:lineRule="auto"/>
        <w:jc w:val="both"/>
        <w:rPr/>
      </w:pPr>
      <w:r>
        <w:rPr>
          <w:spacing w:val="5"/>
        </w:rPr>
        <w:t>在卵巢癌临床研究中，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5"/>
        </w:rPr>
        <w:t>-L1</w:t>
      </w:r>
      <w:r>
        <w:rPr>
          <w:rFonts w:ascii="Microsoft YaHei" w:hAnsi="Microsoft YaHei" w:eastAsia="Microsoft YaHei" w:cs="Microsoft YaHei"/>
          <w:spacing w:val="38"/>
          <w:w w:val="101"/>
        </w:rPr>
        <w:t xml:space="preserve"> </w:t>
      </w:r>
      <w:r>
        <w:rPr>
          <w:spacing w:val="5"/>
        </w:rPr>
        <w:t>抑制剂所有级别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irAEs </w:t>
      </w:r>
      <w:r>
        <w:rPr/>
        <w:t>发生率为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</w:rPr>
        <w:t>16．8%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/>
        <w:t>，常见的有甲状腺功能减退 </w:t>
      </w:r>
      <w:r>
        <w:rPr>
          <w:spacing w:val="-14"/>
        </w:rPr>
        <w:t>和皮疹，</w:t>
      </w:r>
      <w:r>
        <w:rPr>
          <w:rFonts w:ascii="Microsoft YaHei" w:hAnsi="Microsoft YaHei" w:eastAsia="Microsoft YaHei" w:cs="Microsoft YaHei"/>
          <w:spacing w:val="-14"/>
        </w:rPr>
        <w:t>G3</w:t>
      </w:r>
      <w:r>
        <w:rPr>
          <w:rFonts w:ascii="Microsoft YaHei" w:hAnsi="Microsoft YaHei" w:eastAsia="Microsoft YaHei" w:cs="Microsoft YaHei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irAEs </w:t>
      </w:r>
      <w:r>
        <w:rPr>
          <w:spacing w:val="-14"/>
        </w:rPr>
        <w:t>发生率为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2．4%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4"/>
        </w:rPr>
        <w:t>，有结肠炎</w:t>
      </w:r>
      <w:r>
        <w:rPr>
          <w:rFonts w:ascii="Microsoft YaHei" w:hAnsi="Microsoft YaHei" w:eastAsia="Microsoft YaHei" w:cs="Microsoft YaHei"/>
          <w:spacing w:val="-14"/>
        </w:rPr>
        <w:t>、2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14"/>
        </w:rPr>
        <w:t>型糖</w:t>
      </w:r>
      <w:r>
        <w:rPr/>
        <w:t xml:space="preserve"> </w:t>
      </w:r>
      <w:r>
        <w:rPr>
          <w:spacing w:val="-7"/>
        </w:rPr>
        <w:t>尿病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肌炎，未见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G4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7"/>
        </w:rPr>
        <w:t>或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G5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7"/>
        </w:rPr>
        <w:t>不良反应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spacing w:val="-7"/>
        </w:rPr>
        <w:t>在卵巢癌中，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3"/>
        </w:rPr>
        <w:t>CTLA-4 </w:t>
      </w:r>
      <w:r>
        <w:rPr>
          <w:spacing w:val="-3"/>
        </w:rPr>
        <w:t>抑制剂常见的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irAEs </w:t>
      </w:r>
      <w:r>
        <w:rPr>
          <w:spacing w:val="-3"/>
        </w:rPr>
        <w:t>有腹泻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结肠炎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皮疹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"/>
        </w:rPr>
        <w:t>肝功能异常等，其中腹泻是最常见的严重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此</w:t>
      </w:r>
      <w:r>
        <w:rPr/>
        <w:t xml:space="preserve"> </w:t>
      </w:r>
      <w:r>
        <w:rPr>
          <w:spacing w:val="-5"/>
        </w:rPr>
        <w:t>外，罕见的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irAEs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5"/>
        </w:rPr>
        <w:t>亦有个案报道，如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PD-L1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5"/>
        </w:rPr>
        <w:t>抑制剂治</w:t>
      </w:r>
      <w:r>
        <w:rPr/>
        <w:t xml:space="preserve"> </w:t>
      </w:r>
      <w:r>
        <w:rPr>
          <w:spacing w:val="6"/>
          <w:position w:val="-1"/>
        </w:rPr>
        <w:t>疗后出现重症肌无力致呼吸衰竭</w:t>
      </w:r>
      <w:r>
        <w:rPr>
          <w:sz w:val="11"/>
          <w:szCs w:val="11"/>
          <w:spacing w:val="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9"/>
        </w:rPr>
        <w:t>141</w:t>
      </w:r>
      <w:r>
        <w:rPr>
          <w:sz w:val="11"/>
          <w:szCs w:val="11"/>
          <w:spacing w:val="6"/>
          <w:position w:val="9"/>
        </w:rPr>
        <w:t>］</w:t>
      </w:r>
      <w:r>
        <w:rPr>
          <w:sz w:val="11"/>
          <w:szCs w:val="11"/>
          <w:spacing w:val="-20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  <w:position w:val="-1"/>
        </w:rPr>
        <w:t>在子宫颈癌</w:t>
      </w:r>
      <w:r>
        <w:rPr>
          <w:position w:val="-1"/>
        </w:rPr>
        <w:t xml:space="preserve"> </w:t>
      </w:r>
      <w:r>
        <w:rPr>
          <w:spacing w:val="-7"/>
        </w:rPr>
        <w:t>中，</w:t>
      </w:r>
      <w:r>
        <w:rPr>
          <w:rFonts w:ascii="Microsoft YaHei" w:hAnsi="Microsoft YaHei" w:eastAsia="Microsoft YaHei" w:cs="Microsoft YaHei"/>
          <w:spacing w:val="-7"/>
        </w:rPr>
        <w:t>PD-1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7"/>
        </w:rPr>
        <w:t>抑制剂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≥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G3  irAEs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spacing w:val="-7"/>
        </w:rPr>
        <w:t>的发生率为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5．1%  ~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-14"/>
        </w:rPr>
        <w:t>11．4%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4"/>
        </w:rPr>
        <w:t>，常见的有甲状腺功能减退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spacing w:val="-14"/>
        </w:rPr>
        <w:t>腹泻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结肠炎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皮</w:t>
      </w:r>
      <w:r>
        <w:rPr/>
        <w:t xml:space="preserve"> </w:t>
      </w:r>
      <w:r>
        <w:rPr>
          <w:spacing w:val="-5"/>
          <w:position w:val="-1"/>
        </w:rPr>
        <w:t>疹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  <w:position w:val="-1"/>
        </w:rPr>
        <w:t>肝功能异常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  <w:position w:val="-1"/>
        </w:rPr>
        <w:t>关节痛等</w:t>
      </w:r>
      <w:r>
        <w:rPr>
          <w:sz w:val="11"/>
          <w:szCs w:val="11"/>
          <w:spacing w:val="-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9"/>
        </w:rPr>
        <w:t>142</w:t>
      </w:r>
      <w:r>
        <w:rPr>
          <w:sz w:val="11"/>
          <w:szCs w:val="11"/>
          <w:spacing w:val="-21"/>
          <w:position w:val="9"/>
        </w:rPr>
        <w:t>］</w:t>
      </w:r>
      <w:r>
        <w:rPr>
          <w:spacing w:val="-43"/>
          <w:w w:val="89"/>
        </w:rPr>
        <w:t>，</w:t>
      </w:r>
      <w:r>
        <w:rPr>
          <w:rFonts w:ascii="Microsoft YaHei" w:hAnsi="Microsoft YaHei" w:eastAsia="Microsoft YaHei" w:cs="Microsoft YaHei"/>
          <w:spacing w:val="-5"/>
        </w:rPr>
        <w:t>PD-1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/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CTL</w:t>
      </w:r>
      <w:r>
        <w:rPr>
          <w:rFonts w:ascii="Microsoft YaHei" w:hAnsi="Microsoft YaHei" w:eastAsia="Microsoft YaHei" w:cs="Microsoft YaHei"/>
          <w:spacing w:val="-6"/>
        </w:rPr>
        <w:t>A-4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spacing w:val="-6"/>
          <w:position w:val="-1"/>
        </w:rPr>
        <w:t>双特</w:t>
      </w:r>
      <w:r>
        <w:rPr>
          <w:position w:val="-1"/>
        </w:rPr>
        <w:t xml:space="preserve"> </w:t>
      </w:r>
      <w:r>
        <w:rPr>
          <w:spacing w:val="9"/>
        </w:rPr>
        <w:t>异性抗体卡度尼利单抗治疗既往接受过含铂</w:t>
      </w:r>
      <w:r>
        <w:rPr>
          <w:spacing w:val="8"/>
        </w:rPr>
        <w:t>化疗治</w:t>
      </w:r>
      <w:r>
        <w:rPr/>
        <w:t xml:space="preserve"> </w:t>
      </w:r>
      <w:r>
        <w:rPr>
          <w:spacing w:val="9"/>
        </w:rPr>
        <w:t>疗失败的复发或转移性宫颈癌患者的所有级</w:t>
      </w:r>
      <w:r>
        <w:rPr>
          <w:spacing w:val="8"/>
        </w:rPr>
        <w:t>别的不</w:t>
      </w:r>
      <w:r>
        <w:rPr/>
        <w:t xml:space="preserve"> </w:t>
      </w:r>
      <w:r>
        <w:rPr/>
        <w:t>良反应发生率为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91．9%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/>
        <w:t>，</w:t>
      </w:r>
      <w:r>
        <w:rPr>
          <w:rFonts w:ascii="Microsoft YaHei" w:hAnsi="Microsoft YaHei" w:eastAsia="Microsoft YaHei" w:cs="Microsoft YaHei"/>
        </w:rPr>
        <w:t>G3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/>
        <w:t>及以上不良反应发生 </w:t>
      </w:r>
      <w:r>
        <w:rPr>
          <w:spacing w:val="-9"/>
        </w:rPr>
        <w:t>率为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27．9%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9"/>
        </w:rPr>
        <w:t>;</w:t>
      </w:r>
      <w:r>
        <w:rPr>
          <w:spacing w:val="-31"/>
        </w:rPr>
        <w:t xml:space="preserve"> </w:t>
      </w:r>
      <w:r>
        <w:rPr>
          <w:spacing w:val="-9"/>
        </w:rPr>
        <w:t>所有级别的 </w:t>
      </w:r>
      <w:r>
        <w:rPr>
          <w:rFonts w:ascii="Microsoft YaHei" w:hAnsi="Microsoft YaHei" w:eastAsia="Microsoft YaHei" w:cs="Microsoft YaHei"/>
          <w:spacing w:val="-9"/>
        </w:rPr>
        <w:t>irAEs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-9"/>
        </w:rPr>
        <w:t>发生率为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30．6%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9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"/>
        </w:rPr>
        <w:t>G3 </w:t>
      </w:r>
      <w:r>
        <w:rPr>
          <w:spacing w:val="1"/>
        </w:rPr>
        <w:t>及以上</w:t>
      </w:r>
      <w:r>
        <w:rPr>
          <w:spacing w:val="-3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1"/>
        </w:rPr>
        <w:t>发生率为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4．5% 。</w:t>
      </w:r>
      <w:r>
        <w:rPr>
          <w:spacing w:val="1"/>
        </w:rPr>
        <w:t>在子宫</w:t>
      </w:r>
      <w:r>
        <w:rPr>
          <w:spacing w:val="-46"/>
        </w:rPr>
        <w:t xml:space="preserve"> </w:t>
      </w:r>
      <w:r>
        <w:rPr>
          <w:spacing w:val="1"/>
        </w:rPr>
        <w:t>内膜癌</w:t>
      </w:r>
      <w:r>
        <w:rPr/>
        <w:t xml:space="preserve"> </w:t>
      </w:r>
      <w:r>
        <w:rPr>
          <w:spacing w:val="-7"/>
        </w:rPr>
        <w:t>中，常见的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irAEs </w:t>
      </w:r>
      <w:r>
        <w:rPr>
          <w:spacing w:val="-7"/>
        </w:rPr>
        <w:t>有甲状腺功能减退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8"/>
        </w:rPr>
        <w:t>皮疹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腹泻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</w:rPr>
        <w:t>肌</w:t>
      </w:r>
      <w:r>
        <w:rPr/>
        <w:t xml:space="preserve"> </w:t>
      </w:r>
      <w:r>
        <w:rPr/>
        <w:t>炎等</w:t>
      </w:r>
      <w:r>
        <w:rPr>
          <w:rFonts w:ascii="Microsoft YaHei" w:hAnsi="Microsoft YaHei" w:eastAsia="Microsoft YaHei" w:cs="Microsoft YaHei"/>
        </w:rPr>
        <w:t>。</w:t>
      </w:r>
      <w:r>
        <w:rPr/>
        <w:t>当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PD-1 </w:t>
      </w:r>
      <w:r>
        <w:rPr/>
        <w:t>抑制剂与抗血管生成药物联用时，常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 w:firstLine="4"/>
        <w:spacing w:before="40" w:line="207" w:lineRule="auto"/>
        <w:rPr>
          <w:rFonts w:ascii="Microsoft YaHei" w:hAnsi="Microsoft YaHei" w:eastAsia="Microsoft YaHei" w:cs="Microsoft YaHei"/>
        </w:rPr>
      </w:pPr>
      <w:r>
        <w:rPr>
          <w:spacing w:val="-13"/>
        </w:rPr>
        <w:t>见的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irAEs </w:t>
      </w:r>
      <w:r>
        <w:rPr>
          <w:spacing w:val="-13"/>
        </w:rPr>
        <w:t>有肌痛(</w:t>
      </w:r>
      <w:r>
        <w:rPr>
          <w:rFonts w:ascii="Microsoft YaHei" w:hAnsi="Microsoft YaHei" w:eastAsia="Microsoft YaHei" w:cs="Microsoft YaHei"/>
          <w:spacing w:val="-13"/>
        </w:rPr>
        <w:t>28．9% </w:t>
      </w:r>
      <w:r>
        <w:rPr>
          <w:spacing w:val="-13"/>
        </w:rPr>
        <w:t>) 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肝功能异常(</w:t>
      </w:r>
      <w:r>
        <w:rPr>
          <w:rFonts w:ascii="Microsoft YaHei" w:hAnsi="Microsoft YaHei" w:eastAsia="Microsoft YaHei" w:cs="Microsoft YaHei"/>
          <w:spacing w:val="-13"/>
        </w:rPr>
        <w:t>2</w:t>
      </w:r>
      <w:r>
        <w:rPr>
          <w:rFonts w:ascii="Microsoft YaHei" w:hAnsi="Microsoft YaHei" w:eastAsia="Microsoft YaHei" w:cs="Microsoft YaHei"/>
          <w:spacing w:val="-14"/>
        </w:rPr>
        <w:t>6．3% </w:t>
      </w:r>
      <w:r>
        <w:rPr>
          <w:spacing w:val="-14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20"/>
          <w:position w:val="-1"/>
        </w:rPr>
        <w:t>肺炎(</w:t>
      </w:r>
      <w:r>
        <w:rPr>
          <w:spacing w:val="-5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10．5%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20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、</w:t>
      </w:r>
      <w:r>
        <w:rPr>
          <w:spacing w:val="-20"/>
          <w:position w:val="-1"/>
        </w:rPr>
        <w:t>结肠炎(</w:t>
      </w:r>
      <w:r>
        <w:rPr>
          <w:rFonts w:ascii="Microsoft YaHei" w:hAnsi="Microsoft YaHei" w:eastAsia="Microsoft YaHei" w:cs="Microsoft YaHei"/>
          <w:spacing w:val="-20"/>
          <w:position w:val="-1"/>
        </w:rPr>
        <w:t>5</w:t>
      </w:r>
      <w:r>
        <w:rPr>
          <w:rFonts w:ascii="Microsoft YaHei" w:hAnsi="Microsoft YaHei" w:eastAsia="Microsoft YaHei" w:cs="Microsoft YaHei"/>
          <w:spacing w:val="-20"/>
        </w:rPr>
        <w:t>．3%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20"/>
        </w:rPr>
        <w:t>)</w:t>
      </w:r>
      <w:r>
        <w:rPr>
          <w:spacing w:val="-24"/>
        </w:rPr>
        <w:t xml:space="preserve"> </w:t>
      </w:r>
      <w:r>
        <w:rPr>
          <w:spacing w:val="-20"/>
          <w:position w:val="-1"/>
        </w:rPr>
        <w:t>等</w:t>
      </w:r>
      <w:r>
        <w:rPr>
          <w:sz w:val="11"/>
          <w:szCs w:val="11"/>
          <w:spacing w:val="-20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0"/>
          <w:position w:val="8"/>
        </w:rPr>
        <w:t>104</w:t>
      </w:r>
      <w:r>
        <w:rPr>
          <w:sz w:val="11"/>
          <w:szCs w:val="11"/>
          <w:spacing w:val="-20"/>
          <w:position w:val="8"/>
        </w:rPr>
        <w:t>］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12" w:right="25" w:hanging="13"/>
        <w:spacing w:before="33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4．3．1    </w:t>
      </w:r>
      <w:r>
        <w:rPr>
          <w:spacing w:val="-6"/>
        </w:rPr>
        <w:t>皮肤毒性</w:t>
      </w:r>
      <w:r>
        <w:rPr>
          <w:spacing w:val="28"/>
        </w:rPr>
        <w:t xml:space="preserve">  </w:t>
      </w:r>
      <w:r>
        <w:rPr>
          <w:spacing w:val="-6"/>
        </w:rPr>
        <w:t>皮肤毒性是最常见的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irAEs</w:t>
      </w:r>
      <w:r>
        <w:rPr>
          <w:spacing w:val="-6"/>
        </w:rPr>
        <w:t>，多</w:t>
      </w:r>
      <w:r>
        <w:rPr/>
        <w:t xml:space="preserve"> </w:t>
      </w:r>
      <w:r>
        <w:rPr>
          <w:spacing w:val="-2"/>
        </w:rPr>
        <w:t>为轻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中度，</w:t>
      </w:r>
      <w:r>
        <w:rPr>
          <w:rFonts w:ascii="Microsoft YaHei" w:hAnsi="Microsoft YaHei" w:eastAsia="Microsoft YaHei" w:cs="Microsoft YaHei"/>
          <w:spacing w:val="-2"/>
        </w:rPr>
        <w:t>PD-1/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PD-L1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2"/>
        </w:rPr>
        <w:t>抑制剂所致的任意级别和</w:t>
      </w:r>
      <w:r>
        <w:rPr/>
        <w:t xml:space="preserve"> </w:t>
      </w:r>
      <w:r>
        <w:rPr>
          <w:spacing w:val="-4"/>
        </w:rPr>
        <w:t>严重的皮肤毒性发生率分别为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17% ～40% </w:t>
      </w:r>
      <w:r>
        <w:rPr>
          <w:spacing w:val="-4"/>
        </w:rPr>
        <w:t>和</w:t>
      </w:r>
      <w:r>
        <w:rPr>
          <w:rFonts w:ascii="Microsoft YaHei" w:hAnsi="Microsoft YaHei" w:eastAsia="Microsoft YaHei" w:cs="Microsoft YaHei"/>
          <w:spacing w:val="-4"/>
        </w:rPr>
        <w:t>＜5%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4"/>
        </w:rPr>
        <w:t>，</w:t>
      </w:r>
      <w:r>
        <w:rPr/>
        <w:t xml:space="preserve"> </w:t>
      </w:r>
      <w:r>
        <w:rPr>
          <w:spacing w:val="-9"/>
        </w:rPr>
        <w:t>常发生在治疗早期</w:t>
      </w:r>
      <w:r>
        <w:rPr>
          <w:spacing w:val="-9"/>
          <w:position w:val="1"/>
        </w:rPr>
        <w:t>，</w:t>
      </w:r>
      <w:r>
        <w:rPr>
          <w:spacing w:val="-9"/>
        </w:rPr>
        <w:t>包括皮疹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瘙痒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白癜风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反应性</w:t>
      </w:r>
      <w:r>
        <w:rPr>
          <w:spacing w:val="17"/>
        </w:rPr>
        <w:t xml:space="preserve"> </w:t>
      </w:r>
      <w:r>
        <w:rPr>
          <w:spacing w:val="2"/>
        </w:rPr>
        <w:t>皮肤毛细血管增生症，甚至严重的大疱性皮炎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Microsoft YaHei" w:hAnsi="Microsoft YaHei" w:eastAsia="Microsoft YaHei" w:cs="Microsoft YaHei"/>
        </w:rPr>
        <w:t>Ste</w:t>
      </w:r>
      <w:r>
        <w:rPr>
          <w:rFonts w:ascii="Microsoft YaHei" w:hAnsi="Microsoft YaHei" w:eastAsia="Microsoft YaHei" w:cs="Microsoft YaHei"/>
          <w:spacing w:val="2"/>
        </w:rPr>
        <w:t>-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vens-Johnson  </w:t>
      </w:r>
      <w:r>
        <w:rPr>
          <w:spacing w:val="-11"/>
        </w:rPr>
        <w:t>综</w:t>
      </w:r>
      <w:r>
        <w:rPr>
          <w:spacing w:val="-21"/>
        </w:rPr>
        <w:t xml:space="preserve"> </w:t>
      </w:r>
      <w:r>
        <w:rPr>
          <w:spacing w:val="-11"/>
        </w:rPr>
        <w:t>合</w:t>
      </w:r>
      <w:r>
        <w:rPr>
          <w:spacing w:val="-34"/>
        </w:rPr>
        <w:t xml:space="preserve"> </w:t>
      </w:r>
      <w:r>
        <w:rPr>
          <w:spacing w:val="-11"/>
        </w:rPr>
        <w:t>征</w:t>
      </w:r>
      <w:r>
        <w:rPr>
          <w:rFonts w:ascii="Microsoft YaHei" w:hAnsi="Microsoft YaHei" w:eastAsia="Microsoft YaHei" w:cs="Microsoft YaHei"/>
          <w:spacing w:val="-11"/>
        </w:rPr>
        <w:t>/ </w:t>
      </w:r>
      <w:r>
        <w:rPr>
          <w:spacing w:val="-11"/>
        </w:rPr>
        <w:t>中</w:t>
      </w:r>
      <w:r>
        <w:rPr>
          <w:spacing w:val="-34"/>
        </w:rPr>
        <w:t xml:space="preserve"> </w:t>
      </w:r>
      <w:r>
        <w:rPr>
          <w:spacing w:val="-11"/>
        </w:rPr>
        <w:t>毒</w:t>
      </w:r>
      <w:r>
        <w:rPr>
          <w:spacing w:val="-33"/>
        </w:rPr>
        <w:t xml:space="preserve"> </w:t>
      </w:r>
      <w:r>
        <w:rPr>
          <w:spacing w:val="-11"/>
        </w:rPr>
        <w:t>性</w:t>
      </w:r>
      <w:r>
        <w:rPr>
          <w:spacing w:val="-37"/>
        </w:rPr>
        <w:t xml:space="preserve"> </w:t>
      </w:r>
      <w:r>
        <w:rPr>
          <w:spacing w:val="-11"/>
        </w:rPr>
        <w:t>表</w:t>
      </w:r>
      <w:r>
        <w:rPr>
          <w:spacing w:val="-32"/>
        </w:rPr>
        <w:t xml:space="preserve"> </w:t>
      </w:r>
      <w:r>
        <w:rPr>
          <w:spacing w:val="-11"/>
        </w:rPr>
        <w:t>皮</w:t>
      </w:r>
      <w:r>
        <w:rPr>
          <w:spacing w:val="-34"/>
        </w:rPr>
        <w:t xml:space="preserve"> </w:t>
      </w:r>
      <w:r>
        <w:rPr>
          <w:spacing w:val="-11"/>
        </w:rPr>
        <w:t>坏</w:t>
      </w:r>
      <w:r>
        <w:rPr>
          <w:spacing w:val="-33"/>
        </w:rPr>
        <w:t xml:space="preserve"> </w:t>
      </w:r>
      <w:r>
        <w:rPr>
          <w:spacing w:val="-11"/>
        </w:rPr>
        <w:t>死</w:t>
      </w:r>
      <w:r>
        <w:rPr>
          <w:spacing w:val="-33"/>
        </w:rPr>
        <w:t xml:space="preserve"> </w:t>
      </w:r>
      <w:r>
        <w:rPr>
          <w:spacing w:val="-11"/>
        </w:rPr>
        <w:t>松</w:t>
      </w:r>
      <w:r>
        <w:rPr>
          <w:spacing w:val="-34"/>
        </w:rPr>
        <w:t xml:space="preserve"> </w:t>
      </w:r>
      <w:r>
        <w:rPr>
          <w:spacing w:val="-11"/>
        </w:rPr>
        <w:t>解</w:t>
      </w:r>
      <w:r>
        <w:rPr>
          <w:spacing w:val="-34"/>
        </w:rPr>
        <w:t xml:space="preserve"> </w:t>
      </w:r>
      <w:r>
        <w:rPr>
          <w:spacing w:val="-11"/>
        </w:rPr>
        <w:t>症</w:t>
      </w:r>
      <w:r>
        <w:rPr/>
        <w:t xml:space="preserve"> </w:t>
      </w:r>
      <w:r>
        <w:rPr>
          <w:spacing w:val="-8"/>
          <w:position w:val="-6"/>
        </w:rPr>
        <w:t>等</w:t>
      </w:r>
      <w:r>
        <w:rPr>
          <w:sz w:val="11"/>
          <w:szCs w:val="11"/>
          <w:spacing w:val="-8"/>
          <w:position w:val="3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3"/>
        </w:rPr>
        <w:t>135</w:t>
      </w:r>
      <w:r>
        <w:rPr>
          <w:sz w:val="11"/>
          <w:szCs w:val="11"/>
          <w:spacing w:val="-8"/>
          <w:position w:val="3"/>
        </w:rPr>
        <w:t>］</w:t>
      </w:r>
      <w:r>
        <w:rPr>
          <w:rFonts w:ascii="Microsoft YaHei" w:hAnsi="Microsoft YaHei" w:eastAsia="Microsoft YaHei" w:cs="Microsoft YaHei"/>
          <w:spacing w:val="-8"/>
          <w:position w:val="-5"/>
        </w:rPr>
        <w:t>。</w:t>
      </w:r>
    </w:p>
    <w:p>
      <w:pPr>
        <w:pStyle w:val="BodyText"/>
        <w:ind w:left="15" w:right="81" w:hanging="15"/>
        <w:spacing w:before="61" w:line="21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4．3．2    </w:t>
      </w:r>
      <w:r>
        <w:rPr>
          <w:spacing w:val="-3"/>
        </w:rPr>
        <w:t>胃肠道毒性   胃肠道毒性也是比较常见的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irAEs</w:t>
      </w:r>
      <w:r>
        <w:rPr>
          <w:spacing w:val="-3"/>
        </w:rPr>
        <w:t>，主要表现为腹泻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结肠炎，多累及乙状结肠和</w:t>
      </w:r>
      <w:r>
        <w:rPr>
          <w:spacing w:val="4"/>
        </w:rPr>
        <w:t xml:space="preserve"> </w:t>
      </w:r>
      <w:r>
        <w:rPr/>
        <w:t>直肠</w:t>
      </w:r>
      <w:r>
        <w:rPr>
          <w:position w:val="1"/>
        </w:rPr>
        <w:t>，</w:t>
      </w:r>
      <w:r>
        <w:rPr/>
        <w:t>发生于上消化道者罕见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/>
        <w:t>临床表现为腹泻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腹 </w:t>
      </w:r>
      <w:r>
        <w:rPr/>
        <w:t>痛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大便潜血或黏液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发热等</w:t>
      </w:r>
      <w:r>
        <w:rPr>
          <w:position w:val="1"/>
        </w:rPr>
        <w:t>，</w:t>
      </w:r>
      <w:r>
        <w:rPr/>
        <w:t>此外还可表现为</w:t>
      </w:r>
      <w:r>
        <w:rPr>
          <w:spacing w:val="-1"/>
        </w:rPr>
        <w:t>口腔</w:t>
      </w:r>
      <w:r>
        <w:rPr/>
        <w:t xml:space="preserve"> </w:t>
      </w:r>
      <w:r>
        <w:rPr>
          <w:spacing w:val="-11"/>
        </w:rPr>
        <w:t>溃疡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肛门病变(肛瘘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脓肿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肛裂)</w:t>
      </w:r>
      <w:r>
        <w:rPr>
          <w:spacing w:val="-15"/>
        </w:rPr>
        <w:t xml:space="preserve"> </w:t>
      </w:r>
      <w:r>
        <w:rPr>
          <w:spacing w:val="-11"/>
        </w:rPr>
        <w:t>等</w:t>
      </w:r>
      <w:r>
        <w:rPr>
          <w:rFonts w:ascii="Microsoft YaHei" w:hAnsi="Microsoft YaHei" w:eastAsia="Microsoft YaHei" w:cs="Microsoft YaHei"/>
          <w:spacing w:val="-11"/>
        </w:rPr>
        <w:t>。</w:t>
      </w:r>
    </w:p>
    <w:p>
      <w:pPr>
        <w:pStyle w:val="BodyText"/>
        <w:ind w:left="15" w:right="9" w:hanging="15"/>
        <w:spacing w:before="48" w:line="21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4．3．3</w:t>
      </w:r>
      <w:r>
        <w:rPr>
          <w:rFonts w:ascii="Microsoft YaHei" w:hAnsi="Microsoft YaHei" w:eastAsia="Microsoft YaHei" w:cs="Microsoft YaHei"/>
          <w:spacing w:val="18"/>
        </w:rPr>
        <w:t xml:space="preserve">    </w:t>
      </w:r>
      <w:r>
        <w:rPr>
          <w:spacing w:val="1"/>
        </w:rPr>
        <w:t>内分泌毒性</w:t>
      </w:r>
      <w:r>
        <w:rPr>
          <w:spacing w:val="43"/>
        </w:rPr>
        <w:t xml:space="preserve">  </w:t>
      </w:r>
      <w:r>
        <w:rPr>
          <w:spacing w:val="1"/>
        </w:rPr>
        <w:t>内分泌毒性是另一常见</w:t>
      </w:r>
      <w:r>
        <w:rPr>
          <w:spacing w:val="-54"/>
        </w:rPr>
        <w:t xml:space="preserve"> </w:t>
      </w:r>
      <w:r>
        <w:rPr>
          <w:spacing w:val="1"/>
        </w:rPr>
        <w:t>的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"/>
        </w:rPr>
        <w:t>irAEs</w:t>
      </w:r>
      <w:r>
        <w:rPr>
          <w:spacing w:val="-2"/>
        </w:rPr>
        <w:t>，包括甲状腺功能异常(</w:t>
      </w:r>
      <w:r>
        <w:rPr>
          <w:spacing w:val="-22"/>
        </w:rPr>
        <w:t xml:space="preserve"> </w:t>
      </w:r>
      <w:r>
        <w:rPr>
          <w:spacing w:val="-2"/>
        </w:rPr>
        <w:t>甲状腺功能减退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甲状</w:t>
      </w:r>
      <w:r>
        <w:rPr/>
        <w:t xml:space="preserve"> </w:t>
      </w:r>
      <w:r>
        <w:rPr/>
        <w:t>腺功能亢进</w:t>
      </w:r>
      <w:r>
        <w:rPr>
          <w:rFonts w:ascii="Microsoft YaHei" w:hAnsi="Microsoft YaHei" w:eastAsia="Microsoft YaHei" w:cs="Microsoft YaHei"/>
        </w:rPr>
        <w:t>、</w:t>
      </w:r>
      <w:r>
        <w:rPr/>
        <w:t>甲状腺炎等)</w:t>
      </w:r>
      <w:r>
        <w:rPr>
          <w:spacing w:val="-1"/>
        </w:rPr>
        <w:t xml:space="preserve"> </w:t>
      </w:r>
      <w:r>
        <w:rPr/>
        <w:t>和急性垂体炎</w:t>
      </w:r>
      <w:r>
        <w:rPr>
          <w:spacing w:val="-44"/>
        </w:rPr>
        <w:t xml:space="preserve"> </w:t>
      </w:r>
      <w:r>
        <w:rPr/>
        <w:t>(</w:t>
      </w:r>
      <w:r>
        <w:rPr>
          <w:spacing w:val="-56"/>
        </w:rPr>
        <w:t xml:space="preserve"> </w:t>
      </w:r>
      <w:r>
        <w:rPr/>
        <w:t>垂体功能 </w:t>
      </w:r>
      <w:r>
        <w:rPr/>
        <w:t>低下</w:t>
      </w:r>
      <w:r>
        <w:rPr>
          <w:position w:val="1"/>
        </w:rPr>
        <w:t>，</w:t>
      </w:r>
      <w:r>
        <w:rPr/>
        <w:t>包括中枢性甲状腺功能减退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中枢性肾上</w:t>
      </w:r>
      <w:r>
        <w:rPr>
          <w:spacing w:val="-1"/>
        </w:rPr>
        <w:t>腺功</w:t>
      </w:r>
      <w:r>
        <w:rPr/>
        <w:t xml:space="preserve"> </w:t>
      </w:r>
      <w:r>
        <w:rPr>
          <w:spacing w:val="4"/>
        </w:rPr>
        <w:t>能不足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低促性腺激素引起的性腺功能减退症等)</w:t>
      </w:r>
      <w:r>
        <w:rPr>
          <w:spacing w:val="-21"/>
        </w:rPr>
        <w:t xml:space="preserve"> </w:t>
      </w:r>
      <w:r>
        <w:rPr>
          <w:spacing w:val="4"/>
        </w:rPr>
        <w:t>，</w:t>
      </w:r>
      <w:r>
        <w:rPr/>
        <w:t xml:space="preserve"> </w:t>
      </w:r>
      <w:r>
        <w:rPr>
          <w:spacing w:val="8"/>
        </w:rPr>
        <w:t>其他较少见的如原发性肾上腺功能减退</w:t>
      </w:r>
      <w:r>
        <w:rPr>
          <w:rFonts w:ascii="Microsoft YaHei" w:hAnsi="Microsoft YaHei" w:eastAsia="Microsoft YaHei" w:cs="Microsoft YaHei"/>
          <w:spacing w:val="8"/>
        </w:rPr>
        <w:t>、1</w:t>
      </w:r>
      <w:r>
        <w:rPr>
          <w:rFonts w:ascii="Microsoft YaHei" w:hAnsi="Microsoft YaHei" w:eastAsia="Microsoft YaHei" w:cs="Microsoft YaHei"/>
          <w:spacing w:val="47"/>
        </w:rPr>
        <w:t xml:space="preserve"> </w:t>
      </w:r>
      <w:r>
        <w:rPr>
          <w:spacing w:val="8"/>
        </w:rPr>
        <w:t>型糖尿</w:t>
      </w:r>
      <w:r>
        <w:rPr/>
        <w:t xml:space="preserve"> </w:t>
      </w:r>
      <w:r>
        <w:rPr>
          <w:spacing w:val="-2"/>
        </w:rPr>
        <w:t>病</w:t>
      </w:r>
      <w:r>
        <w:rPr>
          <w:rFonts w:ascii="Microsoft YaHei" w:hAnsi="Microsoft YaHei" w:eastAsia="Microsoft YaHei" w:cs="Microsoft YaHei"/>
          <w:spacing w:val="-2"/>
          <w:position w:val="1"/>
        </w:rPr>
        <w:t>、</w:t>
      </w:r>
      <w:r>
        <w:rPr>
          <w:spacing w:val="-2"/>
        </w:rPr>
        <w:t>高钙血症</w:t>
      </w:r>
      <w:r>
        <w:rPr>
          <w:rFonts w:ascii="Microsoft YaHei" w:hAnsi="Microsoft YaHei" w:eastAsia="Microsoft YaHei" w:cs="Microsoft YaHei"/>
          <w:spacing w:val="-2"/>
          <w:position w:val="1"/>
        </w:rPr>
        <w:t>、</w:t>
      </w:r>
      <w:r>
        <w:rPr>
          <w:spacing w:val="-2"/>
        </w:rPr>
        <w:t>甲状旁腺功能减退等</w:t>
      </w:r>
      <w:r>
        <w:rPr>
          <w:rFonts w:ascii="Microsoft YaHei" w:hAnsi="Microsoft YaHei" w:eastAsia="Microsoft YaHei" w:cs="Microsoft YaHei"/>
          <w:spacing w:val="-2"/>
          <w:position w:val="1"/>
        </w:rPr>
        <w:t>。</w:t>
      </w:r>
      <w:r>
        <w:rPr>
          <w:rFonts w:ascii="Microsoft YaHei" w:hAnsi="Microsoft YaHei" w:eastAsia="Microsoft YaHei" w:cs="Microsoft YaHei"/>
          <w:spacing w:val="-15"/>
          <w:position w:val="1"/>
        </w:rPr>
        <w:t xml:space="preserve"> </w:t>
      </w:r>
      <w:r>
        <w:rPr>
          <w:spacing w:val="-2"/>
        </w:rPr>
        <w:t>甲状腺炎患者</w:t>
      </w:r>
      <w:r>
        <w:rPr/>
        <w:t xml:space="preserve"> </w:t>
      </w:r>
      <w:r>
        <w:rPr/>
        <w:t>可能出现不寻常的心动过速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震颤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焦虑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甲状腺肿 </w:t>
      </w:r>
      <w:r>
        <w:rPr>
          <w:spacing w:val="-5"/>
          <w:position w:val="-1"/>
        </w:rPr>
        <w:t>大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  <w:position w:val="-1"/>
        </w:rPr>
        <w:t>触痛等</w:t>
      </w:r>
      <w:r>
        <w:rPr>
          <w:sz w:val="11"/>
          <w:szCs w:val="11"/>
          <w:spacing w:val="-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9"/>
        </w:rPr>
        <w:t>136</w:t>
      </w:r>
      <w:r>
        <w:rPr>
          <w:sz w:val="11"/>
          <w:szCs w:val="11"/>
          <w:spacing w:val="-5"/>
          <w:position w:val="9"/>
        </w:rPr>
        <w:t>］</w:t>
      </w:r>
      <w:r>
        <w:rPr>
          <w:sz w:val="11"/>
          <w:szCs w:val="11"/>
          <w:spacing w:val="-19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spacing w:val="-5"/>
          <w:position w:val="-1"/>
        </w:rPr>
        <w:t>患者在</w:t>
      </w:r>
      <w:r>
        <w:rPr>
          <w:spacing w:val="-3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ICI </w:t>
      </w:r>
      <w:r>
        <w:rPr>
          <w:spacing w:val="-5"/>
          <w:position w:val="-1"/>
        </w:rPr>
        <w:t>治疗期间</w:t>
      </w:r>
      <w:r>
        <w:rPr>
          <w:spacing w:val="-6"/>
        </w:rPr>
        <w:t>，</w:t>
      </w:r>
      <w:r>
        <w:rPr>
          <w:spacing w:val="-6"/>
          <w:position w:val="-1"/>
        </w:rPr>
        <w:t>如出现乏力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9"/>
        </w:rPr>
        <w:t>体重增加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脱发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畏寒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便秘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抑郁等症状</w:t>
      </w:r>
      <w:r>
        <w:rPr>
          <w:spacing w:val="-9"/>
          <w:position w:val="1"/>
        </w:rPr>
        <w:t>，</w:t>
      </w:r>
      <w:r>
        <w:rPr>
          <w:spacing w:val="-9"/>
        </w:rPr>
        <w:t>需考虑甲</w:t>
      </w:r>
      <w:r>
        <w:rPr>
          <w:spacing w:val="15"/>
        </w:rPr>
        <w:t xml:space="preserve"> </w:t>
      </w:r>
      <w:r>
        <w:rPr>
          <w:spacing w:val="-6"/>
        </w:rPr>
        <w:t>状腺功能减退的可能</w:t>
      </w:r>
      <w:r>
        <w:rPr>
          <w:spacing w:val="-41"/>
        </w:rPr>
        <w:t xml:space="preserve"> </w:t>
      </w:r>
      <w:r>
        <w:rPr>
          <w:spacing w:val="-6"/>
        </w:rPr>
        <w:t>;</w:t>
      </w:r>
      <w:r>
        <w:rPr>
          <w:spacing w:val="-44"/>
        </w:rPr>
        <w:t xml:space="preserve"> </w:t>
      </w:r>
      <w:r>
        <w:rPr>
          <w:spacing w:val="-6"/>
        </w:rPr>
        <w:t>如出现心悸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出汗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食欲增加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排便增多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体重减轻等症状</w:t>
      </w:r>
      <w:r>
        <w:rPr>
          <w:position w:val="1"/>
        </w:rPr>
        <w:t>，</w:t>
      </w:r>
      <w:r>
        <w:rPr/>
        <w:t>需考虑甲状腺功能</w:t>
      </w:r>
      <w:r>
        <w:rPr>
          <w:spacing w:val="-1"/>
        </w:rPr>
        <w:t>亢进</w:t>
      </w:r>
      <w:r>
        <w:rPr/>
        <w:t xml:space="preserve"> </w:t>
      </w:r>
      <w:r>
        <w:rPr>
          <w:spacing w:val="3"/>
        </w:rPr>
        <w:t>的可能</w:t>
      </w:r>
      <w:r>
        <w:rPr>
          <w:spacing w:val="3"/>
          <w:position w:val="1"/>
        </w:rPr>
        <w:t>，</w:t>
      </w:r>
      <w:r>
        <w:rPr>
          <w:spacing w:val="3"/>
        </w:rPr>
        <w:t>进行甲状腺功能检查可确诊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pStyle w:val="BodyText"/>
        <w:ind w:left="13" w:right="9" w:hanging="14"/>
        <w:spacing w:before="56" w:line="22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4．3．4</w:t>
      </w:r>
      <w:r>
        <w:rPr>
          <w:rFonts w:ascii="Microsoft YaHei" w:hAnsi="Microsoft YaHei" w:eastAsia="Microsoft YaHei" w:cs="Microsoft YaHei"/>
          <w:spacing w:val="20"/>
        </w:rPr>
        <w:t xml:space="preserve">   </w:t>
      </w:r>
      <w:r>
        <w:rPr>
          <w:spacing w:val="-1"/>
        </w:rPr>
        <w:t>免疫性肺炎</w:t>
      </w:r>
      <w:r>
        <w:rPr>
          <w:spacing w:val="23"/>
        </w:rPr>
        <w:t xml:space="preserve">  </w:t>
      </w:r>
      <w:r>
        <w:rPr>
          <w:spacing w:val="-1"/>
        </w:rPr>
        <w:t>免疫性肺炎是一类相对少见</w:t>
      </w:r>
      <w:r>
        <w:rPr/>
        <w:t xml:space="preserve"> </w:t>
      </w:r>
      <w:r>
        <w:rPr>
          <w:spacing w:val="6"/>
        </w:rPr>
        <w:t>但有致命危险的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spacing w:val="6"/>
        </w:rPr>
        <w:t>，主要临床表现有呼吸困难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3"/>
        </w:rPr>
        <w:t>咳嗽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发热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胸痛，偶有致呼吸衰竭者，而约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1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/3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-13"/>
        </w:rPr>
        <w:t>的患</w:t>
      </w:r>
      <w:r>
        <w:rPr/>
        <w:t xml:space="preserve"> </w:t>
      </w:r>
      <w:r>
        <w:rPr>
          <w:spacing w:val="-5"/>
          <w:position w:val="-1"/>
        </w:rPr>
        <w:t>者无明显症状</w:t>
      </w:r>
      <w:r>
        <w:rPr>
          <w:spacing w:val="-5"/>
        </w:rPr>
        <w:t>，</w:t>
      </w:r>
      <w:r>
        <w:rPr>
          <w:spacing w:val="-5"/>
          <w:position w:val="-1"/>
        </w:rPr>
        <w:t>仅为影像学异常</w:t>
      </w:r>
      <w:r>
        <w:rPr>
          <w:sz w:val="11"/>
          <w:szCs w:val="11"/>
          <w:spacing w:val="-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9"/>
        </w:rPr>
        <w:t>142</w:t>
      </w:r>
      <w:r>
        <w:rPr>
          <w:sz w:val="11"/>
          <w:szCs w:val="11"/>
          <w:spacing w:val="-5"/>
          <w:position w:val="9"/>
        </w:rPr>
        <w:t>］</w:t>
      </w:r>
      <w:r>
        <w:rPr>
          <w:sz w:val="11"/>
          <w:szCs w:val="11"/>
          <w:spacing w:val="-1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spacing w:val="-5"/>
          <w:position w:val="-1"/>
        </w:rPr>
        <w:t>在接受</w:t>
      </w:r>
      <w:r>
        <w:rPr>
          <w:spacing w:val="-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PD-1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/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2"/>
        </w:rPr>
        <w:t>-L1 </w:t>
      </w:r>
      <w:r>
        <w:rPr>
          <w:spacing w:val="2"/>
        </w:rPr>
        <w:t>抑制剂治疗的患者中，肺炎发生率</w:t>
      </w:r>
      <w:r>
        <w:rPr>
          <w:rFonts w:ascii="Microsoft YaHei" w:hAnsi="Microsoft YaHei" w:eastAsia="Microsoft YaHei" w:cs="Microsoft YaHei"/>
          <w:spacing w:val="2"/>
        </w:rPr>
        <w:t>＜</w:t>
      </w:r>
      <w:r>
        <w:rPr>
          <w:rFonts w:ascii="Microsoft YaHei" w:hAnsi="Microsoft YaHei" w:eastAsia="Microsoft YaHei" w:cs="Microsoft YaHei"/>
          <w:spacing w:val="1"/>
        </w:rPr>
        <w:t>5%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≥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-10"/>
        </w:rPr>
        <w:t>G3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spacing w:val="-10"/>
          <w:position w:val="-1"/>
        </w:rPr>
        <w:t>的肺炎发生率为</w:t>
      </w:r>
      <w:r>
        <w:rPr>
          <w:spacing w:val="-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0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～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1．5%</w:t>
      </w:r>
      <w:r>
        <w:rPr>
          <w:sz w:val="11"/>
          <w:szCs w:val="11"/>
          <w:spacing w:val="-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8"/>
        </w:rPr>
        <w:t>143－147</w:t>
      </w:r>
      <w:r>
        <w:rPr>
          <w:sz w:val="11"/>
          <w:szCs w:val="11"/>
          <w:spacing w:val="-1"/>
          <w:position w:val="8"/>
        </w:rPr>
        <w:t>］</w:t>
      </w:r>
      <w:r>
        <w:rPr>
          <w:sz w:val="11"/>
          <w:szCs w:val="11"/>
          <w:spacing w:val="-22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  <w:position w:val="-1"/>
        </w:rPr>
        <w:t>但在最近的</w:t>
      </w:r>
      <w:r>
        <w:rPr>
          <w:position w:val="-1"/>
        </w:rPr>
        <w:t xml:space="preserve"> </w:t>
      </w:r>
      <w:r>
        <w:rPr>
          <w:spacing w:val="8"/>
        </w:rPr>
        <w:t>真</w:t>
      </w:r>
      <w:r>
        <w:rPr>
          <w:spacing w:val="-50"/>
        </w:rPr>
        <w:t xml:space="preserve"> </w:t>
      </w:r>
      <w:r>
        <w:rPr>
          <w:spacing w:val="8"/>
        </w:rPr>
        <w:t>实</w:t>
      </w:r>
      <w:r>
        <w:rPr>
          <w:spacing w:val="-46"/>
        </w:rPr>
        <w:t xml:space="preserve"> </w:t>
      </w:r>
      <w:r>
        <w:rPr>
          <w:spacing w:val="8"/>
        </w:rPr>
        <w:t>世</w:t>
      </w:r>
      <w:r>
        <w:rPr>
          <w:spacing w:val="-40"/>
        </w:rPr>
        <w:t xml:space="preserve"> </w:t>
      </w:r>
      <w:r>
        <w:rPr>
          <w:spacing w:val="8"/>
        </w:rPr>
        <w:t>界</w:t>
      </w:r>
      <w:r>
        <w:rPr>
          <w:spacing w:val="-46"/>
        </w:rPr>
        <w:t xml:space="preserve"> </w:t>
      </w:r>
      <w:r>
        <w:rPr>
          <w:spacing w:val="8"/>
        </w:rPr>
        <w:t>研</w:t>
      </w:r>
      <w:r>
        <w:rPr>
          <w:spacing w:val="-36"/>
        </w:rPr>
        <w:t xml:space="preserve"> </w:t>
      </w:r>
      <w:r>
        <w:rPr>
          <w:spacing w:val="8"/>
        </w:rPr>
        <w:t>究</w:t>
      </w:r>
      <w:r>
        <w:rPr>
          <w:spacing w:val="-26"/>
        </w:rPr>
        <w:t xml:space="preserve"> </w:t>
      </w:r>
      <w:r>
        <w:rPr>
          <w:spacing w:val="8"/>
        </w:rPr>
        <w:t>中</w:t>
      </w:r>
      <w:r>
        <w:rPr>
          <w:spacing w:val="8"/>
          <w:position w:val="1"/>
        </w:rPr>
        <w:t>，</w:t>
      </w:r>
      <w:r>
        <w:rPr>
          <w:spacing w:val="8"/>
        </w:rPr>
        <w:t>免疫性肺炎的</w:t>
      </w:r>
      <w:r>
        <w:rPr>
          <w:spacing w:val="-42"/>
        </w:rPr>
        <w:t xml:space="preserve"> </w:t>
      </w:r>
      <w:r>
        <w:rPr>
          <w:spacing w:val="8"/>
        </w:rPr>
        <w:t>发</w:t>
      </w:r>
      <w:r>
        <w:rPr>
          <w:spacing w:val="-42"/>
        </w:rPr>
        <w:t xml:space="preserve"> </w:t>
      </w:r>
      <w:r>
        <w:rPr>
          <w:spacing w:val="8"/>
        </w:rPr>
        <w:t>生</w:t>
      </w:r>
      <w:r>
        <w:rPr>
          <w:spacing w:val="-42"/>
        </w:rPr>
        <w:t xml:space="preserve"> </w:t>
      </w:r>
      <w:r>
        <w:rPr>
          <w:spacing w:val="8"/>
        </w:rPr>
        <w:t>率</w:t>
      </w:r>
      <w:r>
        <w:rPr>
          <w:spacing w:val="-38"/>
        </w:rPr>
        <w:t xml:space="preserve"> </w:t>
      </w:r>
      <w:r>
        <w:rPr>
          <w:spacing w:val="8"/>
        </w:rPr>
        <w:t>高</w:t>
      </w:r>
      <w:r>
        <w:rPr>
          <w:spacing w:val="-45"/>
        </w:rPr>
        <w:t xml:space="preserve"> </w:t>
      </w:r>
      <w:r>
        <w:rPr>
          <w:spacing w:val="8"/>
        </w:rPr>
        <w:t>达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4"/>
        </w:rPr>
        <w:t>19%</w:t>
      </w:r>
      <w:r>
        <w:rPr>
          <w:sz w:val="11"/>
          <w:szCs w:val="11"/>
          <w:spacing w:val="-1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1"/>
          <w:position w:val="8"/>
        </w:rPr>
        <w:t>147－148</w:t>
      </w:r>
      <w:r>
        <w:rPr>
          <w:sz w:val="11"/>
          <w:szCs w:val="11"/>
          <w:spacing w:val="-11"/>
          <w:position w:val="8"/>
        </w:rPr>
        <w:t>］</w:t>
      </w:r>
      <w:r>
        <w:rPr>
          <w:sz w:val="11"/>
          <w:szCs w:val="11"/>
          <w:spacing w:val="-13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  <w:position w:val="-1"/>
        </w:rPr>
        <w:t>既往患有慢性阻塞性肺疾病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  <w:position w:val="-1"/>
        </w:rPr>
        <w:t>肺纤维</w:t>
      </w:r>
      <w:r>
        <w:rPr>
          <w:position w:val="-1"/>
        </w:rPr>
        <w:t xml:space="preserve"> </w:t>
      </w:r>
      <w:r>
        <w:rPr>
          <w:spacing w:val="9"/>
        </w:rPr>
        <w:t>化等</w:t>
      </w:r>
      <w:r>
        <w:rPr>
          <w:spacing w:val="9"/>
          <w:position w:val="1"/>
        </w:rPr>
        <w:t>，</w:t>
      </w:r>
      <w:r>
        <w:rPr>
          <w:spacing w:val="9"/>
        </w:rPr>
        <w:t>或现患肺部感染者</w:t>
      </w:r>
      <w:r>
        <w:rPr>
          <w:spacing w:val="9"/>
          <w:position w:val="1"/>
        </w:rPr>
        <w:t>，</w:t>
      </w:r>
      <w:r>
        <w:rPr>
          <w:spacing w:val="9"/>
        </w:rPr>
        <w:t>是免疫性肺炎的高危人</w:t>
      </w:r>
      <w:r>
        <w:rPr>
          <w:spacing w:val="1"/>
        </w:rPr>
        <w:t xml:space="preserve"> </w:t>
      </w:r>
      <w:r>
        <w:rPr/>
        <w:t>群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BodyText"/>
        <w:ind w:left="16" w:right="8" w:hanging="16"/>
        <w:spacing w:before="56" w:line="209" w:lineRule="auto"/>
        <w:rPr/>
      </w:pPr>
      <w:r>
        <w:rPr>
          <w:rFonts w:ascii="Microsoft YaHei" w:hAnsi="Microsoft YaHei" w:eastAsia="Microsoft YaHei" w:cs="Microsoft YaHei"/>
          <w:spacing w:val="-2"/>
        </w:rPr>
        <w:t>4．3．5    </w:t>
      </w:r>
      <w:r>
        <w:rPr>
          <w:spacing w:val="-2"/>
        </w:rPr>
        <w:t>心血管毒性</w:t>
      </w:r>
      <w:r>
        <w:rPr>
          <w:spacing w:val="17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irAEs </w:t>
      </w:r>
      <w:r>
        <w:rPr>
          <w:spacing w:val="-2"/>
        </w:rPr>
        <w:t>较少</w:t>
      </w:r>
      <w:r>
        <w:rPr>
          <w:spacing w:val="-3"/>
        </w:rPr>
        <w:t>累及心血管系统，</w:t>
      </w:r>
      <w:r>
        <w:rPr>
          <w:spacing w:val="1"/>
        </w:rPr>
        <w:t xml:space="preserve"> </w:t>
      </w:r>
      <w:r>
        <w:rPr>
          <w:spacing w:val="-4"/>
        </w:rPr>
        <w:t>心脏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irAEs </w:t>
      </w:r>
      <w:r>
        <w:rPr>
          <w:spacing w:val="-4"/>
        </w:rPr>
        <w:t>发生率</w:t>
      </w:r>
      <w:r>
        <w:rPr>
          <w:rFonts w:ascii="Microsoft YaHei" w:hAnsi="Microsoft YaHei" w:eastAsia="Microsoft YaHei" w:cs="Microsoft YaHei"/>
          <w:spacing w:val="-4"/>
        </w:rPr>
        <w:t>＜1%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4"/>
        </w:rPr>
        <w:t>，多发生在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ICI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4"/>
        </w:rPr>
        <w:t>治</w:t>
      </w:r>
      <w:r>
        <w:rPr>
          <w:spacing w:val="-5"/>
        </w:rPr>
        <w:t>疗后的第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1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3"/>
          <w:position w:val="-1"/>
        </w:rPr>
        <w:t>个月</w:t>
      </w:r>
      <w:r>
        <w:rPr>
          <w:sz w:val="11"/>
          <w:szCs w:val="11"/>
          <w:spacing w:val="-13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3"/>
          <w:position w:val="8"/>
        </w:rPr>
        <w:t>134</w:t>
      </w:r>
      <w:r>
        <w:rPr>
          <w:sz w:val="11"/>
          <w:szCs w:val="11"/>
          <w:spacing w:val="-13"/>
          <w:position w:val="8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13"/>
          <w:position w:val="8"/>
        </w:rPr>
        <w:t>136</w:t>
      </w:r>
      <w:r>
        <w:rPr>
          <w:sz w:val="11"/>
          <w:szCs w:val="11"/>
          <w:spacing w:val="-13"/>
          <w:position w:val="8"/>
        </w:rPr>
        <w:t>］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  <w:position w:val="-1"/>
        </w:rPr>
        <w:t>虽然发生率低</w:t>
      </w:r>
      <w:r>
        <w:rPr>
          <w:spacing w:val="-1"/>
        </w:rPr>
        <w:t>，</w:t>
      </w:r>
      <w:r>
        <w:rPr>
          <w:spacing w:val="-1"/>
          <w:position w:val="-1"/>
        </w:rPr>
        <w:t>一旦发生</w:t>
      </w:r>
      <w:r>
        <w:rPr>
          <w:spacing w:val="-1"/>
        </w:rPr>
        <w:t>，</w:t>
      </w:r>
      <w:r>
        <w:rPr>
          <w:spacing w:val="-1"/>
          <w:position w:val="-1"/>
        </w:rPr>
        <w:t>常常进展迅</w:t>
      </w:r>
      <w:r>
        <w:rPr>
          <w:position w:val="-1"/>
        </w:rPr>
        <w:t xml:space="preserve"> </w:t>
      </w:r>
      <w:r>
        <w:rPr>
          <w:spacing w:val="3"/>
        </w:rPr>
        <w:t>速</w:t>
      </w:r>
      <w:r>
        <w:rPr>
          <w:spacing w:val="3"/>
          <w:position w:val="1"/>
        </w:rPr>
        <w:t>，</w:t>
      </w:r>
      <w:r>
        <w:rPr>
          <w:spacing w:val="3"/>
        </w:rPr>
        <w:t>致死率高</w:t>
      </w:r>
      <w:r>
        <w:rPr>
          <w:spacing w:val="3"/>
          <w:position w:val="1"/>
        </w:rPr>
        <w:t>，</w:t>
      </w:r>
      <w:r>
        <w:rPr>
          <w:spacing w:val="3"/>
        </w:rPr>
        <w:t>应引起重视</w:t>
      </w:r>
      <w:r>
        <w:rPr>
          <w:spacing w:val="3"/>
          <w:position w:val="1"/>
        </w:rPr>
        <w:t>，</w:t>
      </w:r>
      <w:r>
        <w:rPr>
          <w:spacing w:val="3"/>
        </w:rPr>
        <w:t>尽早发现并及时处理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pacing w:val="2"/>
          <w:position w:val="1"/>
        </w:rPr>
        <w:t xml:space="preserve"> </w:t>
      </w:r>
      <w:r>
        <w:rPr>
          <w:spacing w:val="-9"/>
        </w:rPr>
        <w:t>其临床表现多样</w:t>
      </w:r>
      <w:r>
        <w:rPr>
          <w:spacing w:val="-9"/>
          <w:position w:val="1"/>
        </w:rPr>
        <w:t>，</w:t>
      </w:r>
      <w:r>
        <w:rPr>
          <w:spacing w:val="-9"/>
        </w:rPr>
        <w:t>可见心肌炎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心包炎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心肌病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心律</w:t>
      </w:r>
      <w:r>
        <w:rPr>
          <w:spacing w:val="14"/>
        </w:rPr>
        <w:t xml:space="preserve"> </w:t>
      </w:r>
      <w:r>
        <w:rPr/>
        <w:t>失常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心力衰竭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心室功能受损等</w:t>
      </w:r>
      <w:r>
        <w:rPr>
          <w:position w:val="1"/>
        </w:rPr>
        <w:t>，</w:t>
      </w:r>
      <w:r>
        <w:rPr/>
        <w:t>其中以心肌</w:t>
      </w:r>
      <w:r>
        <w:rPr>
          <w:spacing w:val="-1"/>
        </w:rPr>
        <w:t>炎最</w:t>
      </w:r>
      <w:r>
        <w:rPr/>
        <w:t xml:space="preserve"> </w:t>
      </w:r>
      <w:r>
        <w:rPr>
          <w:spacing w:val="3"/>
        </w:rPr>
        <w:t>为多见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在发生心脏毒性的患者中，约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50%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同时伴</w:t>
      </w:r>
    </w:p>
    <w:p>
      <w:pPr>
        <w:spacing w:line="209" w:lineRule="auto"/>
        <w:sectPr>
          <w:type w:val="continuous"/>
          <w:pgSz w:w="11906" w:h="16840"/>
          <w:pgMar w:top="1271" w:right="1054" w:bottom="1402" w:left="407" w:header="1000" w:footer="1116" w:gutter="0"/>
          <w:cols w:equalWidth="0" w:num="2">
            <w:col w:w="5646" w:space="100"/>
            <w:col w:w="4699" w:space="0"/>
          </w:cols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32"/>
        <w:spacing w:before="73" w:line="197" w:lineRule="auto"/>
        <w:rPr>
          <w:sz w:val="17"/>
          <w:szCs w:val="17"/>
        </w:rPr>
      </w:pPr>
      <w:r>
        <w:pict>
          <v:shape id="_x0000_s68" style="position:absolute;margin-left:131.344pt;margin-top:2.72743pt;mso-position-vertical-relative:text;mso-position-horizontal-relative:text;width:249.9pt;height:12.7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175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月第</w:t>
                  </w:r>
                  <w:r>
                    <w:rPr>
                      <w:sz w:val="17"/>
                      <w:szCs w:val="17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32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卷第</w:t>
                  </w:r>
                  <w:r>
                    <w:rPr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期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Prog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Obstet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Gynec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ol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May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2023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Vol. 32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No.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</w:p>
              </w:txbxContent>
            </v:textbox>
          </v:shape>
        </w:pict>
      </w:r>
      <w:r>
        <w:rPr>
          <w:sz w:val="17"/>
          <w:szCs w:val="17"/>
          <w:u w:val="single" w:color="auto"/>
        </w:rPr>
        <w:t>现代妇产科进展</w:t>
      </w:r>
      <w:r>
        <w:rPr>
          <w:sz w:val="17"/>
          <w:szCs w:val="17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</w:rPr>
        <w:t>2023 </w:t>
      </w:r>
      <w:r>
        <w:rPr>
          <w:sz w:val="17"/>
          <w:szCs w:val="17"/>
          <w:u w:val="single" w:color="auto"/>
        </w:rPr>
        <w:t>年                                                           </w:t>
      </w: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1"/>
          <w:footerReference w:type="default" r:id="rId35"/>
          <w:pgSz w:w="11906" w:h="16840"/>
          <w:pgMar w:top="400" w:right="1063" w:bottom="1402" w:left="407" w:header="0" w:footer="1116" w:gutter="0"/>
          <w:cols w:equalWidth="0" w:num="1">
            <w:col w:w="10435" w:space="0"/>
          </w:cols>
        </w:sectPr>
        <w:rPr/>
      </w:pPr>
    </w:p>
    <w:p>
      <w:pPr>
        <w:pStyle w:val="BodyText"/>
        <w:ind w:left="732"/>
        <w:spacing w:before="55" w:line="238" w:lineRule="auto"/>
        <w:rPr>
          <w:rFonts w:ascii="Microsoft YaHei" w:hAnsi="Microsoft YaHei" w:eastAsia="Microsoft YaHei" w:cs="Microsoft YaHei"/>
        </w:rPr>
      </w:pPr>
      <w:r>
        <w:rPr>
          <w:spacing w:val="-4"/>
          <w:position w:val="-2"/>
        </w:rPr>
        <w:t>有其他</w:t>
      </w:r>
      <w:r>
        <w:rPr>
          <w:spacing w:val="-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-1"/>
        </w:rPr>
        <w:t>irAEs</w:t>
      </w:r>
      <w:r>
        <w:rPr>
          <w:sz w:val="11"/>
          <w:szCs w:val="11"/>
          <w:spacing w:val="-4"/>
          <w:position w:val="7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7"/>
        </w:rPr>
        <w:t>149</w:t>
      </w:r>
      <w:r>
        <w:rPr>
          <w:sz w:val="11"/>
          <w:szCs w:val="11"/>
          <w:spacing w:val="-4"/>
          <w:position w:val="7"/>
        </w:rPr>
        <w:t>］</w:t>
      </w:r>
      <w:r>
        <w:rPr>
          <w:rFonts w:ascii="Microsoft YaHei" w:hAnsi="Microsoft YaHei" w:eastAsia="Microsoft YaHei" w:cs="Microsoft YaHei"/>
          <w:spacing w:val="-4"/>
          <w:position w:val="-1"/>
        </w:rPr>
        <w:t>。</w:t>
      </w:r>
    </w:p>
    <w:p>
      <w:pPr>
        <w:pStyle w:val="BodyText"/>
        <w:ind w:left="732" w:right="314" w:hanging="18"/>
        <w:spacing w:before="44" w:line="2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7"/>
        </w:rPr>
        <w:t>4．4    irAEs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-7"/>
        </w:rPr>
        <w:t>的处理原则  基线评估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仔细筛查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定期</w:t>
      </w:r>
      <w:r>
        <w:rPr/>
        <w:t xml:space="preserve"> </w:t>
      </w:r>
      <w:r>
        <w:rPr>
          <w:spacing w:val="4"/>
        </w:rPr>
        <w:t>监测和随访是基础</w:t>
      </w:r>
      <w:r>
        <w:rPr>
          <w:spacing w:val="4"/>
          <w:position w:val="1"/>
        </w:rPr>
        <w:t>，</w:t>
      </w:r>
      <w:r>
        <w:rPr>
          <w:spacing w:val="4"/>
        </w:rPr>
        <w:t>早期识别和及时干预是关键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730" w:right="310" w:hanging="16"/>
        <w:spacing w:before="2" w:line="232" w:lineRule="auto"/>
        <w:jc w:val="both"/>
        <w:rPr/>
      </w:pPr>
      <w:r>
        <w:rPr>
          <w:rFonts w:ascii="Microsoft YaHei" w:hAnsi="Microsoft YaHei" w:eastAsia="Microsoft YaHei" w:cs="Microsoft YaHei"/>
          <w:spacing w:val="-6"/>
        </w:rPr>
        <w:t>4．4．1    </w:t>
      </w:r>
      <w:r>
        <w:rPr>
          <w:spacing w:val="-6"/>
        </w:rPr>
        <w:t>基线评估  在开始治疗前，应对患者基线情</w:t>
      </w:r>
      <w:r>
        <w:rPr/>
        <w:t xml:space="preserve"> </w:t>
      </w:r>
      <w:r>
        <w:rPr>
          <w:spacing w:val="1"/>
        </w:rPr>
        <w:t>况进行全面评估(表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14</w:t>
      </w:r>
      <w:r>
        <w:rPr>
          <w:spacing w:val="1"/>
        </w:rPr>
        <w:t>)</w:t>
      </w:r>
      <w:r>
        <w:rPr>
          <w:spacing w:val="-33"/>
        </w:rPr>
        <w:t xml:space="preserve"> </w:t>
      </w:r>
      <w:r>
        <w:rPr>
          <w:spacing w:val="1"/>
        </w:rPr>
        <w:t>，一方面排查有无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1"/>
        </w:rPr>
        <w:t>治疗</w:t>
      </w:r>
      <w:r>
        <w:rPr/>
        <w:t xml:space="preserve"> </w:t>
      </w:r>
      <w:r>
        <w:rPr>
          <w:spacing w:val="9"/>
        </w:rPr>
        <w:t>禁忌</w:t>
      </w:r>
      <w:r>
        <w:rPr>
          <w:spacing w:val="9"/>
          <w:position w:val="1"/>
        </w:rPr>
        <w:t>，</w:t>
      </w:r>
      <w:r>
        <w:rPr>
          <w:spacing w:val="9"/>
        </w:rPr>
        <w:t>另一方面通过了解基线情况有助于后期</w:t>
      </w:r>
      <w:r>
        <w:rPr>
          <w:spacing w:val="8"/>
        </w:rPr>
        <w:t>判断</w:t>
      </w:r>
      <w:r>
        <w:rPr/>
        <w:t xml:space="preserve"> </w:t>
      </w:r>
      <w:r>
        <w:rPr>
          <w:spacing w:val="1"/>
        </w:rPr>
        <w:t>是否发生了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此外，还应充分告知患者及其家</w:t>
      </w:r>
      <w:r>
        <w:rPr/>
        <w:t xml:space="preserve"> </w:t>
      </w:r>
      <w:r>
        <w:rPr/>
        <w:t>属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ICI </w:t>
      </w:r>
      <w:r>
        <w:rPr/>
        <w:t>治疗的潜在风险和不良反应，进行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/>
        <w:t>的宣 </w:t>
      </w:r>
      <w:r>
        <w:rPr/>
        <w:t>教</w:t>
      </w:r>
      <w:r>
        <w:rPr>
          <w:position w:val="1"/>
        </w:rPr>
        <w:t>，</w:t>
      </w:r>
      <w:r>
        <w:rPr/>
        <w:t>当出现相关症状或体征时</w:t>
      </w:r>
      <w:r>
        <w:rPr>
          <w:position w:val="1"/>
        </w:rPr>
        <w:t>，</w:t>
      </w:r>
      <w:r>
        <w:rPr/>
        <w:t>患者应及时向</w:t>
      </w:r>
      <w:r>
        <w:rPr>
          <w:spacing w:val="-1"/>
        </w:rPr>
        <w:t>医生报</w:t>
      </w:r>
      <w:r>
        <w:rPr/>
        <w:t xml:space="preserve"> </w:t>
      </w:r>
      <w:r>
        <w:rPr>
          <w:spacing w:val="-1"/>
        </w:rPr>
        <w:t>告，并及时就诊，防止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irAEs </w:t>
      </w:r>
      <w:r>
        <w:rPr>
          <w:spacing w:val="-1"/>
        </w:rPr>
        <w:t>进一步恶化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-1"/>
        </w:rPr>
        <w:t>因糖皮质</w:t>
      </w:r>
      <w:r>
        <w:rPr/>
        <w:t xml:space="preserve"> </w:t>
      </w:r>
      <w:r>
        <w:rPr>
          <w:spacing w:val="10"/>
        </w:rPr>
        <w:t>激素的使用是否影响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10"/>
        </w:rPr>
        <w:t>疗效仍不明确，但其可能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 w:right="72" w:firstLine="6"/>
        <w:spacing w:before="124" w:line="220" w:lineRule="auto"/>
        <w:rPr>
          <w:rFonts w:ascii="Microsoft YaHei" w:hAnsi="Microsoft YaHei" w:eastAsia="Microsoft YaHei" w:cs="Microsoft YaHei"/>
        </w:rPr>
      </w:pPr>
      <w:r>
        <w:rPr/>
        <w:t>导致高血压</w:t>
      </w:r>
      <w:r>
        <w:rPr>
          <w:rFonts w:ascii="Microsoft YaHei" w:hAnsi="Microsoft YaHei" w:eastAsia="Microsoft YaHei" w:cs="Microsoft YaHei"/>
        </w:rPr>
        <w:t>、</w:t>
      </w:r>
      <w:r>
        <w:rPr/>
        <w:t>高血糖等不良反应，故不推荐</w:t>
      </w:r>
      <w:r>
        <w:rPr>
          <w:spacing w:val="-1"/>
        </w:rPr>
        <w:t>在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ICI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1"/>
        </w:rPr>
        <w:t>治</w:t>
      </w:r>
      <w:r>
        <w:rPr/>
        <w:t xml:space="preserve"> </w:t>
      </w:r>
      <w:r>
        <w:rPr>
          <w:spacing w:val="9"/>
        </w:rPr>
        <w:t>疗前预防性使用糖皮质激素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15" w:right="72" w:hanging="15"/>
        <w:spacing w:before="11" w:line="21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4．4．2     </w:t>
      </w:r>
      <w:r>
        <w:rPr>
          <w:spacing w:val="-3"/>
        </w:rPr>
        <w:t>监测与</w:t>
      </w:r>
      <w:r>
        <w:rPr>
          <w:spacing w:val="-45"/>
        </w:rPr>
        <w:t xml:space="preserve"> </w:t>
      </w:r>
      <w:r>
        <w:rPr>
          <w:spacing w:val="-3"/>
        </w:rPr>
        <w:t>随访</w:t>
      </w:r>
      <w:r>
        <w:rPr>
          <w:spacing w:val="42"/>
        </w:rPr>
        <w:t xml:space="preserve">  </w:t>
      </w:r>
      <w:r>
        <w:rPr>
          <w:spacing w:val="-3"/>
        </w:rPr>
        <w:t>在 </w:t>
      </w:r>
      <w:r>
        <w:rPr>
          <w:rFonts w:ascii="Microsoft YaHei" w:hAnsi="Microsoft YaHei" w:eastAsia="Microsoft YaHei" w:cs="Microsoft YaHei"/>
          <w:spacing w:val="-3"/>
        </w:rPr>
        <w:t>ICI</w:t>
      </w:r>
      <w:r>
        <w:rPr>
          <w:rFonts w:ascii="Microsoft YaHei" w:hAnsi="Microsoft YaHei" w:eastAsia="Microsoft YaHei" w:cs="Microsoft YaHei"/>
          <w:spacing w:val="45"/>
          <w:w w:val="101"/>
        </w:rPr>
        <w:t xml:space="preserve"> </w:t>
      </w:r>
      <w:r>
        <w:rPr>
          <w:spacing w:val="-3"/>
        </w:rPr>
        <w:t>治疗过程</w:t>
      </w:r>
      <w:r>
        <w:rPr>
          <w:spacing w:val="-44"/>
        </w:rPr>
        <w:t xml:space="preserve"> </w:t>
      </w:r>
      <w:r>
        <w:rPr>
          <w:spacing w:val="-3"/>
        </w:rPr>
        <w:t>中，监测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与评价疗效同样重要，特别是联合治疗时，推</w:t>
      </w:r>
      <w:r>
        <w:rPr>
          <w:spacing w:val="4"/>
        </w:rPr>
        <w:t xml:space="preserve"> </w:t>
      </w:r>
      <w:r>
        <w:rPr>
          <w:spacing w:val="12"/>
        </w:rPr>
        <w:t>荐酌情增加监测频次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50"/>
          <w:w w:val="101"/>
        </w:rPr>
        <w:t xml:space="preserve"> </w:t>
      </w:r>
      <w:r>
        <w:rPr>
          <w:spacing w:val="12"/>
        </w:rPr>
        <w:t>的监测包括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12"/>
        </w:rPr>
        <w:t>治疗</w:t>
      </w:r>
      <w:r>
        <w:rPr/>
        <w:t xml:space="preserve"> </w:t>
      </w:r>
      <w:r>
        <w:rPr>
          <w:spacing w:val="2"/>
        </w:rPr>
        <w:t>期间的监测和治疗结束后的随访</w:t>
      </w:r>
      <w:r>
        <w:rPr>
          <w:spacing w:val="-34"/>
        </w:rPr>
        <w:t xml:space="preserve"> </w:t>
      </w:r>
      <w:r>
        <w:rPr>
          <w:spacing w:val="2"/>
        </w:rPr>
        <w:t>(</w:t>
      </w:r>
      <w:r>
        <w:rPr>
          <w:spacing w:val="-58"/>
        </w:rPr>
        <w:t xml:space="preserve"> </w:t>
      </w:r>
      <w:r>
        <w:rPr>
          <w:spacing w:val="2"/>
        </w:rPr>
        <w:t>表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15</w:t>
      </w:r>
      <w:r>
        <w:rPr>
          <w:spacing w:val="2"/>
        </w:rPr>
        <w:t>)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2"/>
        </w:rPr>
        <w:t>由于部</w:t>
      </w:r>
      <w:r>
        <w:rPr/>
        <w:t xml:space="preserve"> </w:t>
      </w:r>
      <w:r>
        <w:rPr>
          <w:spacing w:val="-1"/>
        </w:rPr>
        <w:t>分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irAEs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1"/>
        </w:rPr>
        <w:t>出现时间较晚，可发生在治疗完成后，故应</w:t>
      </w:r>
      <w:r>
        <w:rPr/>
        <w:t xml:space="preserve"> </w:t>
      </w:r>
      <w:r>
        <w:rPr>
          <w:spacing w:val="6"/>
        </w:rPr>
        <w:t>重视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治疗后的随访，推荐: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①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6"/>
        </w:rPr>
        <w:t>相关检查项</w:t>
      </w:r>
      <w:r>
        <w:rPr/>
        <w:t xml:space="preserve"> </w:t>
      </w:r>
      <w:r>
        <w:rPr>
          <w:spacing w:val="5"/>
        </w:rPr>
        <w:t>目的随访需持续至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5"/>
        </w:rPr>
        <w:t>治疗结束后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1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5"/>
        </w:rPr>
        <w:t>年，如甲状腺</w:t>
      </w:r>
      <w:r>
        <w:rPr/>
        <w:t xml:space="preserve"> </w:t>
      </w:r>
      <w:r>
        <w:rPr>
          <w:spacing w:val="3"/>
        </w:rPr>
        <w:t>功能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肝肾功能等</w:t>
      </w:r>
      <w:r>
        <w:rPr>
          <w:spacing w:val="-54"/>
        </w:rPr>
        <w:t xml:space="preserve"> </w:t>
      </w:r>
      <w:r>
        <w:rPr>
          <w:spacing w:val="3"/>
        </w:rPr>
        <w:t>;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②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相关症状的监测需持续</w:t>
      </w:r>
      <w:r>
        <w:rPr/>
        <w:t xml:space="preserve"> </w:t>
      </w:r>
      <w:r>
        <w:rPr>
          <w:spacing w:val="2"/>
        </w:rPr>
        <w:t>至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治疗结束后的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2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2"/>
        </w:rPr>
        <w:t>年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spacing w:line="219" w:lineRule="auto"/>
        <w:sectPr>
          <w:type w:val="continuous"/>
          <w:pgSz w:w="11906" w:h="16840"/>
          <w:pgMar w:top="400" w:right="1063" w:bottom="1402" w:left="407" w:header="0" w:footer="1116" w:gutter="0"/>
          <w:cols w:equalWidth="0" w:num="2">
            <w:col w:w="5646" w:space="100"/>
            <w:col w:w="4690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4898"/>
        <w:spacing w:before="230" w:line="181" w:lineRule="auto"/>
        <w:outlineLvl w:val="2"/>
        <w:rPr>
          <w:sz w:val="17"/>
          <w:szCs w:val="17"/>
        </w:rPr>
      </w:pPr>
      <w:r>
        <w:rPr>
          <w:sz w:val="17"/>
          <w:szCs w:val="17"/>
          <w:spacing w:val="-2"/>
        </w:rPr>
        <w:t>表</w:t>
      </w:r>
      <w:r>
        <w:rPr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14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  </w:t>
      </w:r>
      <w:r>
        <w:rPr>
          <w:sz w:val="17"/>
          <w:szCs w:val="17"/>
          <w:spacing w:val="-2"/>
        </w:rPr>
        <w:t>基线评估</w:t>
      </w:r>
    </w:p>
    <w:tbl>
      <w:tblPr>
        <w:tblStyle w:val="TableNormal"/>
        <w:tblW w:w="9565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1"/>
        <w:gridCol w:w="8124"/>
      </w:tblGrid>
      <w:tr>
        <w:trPr>
          <w:trHeight w:val="259" w:hRule="atLeast"/>
        </w:trPr>
        <w:tc>
          <w:tcPr>
            <w:tcW w:w="144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"/>
              <w:spacing w:before="49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检查项目</w:t>
            </w:r>
          </w:p>
        </w:tc>
        <w:tc>
          <w:tcPr>
            <w:tcW w:w="812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90"/>
              <w:spacing w:before="50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评估内容</w:t>
            </w:r>
          </w:p>
        </w:tc>
      </w:tr>
      <w:tr>
        <w:trPr>
          <w:trHeight w:val="607" w:hRule="atLeast"/>
        </w:trPr>
        <w:tc>
          <w:tcPr>
            <w:tcW w:w="14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"/>
              <w:spacing w:before="130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一般情况</w:t>
            </w:r>
          </w:p>
        </w:tc>
        <w:tc>
          <w:tcPr>
            <w:tcW w:w="812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1" w:right="1"/>
              <w:spacing w:before="125" w:line="19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体格检查(包括神经系统检查) ;</w:t>
            </w:r>
            <w:r>
              <w:rPr>
                <w:sz w:val="17"/>
                <w:szCs w:val="17"/>
                <w:spacing w:val="-26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详细询问病史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(</w:t>
            </w:r>
            <w:r>
              <w:rPr>
                <w:sz w:val="17"/>
                <w:szCs w:val="17"/>
                <w:spacing w:val="-47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包括自身免疫病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"/>
              </w:rPr>
              <w:t>、</w:t>
            </w:r>
            <w:r>
              <w:rPr>
                <w:sz w:val="17"/>
                <w:szCs w:val="17"/>
                <w:spacing w:val="1"/>
              </w:rPr>
              <w:t>内分泌疾病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"/>
              </w:rPr>
              <w:t>、</w:t>
            </w:r>
            <w:r>
              <w:rPr>
                <w:sz w:val="17"/>
                <w:szCs w:val="17"/>
                <w:spacing w:val="1"/>
              </w:rPr>
              <w:t>感染性疾病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"/>
              </w:rPr>
              <w:t>、</w:t>
            </w:r>
            <w:r>
              <w:rPr>
                <w:sz w:val="17"/>
                <w:szCs w:val="17"/>
                <w:spacing w:val="1"/>
              </w:rPr>
              <w:t>吸烟史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"/>
              </w:rPr>
              <w:t>、</w:t>
            </w:r>
            <w:r>
              <w:rPr>
                <w:sz w:val="17"/>
                <w:szCs w:val="17"/>
                <w:spacing w:val="1"/>
              </w:rPr>
              <w:t>家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族史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3"/>
              </w:rPr>
              <w:t>、</w:t>
            </w:r>
            <w:r>
              <w:rPr>
                <w:sz w:val="17"/>
                <w:szCs w:val="17"/>
                <w:spacing w:val="-3"/>
              </w:rPr>
              <w:t>妊娠史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3"/>
              </w:rPr>
              <w:t>、</w:t>
            </w:r>
            <w:r>
              <w:rPr>
                <w:sz w:val="17"/>
                <w:szCs w:val="17"/>
                <w:spacing w:val="-3"/>
              </w:rPr>
              <w:t>既往治疗情况)</w:t>
            </w:r>
            <w:r>
              <w:rPr>
                <w:sz w:val="17"/>
                <w:szCs w:val="17"/>
                <w:spacing w:val="-9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和合并用药情况</w:t>
            </w:r>
            <w:r>
              <w:rPr>
                <w:sz w:val="17"/>
                <w:szCs w:val="17"/>
                <w:spacing w:val="-45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;</w:t>
            </w:r>
            <w:r>
              <w:rPr>
                <w:sz w:val="17"/>
                <w:szCs w:val="17"/>
                <w:spacing w:val="-40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排便习惯</w:t>
            </w:r>
          </w:p>
        </w:tc>
      </w:tr>
      <w:tr>
        <w:trPr>
          <w:trHeight w:val="299" w:hRule="atLeast"/>
        </w:trPr>
        <w:tc>
          <w:tcPr>
            <w:tcW w:w="1441" w:type="dxa"/>
            <w:vAlign w:val="top"/>
          </w:tcPr>
          <w:p>
            <w:pPr>
              <w:pStyle w:val="TableText"/>
              <w:ind w:left="8"/>
              <w:spacing w:before="94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8"/>
              </w:rPr>
              <w:t>影像学检查</w:t>
            </w:r>
          </w:p>
        </w:tc>
        <w:tc>
          <w:tcPr>
            <w:tcW w:w="8124" w:type="dxa"/>
            <w:vAlign w:val="top"/>
          </w:tcPr>
          <w:p>
            <w:pPr>
              <w:pStyle w:val="TableText"/>
              <w:ind w:left="190"/>
              <w:spacing w:before="89" w:line="164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胸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6"/>
              </w:rPr>
              <w:t>、</w:t>
            </w:r>
            <w:r>
              <w:rPr>
                <w:sz w:val="17"/>
                <w:szCs w:val="17"/>
                <w:spacing w:val="-6"/>
              </w:rPr>
              <w:t>腹(包括盆腔)</w:t>
            </w:r>
            <w:r>
              <w:rPr>
                <w:sz w:val="17"/>
                <w:szCs w:val="17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6"/>
              </w:rPr>
              <w:t>CT </w:t>
            </w:r>
            <w:r>
              <w:rPr>
                <w:sz w:val="17"/>
                <w:szCs w:val="17"/>
                <w:spacing w:val="-6"/>
              </w:rPr>
              <w:t>或</w:t>
            </w:r>
            <w:r>
              <w:rPr>
                <w:sz w:val="17"/>
                <w:szCs w:val="17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6"/>
              </w:rPr>
              <w:t>MRI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2"/>
              </w:rPr>
              <w:t xml:space="preserve"> </w:t>
            </w:r>
            <w:r>
              <w:rPr>
                <w:sz w:val="17"/>
                <w:szCs w:val="17"/>
                <w:spacing w:val="-6"/>
              </w:rPr>
              <w:t>;</w:t>
            </w:r>
            <w:r>
              <w:rPr>
                <w:sz w:val="17"/>
                <w:szCs w:val="17"/>
                <w:spacing w:val="-37"/>
              </w:rPr>
              <w:t xml:space="preserve"> </w:t>
            </w:r>
            <w:r>
              <w:rPr>
                <w:sz w:val="17"/>
                <w:szCs w:val="17"/>
                <w:spacing w:val="-6"/>
              </w:rPr>
              <w:t>必要时脑</w:t>
            </w:r>
            <w:r>
              <w:rPr>
                <w:sz w:val="17"/>
                <w:szCs w:val="17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6"/>
              </w:rPr>
              <w:t>MRI</w:t>
            </w:r>
          </w:p>
        </w:tc>
      </w:tr>
      <w:tr>
        <w:trPr>
          <w:trHeight w:val="272" w:hRule="atLeast"/>
        </w:trPr>
        <w:tc>
          <w:tcPr>
            <w:tcW w:w="1441" w:type="dxa"/>
            <w:vAlign w:val="top"/>
          </w:tcPr>
          <w:p>
            <w:pPr>
              <w:pStyle w:val="TableText"/>
              <w:ind w:left="11"/>
              <w:spacing w:before="67" w:line="21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8"/>
              </w:rPr>
              <w:t>一般血液学检查</w:t>
            </w:r>
          </w:p>
        </w:tc>
        <w:tc>
          <w:tcPr>
            <w:tcW w:w="8124" w:type="dxa"/>
            <w:vAlign w:val="top"/>
          </w:tcPr>
          <w:p>
            <w:pPr>
              <w:pStyle w:val="TableText"/>
              <w:ind w:left="192"/>
              <w:spacing w:before="61" w:line="16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血常规</w:t>
            </w:r>
            <w:r>
              <w:rPr>
                <w:sz w:val="17"/>
                <w:szCs w:val="17"/>
                <w:spacing w:val="-45"/>
              </w:rPr>
              <w:t xml:space="preserve"> </w:t>
            </w:r>
            <w:r>
              <w:rPr>
                <w:sz w:val="17"/>
                <w:szCs w:val="17"/>
                <w:spacing w:val="-4"/>
              </w:rPr>
              <w:t>;</w:t>
            </w:r>
            <w:r>
              <w:rPr>
                <w:sz w:val="17"/>
                <w:szCs w:val="17"/>
                <w:spacing w:val="-38"/>
              </w:rPr>
              <w:t xml:space="preserve"> </w:t>
            </w:r>
            <w:r>
              <w:rPr>
                <w:sz w:val="17"/>
                <w:szCs w:val="17"/>
                <w:spacing w:val="-4"/>
              </w:rPr>
              <w:t>生化(包括血糖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4"/>
              </w:rPr>
              <w:t>、</w:t>
            </w:r>
            <w:r>
              <w:rPr>
                <w:sz w:val="17"/>
                <w:szCs w:val="17"/>
                <w:spacing w:val="-4"/>
              </w:rPr>
              <w:t>血脂) ;</w:t>
            </w:r>
            <w:r>
              <w:rPr>
                <w:sz w:val="17"/>
                <w:szCs w:val="17"/>
                <w:spacing w:val="-37"/>
              </w:rPr>
              <w:t xml:space="preserve"> </w:t>
            </w:r>
            <w:r>
              <w:rPr>
                <w:sz w:val="17"/>
                <w:szCs w:val="17"/>
                <w:spacing w:val="-4"/>
              </w:rPr>
              <w:t>感染性疾</w:t>
            </w:r>
            <w:r>
              <w:rPr>
                <w:sz w:val="17"/>
                <w:szCs w:val="17"/>
                <w:spacing w:val="-5"/>
              </w:rPr>
              <w:t>病筛查，如乙型肝炎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5"/>
              </w:rPr>
              <w:t>、</w:t>
            </w:r>
            <w:r>
              <w:rPr>
                <w:sz w:val="17"/>
                <w:szCs w:val="17"/>
                <w:spacing w:val="-5"/>
              </w:rPr>
              <w:t>丙型肝炎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5"/>
              </w:rPr>
              <w:t>、</w:t>
            </w:r>
            <w:r>
              <w:rPr>
                <w:sz w:val="17"/>
                <w:szCs w:val="17"/>
                <w:spacing w:val="-5"/>
              </w:rPr>
              <w:t>艾滋病等</w:t>
            </w:r>
          </w:p>
        </w:tc>
      </w:tr>
      <w:tr>
        <w:trPr>
          <w:trHeight w:val="266" w:hRule="atLeast"/>
        </w:trPr>
        <w:tc>
          <w:tcPr>
            <w:tcW w:w="1441" w:type="dxa"/>
            <w:vAlign w:val="top"/>
          </w:tcPr>
          <w:p>
            <w:pPr>
              <w:pStyle w:val="TableText"/>
              <w:ind w:left="11"/>
              <w:spacing w:before="65" w:line="15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1"/>
              </w:rPr>
              <w:t>皮肤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1"/>
              </w:rPr>
              <w:t>、</w:t>
            </w:r>
            <w:r>
              <w:rPr>
                <w:sz w:val="17"/>
                <w:szCs w:val="17"/>
                <w:spacing w:val="-11"/>
              </w:rPr>
              <w:t>黏膜</w:t>
            </w:r>
          </w:p>
        </w:tc>
        <w:tc>
          <w:tcPr>
            <w:tcW w:w="8124" w:type="dxa"/>
            <w:vAlign w:val="top"/>
          </w:tcPr>
          <w:p>
            <w:pPr>
              <w:pStyle w:val="TableText"/>
              <w:ind w:left="194"/>
              <w:spacing w:before="65" w:line="15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皮肤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、</w:t>
            </w:r>
            <w:r>
              <w:rPr>
                <w:sz w:val="17"/>
                <w:szCs w:val="17"/>
              </w:rPr>
              <w:t>黏膜检查，尤其是有免疫性皮肤疾病者</w:t>
            </w:r>
          </w:p>
        </w:tc>
      </w:tr>
      <w:tr>
        <w:trPr>
          <w:trHeight w:val="269" w:hRule="atLeast"/>
        </w:trPr>
        <w:tc>
          <w:tcPr>
            <w:tcW w:w="1441" w:type="dxa"/>
            <w:vAlign w:val="top"/>
          </w:tcPr>
          <w:p>
            <w:pPr>
              <w:pStyle w:val="TableText"/>
              <w:ind w:left="31"/>
              <w:spacing w:before="72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甲状腺</w:t>
            </w:r>
          </w:p>
        </w:tc>
        <w:tc>
          <w:tcPr>
            <w:tcW w:w="8124" w:type="dxa"/>
            <w:vAlign w:val="top"/>
          </w:tcPr>
          <w:p>
            <w:pPr>
              <w:pStyle w:val="TableText"/>
              <w:ind w:left="214"/>
              <w:spacing w:before="70" w:line="18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甲状腺功能检测，包括促甲状腺激素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、</w:t>
            </w:r>
            <w:r>
              <w:rPr>
                <w:sz w:val="17"/>
                <w:szCs w:val="17"/>
              </w:rPr>
              <w:t>甲状腺素等</w:t>
            </w:r>
          </w:p>
        </w:tc>
      </w:tr>
      <w:tr>
        <w:trPr>
          <w:trHeight w:val="270" w:hRule="atLeast"/>
        </w:trPr>
        <w:tc>
          <w:tcPr>
            <w:tcW w:w="1441" w:type="dxa"/>
            <w:vAlign w:val="top"/>
          </w:tcPr>
          <w:p>
            <w:pPr>
              <w:pStyle w:val="TableText"/>
              <w:ind w:left="24"/>
              <w:spacing w:before="73" w:line="18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0"/>
              </w:rPr>
              <w:t>肾上腺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10"/>
              </w:rPr>
              <w:t>、</w:t>
            </w:r>
            <w:r>
              <w:rPr>
                <w:sz w:val="17"/>
                <w:szCs w:val="17"/>
                <w:spacing w:val="-10"/>
              </w:rPr>
              <w:t>垂体</w:t>
            </w:r>
          </w:p>
        </w:tc>
        <w:tc>
          <w:tcPr>
            <w:tcW w:w="8124" w:type="dxa"/>
            <w:vAlign w:val="top"/>
          </w:tcPr>
          <w:p>
            <w:pPr>
              <w:pStyle w:val="TableText"/>
              <w:ind w:left="207"/>
              <w:spacing w:before="71" w:line="188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肾上腺:</w:t>
            </w:r>
            <w:r>
              <w:rPr>
                <w:sz w:val="17"/>
                <w:szCs w:val="17"/>
                <w:spacing w:val="-39"/>
              </w:rPr>
              <w:t xml:space="preserve"> </w:t>
            </w:r>
            <w:r>
              <w:rPr>
                <w:sz w:val="17"/>
                <w:szCs w:val="17"/>
              </w:rPr>
              <w:t>早晨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8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</w:rPr>
              <w:t>点血浆皮质醇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、</w:t>
            </w:r>
            <w:r>
              <w:rPr>
                <w:sz w:val="17"/>
                <w:szCs w:val="17"/>
              </w:rPr>
              <w:t>促肾上腺皮质激素等检测</w:t>
            </w:r>
            <w:r>
              <w:rPr>
                <w:sz w:val="17"/>
                <w:szCs w:val="17"/>
                <w:spacing w:val="-45"/>
              </w:rPr>
              <w:t xml:space="preserve"> </w:t>
            </w:r>
            <w:r>
              <w:rPr>
                <w:sz w:val="17"/>
                <w:szCs w:val="17"/>
              </w:rPr>
              <w:t>;</w:t>
            </w:r>
            <w:r>
              <w:rPr>
                <w:sz w:val="17"/>
                <w:szCs w:val="17"/>
                <w:spacing w:val="-39"/>
              </w:rPr>
              <w:t xml:space="preserve"> </w:t>
            </w:r>
            <w:r>
              <w:rPr>
                <w:sz w:val="17"/>
                <w:szCs w:val="17"/>
              </w:rPr>
              <w:t>垂体</w:t>
            </w:r>
            <w:r>
              <w:rPr>
                <w:sz w:val="17"/>
                <w:szCs w:val="17"/>
                <w:spacing w:val="-48"/>
              </w:rPr>
              <w:t xml:space="preserve"> </w:t>
            </w:r>
            <w:r>
              <w:rPr>
                <w:sz w:val="17"/>
                <w:szCs w:val="17"/>
              </w:rPr>
              <w:t>:</w:t>
            </w:r>
            <w:r>
              <w:rPr>
                <w:sz w:val="17"/>
                <w:szCs w:val="17"/>
                <w:spacing w:val="-18"/>
              </w:rPr>
              <w:t xml:space="preserve"> </w:t>
            </w:r>
            <w:r>
              <w:rPr>
                <w:sz w:val="17"/>
                <w:szCs w:val="17"/>
              </w:rPr>
              <w:t>甲状腺功能检测</w:t>
            </w:r>
          </w:p>
        </w:tc>
      </w:tr>
      <w:tr>
        <w:trPr>
          <w:trHeight w:val="270" w:hRule="atLeast"/>
        </w:trPr>
        <w:tc>
          <w:tcPr>
            <w:tcW w:w="1441" w:type="dxa"/>
            <w:vAlign w:val="top"/>
          </w:tcPr>
          <w:p>
            <w:pPr>
              <w:pStyle w:val="TableText"/>
              <w:ind w:left="7"/>
              <w:spacing w:before="73" w:line="20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肺</w:t>
            </w:r>
          </w:p>
        </w:tc>
        <w:tc>
          <w:tcPr>
            <w:tcW w:w="8124" w:type="dxa"/>
            <w:vAlign w:val="top"/>
          </w:tcPr>
          <w:p>
            <w:pPr>
              <w:pStyle w:val="TableText"/>
              <w:ind w:left="192"/>
              <w:spacing w:before="67" w:line="15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3"/>
              </w:rPr>
              <w:t>氧饱和度(静息时和活动时) ;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常规胸部影像学</w:t>
            </w:r>
            <w:r>
              <w:rPr>
                <w:sz w:val="17"/>
                <w:szCs w:val="17"/>
                <w:spacing w:val="2"/>
              </w:rPr>
              <w:t>检查，如胸部</w:t>
            </w:r>
            <w:r>
              <w:rPr>
                <w:sz w:val="17"/>
                <w:szCs w:val="17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</w:rPr>
              <w:t>CT</w:t>
            </w:r>
            <w:r>
              <w:rPr>
                <w:sz w:val="17"/>
                <w:szCs w:val="17"/>
                <w:spacing w:val="2"/>
              </w:rPr>
              <w:t>;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高危患者行肺功能检查</w:t>
            </w:r>
          </w:p>
        </w:tc>
      </w:tr>
      <w:tr>
        <w:trPr>
          <w:trHeight w:val="272" w:hRule="atLeast"/>
        </w:trPr>
        <w:tc>
          <w:tcPr>
            <w:tcW w:w="1441" w:type="dxa"/>
            <w:vAlign w:val="top"/>
          </w:tcPr>
          <w:p>
            <w:pPr>
              <w:pStyle w:val="TableText"/>
              <w:ind w:left="15"/>
              <w:spacing w:before="73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心血管</w:t>
            </w:r>
          </w:p>
        </w:tc>
        <w:tc>
          <w:tcPr>
            <w:tcW w:w="8124" w:type="dxa"/>
            <w:vAlign w:val="top"/>
          </w:tcPr>
          <w:p>
            <w:pPr>
              <w:pStyle w:val="TableText"/>
              <w:ind w:left="197"/>
              <w:spacing w:before="67" w:line="16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</w:rPr>
              <w:t>心肌酶谱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"/>
              </w:rPr>
              <w:t>、</w:t>
            </w:r>
            <w:r>
              <w:rPr>
                <w:sz w:val="17"/>
                <w:szCs w:val="17"/>
                <w:spacing w:val="2"/>
              </w:rPr>
              <w:t>心电图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2"/>
              </w:rPr>
              <w:t>、</w:t>
            </w:r>
            <w:r>
              <w:rPr>
                <w:sz w:val="17"/>
                <w:szCs w:val="17"/>
                <w:spacing w:val="2"/>
              </w:rPr>
              <w:t>心脏彩超(射血分数) ;</w:t>
            </w:r>
            <w:r>
              <w:rPr>
                <w:sz w:val="17"/>
                <w:szCs w:val="17"/>
                <w:spacing w:val="-35"/>
              </w:rPr>
              <w:t xml:space="preserve"> </w:t>
            </w:r>
            <w:r>
              <w:rPr>
                <w:sz w:val="17"/>
                <w:szCs w:val="17"/>
                <w:spacing w:val="2"/>
              </w:rPr>
              <w:t>必要时请心脏专</w:t>
            </w:r>
            <w:r>
              <w:rPr>
                <w:sz w:val="17"/>
                <w:szCs w:val="17"/>
                <w:spacing w:val="1"/>
              </w:rPr>
              <w:t>科医生进行个体化评估</w:t>
            </w:r>
          </w:p>
        </w:tc>
      </w:tr>
      <w:tr>
        <w:trPr>
          <w:trHeight w:val="338" w:hRule="atLeast"/>
        </w:trPr>
        <w:tc>
          <w:tcPr>
            <w:tcW w:w="144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"/>
              <w:spacing w:before="73" w:line="19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类风湿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6"/>
              </w:rPr>
              <w:t>/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-25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骨骼肌</w:t>
            </w:r>
          </w:p>
        </w:tc>
        <w:tc>
          <w:tcPr>
            <w:tcW w:w="812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1"/>
              <w:spacing w:before="73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对有相关病史者进行关节检查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spacing w:val="4"/>
              </w:rPr>
              <w:t>、</w:t>
            </w:r>
            <w:r>
              <w:rPr>
                <w:sz w:val="17"/>
                <w:szCs w:val="17"/>
                <w:spacing w:val="4"/>
              </w:rPr>
              <w:t>功能评估</w:t>
            </w:r>
          </w:p>
        </w:tc>
      </w:tr>
    </w:tbl>
    <w:p>
      <w:pPr>
        <w:pStyle w:val="BodyText"/>
        <w:ind w:left="730"/>
        <w:spacing w:before="65" w:line="197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注</w:t>
      </w:r>
      <w:r>
        <w:rPr>
          <w:sz w:val="17"/>
          <w:szCs w:val="17"/>
          <w:spacing w:val="-48"/>
        </w:rPr>
        <w:t xml:space="preserve"> </w:t>
      </w:r>
      <w:r>
        <w:rPr>
          <w:sz w:val="17"/>
          <w:szCs w:val="17"/>
          <w:spacing w:val="-2"/>
        </w:rPr>
        <w:t>: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2"/>
        </w:rPr>
        <w:t>以上均为</w:t>
      </w:r>
      <w:r>
        <w:rPr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2A </w:t>
      </w:r>
      <w:r>
        <w:rPr>
          <w:sz w:val="17"/>
          <w:szCs w:val="17"/>
          <w:spacing w:val="-2"/>
        </w:rPr>
        <w:t>类推荐</w:t>
      </w:r>
      <w:r>
        <w:rPr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2"/>
        </w:rPr>
        <w:t>;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CT </w:t>
      </w:r>
      <w:r>
        <w:rPr>
          <w:sz w:val="17"/>
          <w:szCs w:val="17"/>
          <w:spacing w:val="-2"/>
        </w:rPr>
        <w:t>为计算机</w:t>
      </w:r>
      <w:r>
        <w:rPr>
          <w:sz w:val="17"/>
          <w:szCs w:val="17"/>
          <w:spacing w:val="-3"/>
        </w:rPr>
        <w:t>断层扫描</w:t>
      </w:r>
      <w:r>
        <w:rPr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3"/>
        </w:rPr>
        <w:t>;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MRI </w:t>
      </w:r>
      <w:r>
        <w:rPr>
          <w:sz w:val="17"/>
          <w:szCs w:val="17"/>
          <w:spacing w:val="-3"/>
        </w:rPr>
        <w:t>为磁共振成像</w:t>
      </w:r>
    </w:p>
    <w:p>
      <w:pPr>
        <w:pStyle w:val="BodyText"/>
        <w:ind w:left="4856"/>
        <w:spacing w:before="162" w:line="180" w:lineRule="auto"/>
        <w:outlineLvl w:val="2"/>
        <w:rPr>
          <w:sz w:val="17"/>
          <w:szCs w:val="17"/>
        </w:rPr>
      </w:pPr>
      <w:r>
        <w:rPr>
          <w:sz w:val="17"/>
          <w:szCs w:val="17"/>
          <w:spacing w:val="-3"/>
        </w:rPr>
        <w:t>表</w:t>
      </w:r>
      <w:r>
        <w:rPr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15    irAEs </w:t>
      </w:r>
      <w:r>
        <w:rPr>
          <w:sz w:val="17"/>
          <w:szCs w:val="17"/>
          <w:spacing w:val="-3"/>
        </w:rPr>
        <w:t>监测</w:t>
      </w:r>
    </w:p>
    <w:tbl>
      <w:tblPr>
        <w:tblStyle w:val="TableNormal"/>
        <w:tblW w:w="9548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1"/>
        <w:gridCol w:w="4599"/>
        <w:gridCol w:w="3758"/>
      </w:tblGrid>
      <w:tr>
        <w:trPr>
          <w:trHeight w:val="230" w:hRule="atLeast"/>
        </w:trPr>
        <w:tc>
          <w:tcPr>
            <w:tcW w:w="119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"/>
              <w:spacing w:before="43" w:line="214" w:lineRule="auto"/>
              <w:rPr/>
            </w:pPr>
            <w:r>
              <w:rPr>
                <w:spacing w:val="6"/>
              </w:rPr>
              <w:t>检查项目</w:t>
            </w:r>
          </w:p>
        </w:tc>
        <w:tc>
          <w:tcPr>
            <w:tcW w:w="459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0"/>
              <w:spacing w:before="36" w:line="184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pacing w:val="8"/>
              </w:rPr>
              <w:t>监测内容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8"/>
                <w:position w:val="6"/>
              </w:rPr>
              <w:t>*</w:t>
            </w:r>
          </w:p>
        </w:tc>
        <w:tc>
          <w:tcPr>
            <w:tcW w:w="375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9"/>
              <w:spacing w:before="47" w:line="208" w:lineRule="auto"/>
              <w:rPr/>
            </w:pPr>
            <w:r>
              <w:rPr>
                <w:spacing w:val="2"/>
              </w:rPr>
              <w:t>处理</w:t>
            </w:r>
          </w:p>
        </w:tc>
      </w:tr>
      <w:tr>
        <w:trPr>
          <w:trHeight w:val="537" w:hRule="atLeast"/>
        </w:trPr>
        <w:tc>
          <w:tcPr>
            <w:tcW w:w="119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"/>
              <w:spacing w:before="108" w:line="214" w:lineRule="auto"/>
              <w:rPr/>
            </w:pPr>
            <w:r>
              <w:rPr>
                <w:spacing w:val="5"/>
              </w:rPr>
              <w:t>一般情况</w:t>
            </w:r>
          </w:p>
        </w:tc>
        <w:tc>
          <w:tcPr>
            <w:tcW w:w="45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0" w:right="93" w:hanging="2"/>
              <w:spacing w:before="104" w:line="197" w:lineRule="auto"/>
              <w:rPr/>
            </w:pPr>
            <w:r>
              <w:rPr>
                <w:spacing w:val="5"/>
              </w:rPr>
              <w:t>在每次随访时均应行</w:t>
            </w:r>
            <w:r>
              <w:rPr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irAEs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</w:t>
            </w:r>
            <w:r>
              <w:rPr>
                <w:spacing w:val="5"/>
              </w:rPr>
              <w:t>相关的症状评估，包括体格检查(含神</w:t>
            </w:r>
            <w:r>
              <w:rPr/>
              <w:t xml:space="preserve"> </w:t>
            </w:r>
            <w:r>
              <w:rPr>
                <w:spacing w:val="-3"/>
              </w:rPr>
              <w:t>经系统检查)</w:t>
            </w:r>
            <w:r>
              <w:rPr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、</w:t>
            </w:r>
            <w:r>
              <w:rPr>
                <w:spacing w:val="-3"/>
              </w:rPr>
              <w:t>排便习惯等</w:t>
            </w:r>
          </w:p>
        </w:tc>
        <w:tc>
          <w:tcPr>
            <w:tcW w:w="37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6"/>
              <w:spacing w:before="109" w:line="213" w:lineRule="auto"/>
              <w:rPr/>
            </w:pPr>
            <w:r>
              <w:rPr>
                <w:spacing w:val="1"/>
              </w:rPr>
              <w:t>根据结果，予以相应处理</w:t>
            </w:r>
          </w:p>
        </w:tc>
      </w:tr>
      <w:tr>
        <w:trPr>
          <w:trHeight w:val="284" w:hRule="atLeast"/>
        </w:trPr>
        <w:tc>
          <w:tcPr>
            <w:tcW w:w="1191" w:type="dxa"/>
            <w:vAlign w:val="top"/>
          </w:tcPr>
          <w:p>
            <w:pPr>
              <w:pStyle w:val="TableText"/>
              <w:ind w:left="8"/>
              <w:spacing w:before="78" w:line="214" w:lineRule="auto"/>
              <w:rPr/>
            </w:pPr>
            <w:r>
              <w:rPr>
                <w:spacing w:val="7"/>
              </w:rPr>
              <w:t>影像学检查</w:t>
            </w:r>
          </w:p>
        </w:tc>
        <w:tc>
          <w:tcPr>
            <w:tcW w:w="4599" w:type="dxa"/>
            <w:vAlign w:val="top"/>
          </w:tcPr>
          <w:p>
            <w:pPr>
              <w:pStyle w:val="TableText"/>
              <w:ind w:left="89"/>
              <w:spacing w:before="78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6"/>
              </w:rPr>
              <w:t>ICI </w:t>
            </w:r>
            <w:r>
              <w:rPr>
                <w:spacing w:val="-6"/>
              </w:rPr>
              <w:t>治疗期间，每</w:t>
            </w:r>
            <w:r>
              <w:rPr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4～6</w:t>
            </w:r>
            <w:r>
              <w:rPr>
                <w:rFonts w:ascii="Microsoft YaHei" w:hAnsi="Microsoft YaHei" w:eastAsia="Microsoft YaHei" w:cs="Microsoft YaHei"/>
                <w:spacing w:val="11"/>
                <w:w w:val="101"/>
              </w:rPr>
              <w:t xml:space="preserve"> </w:t>
            </w:r>
            <w:r>
              <w:rPr>
                <w:spacing w:val="-6"/>
              </w:rPr>
              <w:t>周复查胸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、</w:t>
            </w:r>
            <w:r>
              <w:rPr>
                <w:spacing w:val="-6"/>
              </w:rPr>
              <w:t>腹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、</w:t>
            </w:r>
            <w:r>
              <w:rPr>
                <w:spacing w:val="-6"/>
              </w:rPr>
              <w:t>盆腔</w:t>
            </w:r>
            <w:r>
              <w:rPr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CT</w:t>
            </w:r>
          </w:p>
        </w:tc>
        <w:tc>
          <w:tcPr>
            <w:tcW w:w="3758" w:type="dxa"/>
            <w:vAlign w:val="top"/>
          </w:tcPr>
          <w:p>
            <w:pPr>
              <w:pStyle w:val="TableText"/>
              <w:ind w:left="106"/>
              <w:spacing w:before="79" w:line="213" w:lineRule="auto"/>
              <w:rPr/>
            </w:pPr>
            <w:r>
              <w:rPr>
                <w:spacing w:val="1"/>
              </w:rPr>
              <w:t>根据结果，予以相应处理</w:t>
            </w:r>
          </w:p>
        </w:tc>
      </w:tr>
      <w:tr>
        <w:trPr>
          <w:trHeight w:val="503" w:hRule="atLeast"/>
        </w:trPr>
        <w:tc>
          <w:tcPr>
            <w:tcW w:w="1191" w:type="dxa"/>
            <w:vAlign w:val="top"/>
          </w:tcPr>
          <w:p>
            <w:pPr>
              <w:pStyle w:val="TableText"/>
              <w:ind w:left="10"/>
              <w:spacing w:before="83" w:line="214" w:lineRule="auto"/>
              <w:rPr/>
            </w:pPr>
            <w:r>
              <w:rPr>
                <w:spacing w:val="7"/>
              </w:rPr>
              <w:t>一般血液学检查</w:t>
            </w:r>
          </w:p>
        </w:tc>
        <w:tc>
          <w:tcPr>
            <w:tcW w:w="4599" w:type="dxa"/>
            <w:vAlign w:val="top"/>
          </w:tcPr>
          <w:p>
            <w:pPr>
              <w:pStyle w:val="TableText"/>
              <w:ind w:left="93" w:right="148" w:hanging="4"/>
              <w:spacing w:before="83" w:line="191" w:lineRule="auto"/>
              <w:rPr/>
            </w:pPr>
            <w:r>
              <w:rPr>
                <w:rFonts w:ascii="Microsoft YaHei" w:hAnsi="Microsoft YaHei" w:eastAsia="Microsoft YaHei" w:cs="Microsoft YaHei"/>
                <w:spacing w:val="-1"/>
              </w:rPr>
              <w:t>ICI </w:t>
            </w:r>
            <w:r>
              <w:rPr>
                <w:spacing w:val="-1"/>
              </w:rPr>
              <w:t>治疗期间，每次治疗前或每</w:t>
            </w:r>
            <w:r>
              <w:rPr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2～3</w:t>
            </w:r>
            <w:r>
              <w:rPr>
                <w:rFonts w:ascii="Microsoft YaHei" w:hAnsi="Microsoft YaHei" w:eastAsia="Microsoft YaHei" w:cs="Microsoft YaHei"/>
                <w:spacing w:val="11"/>
              </w:rPr>
              <w:t xml:space="preserve"> </w:t>
            </w:r>
            <w:r>
              <w:rPr>
                <w:spacing w:val="-1"/>
              </w:rPr>
              <w:t>周复查</w:t>
            </w:r>
            <w:r>
              <w:rPr>
                <w:spacing w:val="-2"/>
              </w:rPr>
              <w:t>血常规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、</w:t>
            </w:r>
            <w:r>
              <w:rPr>
                <w:spacing w:val="-2"/>
              </w:rPr>
              <w:t>生化等，治疗</w:t>
            </w:r>
            <w:r>
              <w:rPr/>
              <w:t xml:space="preserve"> </w:t>
            </w:r>
            <w:r>
              <w:rPr>
                <w:spacing w:val="1"/>
              </w:rPr>
              <w:t>结束后，每</w:t>
            </w:r>
            <w:r>
              <w:rPr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4～6 </w:t>
            </w:r>
            <w:r>
              <w:rPr>
                <w:spacing w:val="1"/>
              </w:rPr>
              <w:t>周复查或病情需要时</w:t>
            </w:r>
          </w:p>
        </w:tc>
        <w:tc>
          <w:tcPr>
            <w:tcW w:w="3758" w:type="dxa"/>
            <w:vAlign w:val="top"/>
          </w:tcPr>
          <w:p>
            <w:pPr>
              <w:pStyle w:val="TableText"/>
              <w:ind w:left="107" w:right="2" w:hanging="1"/>
              <w:spacing w:before="83" w:line="252" w:lineRule="auto"/>
              <w:rPr/>
            </w:pPr>
            <w:r>
              <w:rPr>
                <w:spacing w:val="1"/>
              </w:rPr>
              <w:t>根据结果，予以相应处理</w:t>
            </w:r>
            <w:r>
              <w:rPr>
                <w:spacing w:val="-24"/>
              </w:rPr>
              <w:t xml:space="preserve"> </w:t>
            </w:r>
            <w:r>
              <w:rPr>
                <w:spacing w:val="1"/>
              </w:rPr>
              <w:t>;</w:t>
            </w:r>
            <w:r>
              <w:rPr>
                <w:spacing w:val="-27"/>
              </w:rPr>
              <w:t xml:space="preserve"> </w:t>
            </w:r>
            <w:r>
              <w:rPr>
                <w:spacing w:val="1"/>
              </w:rPr>
              <w:t>血糖升高时，推荐检测糖化</w:t>
            </w:r>
            <w:r>
              <w:rPr/>
              <w:t xml:space="preserve"> </w:t>
            </w:r>
            <w:r>
              <w:rPr>
                <w:spacing w:val="6"/>
              </w:rPr>
              <w:t>血红蛋白</w:t>
            </w:r>
          </w:p>
        </w:tc>
      </w:tr>
      <w:tr>
        <w:trPr>
          <w:trHeight w:val="292" w:hRule="atLeast"/>
        </w:trPr>
        <w:tc>
          <w:tcPr>
            <w:tcW w:w="1191" w:type="dxa"/>
            <w:vAlign w:val="top"/>
          </w:tcPr>
          <w:p>
            <w:pPr>
              <w:pStyle w:val="TableText"/>
              <w:ind w:left="10"/>
              <w:spacing w:before="86" w:line="182" w:lineRule="auto"/>
              <w:rPr/>
            </w:pPr>
            <w:r>
              <w:rPr>
                <w:spacing w:val="-10"/>
              </w:rPr>
              <w:t>皮肤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</w:t>
            </w:r>
            <w:r>
              <w:rPr>
                <w:spacing w:val="-10"/>
              </w:rPr>
              <w:t>黏膜</w:t>
            </w:r>
          </w:p>
        </w:tc>
        <w:tc>
          <w:tcPr>
            <w:tcW w:w="4599" w:type="dxa"/>
            <w:vAlign w:val="top"/>
          </w:tcPr>
          <w:p>
            <w:pPr>
              <w:pStyle w:val="TableText"/>
              <w:ind w:left="89"/>
              <w:spacing w:before="86" w:line="182" w:lineRule="auto"/>
              <w:rPr/>
            </w:pPr>
            <w:r>
              <w:rPr/>
              <w:t>每次随访或查房时，行皮肤</w:t>
            </w:r>
            <w:r>
              <w:rPr>
                <w:rFonts w:ascii="Microsoft YaHei" w:hAnsi="Microsoft YaHei" w:eastAsia="Microsoft YaHei" w:cs="Microsoft YaHei"/>
              </w:rPr>
              <w:t>、</w:t>
            </w:r>
            <w:r>
              <w:rPr/>
              <w:t>黏膜检查，尤其是有自身免疫病者</w:t>
            </w:r>
          </w:p>
        </w:tc>
        <w:tc>
          <w:tcPr>
            <w:tcW w:w="3758" w:type="dxa"/>
            <w:vAlign w:val="top"/>
          </w:tcPr>
          <w:p>
            <w:pPr>
              <w:pStyle w:val="TableText"/>
              <w:ind w:left="105"/>
              <w:spacing w:before="82" w:line="220" w:lineRule="auto"/>
              <w:rPr/>
            </w:pPr>
            <w:r>
              <w:rPr>
                <w:spacing w:val="3"/>
              </w:rPr>
              <w:t>及时记录(拍照)</w:t>
            </w:r>
            <w:r>
              <w:rPr>
                <w:spacing w:val="-15"/>
              </w:rPr>
              <w:t xml:space="preserve"> </w:t>
            </w:r>
            <w:r>
              <w:rPr>
                <w:spacing w:val="3"/>
              </w:rPr>
              <w:t>病变部位和类型，必要时活检</w:t>
            </w:r>
          </w:p>
        </w:tc>
      </w:tr>
      <w:tr>
        <w:trPr>
          <w:trHeight w:val="504" w:hRule="atLeast"/>
        </w:trPr>
        <w:tc>
          <w:tcPr>
            <w:tcW w:w="1191" w:type="dxa"/>
            <w:vAlign w:val="top"/>
          </w:tcPr>
          <w:p>
            <w:pPr>
              <w:pStyle w:val="TableText"/>
              <w:ind w:left="28"/>
              <w:spacing w:before="85" w:line="212" w:lineRule="auto"/>
              <w:rPr/>
            </w:pPr>
            <w:r>
              <w:rPr>
                <w:spacing w:val="-1"/>
              </w:rPr>
              <w:t>甲状腺</w:t>
            </w:r>
          </w:p>
        </w:tc>
        <w:tc>
          <w:tcPr>
            <w:tcW w:w="4599" w:type="dxa"/>
            <w:vAlign w:val="top"/>
          </w:tcPr>
          <w:p>
            <w:pPr>
              <w:pStyle w:val="TableText"/>
              <w:ind w:left="90" w:right="93" w:hanging="1"/>
              <w:spacing w:before="84" w:line="217" w:lineRule="auto"/>
              <w:rPr/>
            </w:pPr>
            <w:r>
              <w:rPr>
                <w:rFonts w:ascii="Microsoft YaHei" w:hAnsi="Microsoft YaHei" w:eastAsia="Microsoft YaHei" w:cs="Microsoft YaHei"/>
                <w:spacing w:val="-3"/>
              </w:rPr>
              <w:t>ICI </w:t>
            </w:r>
            <w:r>
              <w:rPr>
                <w:spacing w:val="-3"/>
              </w:rPr>
              <w:t>治疗期间，每</w:t>
            </w:r>
            <w:r>
              <w:rPr>
                <w:spacing w:val="-4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4～6</w:t>
            </w:r>
            <w:r>
              <w:rPr>
                <w:rFonts w:ascii="Microsoft YaHei" w:hAnsi="Microsoft YaHei" w:eastAsia="Microsoft YaHei" w:cs="Microsoft YaHei"/>
                <w:spacing w:val="11"/>
              </w:rPr>
              <w:t xml:space="preserve"> </w:t>
            </w:r>
            <w:r>
              <w:rPr>
                <w:spacing w:val="-3"/>
              </w:rPr>
              <w:t>周复查</w:t>
            </w:r>
            <w:r>
              <w:rPr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TFT</w:t>
            </w:r>
            <w:r>
              <w:rPr>
                <w:spacing w:val="-3"/>
              </w:rPr>
              <w:t>，治疗结束</w:t>
            </w:r>
            <w:r>
              <w:rPr>
                <w:spacing w:val="-4"/>
              </w:rPr>
              <w:t>后，每</w:t>
            </w:r>
            <w:r>
              <w:rPr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12</w:t>
            </w:r>
            <w:r>
              <w:rPr>
                <w:rFonts w:ascii="Microsoft YaHei" w:hAnsi="Microsoft YaHei" w:eastAsia="Microsoft YaHei" w:cs="Microsoft YaHei"/>
                <w:spacing w:val="11"/>
                <w:w w:val="101"/>
              </w:rPr>
              <w:t xml:space="preserve"> </w:t>
            </w:r>
            <w:r>
              <w:rPr>
                <w:spacing w:val="-4"/>
              </w:rPr>
              <w:t>周复查或病</w:t>
            </w:r>
            <w:r>
              <w:rPr/>
              <w:t xml:space="preserve"> </w:t>
            </w:r>
            <w:r>
              <w:rPr>
                <w:spacing w:val="6"/>
              </w:rPr>
              <w:t>情需要时</w:t>
            </w:r>
          </w:p>
        </w:tc>
        <w:tc>
          <w:tcPr>
            <w:tcW w:w="3758" w:type="dxa"/>
            <w:vAlign w:val="top"/>
          </w:tcPr>
          <w:p>
            <w:pPr>
              <w:pStyle w:val="TableText"/>
              <w:ind w:left="106"/>
              <w:spacing w:before="85" w:line="213" w:lineRule="auto"/>
              <w:rPr/>
            </w:pPr>
            <w:r>
              <w:rPr>
                <w:spacing w:val="1"/>
              </w:rPr>
              <w:t>根据结果，予以相应处理</w:t>
            </w:r>
          </w:p>
        </w:tc>
      </w:tr>
      <w:tr>
        <w:trPr>
          <w:trHeight w:val="522" w:hRule="atLeast"/>
        </w:trPr>
        <w:tc>
          <w:tcPr>
            <w:tcW w:w="1191" w:type="dxa"/>
            <w:vAlign w:val="top"/>
          </w:tcPr>
          <w:p>
            <w:pPr>
              <w:pStyle w:val="TableText"/>
              <w:ind w:left="21"/>
              <w:spacing w:before="97" w:line="182" w:lineRule="auto"/>
              <w:rPr/>
            </w:pPr>
            <w:r>
              <w:rPr>
                <w:spacing w:val="-9"/>
              </w:rPr>
              <w:t>肾上腺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、</w:t>
            </w:r>
            <w:r>
              <w:rPr>
                <w:spacing w:val="-9"/>
              </w:rPr>
              <w:t>垂体</w:t>
            </w:r>
          </w:p>
        </w:tc>
        <w:tc>
          <w:tcPr>
            <w:tcW w:w="4599" w:type="dxa"/>
            <w:vAlign w:val="top"/>
          </w:tcPr>
          <w:p>
            <w:pPr>
              <w:pStyle w:val="TableText"/>
              <w:ind w:left="91" w:right="152" w:hanging="2"/>
              <w:spacing w:before="89" w:line="197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ICI</w:t>
            </w:r>
            <w:r>
              <w:rPr>
                <w:rFonts w:ascii="Microsoft YaHei" w:hAnsi="Microsoft YaHei" w:eastAsia="Microsoft YaHei" w:cs="Microsoft YaHei"/>
                <w:spacing w:val="2"/>
              </w:rPr>
              <w:t xml:space="preserve"> </w:t>
            </w:r>
            <w:r>
              <w:rPr>
                <w:spacing w:val="2"/>
              </w:rPr>
              <w:t>治疗期间，每次治疗前或每</w:t>
            </w:r>
            <w:r>
              <w:rPr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2～3 </w:t>
            </w:r>
            <w:r>
              <w:rPr>
                <w:spacing w:val="2"/>
              </w:rPr>
              <w:t>周复查早晨</w:t>
            </w:r>
            <w:r>
              <w:rPr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</w:rPr>
              <w:t>8</w:t>
            </w:r>
            <w:r>
              <w:rPr>
                <w:rFonts w:ascii="Microsoft YaHei" w:hAnsi="Microsoft YaHei" w:eastAsia="Microsoft YaHei" w:cs="Microsoft YaHei"/>
                <w:spacing w:val="18"/>
              </w:rPr>
              <w:t xml:space="preserve"> </w:t>
            </w:r>
            <w:r>
              <w:rPr>
                <w:spacing w:val="2"/>
              </w:rPr>
              <w:t>点的血浆皮质</w:t>
            </w:r>
            <w:r>
              <w:rPr/>
              <w:t xml:space="preserve"> </w:t>
            </w:r>
            <w:r>
              <w:rPr>
                <w:spacing w:val="-4"/>
              </w:rPr>
              <w:t>醇以及</w:t>
            </w:r>
            <w:r>
              <w:rPr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TFT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  <w:position w:val="6"/>
              </w:rPr>
              <w:t>#</w:t>
            </w:r>
            <w:r>
              <w:rPr>
                <w:spacing w:val="-4"/>
              </w:rPr>
              <w:t>，治疗结束后，如无特殊情况，每</w:t>
            </w:r>
            <w:r>
              <w:rPr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6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～12</w:t>
            </w:r>
            <w:r>
              <w:rPr>
                <w:rFonts w:ascii="Microsoft YaHei" w:hAnsi="Microsoft YaHei" w:eastAsia="Microsoft YaHei" w:cs="Microsoft YaHei"/>
                <w:spacing w:val="11"/>
                <w:w w:val="101"/>
              </w:rPr>
              <w:t xml:space="preserve"> </w:t>
            </w:r>
            <w:r>
              <w:rPr>
                <w:spacing w:val="-4"/>
              </w:rPr>
              <w:t>周复查</w:t>
            </w:r>
          </w:p>
        </w:tc>
        <w:tc>
          <w:tcPr>
            <w:tcW w:w="3758" w:type="dxa"/>
            <w:vAlign w:val="top"/>
          </w:tcPr>
          <w:p>
            <w:pPr>
              <w:pStyle w:val="TableText"/>
              <w:ind w:left="107" w:right="1"/>
              <w:spacing w:before="95" w:line="194" w:lineRule="auto"/>
              <w:rPr/>
            </w:pPr>
            <w:r>
              <w:rPr>
                <w:spacing w:val="2"/>
              </w:rPr>
              <w:t>异常时，进一步检测促黄体生成素</w:t>
            </w:r>
            <w:r>
              <w:rPr>
                <w:rFonts w:ascii="Microsoft YaHei" w:hAnsi="Microsoft YaHei" w:eastAsia="Microsoft YaHei" w:cs="Microsoft YaHei"/>
                <w:spacing w:val="2"/>
              </w:rPr>
              <w:t>、</w:t>
            </w:r>
            <w:r>
              <w:rPr>
                <w:spacing w:val="2"/>
              </w:rPr>
              <w:t>促卵泡激素</w:t>
            </w:r>
            <w:r>
              <w:rPr>
                <w:rFonts w:ascii="Microsoft YaHei" w:hAnsi="Microsoft YaHei" w:eastAsia="Microsoft YaHei" w:cs="Microsoft YaHei"/>
                <w:spacing w:val="2"/>
              </w:rPr>
              <w:t>、</w:t>
            </w:r>
            <w:r>
              <w:rPr>
                <w:spacing w:val="2"/>
              </w:rPr>
              <w:t>雌二</w:t>
            </w:r>
            <w:r>
              <w:rPr/>
              <w:t xml:space="preserve"> </w:t>
            </w:r>
            <w:r>
              <w:rPr>
                <w:spacing w:val="-3"/>
              </w:rPr>
              <w:t>醇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、</w:t>
            </w:r>
            <w:r>
              <w:rPr>
                <w:spacing w:val="-3"/>
              </w:rPr>
              <w:t>促肾上腺皮质激素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;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根据结果，予以相应处理</w:t>
            </w:r>
          </w:p>
        </w:tc>
      </w:tr>
      <w:tr>
        <w:trPr>
          <w:trHeight w:val="515" w:hRule="atLeast"/>
        </w:trPr>
        <w:tc>
          <w:tcPr>
            <w:tcW w:w="1191" w:type="dxa"/>
            <w:vAlign w:val="top"/>
          </w:tcPr>
          <w:p>
            <w:pPr>
              <w:pStyle w:val="TableText"/>
              <w:ind w:left="6"/>
              <w:spacing w:before="93" w:line="213" w:lineRule="auto"/>
              <w:rPr/>
            </w:pPr>
            <w:r>
              <w:rPr/>
              <w:t>肺</w:t>
            </w:r>
          </w:p>
        </w:tc>
        <w:tc>
          <w:tcPr>
            <w:tcW w:w="4599" w:type="dxa"/>
            <w:vAlign w:val="top"/>
          </w:tcPr>
          <w:p>
            <w:pPr>
              <w:pStyle w:val="TableText"/>
              <w:ind w:left="93" w:right="196" w:hanging="4"/>
              <w:spacing w:before="88" w:line="194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ICI</w:t>
            </w:r>
            <w:r>
              <w:rPr>
                <w:rFonts w:ascii="Microsoft YaHei" w:hAnsi="Microsoft YaHei" w:eastAsia="Microsoft YaHei" w:cs="Microsoft YaHei"/>
                <w:spacing w:val="1"/>
              </w:rPr>
              <w:t xml:space="preserve"> </w:t>
            </w:r>
            <w:r>
              <w:rPr>
                <w:spacing w:val="1"/>
              </w:rPr>
              <w:t>治疗期间，每</w:t>
            </w:r>
            <w:r>
              <w:rPr>
                <w:spacing w:val="-4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4～6 </w:t>
            </w:r>
            <w:r>
              <w:rPr>
                <w:spacing w:val="1"/>
              </w:rPr>
              <w:t>周复查氧饱和度(静息时</w:t>
            </w:r>
            <w:r>
              <w:rPr/>
              <w:t>和活动时)</w:t>
            </w:r>
            <w:r>
              <w:rPr>
                <w:spacing w:val="-23"/>
              </w:rPr>
              <w:t xml:space="preserve"> </w:t>
            </w:r>
            <w:r>
              <w:rPr/>
              <w:t>，以及 </w:t>
            </w:r>
            <w:r>
              <w:rPr>
                <w:spacing w:val="2"/>
              </w:rPr>
              <w:t>常规肺部影像学检查，如胸部</w:t>
            </w:r>
            <w:r>
              <w:rPr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CT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 xml:space="preserve"> </w:t>
            </w:r>
            <w:r>
              <w:rPr>
                <w:spacing w:val="2"/>
              </w:rPr>
              <w:t>;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必要时活检以排除</w:t>
            </w:r>
            <w:r>
              <w:rPr>
                <w:spacing w:val="1"/>
              </w:rPr>
              <w:t>其他原因</w:t>
            </w:r>
          </w:p>
        </w:tc>
        <w:tc>
          <w:tcPr>
            <w:tcW w:w="3758" w:type="dxa"/>
            <w:vAlign w:val="top"/>
          </w:tcPr>
          <w:p>
            <w:pPr>
              <w:pStyle w:val="TableText"/>
              <w:ind w:left="106"/>
              <w:spacing w:before="93" w:line="213" w:lineRule="auto"/>
              <w:rPr/>
            </w:pPr>
            <w:r>
              <w:rPr>
                <w:spacing w:val="1"/>
              </w:rPr>
              <w:t>根据结果，予以相应处理</w:t>
            </w:r>
          </w:p>
        </w:tc>
      </w:tr>
      <w:tr>
        <w:trPr>
          <w:trHeight w:val="557" w:hRule="atLeast"/>
        </w:trPr>
        <w:tc>
          <w:tcPr>
            <w:tcW w:w="119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"/>
              <w:spacing w:before="93" w:line="214" w:lineRule="auto"/>
              <w:rPr/>
            </w:pPr>
            <w:r>
              <w:rPr>
                <w:spacing w:val="3"/>
              </w:rPr>
              <w:t>心血管</w:t>
            </w:r>
          </w:p>
        </w:tc>
        <w:tc>
          <w:tcPr>
            <w:tcW w:w="459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0" w:right="148" w:hanging="1"/>
              <w:spacing w:before="92" w:line="229" w:lineRule="auto"/>
              <w:rPr/>
            </w:pPr>
            <w:r>
              <w:rPr>
                <w:rFonts w:ascii="Microsoft YaHei" w:hAnsi="Microsoft YaHei" w:eastAsia="Microsoft YaHei" w:cs="Microsoft YaHei"/>
                <w:spacing w:val="-1"/>
              </w:rPr>
              <w:t>ICI </w:t>
            </w:r>
            <w:r>
              <w:rPr>
                <w:spacing w:val="-1"/>
              </w:rPr>
              <w:t>治疗期间，每</w:t>
            </w:r>
            <w:r>
              <w:rPr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2～4</w:t>
            </w:r>
            <w:r>
              <w:rPr>
                <w:rFonts w:ascii="Microsoft YaHei" w:hAnsi="Microsoft YaHei" w:eastAsia="Microsoft YaHei" w:cs="Microsoft YaHei"/>
                <w:spacing w:val="11"/>
              </w:rPr>
              <w:t xml:space="preserve"> </w:t>
            </w:r>
            <w:r>
              <w:rPr>
                <w:spacing w:val="-1"/>
              </w:rPr>
              <w:t>周复查心电图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、</w:t>
            </w:r>
            <w:r>
              <w:rPr>
                <w:spacing w:val="-1"/>
              </w:rPr>
              <w:t>心肌</w:t>
            </w:r>
            <w:r>
              <w:rPr>
                <w:spacing w:val="-2"/>
              </w:rPr>
              <w:t>酶谱等，尤其是基线评</w:t>
            </w:r>
            <w:r>
              <w:rPr/>
              <w:t xml:space="preserve"> </w:t>
            </w:r>
            <w:r>
              <w:rPr>
                <w:spacing w:val="7"/>
              </w:rPr>
              <w:t>估异常者或有症状者</w:t>
            </w:r>
          </w:p>
        </w:tc>
        <w:tc>
          <w:tcPr>
            <w:tcW w:w="375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6"/>
              <w:spacing w:before="94" w:line="213" w:lineRule="auto"/>
              <w:rPr/>
            </w:pPr>
            <w:r>
              <w:rPr>
                <w:spacing w:val="8"/>
              </w:rPr>
              <w:t>推荐咨询心脏专科医生进行相应处理</w:t>
            </w:r>
          </w:p>
        </w:tc>
      </w:tr>
    </w:tbl>
    <w:p>
      <w:pPr>
        <w:pStyle w:val="BodyText"/>
        <w:ind w:left="730" w:right="73"/>
        <w:spacing w:before="47" w:line="221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注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2"/>
        </w:rPr>
        <w:t>: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2"/>
        </w:rPr>
        <w:t>以上均为</w:t>
      </w:r>
      <w:r>
        <w:rPr>
          <w:sz w:val="15"/>
          <w:szCs w:val="15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2A </w:t>
      </w:r>
      <w:r>
        <w:rPr>
          <w:sz w:val="15"/>
          <w:szCs w:val="15"/>
          <w:spacing w:val="2"/>
        </w:rPr>
        <w:t>类推荐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2"/>
        </w:rPr>
        <w:t>;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2"/>
        </w:rPr>
        <w:t>根据指征，必要时请相关专科会诊，转科治疗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2"/>
        </w:rPr>
        <w:t>;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>*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w w:val="101"/>
          <w:position w:val="7"/>
        </w:rPr>
        <w:t xml:space="preserve">  </w:t>
      </w:r>
      <w:r>
        <w:rPr>
          <w:sz w:val="15"/>
          <w:szCs w:val="15"/>
          <w:spacing w:val="2"/>
        </w:rPr>
        <w:t>联合免疫治疗方案</w:t>
      </w:r>
      <w:r>
        <w:rPr>
          <w:sz w:val="15"/>
          <w:szCs w:val="15"/>
          <w:spacing w:val="1"/>
        </w:rPr>
        <w:t>时酌情增加监测频率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1"/>
        </w:rPr>
        <w:t>;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#</w:t>
      </w:r>
      <w:r>
        <w:rPr>
          <w:sz w:val="15"/>
          <w:szCs w:val="15"/>
          <w:spacing w:val="1"/>
        </w:rPr>
        <w:t>前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"/>
        </w:rPr>
        <w:t>周期治疗后仅病情需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要时复查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。</w:t>
      </w:r>
      <w:r>
        <w:rPr>
          <w:rFonts w:ascii="Microsoft YaHei" w:hAnsi="Microsoft YaHei" w:eastAsia="Microsoft YaHei" w:cs="Microsoft YaHei"/>
          <w:sz w:val="15"/>
          <w:szCs w:val="15"/>
        </w:rPr>
        <w:t>irAEs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3"/>
        </w:rPr>
        <w:t>为免疫相关不良事件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3"/>
        </w:rPr>
        <w:t>;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ICI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3"/>
        </w:rPr>
        <w:t>为免疫检查点抑制剂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3"/>
        </w:rPr>
        <w:t>;</w:t>
      </w:r>
      <w:r>
        <w:rPr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CT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3"/>
        </w:rPr>
        <w:t>为计算机断层扫描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3"/>
        </w:rPr>
        <w:t>;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TFT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2"/>
        </w:rPr>
        <w:t>为甲状腺功能检测</w:t>
      </w:r>
    </w:p>
    <w:p>
      <w:pPr>
        <w:spacing w:line="72" w:lineRule="exact"/>
        <w:rPr/>
      </w:pPr>
      <w:r/>
    </w:p>
    <w:p>
      <w:pPr>
        <w:spacing w:line="72" w:lineRule="exact"/>
        <w:sectPr>
          <w:type w:val="continuous"/>
          <w:pgSz w:w="11906" w:h="16840"/>
          <w:pgMar w:top="400" w:right="1063" w:bottom="1402" w:left="407" w:header="0" w:footer="1116" w:gutter="0"/>
          <w:cols w:equalWidth="0" w:num="1">
            <w:col w:w="10435" w:space="0"/>
          </w:cols>
        </w:sectPr>
        <w:rPr/>
      </w:pPr>
    </w:p>
    <w:p>
      <w:pPr>
        <w:pStyle w:val="BodyText"/>
        <w:ind w:left="731" w:right="174" w:hanging="17"/>
        <w:spacing w:before="43" w:line="212" w:lineRule="auto"/>
        <w:jc w:val="both"/>
        <w:rPr/>
      </w:pPr>
      <w:r>
        <w:rPr>
          <w:rFonts w:ascii="Microsoft YaHei" w:hAnsi="Microsoft YaHei" w:eastAsia="Microsoft YaHei" w:cs="Microsoft YaHei"/>
          <w:spacing w:val="-2"/>
        </w:rPr>
        <w:t>4．4．3    </w:t>
      </w:r>
      <w:r>
        <w:rPr>
          <w:spacing w:val="-2"/>
        </w:rPr>
        <w:t>早期识别与处理</w:t>
      </w:r>
      <w:r>
        <w:rPr>
          <w:spacing w:val="24"/>
        </w:rPr>
        <w:t xml:space="preserve">  </w:t>
      </w:r>
      <w:r>
        <w:rPr>
          <w:spacing w:val="-2"/>
        </w:rPr>
        <w:t>应注意早期识别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irAEs</w:t>
      </w:r>
      <w:r>
        <w:rPr>
          <w:spacing w:val="-3"/>
        </w:rPr>
        <w:t>，</w:t>
      </w:r>
      <w:r>
        <w:rPr/>
        <w:t xml:space="preserve"> </w:t>
      </w:r>
      <w:r>
        <w:rPr>
          <w:spacing w:val="3"/>
        </w:rPr>
        <w:t>根据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用药史，出现新发不良事件症状与体征，考</w:t>
      </w:r>
      <w:r>
        <w:rPr/>
        <w:t xml:space="preserve"> </w:t>
      </w:r>
      <w:r>
        <w:rPr>
          <w:spacing w:val="3"/>
        </w:rPr>
        <w:t>虑是否为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相关，并进行诊断与鉴别诊断，然后按</w:t>
      </w:r>
      <w:r>
        <w:rPr/>
        <w:t xml:space="preserve"> </w:t>
      </w:r>
      <w:r>
        <w:rPr>
          <w:spacing w:val="11"/>
        </w:rPr>
        <w:t>照分级原则进行分层处理</w:t>
      </w:r>
      <w:r>
        <w:rPr>
          <w:spacing w:val="11"/>
          <w:position w:val="1"/>
        </w:rPr>
        <w:t>，</w:t>
      </w:r>
      <w:r>
        <w:rPr>
          <w:spacing w:val="11"/>
        </w:rPr>
        <w:t>糖皮质激素是大多数严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1" w:line="201" w:lineRule="auto"/>
        <w:jc w:val="both"/>
        <w:rPr/>
      </w:pPr>
      <w:r>
        <w:rPr>
          <w:spacing w:val="6"/>
        </w:rPr>
        <w:t>重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治疗的主要药物，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处理基本原则见表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5"/>
        </w:rPr>
        <w:t>16</w:t>
      </w:r>
      <w:r>
        <w:rPr>
          <w:sz w:val="11"/>
          <w:szCs w:val="11"/>
          <w:spacing w:val="-7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9"/>
        </w:rPr>
        <w:t>150</w:t>
      </w:r>
      <w:r>
        <w:rPr>
          <w:sz w:val="11"/>
          <w:szCs w:val="11"/>
          <w:spacing w:val="-7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spacing w:val="-7"/>
          <w:position w:val="-1"/>
        </w:rPr>
        <w:t>部分</w:t>
      </w:r>
      <w:r>
        <w:rPr>
          <w:spacing w:val="-3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irAEs</w:t>
      </w:r>
      <w:r>
        <w:rPr>
          <w:spacing w:val="-2"/>
        </w:rPr>
        <w:t>，</w:t>
      </w:r>
      <w:r>
        <w:rPr>
          <w:spacing w:val="-2"/>
          <w:position w:val="-1"/>
        </w:rPr>
        <w:t>包括甲状腺功能减退等</w:t>
      </w:r>
      <w:r>
        <w:rPr>
          <w:spacing w:val="-2"/>
        </w:rPr>
        <w:t>，</w:t>
      </w:r>
      <w:r>
        <w:rPr>
          <w:spacing w:val="-2"/>
          <w:position w:val="-1"/>
        </w:rPr>
        <w:t>可通过</w:t>
      </w:r>
      <w:r>
        <w:rPr>
          <w:position w:val="-1"/>
        </w:rPr>
        <w:t xml:space="preserve"> </w:t>
      </w:r>
      <w:r>
        <w:rPr>
          <w:spacing w:val="10"/>
          <w:position w:val="-1"/>
        </w:rPr>
        <w:t>补充相应激素治疗</w:t>
      </w:r>
      <w:r>
        <w:rPr>
          <w:spacing w:val="10"/>
        </w:rPr>
        <w:t>，</w:t>
      </w:r>
      <w:r>
        <w:rPr>
          <w:spacing w:val="10"/>
          <w:position w:val="-1"/>
        </w:rPr>
        <w:t>而无</w:t>
      </w:r>
      <w:r>
        <w:rPr>
          <w:spacing w:val="-42"/>
          <w:position w:val="-1"/>
        </w:rPr>
        <w:t xml:space="preserve"> </w:t>
      </w:r>
      <w:r>
        <w:rPr>
          <w:spacing w:val="10"/>
          <w:position w:val="-1"/>
        </w:rPr>
        <w:t>需使用糖皮质激素</w:t>
      </w:r>
      <w:r>
        <w:rPr>
          <w:sz w:val="11"/>
          <w:szCs w:val="11"/>
          <w:spacing w:val="10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9"/>
        </w:rPr>
        <w:t>136</w:t>
      </w:r>
      <w:r>
        <w:rPr>
          <w:sz w:val="11"/>
          <w:szCs w:val="11"/>
          <w:spacing w:val="10"/>
          <w:position w:val="9"/>
        </w:rPr>
        <w:t>］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G1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～G2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/>
        <w:t>一般以对症处理为主，局部外用或口服糖皮</w:t>
      </w:r>
    </w:p>
    <w:p>
      <w:pPr>
        <w:spacing w:line="201" w:lineRule="auto"/>
        <w:sectPr>
          <w:type w:val="continuous"/>
          <w:pgSz w:w="11906" w:h="16840"/>
          <w:pgMar w:top="400" w:right="1063" w:bottom="1402" w:left="407" w:header="0" w:footer="1116" w:gutter="0"/>
          <w:cols w:equalWidth="0" w:num="2">
            <w:col w:w="5612" w:space="100"/>
            <w:col w:w="4723" w:space="0"/>
          </w:cols>
        </w:sectPr>
        <w:rPr/>
      </w:pPr>
    </w:p>
    <w:p>
      <w:pPr>
        <w:spacing w:before="19"/>
        <w:rPr/>
      </w:pPr>
      <w:r/>
    </w:p>
    <w:p>
      <w:pPr>
        <w:sectPr>
          <w:headerReference w:type="default" r:id="rId3"/>
          <w:footerReference w:type="default" r:id="rId36"/>
          <w:pgSz w:w="11906" w:h="16840"/>
          <w:pgMar w:top="1271" w:right="1063" w:bottom="1402" w:left="407" w:header="1000" w:footer="1116" w:gutter="0"/>
          <w:cols w:equalWidth="0" w:num="1">
            <w:col w:w="10435" w:space="0"/>
          </w:cols>
        </w:sectPr>
        <w:rPr/>
      </w:pPr>
    </w:p>
    <w:p>
      <w:pPr>
        <w:pStyle w:val="BodyText"/>
        <w:ind w:left="730" w:right="172" w:firstLine="2"/>
        <w:spacing w:before="39" w:line="230" w:lineRule="auto"/>
        <w:jc w:val="both"/>
        <w:rPr/>
      </w:pPr>
      <w:r>
        <w:rPr>
          <w:spacing w:val="-5"/>
        </w:rPr>
        <w:t>质激素，但心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肺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肝和神经系统的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irAEs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5"/>
        </w:rPr>
        <w:t>来势凶险，</w:t>
      </w:r>
      <w:r>
        <w:rPr/>
        <w:t xml:space="preserve"> </w:t>
      </w:r>
      <w:r>
        <w:rPr>
          <w:spacing w:val="-2"/>
          <w:position w:val="-1"/>
        </w:rPr>
        <w:t>首选高剂量静脉滴注糖皮质激素</w:t>
      </w:r>
      <w:r>
        <w:rPr>
          <w:sz w:val="11"/>
          <w:szCs w:val="11"/>
          <w:spacing w:val="-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9"/>
        </w:rPr>
        <w:t>144</w:t>
      </w:r>
      <w:r>
        <w:rPr>
          <w:sz w:val="11"/>
          <w:szCs w:val="11"/>
          <w:spacing w:val="-2"/>
          <w:position w:val="9"/>
        </w:rPr>
        <w:t>］</w:t>
      </w:r>
      <w:r>
        <w:rPr>
          <w:sz w:val="11"/>
          <w:szCs w:val="11"/>
          <w:spacing w:val="-9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。G3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～G4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2"/>
          <w:position w:val="-1"/>
        </w:rPr>
        <w:t>常需</w:t>
      </w:r>
      <w:r>
        <w:rPr>
          <w:position w:val="-1"/>
        </w:rPr>
        <w:t xml:space="preserve"> </w:t>
      </w:r>
      <w:r>
        <w:rPr>
          <w:spacing w:val="11"/>
        </w:rPr>
        <w:t>要住院治疗</w:t>
      </w:r>
      <w:r>
        <w:rPr>
          <w:spacing w:val="11"/>
          <w:position w:val="1"/>
        </w:rPr>
        <w:t>，</w:t>
      </w:r>
      <w:r>
        <w:rPr>
          <w:spacing w:val="11"/>
        </w:rPr>
        <w:t>以口服或静脉使用全身糖皮质激素治</w:t>
      </w:r>
      <w:r>
        <w:rPr>
          <w:spacing w:val="6"/>
        </w:rPr>
        <w:t xml:space="preserve"> </w:t>
      </w:r>
      <w:r>
        <w:rPr>
          <w:spacing w:val="2"/>
        </w:rPr>
        <w:t>疗为主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糖皮质激素的使用应遵循</w:t>
      </w:r>
      <w:r>
        <w:rPr>
          <w:rFonts w:ascii="Microsoft YaHei" w:hAnsi="Microsoft YaHei" w:eastAsia="Microsoft YaHei" w:cs="Microsoft YaHei"/>
          <w:spacing w:val="2"/>
        </w:rPr>
        <w:t>“</w:t>
      </w:r>
      <w:r>
        <w:rPr>
          <w:spacing w:val="2"/>
        </w:rPr>
        <w:t>早期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足量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足</w:t>
      </w:r>
      <w:r>
        <w:rPr>
          <w:spacing w:val="4"/>
        </w:rPr>
        <w:t xml:space="preserve"> </w:t>
      </w:r>
      <w:r>
        <w:rPr>
          <w:spacing w:val="10"/>
        </w:rPr>
        <w:t>疗程</w:t>
      </w:r>
      <w:r>
        <w:rPr>
          <w:spacing w:val="-7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”</w:t>
      </w:r>
      <w:r>
        <w:rPr>
          <w:spacing w:val="10"/>
        </w:rPr>
        <w:t>的用药</w:t>
      </w:r>
      <w:r>
        <w:rPr>
          <w:spacing w:val="-58"/>
        </w:rPr>
        <w:t xml:space="preserve"> </w:t>
      </w:r>
      <w:r>
        <w:rPr>
          <w:spacing w:val="10"/>
        </w:rPr>
        <w:t>原</w:t>
      </w:r>
      <w:r>
        <w:rPr>
          <w:spacing w:val="-59"/>
        </w:rPr>
        <w:t xml:space="preserve"> </w:t>
      </w:r>
      <w:r>
        <w:rPr>
          <w:spacing w:val="10"/>
        </w:rPr>
        <w:t>则，不尽早及时用药会影</w:t>
      </w:r>
      <w:r>
        <w:rPr>
          <w:spacing w:val="-51"/>
        </w:rPr>
        <w:t xml:space="preserve"> </w:t>
      </w:r>
      <w:r>
        <w:rPr>
          <w:spacing w:val="10"/>
        </w:rPr>
        <w:t>响</w:t>
      </w:r>
      <w:r>
        <w:rPr>
          <w:spacing w:val="-58"/>
        </w:rPr>
        <w:t xml:space="preserve"> </w:t>
      </w:r>
      <w:r>
        <w:rPr>
          <w:spacing w:val="10"/>
        </w:rPr>
        <w:t>部</w:t>
      </w:r>
      <w:r>
        <w:rPr>
          <w:spacing w:val="-59"/>
        </w:rPr>
        <w:t xml:space="preserve"> </w:t>
      </w:r>
      <w:r>
        <w:rPr>
          <w:spacing w:val="10"/>
        </w:rPr>
        <w:t>分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4"/>
        </w:rPr>
        <w:t>irAEs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-4"/>
        </w:rPr>
        <w:t>的处理效果，如腹泻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结肠炎等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spacing w:val="-4"/>
        </w:rPr>
        <w:t>此外，为防止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6" w:line="239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反复，糖皮质激素治疗应注意遵循足疗程使用</w:t>
      </w:r>
      <w:r>
        <w:rPr>
          <w:spacing w:val="11"/>
        </w:rPr>
        <w:t xml:space="preserve"> </w:t>
      </w:r>
      <w:r>
        <w:rPr>
          <w:spacing w:val="11"/>
        </w:rPr>
        <w:t>和逐步减量的原则</w:t>
      </w:r>
      <w:r>
        <w:rPr>
          <w:spacing w:val="11"/>
          <w:position w:val="1"/>
        </w:rPr>
        <w:t>，</w:t>
      </w:r>
      <w:r>
        <w:rPr>
          <w:spacing w:val="11"/>
        </w:rPr>
        <w:t>糖皮质激素治疗直至症状改善</w:t>
      </w:r>
      <w:r>
        <w:rPr>
          <w:spacing w:val="5"/>
        </w:rPr>
        <w:t xml:space="preserve"> </w:t>
      </w:r>
      <w:r>
        <w:rPr>
          <w:spacing w:val="-6"/>
        </w:rPr>
        <w:t>至</w:t>
      </w:r>
      <w:r>
        <w:rPr>
          <w:rFonts w:ascii="Microsoft YaHei" w:hAnsi="Microsoft YaHei" w:eastAsia="Microsoft YaHei" w:cs="Microsoft YaHei"/>
          <w:spacing w:val="-6"/>
        </w:rPr>
        <w:t>＜G1</w:t>
      </w:r>
      <w:r>
        <w:rPr>
          <w:spacing w:val="-6"/>
        </w:rPr>
        <w:t>，减量至停用常需要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4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～6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6"/>
        </w:rPr>
        <w:t>周，甚至</w:t>
      </w:r>
      <w:r>
        <w:rPr>
          <w:spacing w:val="-7"/>
        </w:rPr>
        <w:t>更长时间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/>
        <w:t>对糖皮质激素治疗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</w:rPr>
        <w:t>48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～72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rFonts w:ascii="Microsoft YaHei" w:hAnsi="Microsoft YaHei" w:eastAsia="Microsoft YaHei" w:cs="Microsoft YaHei"/>
        </w:rPr>
        <w:t>h </w:t>
      </w:r>
      <w:r>
        <w:rPr/>
        <w:t>无好转的严重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/>
        <w:t>患 </w:t>
      </w:r>
      <w:r>
        <w:rPr>
          <w:spacing w:val="11"/>
        </w:rPr>
        <w:t>者</w:t>
      </w:r>
      <w:r>
        <w:rPr>
          <w:spacing w:val="11"/>
          <w:position w:val="1"/>
        </w:rPr>
        <w:t>，</w:t>
      </w:r>
      <w:r>
        <w:rPr>
          <w:spacing w:val="11"/>
        </w:rPr>
        <w:t>需要与多学科专家协商甚至多学科讨论后制订</w:t>
      </w:r>
      <w:r>
        <w:rPr>
          <w:spacing w:val="5"/>
        </w:rPr>
        <w:t xml:space="preserve"> </w:t>
      </w:r>
      <w:r>
        <w:rPr>
          <w:spacing w:val="-2"/>
        </w:rPr>
        <w:t>下一步计划(表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13</w:t>
      </w:r>
      <w:r>
        <w:rPr>
          <w:spacing w:val="-2"/>
        </w:rPr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spacing w:line="239" w:lineRule="auto"/>
        <w:sectPr>
          <w:type w:val="continuous"/>
          <w:pgSz w:w="11906" w:h="16840"/>
          <w:pgMar w:top="1271" w:right="1063" w:bottom="1402" w:left="407" w:header="1000" w:footer="1116" w:gutter="0"/>
          <w:cols w:equalWidth="0" w:num="2">
            <w:col w:w="5611" w:space="100"/>
            <w:col w:w="4725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4495"/>
        <w:spacing w:before="216" w:line="181" w:lineRule="auto"/>
        <w:outlineLvl w:val="2"/>
        <w:rPr>
          <w:sz w:val="17"/>
          <w:szCs w:val="17"/>
        </w:rPr>
      </w:pPr>
      <w:r>
        <w:pict>
          <v:shape id="_x0000_s70" style="position:absolute;margin-left:174.582pt;margin-top:-111.999pt;mso-position-vertical-relative:text;mso-position-horizontal-relative:text;width:343.5pt;height:0.8pt;z-index:251677696;" filled="false" strokecolor="#000000" strokeweight="0.76pt" coordsize="6870,16" coordorigin="0,0" path="m0,7l6869,7e">
            <v:stroke joinstyle="miter" miterlimit="10"/>
          </v:shape>
        </w:pict>
      </w:r>
      <w:r>
        <w:rPr>
          <w:sz w:val="17"/>
          <w:szCs w:val="17"/>
        </w:rPr>
        <w:t>表</w:t>
      </w:r>
      <w:r>
        <w:rPr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16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</w:rPr>
        <w:t>irAEs </w:t>
      </w:r>
      <w:r>
        <w:rPr>
          <w:sz w:val="17"/>
          <w:szCs w:val="17"/>
        </w:rPr>
        <w:t>处理基本原则</w:t>
      </w:r>
    </w:p>
    <w:tbl>
      <w:tblPr>
        <w:tblStyle w:val="TableNormal"/>
        <w:tblW w:w="9548" w:type="dxa"/>
        <w:tblInd w:w="7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32"/>
        <w:gridCol w:w="1172"/>
        <w:gridCol w:w="2884"/>
        <w:gridCol w:w="2252"/>
        <w:gridCol w:w="2308"/>
      </w:tblGrid>
      <w:tr>
        <w:trPr>
          <w:trHeight w:val="229" w:hRule="atLeast"/>
        </w:trPr>
        <w:tc>
          <w:tcPr>
            <w:tcW w:w="93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"/>
              <w:spacing w:before="45" w:line="162" w:lineRule="auto"/>
              <w:rPr/>
            </w:pPr>
            <w:r>
              <w:rPr>
                <w:rFonts w:ascii="Microsoft YaHei" w:hAnsi="Microsoft YaHei" w:eastAsia="Microsoft YaHei" w:cs="Microsoft YaHei"/>
              </w:rPr>
              <w:t>CTCAE</w:t>
            </w:r>
            <w:r>
              <w:rPr>
                <w:rFonts w:ascii="Microsoft YaHei" w:hAnsi="Microsoft YaHei" w:eastAsia="Microsoft YaHei" w:cs="Microsoft YaHei"/>
                <w:spacing w:val="1"/>
              </w:rPr>
              <w:t xml:space="preserve"> </w:t>
            </w:r>
            <w:r>
              <w:rPr>
                <w:spacing w:val="1"/>
              </w:rPr>
              <w:t>分级</w:t>
            </w:r>
          </w:p>
        </w:tc>
        <w:tc>
          <w:tcPr>
            <w:tcW w:w="117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7"/>
              <w:spacing w:before="44" w:line="212" w:lineRule="auto"/>
              <w:rPr/>
            </w:pPr>
            <w:r>
              <w:rPr>
                <w:spacing w:val="6"/>
              </w:rPr>
              <w:t>患者护理级别</w:t>
            </w:r>
          </w:p>
        </w:tc>
        <w:tc>
          <w:tcPr>
            <w:tcW w:w="288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0"/>
              <w:spacing w:before="43" w:line="213" w:lineRule="auto"/>
              <w:rPr/>
            </w:pPr>
            <w:r>
              <w:rPr>
                <w:spacing w:val="4"/>
              </w:rPr>
              <w:t>激素</w:t>
            </w:r>
          </w:p>
        </w:tc>
        <w:tc>
          <w:tcPr>
            <w:tcW w:w="225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1"/>
              <w:spacing w:before="42" w:line="214" w:lineRule="auto"/>
              <w:rPr/>
            </w:pPr>
            <w:r>
              <w:rPr>
                <w:spacing w:val="8"/>
              </w:rPr>
              <w:t>其他免疫检查点抑制剂</w:t>
            </w:r>
          </w:p>
        </w:tc>
        <w:tc>
          <w:tcPr>
            <w:tcW w:w="230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1"/>
              <w:spacing w:before="42" w:line="214" w:lineRule="auto"/>
              <w:rPr/>
            </w:pPr>
            <w:r>
              <w:rPr>
                <w:spacing w:val="7"/>
              </w:rPr>
              <w:t>免疫治疗及后续应用</w:t>
            </w:r>
          </w:p>
        </w:tc>
      </w:tr>
      <w:tr>
        <w:trPr>
          <w:trHeight w:val="309" w:hRule="atLeast"/>
        </w:trPr>
        <w:tc>
          <w:tcPr>
            <w:tcW w:w="932" w:type="dxa"/>
            <w:vAlign w:val="top"/>
            <w:tcBorders>
              <w:top w:val="single" w:color="000000" w:sz="2" w:space="0"/>
            </w:tcBorders>
          </w:tcPr>
          <w:p>
            <w:pPr>
              <w:ind w:left="168"/>
              <w:spacing w:before="109" w:line="17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</w:rPr>
              <w:t>G1</w:t>
            </w:r>
          </w:p>
        </w:tc>
        <w:tc>
          <w:tcPr>
            <w:tcW w:w="117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1"/>
              <w:spacing w:before="102" w:line="211" w:lineRule="auto"/>
              <w:rPr/>
            </w:pPr>
            <w:r>
              <w:rPr>
                <w:spacing w:val="6"/>
              </w:rPr>
              <w:t>无需住院</w:t>
            </w:r>
          </w:p>
        </w:tc>
        <w:tc>
          <w:tcPr>
            <w:tcW w:w="288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4"/>
              <w:spacing w:before="101" w:line="212" w:lineRule="auto"/>
              <w:rPr/>
            </w:pPr>
            <w:r>
              <w:rPr>
                <w:spacing w:val="4"/>
              </w:rPr>
              <w:t>不推荐</w:t>
            </w:r>
          </w:p>
        </w:tc>
        <w:tc>
          <w:tcPr>
            <w:tcW w:w="22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4"/>
              <w:spacing w:before="101" w:line="212" w:lineRule="auto"/>
              <w:rPr/>
            </w:pPr>
            <w:r>
              <w:rPr>
                <w:spacing w:val="4"/>
              </w:rPr>
              <w:t>不推荐</w:t>
            </w:r>
          </w:p>
        </w:tc>
        <w:tc>
          <w:tcPr>
            <w:tcW w:w="230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1"/>
              <w:spacing w:before="92" w:line="192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pacing w:val="6"/>
                <w:position w:val="-1"/>
              </w:rPr>
              <w:t>继续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6"/>
                <w:position w:val="5"/>
              </w:rPr>
              <w:t>*</w:t>
            </w:r>
          </w:p>
        </w:tc>
      </w:tr>
      <w:tr>
        <w:trPr>
          <w:trHeight w:val="523" w:hRule="atLeast"/>
        </w:trPr>
        <w:tc>
          <w:tcPr>
            <w:tcW w:w="932" w:type="dxa"/>
            <w:vAlign w:val="top"/>
          </w:tcPr>
          <w:p>
            <w:pPr>
              <w:ind w:left="168"/>
              <w:spacing w:before="197" w:line="20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</w:rPr>
              <w:t>G2</w:t>
            </w:r>
          </w:p>
        </w:tc>
        <w:tc>
          <w:tcPr>
            <w:tcW w:w="1172" w:type="dxa"/>
            <w:vAlign w:val="top"/>
          </w:tcPr>
          <w:p>
            <w:pPr>
              <w:pStyle w:val="TableText"/>
              <w:ind w:left="111"/>
              <w:spacing w:before="190" w:line="211" w:lineRule="auto"/>
              <w:rPr/>
            </w:pPr>
            <w:r>
              <w:rPr>
                <w:spacing w:val="6"/>
              </w:rPr>
              <w:t>无需住院</w:t>
            </w:r>
          </w:p>
        </w:tc>
        <w:tc>
          <w:tcPr>
            <w:tcW w:w="2884" w:type="dxa"/>
            <w:vAlign w:val="top"/>
          </w:tcPr>
          <w:p>
            <w:pPr>
              <w:pStyle w:val="TableText"/>
              <w:ind w:left="133" w:right="136"/>
              <w:spacing w:before="77" w:line="231" w:lineRule="auto"/>
              <w:rPr/>
            </w:pPr>
            <w:r>
              <w:rPr>
                <w:spacing w:val="3"/>
              </w:rPr>
              <w:t>局部激素或全身激素治疗，口服泼尼松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</w:rPr>
              <w:t>或甲泼尼龙</w:t>
            </w:r>
            <w:r>
              <w:rPr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>0．5</w:t>
            </w:r>
            <w:r>
              <w:rPr>
                <w:rFonts w:ascii="Microsoft YaHei" w:hAnsi="Microsoft YaHei" w:eastAsia="Microsoft YaHei" w:cs="Microsoft YaHei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>～1．0mg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>/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</w:t>
            </w:r>
            <w:r>
              <w:rPr>
                <w:spacing w:val="-15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>kg</w:t>
            </w:r>
            <w:r>
              <w:rPr>
                <w:rFonts w:ascii="Microsoft YaHei" w:hAnsi="Microsoft YaHei" w:eastAsia="Microsoft YaHei" w:cs="Microsoft YaHei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>·</w:t>
            </w:r>
            <w:r>
              <w:rPr>
                <w:rFonts w:ascii="Microsoft YaHei" w:hAnsi="Microsoft YaHei" w:eastAsia="Microsoft YaHei" w:cs="Microsoft YaHei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>d</w:t>
            </w:r>
            <w:r>
              <w:rPr>
                <w:spacing w:val="-15"/>
              </w:rPr>
              <w:t>)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114"/>
              <w:spacing w:before="189" w:line="212" w:lineRule="auto"/>
              <w:rPr/>
            </w:pPr>
            <w:r>
              <w:rPr>
                <w:spacing w:val="4"/>
              </w:rPr>
              <w:t>不推荐</w:t>
            </w:r>
          </w:p>
        </w:tc>
        <w:tc>
          <w:tcPr>
            <w:tcW w:w="2308" w:type="dxa"/>
            <w:vAlign w:val="top"/>
          </w:tcPr>
          <w:p>
            <w:pPr>
              <w:pStyle w:val="TableText"/>
              <w:ind w:left="93"/>
              <w:spacing w:before="179" w:line="192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pacing w:val="4"/>
              </w:rPr>
              <w:t>暂时停用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4"/>
                <w:position w:val="6"/>
              </w:rPr>
              <w:t>#</w:t>
            </w:r>
          </w:p>
        </w:tc>
      </w:tr>
      <w:tr>
        <w:trPr>
          <w:trHeight w:val="733" w:hRule="atLeast"/>
        </w:trPr>
        <w:tc>
          <w:tcPr>
            <w:tcW w:w="932" w:type="dxa"/>
            <w:vAlign w:val="top"/>
          </w:tcPr>
          <w:p>
            <w:pPr>
              <w:ind w:left="168"/>
              <w:spacing w:before="91" w:line="20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</w:rPr>
              <w:t>G3</w:t>
            </w:r>
          </w:p>
        </w:tc>
        <w:tc>
          <w:tcPr>
            <w:tcW w:w="1172" w:type="dxa"/>
            <w:vAlign w:val="top"/>
          </w:tcPr>
          <w:p>
            <w:pPr>
              <w:pStyle w:val="TableText"/>
              <w:ind w:left="109"/>
              <w:spacing w:before="85" w:line="211" w:lineRule="auto"/>
              <w:rPr/>
            </w:pPr>
            <w:r>
              <w:rPr>
                <w:spacing w:val="6"/>
              </w:rPr>
              <w:t>住院治疗</w:t>
            </w:r>
          </w:p>
        </w:tc>
        <w:tc>
          <w:tcPr>
            <w:tcW w:w="2884" w:type="dxa"/>
            <w:vAlign w:val="top"/>
          </w:tcPr>
          <w:p>
            <w:pPr>
              <w:pStyle w:val="TableText"/>
              <w:ind w:left="133" w:right="136" w:hanging="2"/>
              <w:spacing w:before="83" w:line="239" w:lineRule="auto"/>
              <w:rPr/>
            </w:pPr>
            <w:r>
              <w:rPr>
                <w:spacing w:val="3"/>
              </w:rPr>
              <w:t>全身激素治疗，口服或静脉使用泼尼松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或甲泼尼龙</w:t>
            </w:r>
            <w:r>
              <w:rPr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1～2mg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/ </w:t>
            </w:r>
            <w:r>
              <w:rPr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kg</w:t>
            </w:r>
            <w:r>
              <w:rPr>
                <w:rFonts w:ascii="Microsoft YaHei" w:hAnsi="Microsoft YaHei" w:eastAsia="Microsoft YaHei" w:cs="Microsoft YaHei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·</w:t>
            </w:r>
            <w:r>
              <w:rPr>
                <w:rFonts w:ascii="Microsoft YaHei" w:hAnsi="Microsoft YaHei" w:eastAsia="Microsoft YaHei" w:cs="Microsoft YaHei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d</w:t>
            </w:r>
            <w:r>
              <w:rPr>
                <w:spacing w:val="-7"/>
              </w:rPr>
              <w:t>)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ind w:left="113" w:right="80" w:hanging="2"/>
              <w:spacing w:before="83" w:line="237" w:lineRule="auto"/>
              <w:jc w:val="both"/>
              <w:rPr/>
            </w:pPr>
            <w:r>
              <w:rPr>
                <w:spacing w:val="3"/>
              </w:rPr>
              <w:t>在激素治疗</w:t>
            </w:r>
            <w:r>
              <w:rPr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3～5d </w:t>
            </w:r>
            <w:r>
              <w:rPr>
                <w:spacing w:val="3"/>
              </w:rPr>
              <w:t>后症状未能</w:t>
            </w:r>
            <w:r>
              <w:rPr/>
              <w:t xml:space="preserve"> </w:t>
            </w:r>
            <w:r>
              <w:rPr>
                <w:spacing w:val="8"/>
              </w:rPr>
              <w:t>缓解的患者可考虑在专科医生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指导下使用</w:t>
            </w:r>
          </w:p>
        </w:tc>
        <w:tc>
          <w:tcPr>
            <w:tcW w:w="2308" w:type="dxa"/>
            <w:vAlign w:val="top"/>
          </w:tcPr>
          <w:p>
            <w:pPr>
              <w:pStyle w:val="TableText"/>
              <w:ind w:left="88" w:right="1"/>
              <w:spacing w:before="84" w:line="234" w:lineRule="auto"/>
              <w:rPr/>
            </w:pPr>
            <w:r>
              <w:rPr>
                <w:spacing w:val="3"/>
              </w:rPr>
              <w:t>停用，基于患者的风险</w:t>
            </w:r>
            <w:r>
              <w:rPr>
                <w:rFonts w:ascii="Microsoft YaHei" w:hAnsi="Microsoft YaHei" w:eastAsia="Microsoft YaHei" w:cs="Microsoft YaHei"/>
                <w:spacing w:val="3"/>
              </w:rPr>
              <w:t>-</w:t>
            </w:r>
            <w:r>
              <w:rPr>
                <w:spacing w:val="3"/>
              </w:rPr>
              <w:t>获益比讨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论是否恢复免疫治疗</w:t>
            </w:r>
          </w:p>
        </w:tc>
      </w:tr>
      <w:tr>
        <w:trPr>
          <w:trHeight w:val="798" w:hRule="atLeast"/>
        </w:trPr>
        <w:tc>
          <w:tcPr>
            <w:tcW w:w="932" w:type="dxa"/>
            <w:vAlign w:val="top"/>
            <w:tcBorders>
              <w:bottom w:val="single" w:color="000000" w:sz="6" w:space="0"/>
            </w:tcBorders>
          </w:tcPr>
          <w:p>
            <w:pPr>
              <w:ind w:left="168"/>
              <w:spacing w:before="113" w:line="20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</w:rPr>
              <w:t>G4</w:t>
            </w:r>
          </w:p>
        </w:tc>
        <w:tc>
          <w:tcPr>
            <w:tcW w:w="117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9"/>
              <w:spacing w:before="107" w:line="211" w:lineRule="auto"/>
              <w:rPr/>
            </w:pPr>
            <w:r>
              <w:rPr>
                <w:spacing w:val="5"/>
              </w:rPr>
              <w:t>住院治疗，</w:t>
            </w:r>
          </w:p>
          <w:p>
            <w:pPr>
              <w:pStyle w:val="TableText"/>
              <w:ind w:left="110"/>
              <w:spacing w:before="45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"/>
              </w:rPr>
              <w:t>考虑</w:t>
            </w:r>
            <w:r>
              <w:rPr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ICU</w:t>
            </w:r>
          </w:p>
        </w:tc>
        <w:tc>
          <w:tcPr>
            <w:tcW w:w="288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0" w:right="107" w:firstLine="1"/>
              <w:spacing w:before="105" w:line="202" w:lineRule="auto"/>
              <w:rPr/>
            </w:pPr>
            <w:r>
              <w:rPr>
                <w:spacing w:val="1"/>
              </w:rPr>
              <w:t>全身激素治疗，静脉使用甲泼尼龙</w:t>
            </w:r>
            <w:r>
              <w:rPr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"/>
              </w:rPr>
              <w:t>1～2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>mg</w:t>
            </w:r>
            <w:r>
              <w:rPr>
                <w:rFonts w:ascii="Microsoft YaHei" w:hAnsi="Microsoft YaHei" w:eastAsia="Microsoft YaHei" w:cs="Microsoft YaHei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>/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</w:t>
            </w:r>
            <w:r>
              <w:rPr>
                <w:spacing w:val="-14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>kg</w:t>
            </w:r>
            <w:r>
              <w:rPr>
                <w:rFonts w:ascii="Microsoft YaHei" w:hAnsi="Microsoft YaHei" w:eastAsia="Microsoft YaHei" w:cs="Microsoft YaHei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>·</w:t>
            </w:r>
            <w:r>
              <w:rPr>
                <w:rFonts w:ascii="Microsoft YaHei" w:hAnsi="Microsoft YaHei" w:eastAsia="Microsoft YaHei" w:cs="Microsoft YaHei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>d</w:t>
            </w:r>
            <w:r>
              <w:rPr>
                <w:spacing w:val="-14"/>
              </w:rPr>
              <w:t>)</w:t>
            </w:r>
            <w:r>
              <w:rPr>
                <w:spacing w:val="-23"/>
              </w:rPr>
              <w:t xml:space="preserve"> </w:t>
            </w:r>
            <w:r>
              <w:rPr>
                <w:spacing w:val="-14"/>
              </w:rPr>
              <w:t>，连续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>3d</w:t>
            </w:r>
            <w:r>
              <w:rPr>
                <w:spacing w:val="-14"/>
              </w:rPr>
              <w:t>，后逐渐减量至</w:t>
            </w:r>
          </w:p>
          <w:p>
            <w:pPr>
              <w:pStyle w:val="TableText"/>
              <w:ind w:left="133"/>
              <w:spacing w:line="179" w:lineRule="auto"/>
              <w:rPr/>
            </w:pPr>
            <w:r>
              <w:rPr>
                <w:rFonts w:ascii="Microsoft YaHei" w:hAnsi="Microsoft YaHei" w:eastAsia="Microsoft YaHei" w:cs="Microsoft YaHei"/>
                <w:spacing w:val="-17"/>
              </w:rPr>
              <w:t>1mg</w:t>
            </w:r>
            <w:r>
              <w:rPr>
                <w:rFonts w:ascii="Microsoft YaHei" w:hAnsi="Microsoft YaHei" w:eastAsia="Microsoft YaHei" w:cs="Microsoft YaHei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>/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</w:t>
            </w:r>
            <w:r>
              <w:rPr>
                <w:spacing w:val="-1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>kg</w:t>
            </w:r>
            <w:r>
              <w:rPr>
                <w:rFonts w:ascii="Microsoft YaHei" w:hAnsi="Microsoft YaHei" w:eastAsia="Microsoft YaHei" w:cs="Microsoft YaHei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>·</w:t>
            </w:r>
            <w:r>
              <w:rPr>
                <w:rFonts w:ascii="Microsoft YaHei" w:hAnsi="Microsoft YaHei" w:eastAsia="Microsoft YaHei" w:cs="Microsoft YaHei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>d</w:t>
            </w:r>
            <w:r>
              <w:rPr>
                <w:spacing w:val="-17"/>
              </w:rPr>
              <w:t>)</w:t>
            </w:r>
          </w:p>
        </w:tc>
        <w:tc>
          <w:tcPr>
            <w:tcW w:w="225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3" w:right="80" w:hanging="2"/>
              <w:spacing w:before="105" w:line="243" w:lineRule="auto"/>
              <w:jc w:val="both"/>
              <w:rPr/>
            </w:pPr>
            <w:r>
              <w:rPr>
                <w:spacing w:val="3"/>
              </w:rPr>
              <w:t>在激素治疗</w:t>
            </w:r>
            <w:r>
              <w:rPr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3"/>
              </w:rPr>
              <w:t>3～5d </w:t>
            </w:r>
            <w:r>
              <w:rPr>
                <w:spacing w:val="3"/>
              </w:rPr>
              <w:t>后症状未能</w:t>
            </w:r>
            <w:r>
              <w:rPr/>
              <w:t xml:space="preserve"> </w:t>
            </w:r>
            <w:r>
              <w:rPr>
                <w:spacing w:val="8"/>
              </w:rPr>
              <w:t>缓解的患者可考虑在专科医生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指导下使用</w:t>
            </w:r>
          </w:p>
        </w:tc>
        <w:tc>
          <w:tcPr>
            <w:tcW w:w="230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9"/>
              <w:spacing w:before="103" w:line="197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spacing w:val="12"/>
              </w:rPr>
              <w:t>永久停用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2"/>
                <w:position w:val="5"/>
              </w:rPr>
              <w:t>**</w:t>
            </w:r>
          </w:p>
        </w:tc>
      </w:tr>
    </w:tbl>
    <w:p>
      <w:pPr>
        <w:pStyle w:val="BodyText"/>
        <w:ind w:left="728" w:right="17" w:firstLine="1"/>
        <w:spacing w:before="46" w:line="221" w:lineRule="auto"/>
        <w:rPr>
          <w:sz w:val="15"/>
          <w:szCs w:val="15"/>
        </w:rPr>
      </w:pPr>
      <w:r>
        <w:rPr>
          <w:sz w:val="15"/>
          <w:szCs w:val="15"/>
          <w:spacing w:val="-30"/>
        </w:rPr>
        <w:t>注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30"/>
        </w:rPr>
        <w:t>: 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>*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w w:val="101"/>
          <w:position w:val="7"/>
        </w:rPr>
        <w:t xml:space="preserve">  </w:t>
      </w:r>
      <w:r>
        <w:rPr>
          <w:sz w:val="15"/>
          <w:szCs w:val="15"/>
          <w:spacing w:val="4"/>
        </w:rPr>
        <w:t>除部分神经系统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、</w:t>
      </w:r>
      <w:r>
        <w:rPr>
          <w:sz w:val="15"/>
          <w:szCs w:val="15"/>
          <w:spacing w:val="4"/>
        </w:rPr>
        <w:t>血液系统及心脏毒性，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#</w:t>
      </w:r>
      <w:r>
        <w:rPr>
          <w:sz w:val="15"/>
          <w:szCs w:val="15"/>
          <w:spacing w:val="4"/>
        </w:rPr>
        <w:t>如仅表现为皮肤或内分泌症状，免疫治疗可继续</w:t>
      </w:r>
      <w:r>
        <w:rPr>
          <w:sz w:val="15"/>
          <w:szCs w:val="15"/>
          <w:spacing w:val="-32"/>
        </w:rPr>
        <w:t>，</w:t>
      </w:r>
      <w:r>
        <w:rPr>
          <w:rFonts w:ascii="Microsoft YaHei" w:hAnsi="Microsoft YaHei" w:eastAsia="Microsoft YaHei" w:cs="Microsoft YaHei"/>
          <w:sz w:val="10"/>
          <w:szCs w:val="10"/>
          <w:spacing w:val="-32"/>
          <w:position w:val="6"/>
        </w:rPr>
        <w:t>＊＊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6"/>
        </w:rPr>
        <w:t xml:space="preserve"> </w:t>
      </w:r>
      <w:r>
        <w:rPr>
          <w:sz w:val="15"/>
          <w:szCs w:val="15"/>
          <w:spacing w:val="4"/>
        </w:rPr>
        <w:t>除激素替代治疗后控制良好的内分泌</w:t>
      </w:r>
      <w:r>
        <w:rPr>
          <w:sz w:val="15"/>
          <w:szCs w:val="15"/>
          <w:spacing w:val="3"/>
        </w:rPr>
        <w:t>毒性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。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irAEs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2"/>
        </w:rPr>
        <w:t>为免疫相关不良事件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2"/>
        </w:rPr>
        <w:t>;</w:t>
      </w:r>
      <w:r>
        <w:rPr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CTCAE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2"/>
        </w:rPr>
        <w:t>为常见不良事件评价标准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2"/>
        </w:rPr>
        <w:t>;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ICU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2"/>
        </w:rPr>
        <w:t>为重症监护病房</w:t>
      </w:r>
    </w:p>
    <w:p>
      <w:pPr>
        <w:spacing w:line="70" w:lineRule="exact"/>
        <w:rPr/>
      </w:pPr>
      <w:r/>
    </w:p>
    <w:p>
      <w:pPr>
        <w:spacing w:line="70" w:lineRule="exact"/>
        <w:sectPr>
          <w:type w:val="continuous"/>
          <w:pgSz w:w="11906" w:h="16840"/>
          <w:pgMar w:top="1271" w:right="1063" w:bottom="1402" w:left="407" w:header="1000" w:footer="1116" w:gutter="0"/>
          <w:cols w:equalWidth="0" w:num="1">
            <w:col w:w="10435" w:space="0"/>
          </w:cols>
        </w:sectPr>
        <w:rPr/>
      </w:pPr>
    </w:p>
    <w:p>
      <w:pPr>
        <w:pStyle w:val="BodyText"/>
        <w:ind w:left="730" w:right="143" w:firstLine="318"/>
        <w:spacing w:before="46" w:line="22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10"/>
        </w:rPr>
        <w:t>恢复后，应慎重考虑是否再次进行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10"/>
        </w:rPr>
        <w:t>治</w:t>
      </w:r>
      <w:r>
        <w:rPr/>
        <w:t xml:space="preserve"> </w:t>
      </w:r>
      <w:r>
        <w:rPr>
          <w:spacing w:val="7"/>
        </w:rPr>
        <w:t>疗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spacing w:val="7"/>
        </w:rPr>
        <w:t>基于风险</w:t>
      </w:r>
      <w:r>
        <w:rPr>
          <w:rFonts w:ascii="Microsoft YaHei" w:hAnsi="Microsoft YaHei" w:eastAsia="Microsoft YaHei" w:cs="Microsoft YaHei"/>
          <w:spacing w:val="7"/>
        </w:rPr>
        <w:t>-</w:t>
      </w:r>
      <w:r>
        <w:rPr>
          <w:spacing w:val="7"/>
        </w:rPr>
        <w:t>获益比</w:t>
      </w:r>
      <w:r>
        <w:rPr>
          <w:spacing w:val="7"/>
          <w:position w:val="1"/>
        </w:rPr>
        <w:t>，</w:t>
      </w:r>
      <w:r>
        <w:rPr>
          <w:spacing w:val="7"/>
        </w:rPr>
        <w:t>与患者讨论是否恢复免疫治</w:t>
      </w:r>
      <w:r>
        <w:rPr>
          <w:spacing w:val="1"/>
        </w:rPr>
        <w:t xml:space="preserve"> </w:t>
      </w:r>
      <w:r>
        <w:rPr>
          <w:spacing w:val="-2"/>
        </w:rPr>
        <w:t>疗，若停用前肿瘤已达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CR </w:t>
      </w:r>
      <w:r>
        <w:rPr>
          <w:spacing w:val="-2"/>
        </w:rPr>
        <w:t>或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PR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2"/>
        </w:rPr>
        <w:t>,</w:t>
      </w:r>
      <w:r>
        <w:rPr>
          <w:spacing w:val="-41"/>
        </w:rPr>
        <w:t xml:space="preserve"> </w:t>
      </w:r>
      <w:r>
        <w:rPr>
          <w:spacing w:val="-2"/>
        </w:rPr>
        <w:t>不建议恢复免疫治</w:t>
      </w:r>
      <w:r>
        <w:rPr/>
        <w:t xml:space="preserve"> </w:t>
      </w:r>
      <w:r>
        <w:rPr>
          <w:spacing w:val="-7"/>
        </w:rPr>
        <w:t>疗以免</w:t>
      </w:r>
      <w:r>
        <w:rPr>
          <w:spacing w:val="-50"/>
        </w:rPr>
        <w:t xml:space="preserve"> </w:t>
      </w:r>
      <w:r>
        <w:rPr>
          <w:spacing w:val="-7"/>
        </w:rPr>
        <w:t>再</w:t>
      </w:r>
      <w:r>
        <w:rPr>
          <w:spacing w:val="-56"/>
        </w:rPr>
        <w:t xml:space="preserve"> </w:t>
      </w:r>
      <w:r>
        <w:rPr>
          <w:spacing w:val="-7"/>
        </w:rPr>
        <w:t>次</w:t>
      </w:r>
      <w:r>
        <w:rPr>
          <w:spacing w:val="-43"/>
        </w:rPr>
        <w:t xml:space="preserve"> </w:t>
      </w:r>
      <w:r>
        <w:rPr>
          <w:spacing w:val="-7"/>
        </w:rPr>
        <w:t>出</w:t>
      </w:r>
      <w:r>
        <w:rPr>
          <w:spacing w:val="-60"/>
        </w:rPr>
        <w:t xml:space="preserve"> </w:t>
      </w:r>
      <w:r>
        <w:rPr>
          <w:spacing w:val="-7"/>
        </w:rPr>
        <w:t>现 </w:t>
      </w:r>
      <w:r>
        <w:rPr>
          <w:rFonts w:ascii="Microsoft YaHei" w:hAnsi="Microsoft YaHei" w:eastAsia="Microsoft YaHei" w:cs="Microsoft YaHei"/>
          <w:spacing w:val="-7"/>
        </w:rPr>
        <w:t>irAEs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rFonts w:ascii="Microsoft YaHei" w:hAnsi="Microsoft YaHei" w:eastAsia="Microsoft YaHei" w:cs="Microsoft YaHei"/>
          <w:spacing w:val="-37"/>
        </w:rPr>
        <w:t xml:space="preserve"> </w:t>
      </w:r>
      <w:r>
        <w:rPr>
          <w:spacing w:val="-7"/>
        </w:rPr>
        <w:t>对</w:t>
      </w:r>
      <w:r>
        <w:rPr>
          <w:spacing w:val="-58"/>
        </w:rPr>
        <w:t xml:space="preserve"> </w:t>
      </w:r>
      <w:r>
        <w:rPr>
          <w:spacing w:val="-7"/>
        </w:rPr>
        <w:t>于</w:t>
      </w:r>
      <w:r>
        <w:rPr>
          <w:spacing w:val="-58"/>
        </w:rPr>
        <w:t xml:space="preserve"> </w:t>
      </w:r>
      <w:r>
        <w:rPr>
          <w:spacing w:val="-7"/>
        </w:rPr>
        <w:t>大</w:t>
      </w:r>
      <w:r>
        <w:rPr>
          <w:spacing w:val="-52"/>
        </w:rPr>
        <w:t xml:space="preserve"> </w:t>
      </w:r>
      <w:r>
        <w:rPr>
          <w:spacing w:val="-7"/>
        </w:rPr>
        <w:t>多</w:t>
      </w:r>
      <w:r>
        <w:rPr>
          <w:spacing w:val="-59"/>
        </w:rPr>
        <w:t xml:space="preserve"> </w:t>
      </w:r>
      <w:r>
        <w:rPr>
          <w:spacing w:val="-7"/>
        </w:rPr>
        <w:t>数 </w:t>
      </w:r>
      <w:r>
        <w:rPr>
          <w:rFonts w:ascii="Microsoft YaHei" w:hAnsi="Microsoft YaHei" w:eastAsia="Microsoft YaHei" w:cs="Microsoft YaHei"/>
          <w:spacing w:val="-7"/>
        </w:rPr>
        <w:t>G2 ～ G3  </w:t>
      </w:r>
      <w:r>
        <w:rPr>
          <w:spacing w:val="-7"/>
        </w:rPr>
        <w:t>的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spacing w:val="5"/>
        </w:rPr>
        <w:t>，若症状改善至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≤ G1</w:t>
      </w:r>
      <w:r>
        <w:rPr>
          <w:spacing w:val="5"/>
        </w:rPr>
        <w:t>，可考虑恢复免疫治疗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3"/>
        </w:rPr>
        <w:t>若既往为联合治疗，可恢复单药治疗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若恢复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治</w:t>
      </w:r>
      <w:r>
        <w:rPr/>
        <w:t xml:space="preserve"> </w:t>
      </w:r>
      <w:r>
        <w:rPr>
          <w:spacing w:val="6"/>
        </w:rPr>
        <w:t>疗，需严密监测以免再次出现</w:t>
      </w:r>
      <w:r>
        <w:rPr>
          <w:spacing w:val="-2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若再次出现，</w:t>
      </w:r>
      <w:r>
        <w:rPr/>
        <w:t xml:space="preserve"> </w:t>
      </w:r>
      <w:r>
        <w:rPr>
          <w:spacing w:val="2"/>
          <w:position w:val="-1"/>
        </w:rPr>
        <w:t>则永久停用该类免疫治疗</w:t>
      </w:r>
      <w:r>
        <w:rPr>
          <w:sz w:val="11"/>
          <w:szCs w:val="11"/>
          <w:spacing w:val="2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8"/>
        </w:rPr>
        <w:t>151</w:t>
      </w:r>
      <w:r>
        <w:rPr>
          <w:sz w:val="11"/>
          <w:szCs w:val="11"/>
          <w:spacing w:val="2"/>
          <w:position w:val="8"/>
        </w:rPr>
        <w:t>］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left="730" w:right="213" w:hanging="16"/>
        <w:spacing w:before="6" w:line="22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4．5</w:t>
      </w:r>
      <w:r>
        <w:rPr>
          <w:rFonts w:ascii="Microsoft YaHei" w:hAnsi="Microsoft YaHei" w:eastAsia="Microsoft YaHei" w:cs="Microsoft YaHei"/>
          <w:spacing w:val="20"/>
        </w:rPr>
        <w:t xml:space="preserve">   </w:t>
      </w:r>
      <w:r>
        <w:rPr>
          <w:spacing w:val="1"/>
        </w:rPr>
        <w:t>免疫治疗超进展问题及其处理  在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治疗早</w:t>
      </w:r>
      <w:r>
        <w:rPr/>
        <w:t xml:space="preserve"> </w:t>
      </w:r>
      <w:r>
        <w:rPr>
          <w:spacing w:val="-8"/>
        </w:rPr>
        <w:t>期，</w:t>
      </w:r>
      <w:r>
        <w:rPr>
          <w:rFonts w:ascii="Microsoft YaHei" w:hAnsi="Microsoft YaHei" w:eastAsia="Microsoft YaHei" w:cs="Microsoft YaHei"/>
          <w:spacing w:val="-8"/>
        </w:rPr>
        <w:t>6%  ～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29%  </w:t>
      </w:r>
      <w:r>
        <w:rPr>
          <w:spacing w:val="-8"/>
        </w:rPr>
        <w:t>的 患</w:t>
      </w:r>
      <w:r>
        <w:rPr>
          <w:spacing w:val="-29"/>
        </w:rPr>
        <w:t xml:space="preserve"> </w:t>
      </w:r>
      <w:r>
        <w:rPr>
          <w:spacing w:val="-8"/>
        </w:rPr>
        <w:t>者 出</w:t>
      </w:r>
      <w:r>
        <w:rPr>
          <w:spacing w:val="-28"/>
        </w:rPr>
        <w:t xml:space="preserve"> </w:t>
      </w:r>
      <w:r>
        <w:rPr>
          <w:spacing w:val="-8"/>
        </w:rPr>
        <w:t>现</w:t>
      </w:r>
      <w:r>
        <w:rPr>
          <w:spacing w:val="-31"/>
        </w:rPr>
        <w:t xml:space="preserve"> </w:t>
      </w:r>
      <w:r>
        <w:rPr>
          <w:spacing w:val="-8"/>
        </w:rPr>
        <w:t>肿</w:t>
      </w:r>
      <w:r>
        <w:rPr>
          <w:spacing w:val="-31"/>
        </w:rPr>
        <w:t xml:space="preserve"> </w:t>
      </w:r>
      <w:r>
        <w:rPr>
          <w:spacing w:val="-8"/>
        </w:rPr>
        <w:t>瘤</w:t>
      </w:r>
      <w:r>
        <w:rPr>
          <w:spacing w:val="-29"/>
        </w:rPr>
        <w:t xml:space="preserve"> </w:t>
      </w:r>
      <w:r>
        <w:rPr>
          <w:spacing w:val="-8"/>
        </w:rPr>
        <w:t>反</w:t>
      </w:r>
      <w:r>
        <w:rPr>
          <w:spacing w:val="-25"/>
        </w:rPr>
        <w:t xml:space="preserve"> </w:t>
      </w:r>
      <w:r>
        <w:rPr>
          <w:spacing w:val="-8"/>
        </w:rPr>
        <w:t>常</w:t>
      </w:r>
      <w:r>
        <w:rPr>
          <w:spacing w:val="-30"/>
        </w:rPr>
        <w:t xml:space="preserve"> </w:t>
      </w:r>
      <w:r>
        <w:rPr>
          <w:spacing w:val="-8"/>
        </w:rPr>
        <w:t>加</w:t>
      </w:r>
      <w:r>
        <w:rPr>
          <w:spacing w:val="-31"/>
        </w:rPr>
        <w:t xml:space="preserve"> </w:t>
      </w:r>
      <w:r>
        <w:rPr>
          <w:spacing w:val="-8"/>
        </w:rPr>
        <w:t>速</w:t>
      </w:r>
      <w:r>
        <w:rPr>
          <w:spacing w:val="-29"/>
        </w:rPr>
        <w:t xml:space="preserve"> </w:t>
      </w:r>
      <w:r>
        <w:rPr>
          <w:spacing w:val="-8"/>
        </w:rPr>
        <w:t>增</w:t>
      </w:r>
      <w:r>
        <w:rPr/>
        <w:t xml:space="preserve"> </w:t>
      </w:r>
      <w:r>
        <w:rPr>
          <w:spacing w:val="-7"/>
          <w:position w:val="-2"/>
        </w:rPr>
        <w:t>长</w:t>
      </w:r>
      <w:r>
        <w:rPr>
          <w:sz w:val="11"/>
          <w:szCs w:val="11"/>
          <w:spacing w:val="-7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8"/>
        </w:rPr>
        <w:t>30</w:t>
      </w:r>
      <w:r>
        <w:rPr>
          <w:sz w:val="11"/>
          <w:szCs w:val="11"/>
          <w:spacing w:val="-7"/>
          <w:position w:val="8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8"/>
        </w:rPr>
        <w:t>37</w:t>
      </w:r>
      <w:r>
        <w:rPr>
          <w:sz w:val="11"/>
          <w:szCs w:val="11"/>
          <w:spacing w:val="-7"/>
          <w:position w:val="8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8"/>
        </w:rPr>
        <w:t>152－154</w:t>
      </w:r>
      <w:r>
        <w:rPr>
          <w:sz w:val="11"/>
          <w:szCs w:val="11"/>
          <w:spacing w:val="-19"/>
          <w:position w:val="8"/>
        </w:rPr>
        <w:t>］</w:t>
      </w:r>
      <w:r>
        <w:rPr>
          <w:spacing w:val="-38"/>
          <w:w w:val="79"/>
          <w:position w:val="-1"/>
        </w:rPr>
        <w:t>，</w:t>
      </w:r>
      <w:r>
        <w:rPr>
          <w:spacing w:val="-7"/>
          <w:position w:val="-2"/>
        </w:rPr>
        <w:t>导致生存期显著缩短</w:t>
      </w:r>
      <w:r>
        <w:rPr>
          <w:spacing w:val="-10"/>
          <w:position w:val="-1"/>
        </w:rPr>
        <w:t>，</w:t>
      </w:r>
      <w:r>
        <w:rPr>
          <w:spacing w:val="-10"/>
          <w:position w:val="-2"/>
        </w:rPr>
        <w:t>预后较差</w:t>
      </w:r>
      <w:r>
        <w:rPr>
          <w:spacing w:val="-10"/>
          <w:position w:val="-1"/>
        </w:rPr>
        <w:t>，</w:t>
      </w:r>
      <w:r>
        <w:rPr>
          <w:spacing w:val="-10"/>
          <w:position w:val="-2"/>
        </w:rPr>
        <w:t>中位</w:t>
      </w:r>
      <w:r>
        <w:rPr>
          <w:spacing w:val="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OS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5"/>
        </w:rPr>
        <w:t>时间常</w:t>
      </w:r>
      <w:r>
        <w:rPr>
          <w:rFonts w:ascii="Microsoft YaHei" w:hAnsi="Microsoft YaHei" w:eastAsia="Microsoft YaHei" w:cs="Microsoft YaHei"/>
          <w:spacing w:val="-5"/>
        </w:rPr>
        <w:t>＜3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spacing w:val="-5"/>
          <w:position w:val="-1"/>
        </w:rPr>
        <w:t>个月</w:t>
      </w:r>
      <w:r>
        <w:rPr>
          <w:spacing w:val="-5"/>
        </w:rPr>
        <w:t>，</w:t>
      </w:r>
      <w:r>
        <w:rPr>
          <w:spacing w:val="-5"/>
          <w:position w:val="-1"/>
        </w:rPr>
        <w:t>这种现象被称为 </w:t>
      </w:r>
      <w:r>
        <w:rPr>
          <w:rFonts w:ascii="Microsoft YaHei" w:hAnsi="Microsoft YaHei" w:eastAsia="Microsoft YaHei" w:cs="Microsoft YaHei"/>
          <w:spacing w:val="-5"/>
        </w:rPr>
        <w:t>HPD</w:t>
      </w:r>
      <w:r>
        <w:rPr>
          <w:sz w:val="11"/>
          <w:szCs w:val="11"/>
          <w:spacing w:val="-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9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9"/>
        </w:rPr>
        <w:t>55</w:t>
      </w:r>
      <w:r>
        <w:rPr>
          <w:sz w:val="11"/>
          <w:szCs w:val="11"/>
          <w:spacing w:val="-6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。 </w:t>
      </w:r>
      <w:r>
        <w:rPr>
          <w:spacing w:val="-6"/>
          <w:position w:val="-1"/>
        </w:rPr>
        <w:t>目</w:t>
      </w:r>
      <w:r>
        <w:rPr>
          <w:position w:val="-1"/>
        </w:rPr>
        <w:t xml:space="preserve"> </w:t>
      </w:r>
      <w:r>
        <w:rPr>
          <w:spacing w:val="-3"/>
        </w:rPr>
        <w:t>前，</w:t>
      </w:r>
      <w:r>
        <w:rPr>
          <w:rFonts w:ascii="Microsoft YaHei" w:hAnsi="Microsoft YaHei" w:eastAsia="Microsoft YaHei" w:cs="Microsoft YaHei"/>
          <w:spacing w:val="-3"/>
        </w:rPr>
        <w:t>HPD </w:t>
      </w:r>
      <w:r>
        <w:rPr>
          <w:spacing w:val="-3"/>
        </w:rPr>
        <w:t>被初步定义为: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①</w:t>
      </w:r>
      <w:r>
        <w:rPr>
          <w:spacing w:val="-3"/>
        </w:rPr>
        <w:t>在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ICI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3"/>
        </w:rPr>
        <w:t>治疗后第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-3"/>
        </w:rPr>
        <w:t>次评价</w:t>
      </w:r>
      <w:r>
        <w:rPr/>
        <w:t xml:space="preserve"> </w:t>
      </w:r>
      <w:r>
        <w:rPr>
          <w:spacing w:val="1"/>
        </w:rPr>
        <w:t>时疾病进展，或治疗失败时间</w:t>
      </w:r>
      <w:r>
        <w:rPr>
          <w:rFonts w:ascii="Microsoft YaHei" w:hAnsi="Microsoft YaHei" w:eastAsia="Microsoft YaHei" w:cs="Microsoft YaHei"/>
          <w:spacing w:val="1"/>
        </w:rPr>
        <w:t>＜2</w:t>
      </w:r>
      <w:r>
        <w:rPr>
          <w:rFonts w:ascii="Microsoft YaHei" w:hAnsi="Microsoft YaHei" w:eastAsia="Microsoft YaHei" w:cs="Microsoft YaHei"/>
          <w:spacing w:val="41"/>
          <w:w w:val="101"/>
        </w:rPr>
        <w:t xml:space="preserve"> </w:t>
      </w:r>
      <w:r>
        <w:rPr>
          <w:spacing w:val="1"/>
        </w:rPr>
        <w:t>个月</w:t>
      </w:r>
      <w:r>
        <w:rPr>
          <w:spacing w:val="-55"/>
        </w:rPr>
        <w:t xml:space="preserve"> </w:t>
      </w:r>
      <w:r>
        <w:rPr>
          <w:spacing w:val="1"/>
        </w:rPr>
        <w:t>;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②</w:t>
      </w:r>
      <w:r>
        <w:rPr>
          <w:spacing w:val="1"/>
        </w:rPr>
        <w:t>肿瘤生长</w:t>
      </w:r>
      <w:r>
        <w:rPr/>
        <w:t xml:space="preserve"> </w:t>
      </w:r>
      <w:r>
        <w:rPr>
          <w:spacing w:val="-8"/>
        </w:rPr>
        <w:t>速率</w:t>
      </w:r>
      <w:r>
        <w:rPr>
          <w:rFonts w:ascii="Microsoft YaHei" w:hAnsi="Microsoft YaHei" w:eastAsia="Microsoft YaHei" w:cs="Microsoft YaHei"/>
          <w:spacing w:val="-8"/>
        </w:rPr>
        <w:t>＞2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8"/>
        </w:rPr>
        <w:t>倍</w:t>
      </w:r>
      <w:r>
        <w:rPr>
          <w:spacing w:val="-55"/>
        </w:rPr>
        <w:t xml:space="preserve"> </w:t>
      </w:r>
      <w:r>
        <w:rPr>
          <w:spacing w:val="-8"/>
        </w:rPr>
        <w:t>;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③</w:t>
      </w:r>
      <w:r>
        <w:rPr>
          <w:spacing w:val="-8"/>
        </w:rPr>
        <w:t>肿瘤体积较基线增加</w:t>
      </w:r>
      <w:r>
        <w:rPr>
          <w:rFonts w:ascii="Microsoft YaHei" w:hAnsi="Microsoft YaHei" w:eastAsia="Microsoft YaHei" w:cs="Microsoft YaHei"/>
          <w:spacing w:val="-8"/>
        </w:rPr>
        <w:t>＞50% 。</w:t>
      </w:r>
    </w:p>
    <w:p>
      <w:pPr>
        <w:pStyle w:val="BodyText"/>
        <w:ind w:left="731" w:right="216" w:firstLine="420"/>
        <w:spacing w:before="5" w:line="22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HPD </w:t>
      </w:r>
      <w:r>
        <w:rPr/>
        <w:t>基本均发生于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PD-1/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PD-L1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/>
        <w:t>抑制剂单药治 </w:t>
      </w:r>
      <w:r>
        <w:rPr>
          <w:spacing w:val="-1"/>
        </w:rPr>
        <w:t>疗初期，很少发生于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CTLA-4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-1"/>
        </w:rPr>
        <w:t>抑制剂治疗后，几乎无</w:t>
      </w:r>
      <w:r>
        <w:rPr/>
        <w:t xml:space="preserve"> </w:t>
      </w:r>
      <w:r>
        <w:rPr>
          <w:spacing w:val="12"/>
        </w:rPr>
        <w:t>联合治疗或多疗程治疗后发生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</w:rPr>
        <w:t>HPD</w:t>
      </w:r>
      <w:r>
        <w:rPr>
          <w:rFonts w:ascii="Microsoft YaHei" w:hAnsi="Microsoft YaHei" w:eastAsia="Microsoft YaHei" w:cs="Microsoft YaHei"/>
          <w:spacing w:val="40"/>
          <w:w w:val="101"/>
        </w:rPr>
        <w:t xml:space="preserve"> </w:t>
      </w:r>
      <w:r>
        <w:rPr>
          <w:spacing w:val="12"/>
        </w:rPr>
        <w:t>的报道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</w:rPr>
        <w:t>HPD </w:t>
      </w:r>
      <w:r>
        <w:rPr>
          <w:spacing w:val="-6"/>
        </w:rPr>
        <w:t>的发生与高龄(</w:t>
      </w:r>
      <w:r>
        <w:rPr>
          <w:rFonts w:ascii="Microsoft YaHei" w:hAnsi="Microsoft YaHei" w:eastAsia="Microsoft YaHei" w:cs="Microsoft YaHei"/>
          <w:spacing w:val="-6"/>
        </w:rPr>
        <w:t>＞65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-6"/>
        </w:rPr>
        <w:t>岁)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肿瘤局部复发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多个转移病</w:t>
      </w:r>
      <w:r>
        <w:rPr/>
        <w:t xml:space="preserve"> </w:t>
      </w:r>
      <w:r>
        <w:rPr>
          <w:spacing w:val="2"/>
        </w:rPr>
        <w:t>灶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肝脏转移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女性患者等因素相关</w:t>
      </w:r>
      <w:r>
        <w:rPr>
          <w:spacing w:val="2"/>
          <w:position w:val="1"/>
        </w:rPr>
        <w:t>，</w:t>
      </w:r>
      <w:r>
        <w:rPr>
          <w:spacing w:val="2"/>
        </w:rPr>
        <w:t>而抑制性免疫</w:t>
      </w:r>
      <w:r>
        <w:rPr>
          <w:spacing w:val="3"/>
        </w:rPr>
        <w:t xml:space="preserve"> </w:t>
      </w:r>
      <w:r>
        <w:rPr>
          <w:spacing w:val="-10"/>
        </w:rPr>
        <w:t>调节</w:t>
      </w:r>
      <w:r>
        <w:rPr>
          <w:rFonts w:ascii="Microsoft YaHei" w:hAnsi="Microsoft YaHei" w:eastAsia="Microsoft YaHei" w:cs="Microsoft YaHei"/>
          <w:spacing w:val="-10"/>
        </w:rPr>
        <w:t>、Treg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10"/>
        </w:rPr>
        <w:t>聚集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异常炎症反应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原癌基因激活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抑癌</w:t>
      </w:r>
      <w:r>
        <w:rPr/>
        <w:t xml:space="preserve"> </w:t>
      </w:r>
      <w:r>
        <w:rPr>
          <w:spacing w:val="2"/>
        </w:rPr>
        <w:t>基因突变等可能是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HPD</w:t>
      </w:r>
      <w:r>
        <w:rPr>
          <w:rFonts w:ascii="Microsoft YaHei" w:hAnsi="Microsoft YaHei" w:eastAsia="Microsoft YaHei" w:cs="Microsoft YaHei"/>
          <w:spacing w:val="38"/>
          <w:w w:val="101"/>
        </w:rPr>
        <w:t xml:space="preserve"> </w:t>
      </w:r>
      <w:r>
        <w:rPr>
          <w:spacing w:val="2"/>
        </w:rPr>
        <w:t>的发生机制，因此，合理筛</w:t>
      </w:r>
      <w:r>
        <w:rPr/>
        <w:t xml:space="preserve"> </w:t>
      </w:r>
      <w:r>
        <w:rPr>
          <w:spacing w:val="-4"/>
        </w:rPr>
        <w:t>选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ICI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4"/>
        </w:rPr>
        <w:t>患者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密切监测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联合治疗可能是降低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HPD </w:t>
      </w:r>
      <w:r>
        <w:rPr>
          <w:spacing w:val="-4"/>
        </w:rPr>
        <w:t>发</w:t>
      </w:r>
      <w:r>
        <w:rPr/>
        <w:t xml:space="preserve"> </w:t>
      </w:r>
      <w:r>
        <w:rPr>
          <w:spacing w:val="9"/>
        </w:rPr>
        <w:t>生风险的手段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741" w:right="217" w:firstLine="412"/>
        <w:spacing w:line="178" w:lineRule="auto"/>
        <w:rPr/>
      </w:pPr>
      <w:r>
        <w:rPr>
          <w:spacing w:val="6"/>
        </w:rPr>
        <w:t>一项针对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125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6"/>
        </w:rPr>
        <w:t>例接受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6"/>
        </w:rPr>
        <w:t>治疗患者的回顾性研</w:t>
      </w:r>
      <w:r>
        <w:rPr/>
        <w:t xml:space="preserve"> </w:t>
      </w:r>
      <w:r>
        <w:rPr/>
        <w:t>究中，</w:t>
      </w:r>
      <w:r>
        <w:rPr>
          <w:rFonts w:ascii="Microsoft YaHei" w:hAnsi="Microsoft YaHei" w:eastAsia="Microsoft YaHei" w:cs="Microsoft YaHei"/>
        </w:rPr>
        <w:t>HPD </w:t>
      </w:r>
      <w:r>
        <w:rPr/>
        <w:t>组和非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</w:rPr>
        <w:t>HPD </w:t>
      </w:r>
      <w:r>
        <w:rPr/>
        <w:t>组中几乎相同</w:t>
      </w:r>
      <w:r>
        <w:rPr>
          <w:spacing w:val="-1"/>
        </w:rPr>
        <w:t>比例的患者接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70" w:firstLine="7"/>
        <w:spacing w:before="37" w:line="22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4"/>
        </w:rPr>
        <w:t>受了化疗，而化疗后两组患者总体反应率</w:t>
      </w:r>
      <w:r>
        <w:rPr>
          <w:rFonts w:ascii="Microsoft YaHei" w:hAnsi="Microsoft YaHei" w:eastAsia="Microsoft YaHei" w:cs="Microsoft YaHei"/>
          <w:spacing w:val="-4"/>
        </w:rPr>
        <w:t>、PFS </w:t>
      </w:r>
      <w:r>
        <w:rPr>
          <w:spacing w:val="-4"/>
        </w:rPr>
        <w:t>和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OS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3"/>
        </w:rPr>
        <w:t>时间比较差异均无统计学意义，这表明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HPD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3"/>
        </w:rPr>
        <w:t>并未显</w:t>
      </w:r>
      <w:r>
        <w:rPr/>
        <w:t xml:space="preserve"> </w:t>
      </w:r>
      <w:r>
        <w:rPr>
          <w:spacing w:val="4"/>
        </w:rPr>
        <w:t>著影响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治疗后化疗的效果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进一步分析发</w:t>
      </w:r>
      <w:r>
        <w:rPr>
          <w:spacing w:val="3"/>
        </w:rPr>
        <w:t>现，在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HPD </w:t>
      </w:r>
      <w:r>
        <w:rPr/>
        <w:t>组中，</w:t>
      </w:r>
      <w:r>
        <w:rPr>
          <w:rFonts w:ascii="Microsoft YaHei" w:hAnsi="Microsoft YaHei" w:eastAsia="Microsoft YaHei" w:cs="Microsoft YaHei"/>
        </w:rPr>
        <w:t>ICI </w:t>
      </w:r>
      <w:r>
        <w:rPr/>
        <w:t>治疗后接受化疗的患者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</w:rPr>
        <w:t>OS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/>
        <w:t>时间显著 </w:t>
      </w:r>
      <w:r>
        <w:rPr>
          <w:spacing w:val="-11"/>
        </w:rPr>
        <w:t>长于未接</w:t>
      </w:r>
      <w:r>
        <w:rPr>
          <w:spacing w:val="-52"/>
        </w:rPr>
        <w:t xml:space="preserve"> </w:t>
      </w:r>
      <w:r>
        <w:rPr>
          <w:spacing w:val="-11"/>
        </w:rPr>
        <w:t>受化疗者 (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12．3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spacing w:val="-11"/>
        </w:rPr>
        <w:t>个</w:t>
      </w:r>
      <w:r>
        <w:rPr>
          <w:spacing w:val="-58"/>
        </w:rPr>
        <w:t xml:space="preserve"> </w:t>
      </w:r>
      <w:r>
        <w:rPr>
          <w:spacing w:val="-11"/>
        </w:rPr>
        <w:t>月 </w:t>
      </w:r>
      <w:r>
        <w:rPr>
          <w:rFonts w:ascii="Microsoft YaHei" w:hAnsi="Microsoft YaHei" w:eastAsia="Microsoft YaHei" w:cs="Microsoft YaHei"/>
          <w:spacing w:val="-11"/>
        </w:rPr>
        <w:t>vs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3．2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spacing w:val="-11"/>
        </w:rPr>
        <w:t>个</w:t>
      </w:r>
      <w:r>
        <w:rPr>
          <w:spacing w:val="-58"/>
        </w:rPr>
        <w:t xml:space="preserve"> </w:t>
      </w:r>
      <w:r>
        <w:rPr>
          <w:spacing w:val="-11"/>
        </w:rPr>
        <w:t>月，</w:t>
      </w:r>
      <w:r>
        <w:rPr>
          <w:rFonts w:ascii="Microsoft YaHei" w:hAnsi="Microsoft YaHei" w:eastAsia="Microsoft YaHei" w:cs="Microsoft YaHei"/>
          <w:spacing w:val="-11"/>
        </w:rPr>
        <w:t>P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=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32"/>
          <w:position w:val="-2"/>
        </w:rPr>
        <w:t>0．021</w:t>
      </w:r>
      <w:r>
        <w:rPr>
          <w:spacing w:val="-32"/>
          <w:position w:val="-2"/>
        </w:rPr>
        <w:t>)</w:t>
      </w:r>
      <w:r>
        <w:rPr>
          <w:spacing w:val="-54"/>
          <w:position w:val="-2"/>
        </w:rPr>
        <w:t xml:space="preserve"> </w:t>
      </w:r>
      <w:r>
        <w:rPr>
          <w:sz w:val="11"/>
          <w:szCs w:val="11"/>
          <w:spacing w:val="-6"/>
          <w:position w:val="6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6"/>
        </w:rPr>
        <w:t>156</w:t>
      </w:r>
      <w:r>
        <w:rPr>
          <w:sz w:val="11"/>
          <w:szCs w:val="11"/>
          <w:spacing w:val="-6"/>
          <w:position w:val="6"/>
        </w:rPr>
        <w:t>］</w:t>
      </w:r>
      <w:r>
        <w:rPr>
          <w:rFonts w:ascii="Microsoft YaHei" w:hAnsi="Microsoft YaHei" w:eastAsia="Microsoft YaHei" w:cs="Microsoft YaHei"/>
          <w:spacing w:val="-6"/>
          <w:position w:val="-2"/>
        </w:rPr>
        <w:t>。</w:t>
      </w:r>
    </w:p>
    <w:p>
      <w:pPr>
        <w:pStyle w:val="BodyText"/>
        <w:ind w:left="12" w:right="73" w:firstLine="423"/>
        <w:spacing w:before="4" w:line="23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一旦出现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HPD</w:t>
      </w:r>
      <w:r>
        <w:rPr>
          <w:spacing w:val="7"/>
        </w:rPr>
        <w:t>，患者继续使用免疫治疗获益较</w:t>
      </w:r>
      <w:r>
        <w:rPr/>
        <w:t xml:space="preserve"> </w:t>
      </w:r>
      <w:r>
        <w:rPr>
          <w:spacing w:val="2"/>
        </w:rPr>
        <w:t>少</w:t>
      </w:r>
      <w:r>
        <w:rPr>
          <w:spacing w:val="2"/>
          <w:position w:val="1"/>
        </w:rPr>
        <w:t>，</w:t>
      </w:r>
      <w:r>
        <w:rPr>
          <w:spacing w:val="2"/>
        </w:rPr>
        <w:t>推荐立即停止免疫治疗</w:t>
      </w:r>
      <w:r>
        <w:rPr>
          <w:spacing w:val="2"/>
          <w:position w:val="1"/>
        </w:rPr>
        <w:t>，</w:t>
      </w:r>
      <w:r>
        <w:rPr>
          <w:spacing w:val="2"/>
        </w:rPr>
        <w:t>可尝试化疗作为挽救治 </w:t>
      </w:r>
      <w:r>
        <w:rPr>
          <w:spacing w:val="-1"/>
        </w:rPr>
        <w:t>疗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spacing w:before="1" w:line="195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6"/>
        </w:rPr>
        <w:t>免疫检查点抑制剂应用的注意事项</w:t>
      </w:r>
    </w:p>
    <w:p>
      <w:pPr>
        <w:pStyle w:val="BodyText"/>
        <w:ind w:left="12" w:right="72" w:hanging="13"/>
        <w:spacing w:before="31" w:line="22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5．1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  </w:t>
      </w:r>
      <w:r>
        <w:rPr>
          <w:spacing w:val="8"/>
        </w:rPr>
        <w:t>特殊人群使用注意事项  对妇科肿瘤合并特</w:t>
      </w:r>
      <w:r>
        <w:rPr>
          <w:spacing w:val="1"/>
        </w:rPr>
        <w:t xml:space="preserve"> </w:t>
      </w:r>
      <w:r>
        <w:rPr>
          <w:spacing w:val="11"/>
        </w:rPr>
        <w:t>殊疾病人群</w:t>
      </w:r>
      <w:r>
        <w:rPr>
          <w:spacing w:val="11"/>
          <w:position w:val="1"/>
        </w:rPr>
        <w:t>，</w:t>
      </w:r>
      <w:r>
        <w:rPr>
          <w:spacing w:val="11"/>
        </w:rPr>
        <w:t>包括自身免疫病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spacing w:val="11"/>
        </w:rPr>
        <w:t>人类免疫缺陷病毒</w:t>
      </w:r>
      <w:r>
        <w:rPr>
          <w:spacing w:val="5"/>
        </w:rPr>
        <w:t xml:space="preserve"> </w:t>
      </w:r>
      <w:r>
        <w:rPr>
          <w:spacing w:val="-16"/>
        </w:rPr>
        <w:t>(</w:t>
      </w:r>
      <w:r>
        <w:rPr>
          <w:rFonts w:ascii="Microsoft YaHei" w:hAnsi="Microsoft YaHei" w:eastAsia="Microsoft YaHei" w:cs="Microsoft YaHei"/>
          <w:spacing w:val="-16"/>
        </w:rPr>
        <w:t>human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immunodeficiency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virus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HIV</w:t>
      </w:r>
      <w:r>
        <w:rPr>
          <w:spacing w:val="-16"/>
        </w:rPr>
        <w:t>)</w:t>
      </w:r>
      <w:r>
        <w:rPr>
          <w:spacing w:val="-25"/>
        </w:rPr>
        <w:t xml:space="preserve"> </w:t>
      </w:r>
      <w:r>
        <w:rPr>
          <w:spacing w:val="-16"/>
        </w:rPr>
        <w:t>感染患者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6"/>
        </w:rPr>
        <w:t>骨髓</w:t>
      </w:r>
      <w:r>
        <w:rPr/>
        <w:t xml:space="preserve"> </w:t>
      </w:r>
      <w:r>
        <w:rPr>
          <w:spacing w:val="2"/>
        </w:rPr>
        <w:t>和器官移植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长期使用激素者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肝炎患者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妊娠期与 </w:t>
      </w:r>
      <w:r>
        <w:rPr>
          <w:spacing w:val="6"/>
        </w:rPr>
        <w:t>哺乳期及其他活动期基础疾病(如肾功能衰竭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甲状</w:t>
      </w:r>
      <w:r>
        <w:rPr>
          <w:spacing w:val="10"/>
        </w:rPr>
        <w:t xml:space="preserve"> </w:t>
      </w:r>
      <w:r>
        <w:rPr>
          <w:spacing w:val="3"/>
        </w:rPr>
        <w:t>腺功能亢进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糖尿病及心房颤动等)</w:t>
      </w:r>
      <w:r>
        <w:rPr>
          <w:spacing w:val="-21"/>
        </w:rPr>
        <w:t xml:space="preserve"> </w:t>
      </w:r>
      <w:r>
        <w:rPr>
          <w:spacing w:val="3"/>
        </w:rPr>
        <w:t>，建议进行多学</w:t>
      </w:r>
      <w:r>
        <w:rPr/>
        <w:t xml:space="preserve"> </w:t>
      </w:r>
      <w:r>
        <w:rPr>
          <w:spacing w:val="4"/>
        </w:rPr>
        <w:t>科诊疗，评估风险与获益，再决定使用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对特殊</w:t>
      </w:r>
      <w:r>
        <w:rPr/>
        <w:t xml:space="preserve"> </w:t>
      </w:r>
      <w:r>
        <w:rPr>
          <w:spacing w:val="11"/>
        </w:rPr>
        <w:t>人群和风险患者及用药期间出现异常患者</w:t>
      </w:r>
      <w:r>
        <w:rPr>
          <w:spacing w:val="11"/>
          <w:position w:val="1"/>
        </w:rPr>
        <w:t>，</w:t>
      </w:r>
      <w:r>
        <w:rPr>
          <w:spacing w:val="11"/>
        </w:rPr>
        <w:t>原则上</w:t>
      </w:r>
      <w:r>
        <w:rPr>
          <w:spacing w:val="6"/>
        </w:rPr>
        <w:t xml:space="preserve"> </w:t>
      </w:r>
      <w:r>
        <w:rPr/>
        <w:t>定期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1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rFonts w:ascii="Microsoft YaHei" w:hAnsi="Microsoft YaHei" w:eastAsia="Microsoft YaHei" w:cs="Microsoft YaHei"/>
        </w:rPr>
        <w:t>～2 </w:t>
      </w:r>
      <w:r>
        <w:rPr/>
        <w:t>个用药周期进行全面评估，在治疗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</w:rPr>
        <w:t>4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/>
        <w:t>个月 </w:t>
      </w:r>
      <w:r>
        <w:rPr/>
        <w:t>后</w:t>
      </w:r>
      <w:r>
        <w:rPr>
          <w:position w:val="1"/>
        </w:rPr>
        <w:t>，</w:t>
      </w:r>
      <w:r>
        <w:rPr/>
        <w:t>患者无毒性发生</w:t>
      </w:r>
      <w:r>
        <w:rPr>
          <w:position w:val="1"/>
        </w:rPr>
        <w:t>，</w:t>
      </w:r>
      <w:r>
        <w:rPr/>
        <w:t>可考虑适当降低评估频</w:t>
      </w:r>
      <w:r>
        <w:rPr>
          <w:spacing w:val="-1"/>
        </w:rPr>
        <w:t>率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</w:p>
    <w:p>
      <w:pPr>
        <w:pStyle w:val="BodyText"/>
        <w:ind w:left="11" w:hanging="11"/>
        <w:spacing w:before="66" w:line="214" w:lineRule="auto"/>
        <w:jc w:val="both"/>
        <w:rPr/>
      </w:pPr>
      <w:r>
        <w:rPr>
          <w:rFonts w:ascii="Microsoft YaHei" w:hAnsi="Microsoft YaHei" w:eastAsia="Microsoft YaHei" w:cs="Microsoft YaHei"/>
        </w:rPr>
        <w:t>5．1．1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  </w:t>
      </w:r>
      <w:r>
        <w:rPr/>
        <w:t>合并自身免疫病患者</w:t>
      </w:r>
      <w:r>
        <w:rPr>
          <w:spacing w:val="39"/>
        </w:rPr>
        <w:t xml:space="preserve">  </w:t>
      </w:r>
      <w:r>
        <w:rPr/>
        <w:t>自身免疫病是可以</w:t>
      </w:r>
      <w:r>
        <w:rPr>
          <w:spacing w:val="1"/>
        </w:rPr>
        <w:t xml:space="preserve"> </w:t>
      </w:r>
      <w:r>
        <w:rPr>
          <w:spacing w:val="2"/>
        </w:rPr>
        <w:t>累及全身各个器官的疾病</w:t>
      </w:r>
      <w:r>
        <w:rPr>
          <w:spacing w:val="2"/>
          <w:position w:val="1"/>
        </w:rPr>
        <w:t>，</w:t>
      </w:r>
      <w:r>
        <w:rPr>
          <w:spacing w:val="2"/>
        </w:rPr>
        <w:t>包括类风湿关节炎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重症</w:t>
      </w:r>
      <w:r>
        <w:rPr>
          <w:spacing w:val="4"/>
        </w:rPr>
        <w:t xml:space="preserve"> </w:t>
      </w:r>
      <w:r>
        <w:rPr>
          <w:spacing w:val="-3"/>
        </w:rPr>
        <w:t>肌无力</w:t>
      </w:r>
      <w:r>
        <w:rPr>
          <w:rFonts w:ascii="Microsoft YaHei" w:hAnsi="Microsoft YaHei" w:eastAsia="Microsoft YaHei" w:cs="Microsoft YaHei"/>
          <w:spacing w:val="-3"/>
          <w:position w:val="1"/>
        </w:rPr>
        <w:t>、</w:t>
      </w:r>
      <w:r>
        <w:rPr>
          <w:spacing w:val="-3"/>
        </w:rPr>
        <w:t>系统性红斑狼疮</w:t>
      </w:r>
      <w:r>
        <w:rPr>
          <w:rFonts w:ascii="Microsoft YaHei" w:hAnsi="Microsoft YaHei" w:eastAsia="Microsoft YaHei" w:cs="Microsoft YaHei"/>
          <w:spacing w:val="-3"/>
          <w:position w:val="1"/>
        </w:rPr>
        <w:t>、</w:t>
      </w:r>
      <w:r>
        <w:rPr>
          <w:spacing w:val="-3"/>
        </w:rPr>
        <w:t>银屑病</w:t>
      </w:r>
      <w:r>
        <w:rPr>
          <w:rFonts w:ascii="Microsoft YaHei" w:hAnsi="Microsoft YaHei" w:eastAsia="Microsoft YaHei" w:cs="Microsoft YaHei"/>
          <w:spacing w:val="-3"/>
          <w:position w:val="1"/>
        </w:rPr>
        <w:t>、</w:t>
      </w:r>
      <w:r>
        <w:rPr>
          <w:spacing w:val="-3"/>
        </w:rPr>
        <w:t>溃疡性</w:t>
      </w:r>
      <w:r>
        <w:rPr>
          <w:spacing w:val="-4"/>
        </w:rPr>
        <w:t>结肠炎等</w:t>
      </w:r>
      <w:r>
        <w:rPr>
          <w:spacing w:val="-4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8"/>
        </w:rPr>
        <w:t>这类患者(如重症肌无力患者)</w:t>
      </w:r>
      <w:r>
        <w:rPr>
          <w:spacing w:val="-6"/>
        </w:rPr>
        <w:t xml:space="preserve"> </w:t>
      </w:r>
      <w:r>
        <w:rPr>
          <w:spacing w:val="8"/>
        </w:rPr>
        <w:t>使用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可能会加重</w:t>
      </w:r>
      <w:r>
        <w:rPr/>
        <w:t xml:space="preserve"> </w:t>
      </w:r>
      <w:r>
        <w:rPr>
          <w:spacing w:val="5"/>
        </w:rPr>
        <w:t>病情</w:t>
      </w:r>
      <w:r>
        <w:rPr>
          <w:spacing w:val="5"/>
          <w:position w:val="1"/>
        </w:rPr>
        <w:t>，</w:t>
      </w:r>
      <w:r>
        <w:rPr>
          <w:spacing w:val="5"/>
        </w:rPr>
        <w:t>甚至危及生命</w:t>
      </w:r>
      <w:r>
        <w:rPr>
          <w:spacing w:val="5"/>
          <w:position w:val="1"/>
        </w:rPr>
        <w:t>，</w:t>
      </w:r>
      <w:r>
        <w:rPr>
          <w:spacing w:val="5"/>
        </w:rPr>
        <w:t>因此</w:t>
      </w:r>
      <w:r>
        <w:rPr>
          <w:spacing w:val="5"/>
          <w:position w:val="1"/>
        </w:rPr>
        <w:t>，</w:t>
      </w:r>
      <w:r>
        <w:rPr>
          <w:spacing w:val="5"/>
        </w:rPr>
        <w:t>临床应用一定要慎重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pacing w:val="8"/>
          <w:position w:val="1"/>
        </w:rPr>
        <w:t xml:space="preserve"> </w:t>
      </w:r>
      <w:r>
        <w:rPr>
          <w:spacing w:val="11"/>
        </w:rPr>
        <w:t>然而</w:t>
      </w:r>
      <w:r>
        <w:rPr>
          <w:spacing w:val="11"/>
          <w:position w:val="1"/>
        </w:rPr>
        <w:t>，</w:t>
      </w:r>
      <w:r>
        <w:rPr>
          <w:spacing w:val="11"/>
        </w:rPr>
        <w:t>肿瘤合并自身免疫病的患者并非完全不能使</w:t>
      </w:r>
    </w:p>
    <w:p>
      <w:pPr>
        <w:spacing w:line="214" w:lineRule="auto"/>
        <w:sectPr>
          <w:type w:val="continuous"/>
          <w:pgSz w:w="11906" w:h="16840"/>
          <w:pgMar w:top="1271" w:right="1063" w:bottom="1402" w:left="407" w:header="1000" w:footer="1116" w:gutter="0"/>
          <w:cols w:equalWidth="0" w:num="2">
            <w:col w:w="5599" w:space="100"/>
            <w:col w:w="4736" w:space="0"/>
          </w:cols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32"/>
        <w:spacing w:before="73" w:line="197" w:lineRule="auto"/>
        <w:rPr>
          <w:sz w:val="17"/>
          <w:szCs w:val="17"/>
        </w:rPr>
      </w:pPr>
      <w:r>
        <w:pict>
          <v:shape id="_x0000_s74" style="position:absolute;margin-left:131.344pt;margin-top:2.72743pt;mso-position-vertical-relative:text;mso-position-horizontal-relative:text;width:249.9pt;height:12.7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175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月第</w:t>
                  </w:r>
                  <w:r>
                    <w:rPr>
                      <w:sz w:val="17"/>
                      <w:szCs w:val="17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32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卷第</w:t>
                  </w:r>
                  <w:r>
                    <w:rPr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期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Prog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Obstet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Gynec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ol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May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2023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Vol. 32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No.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</w:p>
              </w:txbxContent>
            </v:textbox>
          </v:shape>
        </w:pict>
      </w:r>
      <w:r>
        <w:rPr>
          <w:sz w:val="17"/>
          <w:szCs w:val="17"/>
          <w:u w:val="single" w:color="auto"/>
        </w:rPr>
        <w:t>现代妇产科进展</w:t>
      </w:r>
      <w:r>
        <w:rPr>
          <w:sz w:val="17"/>
          <w:szCs w:val="17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</w:rPr>
        <w:t>2023 </w:t>
      </w:r>
      <w:r>
        <w:rPr>
          <w:sz w:val="17"/>
          <w:szCs w:val="17"/>
          <w:u w:val="single" w:color="auto"/>
        </w:rPr>
        <w:t>年                                                           </w:t>
      </w:r>
    </w:p>
    <w:p>
      <w:pPr>
        <w:spacing w:before="5"/>
        <w:rPr/>
      </w:pPr>
      <w:r/>
    </w:p>
    <w:p>
      <w:pPr>
        <w:sectPr>
          <w:headerReference w:type="default" r:id="rId37"/>
          <w:footerReference w:type="default" r:id="rId38"/>
          <w:pgSz w:w="11906" w:h="16840"/>
          <w:pgMar w:top="400" w:right="1058" w:bottom="1402" w:left="407" w:header="0" w:footer="1116" w:gutter="0"/>
          <w:cols w:equalWidth="0" w:num="1">
            <w:col w:w="10440" w:space="0"/>
          </w:cols>
        </w:sectPr>
        <w:rPr/>
      </w:pPr>
    </w:p>
    <w:p>
      <w:pPr>
        <w:pStyle w:val="BodyText"/>
        <w:ind w:left="730" w:right="143" w:firstLine="3"/>
        <w:spacing w:before="49" w:line="23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用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spacing w:val="6"/>
        </w:rPr>
        <w:t>，临床应用时需将可能的获益与潜在的风险一</w:t>
      </w:r>
      <w:r>
        <w:rPr/>
        <w:t xml:space="preserve"> </w:t>
      </w:r>
      <w:r>
        <w:rPr>
          <w:spacing w:val="5"/>
        </w:rPr>
        <w:t>并考虑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美国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NCCN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5"/>
        </w:rPr>
        <w:t>指南指出，未接受或接受较低</w:t>
      </w:r>
      <w:r>
        <w:rPr/>
        <w:t xml:space="preserve"> </w:t>
      </w:r>
      <w:r>
        <w:rPr>
          <w:spacing w:val="11"/>
        </w:rPr>
        <w:t>剂量免疫抑制剂治疗的自身免疫病患者和病情得到</w:t>
      </w:r>
      <w:r>
        <w:rPr>
          <w:spacing w:val="5"/>
        </w:rPr>
        <w:t xml:space="preserve"> </w:t>
      </w:r>
      <w:r>
        <w:rPr>
          <w:spacing w:val="3"/>
        </w:rPr>
        <w:t>控制的自身免疫病患者可以考虑接受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治疗</w:t>
      </w:r>
      <w:r>
        <w:rPr>
          <w:spacing w:val="-55"/>
        </w:rPr>
        <w:t xml:space="preserve"> </w:t>
      </w:r>
      <w:r>
        <w:rPr>
          <w:spacing w:val="3"/>
        </w:rPr>
        <w:t>;</w:t>
      </w:r>
      <w:r>
        <w:rPr>
          <w:spacing w:val="-46"/>
        </w:rPr>
        <w:t xml:space="preserve"> </w:t>
      </w:r>
      <w:r>
        <w:rPr>
          <w:spacing w:val="3"/>
        </w:rPr>
        <w:t>而神</w:t>
      </w:r>
      <w:r>
        <w:rPr/>
        <w:t xml:space="preserve"> </w:t>
      </w:r>
      <w:r>
        <w:rPr>
          <w:spacing w:val="2"/>
        </w:rPr>
        <w:t>经系统自身免疫病</w:t>
      </w:r>
      <w:r>
        <w:rPr>
          <w:spacing w:val="2"/>
          <w:position w:val="1"/>
        </w:rPr>
        <w:t>，</w:t>
      </w:r>
      <w:r>
        <w:rPr>
          <w:spacing w:val="2"/>
        </w:rPr>
        <w:t>如重症肌无力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威胁生命的自身</w:t>
      </w:r>
      <w:r>
        <w:rPr>
          <w:spacing w:val="3"/>
        </w:rPr>
        <w:t xml:space="preserve"> </w:t>
      </w:r>
      <w:r>
        <w:rPr>
          <w:spacing w:val="-1"/>
          <w:position w:val="-1"/>
        </w:rPr>
        <w:t>免疫病等</w:t>
      </w:r>
      <w:r>
        <w:rPr>
          <w:spacing w:val="-1"/>
        </w:rPr>
        <w:t>，</w:t>
      </w:r>
      <w:r>
        <w:rPr>
          <w:spacing w:val="-1"/>
          <w:position w:val="-1"/>
        </w:rPr>
        <w:t>则不建议接受</w:t>
      </w:r>
      <w:r>
        <w:rPr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ICI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spacing w:val="-1"/>
          <w:position w:val="-1"/>
        </w:rPr>
        <w:t>治疗</w:t>
      </w:r>
      <w:r>
        <w:rPr>
          <w:sz w:val="11"/>
          <w:szCs w:val="11"/>
          <w:spacing w:val="-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136</w:t>
      </w:r>
      <w:r>
        <w:rPr>
          <w:sz w:val="11"/>
          <w:szCs w:val="11"/>
          <w:spacing w:val="-1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  <w:position w:val="-1"/>
        </w:rPr>
        <w:t>此外</w:t>
      </w:r>
      <w:r>
        <w:rPr>
          <w:spacing w:val="-1"/>
        </w:rPr>
        <w:t>，</w:t>
      </w:r>
      <w:r>
        <w:rPr>
          <w:spacing w:val="-1"/>
          <w:position w:val="-1"/>
        </w:rPr>
        <w:t>接受</w:t>
      </w:r>
      <w:r>
        <w:rPr>
          <w:position w:val="-1"/>
        </w:rPr>
        <w:t xml:space="preserve"> </w:t>
      </w:r>
      <w:r>
        <w:rPr>
          <w:spacing w:val="11"/>
        </w:rPr>
        <w:t>高剂量的糖皮质激素治疗或病情处于活动期的自身</w:t>
      </w:r>
      <w:r>
        <w:rPr>
          <w:spacing w:val="5"/>
        </w:rPr>
        <w:t xml:space="preserve"> </w:t>
      </w:r>
      <w:r>
        <w:rPr>
          <w:spacing w:val="14"/>
        </w:rPr>
        <w:t>免疫病患者也应慎用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spacing w:val="14"/>
        </w:rPr>
        <w:t>这是由于二者之间可能</w:t>
      </w:r>
      <w:r>
        <w:rPr/>
        <w:t xml:space="preserve"> </w:t>
      </w:r>
      <w:r>
        <w:rPr>
          <w:spacing w:val="6"/>
        </w:rPr>
        <w:t>存在相互影响:一方面，启动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6"/>
        </w:rPr>
        <w:t>治疗时高剂量的免</w:t>
      </w:r>
      <w:r>
        <w:rPr/>
        <w:t xml:space="preserve"> </w:t>
      </w:r>
      <w:r>
        <w:rPr>
          <w:position w:val="-1"/>
        </w:rPr>
        <w:t>疫抑制剂可能会影响</w:t>
      </w:r>
      <w:r>
        <w:rPr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position w:val="-1"/>
        </w:rPr>
        <w:t>的疗效</w:t>
      </w:r>
      <w:r>
        <w:rPr>
          <w:sz w:val="11"/>
          <w:szCs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136</w:t>
      </w:r>
      <w:r>
        <w:rPr>
          <w:sz w:val="11"/>
          <w:szCs w:val="11"/>
          <w:spacing w:val="-1"/>
          <w:position w:val="9"/>
        </w:rPr>
        <w:t>］</w:t>
      </w:r>
      <w:r>
        <w:rPr>
          <w:sz w:val="11"/>
          <w:szCs w:val="11"/>
          <w:spacing w:val="-9"/>
          <w:position w:val="9"/>
        </w:rPr>
        <w:t xml:space="preserve"> </w:t>
      </w:r>
      <w:r>
        <w:rPr>
          <w:spacing w:val="-1"/>
        </w:rPr>
        <w:t>;</w:t>
      </w:r>
      <w:r>
        <w:rPr>
          <w:spacing w:val="-26"/>
        </w:rPr>
        <w:t xml:space="preserve"> </w:t>
      </w:r>
      <w:r>
        <w:rPr>
          <w:spacing w:val="-1"/>
          <w:position w:val="-1"/>
        </w:rPr>
        <w:t>另一方面</w:t>
      </w:r>
      <w:r>
        <w:rPr>
          <w:spacing w:val="-1"/>
        </w:rPr>
        <w:t>，</w:t>
      </w:r>
      <w:r>
        <w:rPr>
          <w:spacing w:val="-1"/>
          <w:position w:val="-1"/>
        </w:rPr>
        <w:t>病</w:t>
      </w:r>
      <w:r>
        <w:rPr>
          <w:position w:val="-1"/>
        </w:rPr>
        <w:t xml:space="preserve"> </w:t>
      </w:r>
      <w:r>
        <w:rPr>
          <w:spacing w:val="1"/>
        </w:rPr>
        <w:t>情处于活动期的患者接受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1"/>
        </w:rPr>
        <w:t>-1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1"/>
        </w:rPr>
        <w:t>抑制剂治疗后，发生</w:t>
      </w:r>
      <w:r>
        <w:rPr/>
        <w:t xml:space="preserve"> </w:t>
      </w:r>
      <w:r>
        <w:rPr>
          <w:spacing w:val="5"/>
        </w:rPr>
        <w:t>自身免疫病反弹或暴发的可能性更大</w:t>
      </w:r>
      <w:r>
        <w:rPr>
          <w:sz w:val="11"/>
          <w:szCs w:val="11"/>
          <w:spacing w:val="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9"/>
        </w:rPr>
        <w:t>157</w:t>
      </w:r>
      <w:r>
        <w:rPr>
          <w:sz w:val="11"/>
          <w:szCs w:val="11"/>
          <w:spacing w:val="-11"/>
          <w:position w:val="9"/>
        </w:rPr>
        <w:t>］</w:t>
      </w:r>
      <w:r>
        <w:rPr>
          <w:spacing w:val="-40"/>
          <w:w w:val="83"/>
        </w:rPr>
        <w:t>，</w:t>
      </w:r>
      <w:r>
        <w:rPr>
          <w:spacing w:val="5"/>
        </w:rPr>
        <w:t>并且这些</w:t>
      </w:r>
      <w:r>
        <w:rPr>
          <w:spacing w:val="1"/>
        </w:rPr>
        <w:t xml:space="preserve"> </w:t>
      </w:r>
      <w:r>
        <w:rPr>
          <w:spacing w:val="14"/>
        </w:rPr>
        <w:t>患者是否以及何时出现毒性反应很难预测和控制</w:t>
      </w:r>
      <w:r>
        <w:rPr>
          <w:rFonts w:ascii="Microsoft YaHei" w:hAnsi="Microsoft YaHei" w:eastAsia="Microsoft YaHei" w:cs="Microsoft YaHei"/>
          <w:spacing w:val="14"/>
          <w:position w:val="1"/>
        </w:rPr>
        <w:t>。</w:t>
      </w:r>
      <w:r>
        <w:rPr>
          <w:rFonts w:ascii="Microsoft YaHei" w:hAnsi="Microsoft YaHei" w:eastAsia="Microsoft YaHei" w:cs="Microsoft YaHei"/>
          <w:spacing w:val="15"/>
          <w:position w:val="1"/>
        </w:rPr>
        <w:t xml:space="preserve"> </w:t>
      </w:r>
      <w:r>
        <w:rPr>
          <w:spacing w:val="11"/>
        </w:rPr>
        <w:t>因此</w:t>
      </w:r>
      <w:r>
        <w:rPr>
          <w:spacing w:val="11"/>
          <w:position w:val="1"/>
        </w:rPr>
        <w:t>，</w:t>
      </w:r>
      <w:r>
        <w:rPr>
          <w:spacing w:val="11"/>
        </w:rPr>
        <w:t>对于合并自身免疫病的肿瘤患者</w:t>
      </w:r>
      <w:r>
        <w:rPr>
          <w:spacing w:val="11"/>
          <w:position w:val="1"/>
        </w:rPr>
        <w:t>，</w:t>
      </w:r>
      <w:r>
        <w:rPr>
          <w:spacing w:val="11"/>
        </w:rPr>
        <w:t>临床应用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时一定要密切监测，尽可能将激素类药物减量至 </w:t>
      </w:r>
      <w:r>
        <w:rPr>
          <w:spacing w:val="10"/>
        </w:rPr>
        <w:t>最低时再考虑应用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10"/>
        </w:rPr>
        <w:t>。</w:t>
      </w:r>
    </w:p>
    <w:p>
      <w:pPr>
        <w:pStyle w:val="BodyText"/>
        <w:ind w:left="729" w:right="216" w:hanging="11"/>
        <w:spacing w:before="16" w:line="21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5"/>
        </w:rPr>
        <w:t>5．1．2    </w:t>
      </w:r>
      <w:r>
        <w:rPr>
          <w:spacing w:val="-5"/>
        </w:rPr>
        <w:t>体弱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高龄患者  一般状况较差的患者使用</w:t>
      </w:r>
      <w:r>
        <w:rPr>
          <w:spacing w:val="17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5"/>
        </w:rPr>
        <w:t>的获益有限，建议临床谨慎使用</w:t>
      </w:r>
      <w:r>
        <w:rPr>
          <w:spacing w:val="-54"/>
        </w:rPr>
        <w:t xml:space="preserve"> </w:t>
      </w:r>
      <w:r>
        <w:rPr>
          <w:spacing w:val="5"/>
        </w:rPr>
        <w:t>;</w:t>
      </w:r>
      <w:r>
        <w:rPr>
          <w:spacing w:val="-34"/>
        </w:rPr>
        <w:t xml:space="preserve"> </w:t>
      </w:r>
      <w:r>
        <w:rPr>
          <w:spacing w:val="5"/>
        </w:rPr>
        <w:t>而高龄患</w:t>
      </w:r>
      <w:r>
        <w:rPr>
          <w:spacing w:val="4"/>
        </w:rPr>
        <w:t>者可</w:t>
      </w:r>
      <w:r>
        <w:rPr/>
        <w:t xml:space="preserve"> </w:t>
      </w:r>
      <w:r>
        <w:rPr>
          <w:spacing w:val="-13"/>
        </w:rPr>
        <w:t>使用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ICI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。CheckMate</w:t>
      </w:r>
      <w:r>
        <w:rPr>
          <w:rFonts w:ascii="Microsoft YaHei" w:hAnsi="Microsoft YaHei" w:eastAsia="Microsoft YaHei" w:cs="Microsoft YaHei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171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-13"/>
        </w:rPr>
        <w:t>和 </w:t>
      </w:r>
      <w:r>
        <w:rPr>
          <w:rFonts w:ascii="Microsoft YaHei" w:hAnsi="Microsoft YaHei" w:eastAsia="Microsoft YaHei" w:cs="Microsoft YaHei"/>
          <w:spacing w:val="-13"/>
        </w:rPr>
        <w:t>CheckMate</w:t>
      </w:r>
      <w:r>
        <w:rPr>
          <w:rFonts w:ascii="Microsoft YaHei" w:hAnsi="Microsoft YaHei" w:eastAsia="Microsoft YaHei" w:cs="Microsoft YaHei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153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-13"/>
        </w:rPr>
        <w:t>研究分</w:t>
      </w:r>
      <w:r>
        <w:rPr/>
        <w:t xml:space="preserve"> </w:t>
      </w:r>
      <w:r>
        <w:rPr/>
        <w:t>析了体弱和高龄(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</w:rPr>
        <w:t>≥70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/>
        <w:t>岁) 患者使用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-1"/>
        </w:rPr>
        <w:t>-1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1"/>
        </w:rPr>
        <w:t>抑制剂治</w:t>
      </w:r>
      <w:r>
        <w:rPr/>
        <w:t xml:space="preserve"> </w:t>
      </w:r>
      <w:r>
        <w:rPr>
          <w:spacing w:val="-7"/>
        </w:rPr>
        <w:t>疗的安全性和疗效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spacing w:val="-7"/>
        </w:rPr>
        <w:t>在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CheckMate</w:t>
      </w:r>
      <w:r>
        <w:rPr>
          <w:rFonts w:ascii="Microsoft YaHei" w:hAnsi="Microsoft YaHei" w:eastAsia="Microsoft YaHei" w:cs="Microsoft YaHei"/>
          <w:spacing w:val="42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171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-7"/>
        </w:rPr>
        <w:t>研究中，</w:t>
      </w:r>
      <w:r>
        <w:rPr>
          <w:rFonts w:ascii="Microsoft YaHei" w:hAnsi="Microsoft YaHei" w:eastAsia="Microsoft YaHei" w:cs="Microsoft YaHei"/>
          <w:spacing w:val="-7"/>
        </w:rPr>
        <w:t>103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4"/>
        </w:rPr>
        <w:t>例体弱</w:t>
      </w:r>
      <w:r>
        <w:rPr>
          <w:spacing w:val="-41"/>
        </w:rPr>
        <w:t xml:space="preserve"> </w:t>
      </w:r>
      <w:r>
        <w:rPr>
          <w:spacing w:val="4"/>
        </w:rPr>
        <w:t>(</w:t>
      </w:r>
      <w:r>
        <w:rPr>
          <w:spacing w:val="-60"/>
        </w:rPr>
        <w:t xml:space="preserve"> </w:t>
      </w:r>
      <w:r>
        <w:rPr>
          <w:spacing w:val="4"/>
        </w:rPr>
        <w:t>美国东部肿瘤协作组体力状况评分为</w:t>
      </w:r>
      <w:r>
        <w:rPr>
          <w:rFonts w:ascii="Microsoft YaHei" w:hAnsi="Microsoft YaHei" w:eastAsia="Microsoft YaHei" w:cs="Microsoft YaHei"/>
          <w:spacing w:val="4"/>
        </w:rPr>
        <w:t>2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4"/>
        </w:rPr>
        <w:t>分)</w:t>
      </w:r>
      <w:r>
        <w:rPr/>
        <w:t xml:space="preserve"> </w:t>
      </w:r>
      <w:r>
        <w:rPr>
          <w:spacing w:val="1"/>
        </w:rPr>
        <w:t>患者的安全性与总人群相似，然而其中位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OS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1"/>
        </w:rPr>
        <w:t>时间仅</w:t>
      </w:r>
      <w:r>
        <w:rPr/>
        <w:t xml:space="preserve"> </w:t>
      </w:r>
      <w:r>
        <w:rPr>
          <w:spacing w:val="-17"/>
        </w:rPr>
        <w:t>为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5．2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7"/>
        </w:rPr>
        <w:t>个月，而总人群为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10．0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17"/>
        </w:rPr>
        <w:t>个月</w:t>
      </w:r>
      <w:r>
        <w:rPr>
          <w:rFonts w:ascii="Microsoft YaHei" w:hAnsi="Microsoft YaHei" w:eastAsia="Microsoft YaHei" w:cs="Microsoft YaHei"/>
          <w:spacing w:val="-17"/>
        </w:rPr>
        <w:t>。CheckMate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153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8"/>
        </w:rPr>
        <w:t>研究得到了相似的结果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对于高龄患者，在这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2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spacing w:val="8"/>
        </w:rPr>
        <w:t>项</w:t>
      </w:r>
      <w:r>
        <w:rPr/>
        <w:t xml:space="preserve"> </w:t>
      </w:r>
      <w:r>
        <w:rPr>
          <w:spacing w:val="10"/>
        </w:rPr>
        <w:t>研究中发现其不良事件发生率和中位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</w:rPr>
        <w:t>OS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10"/>
        </w:rPr>
        <w:t>时间与总</w:t>
      </w:r>
      <w:r>
        <w:rPr/>
        <w:t xml:space="preserve"> </w:t>
      </w:r>
      <w:r>
        <w:rPr>
          <w:spacing w:val="1"/>
        </w:rPr>
        <w:t>人群一致，表明单纯高龄并不影响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1"/>
        </w:rPr>
        <w:t>-1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1"/>
        </w:rPr>
        <w:t>抑制剂的安</w:t>
      </w:r>
      <w:r>
        <w:rPr/>
        <w:t xml:space="preserve"> </w:t>
      </w:r>
      <w:r>
        <w:rPr>
          <w:position w:val="-1"/>
        </w:rPr>
        <w:t>全性和疗效</w:t>
      </w:r>
      <w:r>
        <w:rPr>
          <w:sz w:val="11"/>
          <w:szCs w:val="1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8"/>
        </w:rPr>
        <w:t>158－159</w:t>
      </w:r>
      <w:r>
        <w:rPr>
          <w:sz w:val="11"/>
          <w:szCs w:val="11"/>
          <w:position w:val="8"/>
        </w:rPr>
        <w:t>］</w:t>
      </w:r>
      <w:r>
        <w:rPr>
          <w:sz w:val="11"/>
          <w:szCs w:val="11"/>
          <w:spacing w:val="-8"/>
          <w:position w:val="8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>
          <w:position w:val="-1"/>
        </w:rPr>
        <w:t>但考虑到 </w:t>
      </w:r>
      <w:r>
        <w:rPr>
          <w:rFonts w:ascii="Microsoft YaHei" w:hAnsi="Microsoft YaHei" w:eastAsia="Microsoft YaHei" w:cs="Microsoft YaHei"/>
        </w:rPr>
        <w:t>CTLA-4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position w:val="-1"/>
        </w:rPr>
        <w:t>抑制剂有较 </w:t>
      </w:r>
      <w:r>
        <w:rPr>
          <w:spacing w:val="-2"/>
        </w:rPr>
        <w:t>高的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G3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～G4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2"/>
        </w:rPr>
        <w:t>毒性反应，老年患者应慎重使用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pStyle w:val="BodyText"/>
        <w:ind w:left="730" w:right="179" w:hanging="12"/>
        <w:spacing w:before="39" w:line="231" w:lineRule="auto"/>
        <w:rPr/>
      </w:pPr>
      <w:r>
        <w:rPr>
          <w:rFonts w:ascii="Microsoft YaHei" w:hAnsi="Microsoft YaHei" w:eastAsia="Microsoft YaHei" w:cs="Microsoft YaHei"/>
          <w:spacing w:val="-5"/>
        </w:rPr>
        <w:t>5．1．3    </w:t>
      </w:r>
      <w:r>
        <w:rPr>
          <w:spacing w:val="-5"/>
        </w:rPr>
        <w:t>骨髓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器官移植和长期使用激素者  进行实</w:t>
      </w:r>
      <w:r>
        <w:rPr>
          <w:spacing w:val="18"/>
        </w:rPr>
        <w:t xml:space="preserve"> </w:t>
      </w:r>
      <w:r>
        <w:rPr>
          <w:spacing w:val="11"/>
        </w:rPr>
        <w:t>体器官或造血干细胞移植的患者需要长期服用免疫</w:t>
      </w:r>
      <w:r>
        <w:rPr>
          <w:spacing w:val="5"/>
        </w:rPr>
        <w:t xml:space="preserve"> </w:t>
      </w:r>
      <w:r>
        <w:rPr>
          <w:spacing w:val="2"/>
        </w:rPr>
        <w:t>抑制剂</w:t>
      </w:r>
      <w:r>
        <w:rPr>
          <w:spacing w:val="2"/>
          <w:position w:val="1"/>
        </w:rPr>
        <w:t>，</w:t>
      </w:r>
      <w:r>
        <w:rPr>
          <w:spacing w:val="2"/>
        </w:rPr>
        <w:t>以维持同种异体移植的耐受性</w:t>
      </w:r>
      <w:r>
        <w:rPr>
          <w:spacing w:val="2"/>
          <w:position w:val="1"/>
        </w:rPr>
        <w:t>，</w:t>
      </w:r>
      <w:r>
        <w:rPr>
          <w:spacing w:val="2"/>
        </w:rPr>
        <w:t>并防止排斥</w:t>
      </w:r>
      <w:r>
        <w:rPr>
          <w:spacing w:val="3"/>
        </w:rPr>
        <w:t xml:space="preserve"> </w:t>
      </w:r>
      <w:r>
        <w:rPr>
          <w:spacing w:val="-6"/>
        </w:rPr>
        <w:t>反应所导致的移植物抗宿主病</w:t>
      </w:r>
      <w:r>
        <w:rPr>
          <w:spacing w:val="-43"/>
        </w:rPr>
        <w:t xml:space="preserve"> </w:t>
      </w:r>
      <w:r>
        <w:rPr>
          <w:spacing w:val="-6"/>
        </w:rPr>
        <w:t>(</w:t>
      </w:r>
      <w:r>
        <w:rPr>
          <w:spacing w:val="-5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graft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vers</w:t>
      </w:r>
      <w:r>
        <w:rPr>
          <w:rFonts w:ascii="Microsoft YaHei" w:hAnsi="Microsoft YaHei" w:eastAsia="Microsoft YaHei" w:cs="Microsoft YaHei"/>
          <w:spacing w:val="-7"/>
        </w:rPr>
        <w:t>us-host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dis-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ease</w:t>
      </w:r>
      <w:r>
        <w:rPr>
          <w:spacing w:val="-5"/>
        </w:rPr>
        <w:t>，</w:t>
      </w:r>
      <w:r>
        <w:rPr>
          <w:rFonts w:ascii="Microsoft YaHei" w:hAnsi="Microsoft YaHei" w:eastAsia="Microsoft YaHei" w:cs="Microsoft YaHei"/>
          <w:spacing w:val="-5"/>
        </w:rPr>
        <w:t>GVHD</w:t>
      </w:r>
      <w:r>
        <w:rPr>
          <w:spacing w:val="-5"/>
        </w:rPr>
        <w:t>) </w:t>
      </w:r>
      <w:r>
        <w:rPr>
          <w:rFonts w:ascii="Microsoft YaHei" w:hAnsi="Microsoft YaHei" w:eastAsia="Microsoft YaHei" w:cs="Microsoft YaHei"/>
          <w:spacing w:val="-5"/>
        </w:rPr>
        <w:t>。</w:t>
      </w:r>
      <w:r>
        <w:rPr>
          <w:spacing w:val="-5"/>
        </w:rPr>
        <w:t>而临床应用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ICI </w:t>
      </w:r>
      <w:r>
        <w:rPr>
          <w:spacing w:val="-5"/>
        </w:rPr>
        <w:t>治疗很可能打破免疫</w:t>
      </w:r>
      <w:r>
        <w:rPr/>
        <w:t xml:space="preserve"> </w:t>
      </w:r>
      <w:r>
        <w:rPr>
          <w:spacing w:val="-3"/>
        </w:rPr>
        <w:t>耐受，诱发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GVHD </w:t>
      </w:r>
      <w:r>
        <w:rPr>
          <w:spacing w:val="-3"/>
        </w:rPr>
        <w:t>或移植器官衰竭，甚至可能加快肿</w:t>
      </w:r>
      <w:r>
        <w:rPr/>
        <w:t xml:space="preserve"> </w:t>
      </w:r>
      <w:r>
        <w:rPr>
          <w:spacing w:val="3"/>
        </w:rPr>
        <w:t>瘤进展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3"/>
        </w:rPr>
        <w:t>因此，移植患者应谨慎使用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一项针对</w:t>
      </w:r>
    </w:p>
    <w:p>
      <w:pPr>
        <w:pStyle w:val="BodyText"/>
        <w:ind w:left="730" w:right="216" w:hanging="7"/>
        <w:spacing w:before="35" w:line="229" w:lineRule="auto"/>
        <w:jc w:val="both"/>
        <w:rPr/>
      </w:pPr>
      <w:r>
        <w:rPr>
          <w:rFonts w:ascii="Microsoft YaHei" w:hAnsi="Microsoft YaHei" w:eastAsia="Microsoft YaHei" w:cs="Microsoft YaHei"/>
          <w:spacing w:val="8"/>
        </w:rPr>
        <w:t>83 </w:t>
      </w:r>
      <w:r>
        <w:rPr>
          <w:spacing w:val="8"/>
        </w:rPr>
        <w:t>例实体器官移植患者使用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治疗的有效性和安</w:t>
      </w:r>
      <w:r>
        <w:rPr/>
        <w:t xml:space="preserve"> </w:t>
      </w:r>
      <w:r>
        <w:rPr>
          <w:spacing w:val="2"/>
        </w:rPr>
        <w:t>全性的回顾性研究发现，</w:t>
      </w:r>
      <w:r>
        <w:rPr>
          <w:rFonts w:ascii="Microsoft YaHei" w:hAnsi="Microsoft YaHei" w:eastAsia="Microsoft YaHei" w:cs="Microsoft YaHei"/>
          <w:spacing w:val="2"/>
        </w:rPr>
        <w:t>39．8%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2"/>
        </w:rPr>
        <w:t>的患者发</w:t>
      </w:r>
      <w:r>
        <w:rPr>
          <w:spacing w:val="1"/>
        </w:rPr>
        <w:t>生了同种</w:t>
      </w:r>
      <w:r>
        <w:rPr/>
        <w:t xml:space="preserve"> </w:t>
      </w:r>
      <w:r>
        <w:rPr/>
        <w:t>异体移植排斥反应，导致其中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</w:rPr>
        <w:t>71．0% </w:t>
      </w:r>
      <w:r>
        <w:rPr/>
        <w:t>的患者较快发 </w:t>
      </w:r>
      <w:r>
        <w:rPr>
          <w:spacing w:val="11"/>
        </w:rPr>
        <w:t>生移植器官衰竭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spacing w:val="11"/>
        </w:rPr>
        <w:t>其中</w:t>
      </w:r>
      <w:r>
        <w:rPr>
          <w:spacing w:val="11"/>
          <w:position w:val="1"/>
        </w:rPr>
        <w:t>，</w:t>
      </w:r>
      <w:r>
        <w:rPr>
          <w:spacing w:val="11"/>
        </w:rPr>
        <w:t>肾移植患者因采用了血液</w:t>
      </w:r>
      <w:r>
        <w:rPr>
          <w:spacing w:val="7"/>
        </w:rPr>
        <w:t xml:space="preserve"> </w:t>
      </w:r>
      <w:r>
        <w:rPr>
          <w:spacing w:val="2"/>
        </w:rPr>
        <w:t>透析作为器官替代方法</w:t>
      </w:r>
      <w:r>
        <w:rPr>
          <w:spacing w:val="2"/>
          <w:position w:val="1"/>
        </w:rPr>
        <w:t>，</w:t>
      </w:r>
      <w:r>
        <w:rPr>
          <w:spacing w:val="2"/>
        </w:rPr>
        <w:t>无论是否发生排斥反应</w:t>
      </w:r>
      <w:r>
        <w:rPr>
          <w:spacing w:val="2"/>
          <w:position w:val="1"/>
        </w:rPr>
        <w:t>，</w:t>
      </w:r>
      <w:r>
        <w:rPr>
          <w:spacing w:val="2"/>
        </w:rPr>
        <w:t>肾</w:t>
      </w:r>
      <w:r>
        <w:rPr>
          <w:spacing w:val="3"/>
        </w:rPr>
        <w:t xml:space="preserve"> </w:t>
      </w:r>
      <w:r>
        <w:rPr>
          <w:spacing w:val="11"/>
        </w:rPr>
        <w:t>移植受者死亡率均相似</w:t>
      </w:r>
      <w:r>
        <w:rPr>
          <w:spacing w:val="11"/>
          <w:position w:val="1"/>
        </w:rPr>
        <w:t>，</w:t>
      </w:r>
      <w:r>
        <w:rPr>
          <w:spacing w:val="11"/>
        </w:rPr>
        <w:t>从而肯定了在这些患者中</w:t>
      </w:r>
      <w:r>
        <w:rPr>
          <w:spacing w:val="6"/>
        </w:rPr>
        <w:t xml:space="preserve"> </w:t>
      </w:r>
      <w:r>
        <w:rPr>
          <w:spacing w:val="2"/>
        </w:rPr>
        <w:t>使用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2"/>
        </w:rPr>
        <w:t>的安全性</w:t>
      </w:r>
      <w:r>
        <w:rPr>
          <w:spacing w:val="-55"/>
        </w:rPr>
        <w:t xml:space="preserve"> </w:t>
      </w:r>
      <w:r>
        <w:rPr>
          <w:spacing w:val="2"/>
        </w:rPr>
        <w:t>;</w:t>
      </w:r>
      <w:r>
        <w:rPr>
          <w:spacing w:val="-44"/>
        </w:rPr>
        <w:t xml:space="preserve"> </w:t>
      </w:r>
      <w:r>
        <w:rPr>
          <w:spacing w:val="2"/>
        </w:rPr>
        <w:t>而在肝脏和心脏移植患者中，由</w:t>
      </w:r>
      <w:r>
        <w:rPr/>
        <w:t xml:space="preserve"> </w:t>
      </w:r>
      <w:r>
        <w:rPr>
          <w:spacing w:val="11"/>
        </w:rPr>
        <w:t>于目前尚无器官替代方法</w:t>
      </w:r>
      <w:r>
        <w:rPr>
          <w:spacing w:val="11"/>
          <w:position w:val="1"/>
        </w:rPr>
        <w:t>，</w:t>
      </w:r>
      <w:r>
        <w:rPr>
          <w:spacing w:val="11"/>
        </w:rPr>
        <w:t>则必须考虑排斥反应的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21" w:firstLine="4"/>
        <w:spacing w:before="41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发生风险</w:t>
      </w:r>
      <w:r>
        <w:rPr>
          <w:spacing w:val="11"/>
          <w:position w:val="1"/>
        </w:rPr>
        <w:t>，</w:t>
      </w:r>
      <w:r>
        <w:rPr>
          <w:spacing w:val="11"/>
        </w:rPr>
        <w:t>考虑移植器官损害的可能性及对患者生</w:t>
      </w:r>
      <w:r>
        <w:rPr>
          <w:spacing w:val="1"/>
        </w:rPr>
        <w:t xml:space="preserve"> </w:t>
      </w:r>
      <w:r>
        <w:rPr>
          <w:spacing w:val="3"/>
        </w:rPr>
        <w:t>存的威胁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3"/>
        </w:rPr>
        <w:t>因此，建议移植患者在接受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3"/>
        </w:rPr>
        <w:t>治疗前，</w:t>
      </w:r>
      <w:r>
        <w:rPr/>
        <w:t xml:space="preserve"> </w:t>
      </w:r>
      <w:r>
        <w:rPr>
          <w:spacing w:val="12"/>
        </w:rPr>
        <w:t>由移植专家和肿瘤专家多学科共同讨论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12"/>
        </w:rPr>
        <w:t>治疗的</w:t>
      </w:r>
      <w:r>
        <w:rPr/>
        <w:t xml:space="preserve"> </w:t>
      </w:r>
      <w:r>
        <w:rPr>
          <w:position w:val="-1"/>
        </w:rPr>
        <w:t>风险和可能的获益</w:t>
      </w:r>
      <w:r>
        <w:rPr/>
        <w:t>，</w:t>
      </w:r>
      <w:r>
        <w:rPr>
          <w:position w:val="-1"/>
        </w:rPr>
        <w:t>并制订预防与抢救措施</w:t>
      </w:r>
      <w:r>
        <w:rPr>
          <w:sz w:val="11"/>
          <w:szCs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160</w:t>
      </w:r>
      <w:r>
        <w:rPr>
          <w:sz w:val="11"/>
          <w:szCs w:val="11"/>
          <w:position w:val="9"/>
        </w:rPr>
        <w:t>］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BodyText"/>
        <w:ind w:left="15" w:right="77" w:firstLine="422"/>
        <w:spacing w:before="5" w:line="21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"/>
        </w:rPr>
        <w:t>另外，长期使用激素者不建议使用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2"/>
        </w:rPr>
        <w:t>已有研</w:t>
      </w:r>
      <w:r>
        <w:rPr/>
        <w:t xml:space="preserve"> </w:t>
      </w:r>
      <w:r>
        <w:rPr>
          <w:spacing w:val="-4"/>
        </w:rPr>
        <w:t>究表明基线使用皮质类固醇</w:t>
      </w:r>
      <w:r>
        <w:rPr>
          <w:spacing w:val="-43"/>
        </w:rPr>
        <w:t xml:space="preserve"> </w:t>
      </w:r>
      <w:r>
        <w:rPr>
          <w:spacing w:val="-4"/>
        </w:rPr>
        <w:t>(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≥ 10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mg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4"/>
        </w:rPr>
        <w:t>泼尼</w:t>
      </w:r>
      <w:r>
        <w:rPr>
          <w:spacing w:val="-5"/>
        </w:rPr>
        <w:t>松) 的患</w:t>
      </w:r>
      <w:r>
        <w:rPr/>
        <w:t xml:space="preserve"> </w:t>
      </w:r>
      <w:r>
        <w:rPr>
          <w:spacing w:val="-3"/>
        </w:rPr>
        <w:t>者在接受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PD-1 </w:t>
      </w:r>
      <w:r>
        <w:rPr>
          <w:spacing w:val="-3"/>
        </w:rPr>
        <w:t>抑制剂治疗后，其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PF</w:t>
      </w:r>
      <w:r>
        <w:rPr>
          <w:rFonts w:ascii="Microsoft YaHei" w:hAnsi="Microsoft YaHei" w:eastAsia="Microsoft YaHei" w:cs="Microsoft YaHei"/>
          <w:spacing w:val="-4"/>
        </w:rPr>
        <w:t>S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4"/>
        </w:rPr>
        <w:t>和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OS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4"/>
        </w:rPr>
        <w:t>时间均</w:t>
      </w:r>
      <w:r>
        <w:rPr/>
        <w:t xml:space="preserve"> </w:t>
      </w:r>
      <w:r>
        <w:rPr>
          <w:spacing w:val="-3"/>
          <w:position w:val="-3"/>
        </w:rPr>
        <w:t>明显缩短</w:t>
      </w:r>
      <w:r>
        <w:rPr>
          <w:sz w:val="11"/>
          <w:szCs w:val="11"/>
          <w:spacing w:val="-3"/>
          <w:position w:val="7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7"/>
        </w:rPr>
        <w:t>161</w:t>
      </w:r>
      <w:r>
        <w:rPr>
          <w:sz w:val="11"/>
          <w:szCs w:val="11"/>
          <w:spacing w:val="-3"/>
          <w:position w:val="7"/>
        </w:rPr>
        <w:t>］</w:t>
      </w:r>
      <w:r>
        <w:rPr>
          <w:rFonts w:ascii="Microsoft YaHei" w:hAnsi="Microsoft YaHei" w:eastAsia="Microsoft YaHei" w:cs="Microsoft YaHei"/>
          <w:spacing w:val="-3"/>
          <w:position w:val="-2"/>
        </w:rPr>
        <w:t>。</w:t>
      </w:r>
    </w:p>
    <w:p>
      <w:pPr>
        <w:pStyle w:val="BodyText"/>
        <w:ind w:left="13" w:right="21" w:hanging="13"/>
        <w:spacing w:before="16" w:line="22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5．1．4    </w:t>
      </w:r>
      <w:r>
        <w:rPr>
          <w:spacing w:val="-6"/>
        </w:rPr>
        <w:t>感染性疾病患者</w:t>
      </w:r>
      <w:r>
        <w:rPr>
          <w:spacing w:val="24"/>
        </w:rPr>
        <w:t xml:space="preserve">  </w:t>
      </w:r>
      <w:r>
        <w:rPr>
          <w:spacing w:val="-6"/>
        </w:rPr>
        <w:t>由于临床应用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ICI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7"/>
        </w:rPr>
        <w:t>的前提</w:t>
      </w:r>
      <w:r>
        <w:rPr/>
        <w:t xml:space="preserve"> </w:t>
      </w:r>
      <w:r>
        <w:rPr>
          <w:spacing w:val="11"/>
        </w:rPr>
        <w:t>需要有一个功能尚好的免疫系统</w:t>
      </w:r>
      <w:r>
        <w:rPr>
          <w:spacing w:val="11"/>
          <w:position w:val="1"/>
        </w:rPr>
        <w:t>，</w:t>
      </w:r>
      <w:r>
        <w:rPr>
          <w:spacing w:val="11"/>
        </w:rPr>
        <w:t>因此一般不纳入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</w:rPr>
        <w:t>HIV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感染者进行治疗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前瞻性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多中心 </w:t>
      </w:r>
      <w:r>
        <w:rPr>
          <w:rFonts w:ascii="Microsoft YaHei" w:hAnsi="Microsoft YaHei" w:eastAsia="Microsoft YaHei" w:cs="Microsoft YaHei"/>
          <w:spacing w:val="1"/>
        </w:rPr>
        <w:t>Ⅰ</w:t>
      </w:r>
      <w:r>
        <w:rPr>
          <w:rFonts w:ascii="Microsoft YaHei" w:hAnsi="Microsoft YaHei" w:eastAsia="Microsoft YaHei" w:cs="Microsoft YaHei"/>
          <w:spacing w:val="58"/>
          <w:w w:val="101"/>
        </w:rPr>
        <w:t xml:space="preserve"> </w:t>
      </w:r>
      <w:r>
        <w:rPr>
          <w:spacing w:val="1"/>
        </w:rPr>
        <w:t>期临床研</w:t>
      </w:r>
      <w:r>
        <w:rPr/>
        <w:t xml:space="preserve"> </w:t>
      </w:r>
      <w:r>
        <w:rPr>
          <w:spacing w:val="-7"/>
        </w:rPr>
        <w:t>究(</w:t>
      </w:r>
      <w:r>
        <w:rPr>
          <w:rFonts w:ascii="Microsoft YaHei" w:hAnsi="Microsoft YaHei" w:eastAsia="Microsoft YaHei" w:cs="Microsoft YaHei"/>
          <w:spacing w:val="-7"/>
        </w:rPr>
        <w:t>NCT02595866</w:t>
      </w:r>
      <w:r>
        <w:rPr>
          <w:spacing w:val="-7"/>
        </w:rPr>
        <w:t>)</w:t>
      </w:r>
      <w:r>
        <w:rPr>
          <w:spacing w:val="-24"/>
        </w:rPr>
        <w:t xml:space="preserve"> </w:t>
      </w:r>
      <w:r>
        <w:rPr>
          <w:spacing w:val="-7"/>
        </w:rPr>
        <w:t>和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DURVAST  Ⅱ</w:t>
      </w:r>
      <w:r>
        <w:rPr>
          <w:spacing w:val="-7"/>
        </w:rPr>
        <w:t>期临床研</w:t>
      </w:r>
      <w:r>
        <w:rPr>
          <w:spacing w:val="-8"/>
        </w:rPr>
        <w:t>究表明，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HIV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12"/>
        </w:rPr>
        <w:t>感染者使用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12"/>
        </w:rPr>
        <w:t>的安全性和疗效与普通人群相</w:t>
      </w:r>
      <w:r>
        <w:rPr/>
        <w:t xml:space="preserve"> </w:t>
      </w:r>
      <w:r>
        <w:rPr>
          <w:spacing w:val="-4"/>
          <w:position w:val="-1"/>
        </w:rPr>
        <w:t>比并无差异</w:t>
      </w:r>
      <w:r>
        <w:rPr>
          <w:spacing w:val="-4"/>
        </w:rPr>
        <w:t>，</w:t>
      </w:r>
      <w:r>
        <w:rPr>
          <w:spacing w:val="-4"/>
          <w:position w:val="-1"/>
        </w:rPr>
        <w:t>且未发现治疗期间</w:t>
      </w:r>
      <w:r>
        <w:rPr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HIV </w:t>
      </w:r>
      <w:r>
        <w:rPr>
          <w:spacing w:val="-4"/>
          <w:position w:val="-1"/>
        </w:rPr>
        <w:t>被激活</w:t>
      </w:r>
      <w:r>
        <w:rPr>
          <w:sz w:val="11"/>
          <w:szCs w:val="11"/>
          <w:spacing w:val="-4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8"/>
        </w:rPr>
        <w:t>162－163</w:t>
      </w:r>
      <w:r>
        <w:rPr>
          <w:sz w:val="11"/>
          <w:szCs w:val="11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pacing w:val="-4"/>
        </w:rPr>
        <w:t>。</w:t>
      </w:r>
    </w:p>
    <w:p>
      <w:pPr>
        <w:pStyle w:val="BodyText"/>
        <w:ind w:left="12" w:right="78" w:firstLine="431"/>
        <w:spacing w:before="5" w:line="21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2"/>
        </w:rPr>
        <w:t>需注意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12"/>
        </w:rPr>
        <w:t>增加卡斯尔曼病和卡波西肉瘤相关</w:t>
      </w:r>
      <w:r>
        <w:rPr/>
        <w:t xml:space="preserve"> </w:t>
      </w:r>
      <w:r>
        <w:rPr>
          <w:spacing w:val="11"/>
        </w:rPr>
        <w:t>疱疹引起的炎性细胞因子综合征的风险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spacing w:val="11"/>
        </w:rPr>
        <w:t>建议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HIV </w:t>
      </w:r>
      <w:r>
        <w:rPr>
          <w:spacing w:val="2"/>
        </w:rPr>
        <w:t>感染者在多学科指导下，可接受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2"/>
        </w:rPr>
        <w:t>治疗，但强调治</w:t>
      </w:r>
      <w:r>
        <w:rPr/>
        <w:t xml:space="preserve"> </w:t>
      </w:r>
      <w:r>
        <w:rPr>
          <w:spacing w:val="9"/>
        </w:rPr>
        <w:t>疗期间仍需继续进行抗病毒治疗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12" w:firstLine="420"/>
        <w:spacing w:before="1" w:line="22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4"/>
        </w:rPr>
        <w:t>肝炎患者可以使用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spacing w:val="14"/>
        </w:rPr>
        <w:t>对于合并乙型肝炎病</w:t>
      </w:r>
      <w:r>
        <w:rPr/>
        <w:t xml:space="preserve"> </w:t>
      </w:r>
      <w:r>
        <w:rPr>
          <w:spacing w:val="-7"/>
        </w:rPr>
        <w:t>毒(</w:t>
      </w:r>
      <w:r>
        <w:rPr>
          <w:rFonts w:ascii="Microsoft YaHei" w:hAnsi="Microsoft YaHei" w:eastAsia="Microsoft YaHei" w:cs="Microsoft YaHei"/>
          <w:spacing w:val="-7"/>
        </w:rPr>
        <w:t>hepatitis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B</w:t>
      </w:r>
      <w:r>
        <w:rPr>
          <w:rFonts w:ascii="Microsoft YaHei" w:hAnsi="Microsoft YaHei" w:eastAsia="Microsoft YaHei" w:cs="Microsoft YaHei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virus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HBV</w:t>
      </w:r>
      <w:r>
        <w:rPr>
          <w:spacing w:val="-7"/>
        </w:rPr>
        <w:t>) 感染</w:t>
      </w:r>
      <w:r>
        <w:rPr>
          <w:spacing w:val="-56"/>
        </w:rPr>
        <w:t xml:space="preserve"> </w:t>
      </w:r>
      <w:r>
        <w:rPr>
          <w:spacing w:val="-7"/>
        </w:rPr>
        <w:t>的</w:t>
      </w:r>
      <w:r>
        <w:rPr>
          <w:spacing w:val="-8"/>
        </w:rPr>
        <w:t>患者，需在 </w:t>
      </w:r>
      <w:r>
        <w:rPr>
          <w:rFonts w:ascii="Microsoft YaHei" w:hAnsi="Microsoft YaHei" w:eastAsia="Microsoft YaHei" w:cs="Microsoft YaHei"/>
          <w:spacing w:val="-8"/>
        </w:rPr>
        <w:t>HBV-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DNA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载量低于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2000U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/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mL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spacing w:val="2"/>
        </w:rPr>
        <w:t>后再开始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spacing w:val="2"/>
        </w:rPr>
        <w:t>治疗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Microsoft YaHei" w:hAnsi="Microsoft YaHei" w:eastAsia="Microsoft YaHei" w:cs="Microsoft YaHei"/>
          <w:spacing w:val="-38"/>
        </w:rPr>
        <w:t xml:space="preserve"> </w:t>
      </w:r>
      <w:r>
        <w:rPr>
          <w:spacing w:val="2"/>
        </w:rPr>
        <w:t>若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6"/>
        </w:rPr>
        <w:t>HBV-DNA </w:t>
      </w:r>
      <w:r>
        <w:rPr>
          <w:spacing w:val="-6"/>
        </w:rPr>
        <w:t>载量不高，但乙型肝炎表面抗原</w:t>
      </w:r>
      <w:r>
        <w:rPr>
          <w:spacing w:val="-40"/>
        </w:rPr>
        <w:t xml:space="preserve"> </w:t>
      </w:r>
      <w:r>
        <w:rPr>
          <w:spacing w:val="-6"/>
        </w:rPr>
        <w:t>(</w:t>
      </w:r>
      <w:r>
        <w:rPr>
          <w:spacing w:val="-5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hepatitis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3"/>
        </w:rPr>
        <w:t>B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surface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antigen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HBsAg</w:t>
      </w:r>
      <w:r>
        <w:rPr>
          <w:spacing w:val="-13"/>
        </w:rPr>
        <w:t>) (</w:t>
      </w:r>
      <w:r>
        <w:rPr>
          <w:rFonts w:ascii="Microsoft YaHei" w:hAnsi="Microsoft YaHei" w:eastAsia="Microsoft YaHei" w:cs="Microsoft YaHei"/>
          <w:spacing w:val="-13"/>
        </w:rPr>
        <w:t>+</w:t>
      </w:r>
      <w:r>
        <w:rPr>
          <w:spacing w:val="-13"/>
        </w:rPr>
        <w:t>) 和</w:t>
      </w:r>
      <w:r>
        <w:rPr>
          <w:rFonts w:ascii="Microsoft YaHei" w:hAnsi="Microsoft YaHei" w:eastAsia="Microsoft YaHei" w:cs="Microsoft YaHei"/>
          <w:spacing w:val="-13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-13"/>
        </w:rPr>
        <w:t>或乙型肝炎核心抗</w:t>
      </w:r>
      <w:r>
        <w:rPr/>
        <w:t xml:space="preserve"> </w:t>
      </w:r>
      <w:r>
        <w:rPr>
          <w:spacing w:val="-17"/>
        </w:rPr>
        <w:t>体(</w:t>
      </w:r>
      <w:r>
        <w:rPr>
          <w:rFonts w:ascii="Microsoft YaHei" w:hAnsi="Microsoft YaHei" w:eastAsia="Microsoft YaHei" w:cs="Microsoft YaHei"/>
          <w:spacing w:val="-17"/>
        </w:rPr>
        <w:t>hepatitis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B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core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antibody</w:t>
      </w:r>
      <w:r>
        <w:rPr>
          <w:spacing w:val="-17"/>
        </w:rPr>
        <w:t>，</w:t>
      </w:r>
      <w:r>
        <w:rPr>
          <w:rFonts w:ascii="Microsoft YaHei" w:hAnsi="Microsoft YaHei" w:eastAsia="Microsoft YaHei" w:cs="Microsoft YaHei"/>
          <w:spacing w:val="-17"/>
        </w:rPr>
        <w:t>HBcAb</w:t>
      </w:r>
      <w:r>
        <w:rPr>
          <w:spacing w:val="-17"/>
        </w:rPr>
        <w:t>)</w:t>
      </w:r>
      <w:r>
        <w:rPr>
          <w:spacing w:val="20"/>
        </w:rPr>
        <w:t xml:space="preserve"> </w:t>
      </w:r>
      <w:r>
        <w:rPr>
          <w:spacing w:val="-17"/>
        </w:rPr>
        <w:t>(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+</w:t>
      </w:r>
      <w:r>
        <w:rPr>
          <w:spacing w:val="-17"/>
        </w:rPr>
        <w:t>)</w:t>
      </w:r>
      <w:r>
        <w:rPr>
          <w:spacing w:val="-33"/>
        </w:rPr>
        <w:t xml:space="preserve"> </w:t>
      </w:r>
      <w:r>
        <w:rPr>
          <w:spacing w:val="-17"/>
        </w:rPr>
        <w:t>，也</w:t>
      </w:r>
      <w:r>
        <w:rPr>
          <w:spacing w:val="-18"/>
        </w:rPr>
        <w:t>推荐在</w:t>
      </w:r>
      <w:r>
        <w:rPr/>
        <w:t xml:space="preserve"> </w:t>
      </w:r>
      <w:r>
        <w:rPr>
          <w:spacing w:val="8"/>
        </w:rPr>
        <w:t>第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1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8"/>
        </w:rPr>
        <w:t>次应用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8"/>
        </w:rPr>
        <w:t>前先给予抗病毒治疗</w:t>
      </w:r>
      <w:r>
        <w:rPr>
          <w:spacing w:val="-38"/>
        </w:rPr>
        <w:t xml:space="preserve"> </w:t>
      </w:r>
      <w:r>
        <w:rPr>
          <w:spacing w:val="8"/>
        </w:rPr>
        <w:t>(</w:t>
      </w:r>
      <w:r>
        <w:rPr>
          <w:spacing w:val="-48"/>
        </w:rPr>
        <w:t xml:space="preserve"> </w:t>
      </w:r>
      <w:r>
        <w:rPr>
          <w:spacing w:val="8"/>
        </w:rPr>
        <w:t>恩替卡韦或</w:t>
      </w:r>
      <w:r>
        <w:rPr/>
        <w:t xml:space="preserve"> </w:t>
      </w:r>
      <w:r>
        <w:rPr>
          <w:spacing w:val="-9"/>
        </w:rPr>
        <w:t>替诺福韦酯)</w:t>
      </w:r>
      <w:r>
        <w:rPr>
          <w:spacing w:val="-33"/>
        </w:rPr>
        <w:t xml:space="preserve"> </w:t>
      </w:r>
      <w:r>
        <w:rPr>
          <w:spacing w:val="-9"/>
        </w:rPr>
        <w:t>，并定期监测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HBV-DNA、HBsAg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-9"/>
        </w:rPr>
        <w:t>和</w:t>
      </w:r>
      <w:r>
        <w:rPr>
          <w:spacing w:val="-10"/>
        </w:rPr>
        <w:t>乙型</w:t>
      </w:r>
      <w:r>
        <w:rPr/>
        <w:t xml:space="preserve"> </w:t>
      </w:r>
      <w:r>
        <w:rPr>
          <w:spacing w:val="-14"/>
        </w:rPr>
        <w:t>肝炎表面抗体(</w:t>
      </w:r>
      <w:r>
        <w:rPr>
          <w:rFonts w:ascii="Microsoft YaHei" w:hAnsi="Microsoft YaHei" w:eastAsia="Microsoft YaHei" w:cs="Microsoft YaHei"/>
          <w:spacing w:val="-14"/>
        </w:rPr>
        <w:t>hepatitis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B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surface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antibody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HBsAb</w:t>
      </w:r>
      <w:r>
        <w:rPr>
          <w:spacing w:val="-14"/>
        </w:rPr>
        <w:t>) </w:t>
      </w:r>
      <w:r>
        <w:rPr>
          <w:rFonts w:ascii="Microsoft YaHei" w:hAnsi="Microsoft YaHei" w:eastAsia="Microsoft YaHei" w:cs="Microsoft YaHei"/>
          <w:spacing w:val="-14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7"/>
        </w:rPr>
        <w:t>对于合并丙型肝炎病毒(</w:t>
      </w:r>
      <w:r>
        <w:rPr>
          <w:rFonts w:ascii="Microsoft YaHei" w:hAnsi="Microsoft YaHei" w:eastAsia="Microsoft YaHei" w:cs="Microsoft YaHei"/>
          <w:spacing w:val="-7"/>
        </w:rPr>
        <w:t>hepatitis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C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virus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8"/>
        </w:rPr>
        <w:t>HCV</w:t>
      </w:r>
      <w:r>
        <w:rPr>
          <w:spacing w:val="-8"/>
        </w:rPr>
        <w:t>) 感染</w:t>
      </w:r>
      <w:r>
        <w:rPr/>
        <w:t xml:space="preserve"> </w:t>
      </w:r>
      <w:r>
        <w:rPr>
          <w:spacing w:val="2"/>
        </w:rPr>
        <w:t>者，建议在多学科诊疗前提下，确定是否需在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2"/>
        </w:rPr>
        <w:t>治</w:t>
      </w:r>
      <w:r>
        <w:rPr/>
        <w:t xml:space="preserve"> </w:t>
      </w:r>
      <w:r>
        <w:rPr>
          <w:spacing w:val="21"/>
        </w:rPr>
        <w:t>疗的同时接受直接抗病毒药物或干扰素抗病毒治</w:t>
      </w:r>
      <w:r>
        <w:rPr>
          <w:spacing w:val="6"/>
        </w:rPr>
        <w:t xml:space="preserve"> </w:t>
      </w:r>
      <w:r>
        <w:rPr>
          <w:spacing w:val="-8"/>
          <w:position w:val="-1"/>
        </w:rPr>
        <w:t>疗</w:t>
      </w:r>
      <w:r>
        <w:rPr>
          <w:spacing w:val="-8"/>
        </w:rPr>
        <w:t>，</w:t>
      </w:r>
      <w:r>
        <w:rPr>
          <w:spacing w:val="-8"/>
          <w:position w:val="-1"/>
        </w:rPr>
        <w:t>需定期监测</w:t>
      </w:r>
      <w:r>
        <w:rPr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HCV-DNA </w:t>
      </w:r>
      <w:r>
        <w:rPr>
          <w:spacing w:val="-8"/>
          <w:position w:val="-1"/>
        </w:rPr>
        <w:t>水平</w:t>
      </w:r>
      <w:r>
        <w:rPr>
          <w:sz w:val="11"/>
          <w:szCs w:val="11"/>
          <w:spacing w:val="-8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8"/>
        </w:rPr>
        <w:t>164</w:t>
      </w:r>
      <w:r>
        <w:rPr>
          <w:sz w:val="11"/>
          <w:szCs w:val="11"/>
          <w:spacing w:val="-8"/>
          <w:position w:val="8"/>
        </w:rPr>
        <w:t>］</w:t>
      </w:r>
      <w:r>
        <w:rPr>
          <w:rFonts w:ascii="Microsoft YaHei" w:hAnsi="Microsoft YaHei" w:eastAsia="Microsoft YaHei" w:cs="Microsoft YaHei"/>
          <w:spacing w:val="-8"/>
        </w:rPr>
        <w:t>。</w:t>
      </w:r>
    </w:p>
    <w:p>
      <w:pPr>
        <w:pStyle w:val="BodyText"/>
        <w:ind w:left="12" w:right="21" w:firstLine="417"/>
        <w:spacing w:before="7" w:line="22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PD-1/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PD-L1 </w:t>
      </w:r>
      <w:r>
        <w:rPr/>
        <w:t>抑制剂与结核再激活有关，激活可 </w:t>
      </w:r>
      <w:r>
        <w:rPr>
          <w:spacing w:val="1"/>
        </w:rPr>
        <w:t>能发生在各器官</w:t>
      </w:r>
      <w:r>
        <w:rPr>
          <w:spacing w:val="1"/>
          <w:position w:val="1"/>
        </w:rPr>
        <w:t>，</w:t>
      </w:r>
      <w:r>
        <w:rPr>
          <w:spacing w:val="1"/>
        </w:rPr>
        <w:t>并报道相关死亡病例</w:t>
      </w:r>
      <w:r>
        <w:rPr>
          <w:rFonts w:ascii="Microsoft YaHei" w:hAnsi="Microsoft YaHei" w:eastAsia="Microsoft YaHei" w:cs="Microsoft YaHei"/>
          <w:spacing w:val="1"/>
          <w:position w:val="1"/>
        </w:rPr>
        <w:t>。</w:t>
      </w:r>
      <w:r>
        <w:rPr>
          <w:rFonts w:ascii="Microsoft YaHei" w:hAnsi="Microsoft YaHei" w:eastAsia="Microsoft YaHei" w:cs="Microsoft YaHei"/>
          <w:spacing w:val="-33"/>
          <w:position w:val="1"/>
        </w:rPr>
        <w:t xml:space="preserve"> </w:t>
      </w:r>
      <w:r>
        <w:rPr>
          <w:spacing w:val="1"/>
        </w:rPr>
        <w:t>因此</w:t>
      </w:r>
      <w:r>
        <w:rPr>
          <w:spacing w:val="1"/>
          <w:position w:val="1"/>
        </w:rPr>
        <w:t>，</w:t>
      </w:r>
      <w:r>
        <w:rPr>
          <w:spacing w:val="1"/>
        </w:rPr>
        <w:t>对既</w:t>
      </w:r>
      <w:r>
        <w:rPr/>
        <w:t xml:space="preserve"> </w:t>
      </w:r>
      <w:r>
        <w:rPr>
          <w:spacing w:val="-3"/>
        </w:rPr>
        <w:t>往有结核病史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spacing w:val="-3"/>
        </w:rPr>
        <w:t>肺结核接触患者，建议在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ICI </w:t>
      </w:r>
      <w:r>
        <w:rPr>
          <w:spacing w:val="-3"/>
        </w:rPr>
        <w:t>用药前，</w:t>
      </w:r>
      <w:r>
        <w:rPr/>
        <w:t xml:space="preserve"> </w:t>
      </w:r>
      <w:r>
        <w:rPr>
          <w:spacing w:val="3"/>
        </w:rPr>
        <w:t>在专科医师指导下，进行胸部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检查，结核菌素相</w:t>
      </w:r>
      <w:r>
        <w:rPr/>
        <w:t xml:space="preserve"> </w:t>
      </w:r>
      <w:r>
        <w:rPr>
          <w:spacing w:val="-10"/>
        </w:rPr>
        <w:t>关试验(</w:t>
      </w:r>
      <w:r>
        <w:rPr>
          <w:rFonts w:ascii="Microsoft YaHei" w:hAnsi="Microsoft YaHei" w:eastAsia="Microsoft YaHei" w:cs="Microsoft YaHei"/>
          <w:spacing w:val="-10"/>
        </w:rPr>
        <w:t>PPD </w:t>
      </w:r>
      <w:r>
        <w:rPr>
          <w:spacing w:val="-10"/>
        </w:rPr>
        <w:t>或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T-SPOT．TB</w:t>
      </w:r>
      <w:r>
        <w:rPr>
          <w:spacing w:val="-10"/>
        </w:rPr>
        <w:t>)</w:t>
      </w:r>
      <w:r>
        <w:rPr>
          <w:spacing w:val="-33"/>
        </w:rPr>
        <w:t xml:space="preserve"> </w:t>
      </w:r>
      <w:r>
        <w:rPr>
          <w:spacing w:val="-10"/>
        </w:rPr>
        <w:t>，对可疑结核患者，建议</w:t>
      </w:r>
      <w:r>
        <w:rPr/>
        <w:t xml:space="preserve"> </w:t>
      </w:r>
      <w:r>
        <w:rPr>
          <w:spacing w:val="2"/>
        </w:rPr>
        <w:t>专科会诊下</w:t>
      </w:r>
      <w:r>
        <w:rPr>
          <w:spacing w:val="2"/>
          <w:position w:val="1"/>
        </w:rPr>
        <w:t>，</w:t>
      </w:r>
      <w:r>
        <w:rPr>
          <w:spacing w:val="2"/>
        </w:rPr>
        <w:t>试验下抗结核治疗</w:t>
      </w:r>
      <w:r>
        <w:rPr>
          <w:spacing w:val="2"/>
          <w:position w:val="1"/>
        </w:rPr>
        <w:t>，</w:t>
      </w:r>
      <w:r>
        <w:rPr>
          <w:spacing w:val="2"/>
        </w:rPr>
        <w:t>排除结核后</w:t>
      </w:r>
      <w:r>
        <w:rPr>
          <w:spacing w:val="2"/>
          <w:position w:val="1"/>
        </w:rPr>
        <w:t>，</w:t>
      </w:r>
      <w:r>
        <w:rPr>
          <w:spacing w:val="2"/>
        </w:rPr>
        <w:t>再进</w:t>
      </w:r>
      <w:r>
        <w:rPr>
          <w:spacing w:val="3"/>
        </w:rPr>
        <w:t xml:space="preserve"> </w:t>
      </w:r>
      <w:r>
        <w:rPr>
          <w:spacing w:val="2"/>
        </w:rPr>
        <w:t>行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治疗</w:t>
      </w:r>
      <w:r>
        <w:rPr>
          <w:spacing w:val="-55"/>
        </w:rPr>
        <w:t xml:space="preserve"> </w:t>
      </w:r>
      <w:r>
        <w:rPr>
          <w:spacing w:val="2"/>
        </w:rPr>
        <w:t>;</w:t>
      </w:r>
      <w:r>
        <w:rPr>
          <w:spacing w:val="-44"/>
        </w:rPr>
        <w:t xml:space="preserve"> </w:t>
      </w:r>
      <w:r>
        <w:rPr>
          <w:spacing w:val="2"/>
        </w:rPr>
        <w:t>活动性结核患者不建议应用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治疗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pStyle w:val="BodyText"/>
        <w:ind w:right="77"/>
        <w:spacing w:before="2" w:line="223" w:lineRule="auto"/>
        <w:jc w:val="both"/>
        <w:rPr/>
      </w:pPr>
      <w:r>
        <w:rPr>
          <w:rFonts w:ascii="Microsoft YaHei" w:hAnsi="Microsoft YaHei" w:eastAsia="Microsoft YaHei" w:cs="Microsoft YaHei"/>
          <w:spacing w:val="-3"/>
        </w:rPr>
        <w:t>5．1．5    </w:t>
      </w:r>
      <w:r>
        <w:rPr>
          <w:spacing w:val="-3"/>
        </w:rPr>
        <w:t>免疫接种</w:t>
      </w:r>
      <w:r>
        <w:rPr>
          <w:spacing w:val="22"/>
        </w:rPr>
        <w:t xml:space="preserve">  </w:t>
      </w:r>
      <w:r>
        <w:rPr>
          <w:spacing w:val="-3"/>
        </w:rPr>
        <w:t>一项针对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127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3"/>
        </w:rPr>
        <w:t>例接受纳武</w:t>
      </w:r>
      <w:r>
        <w:rPr>
          <w:spacing w:val="-4"/>
        </w:rPr>
        <w:t>利尤</w:t>
      </w:r>
      <w:r>
        <w:rPr/>
        <w:t xml:space="preserve"> </w:t>
      </w:r>
      <w:r>
        <w:rPr>
          <w:spacing w:val="12"/>
        </w:rPr>
        <w:t>单抗治疗的肺癌患者的回顾性研究表明</w:t>
      </w:r>
      <w:r>
        <w:rPr>
          <w:spacing w:val="12"/>
          <w:position w:val="1"/>
        </w:rPr>
        <w:t>，</w:t>
      </w:r>
      <w:r>
        <w:rPr>
          <w:spacing w:val="12"/>
        </w:rPr>
        <w:t>未</w:t>
      </w:r>
      <w:r>
        <w:rPr>
          <w:spacing w:val="11"/>
        </w:rPr>
        <w:t>接种疫</w:t>
      </w:r>
      <w:r>
        <w:rPr/>
        <w:t xml:space="preserve"> </w:t>
      </w:r>
      <w:r>
        <w:rPr>
          <w:spacing w:val="13"/>
        </w:rPr>
        <w:t>苗的患者与接种疫苗</w:t>
      </w:r>
      <w:r>
        <w:rPr>
          <w:spacing w:val="-48"/>
        </w:rPr>
        <w:t xml:space="preserve"> </w:t>
      </w:r>
      <w:r>
        <w:rPr>
          <w:spacing w:val="13"/>
        </w:rPr>
        <w:t>的患者，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13"/>
        </w:rPr>
        <w:t>发生率分别为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"/>
        </w:rPr>
        <w:t>22%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2"/>
        </w:rPr>
        <w:t>和</w:t>
      </w:r>
      <w:r>
        <w:rPr>
          <w:rFonts w:ascii="Microsoft YaHei" w:hAnsi="Microsoft YaHei" w:eastAsia="Microsoft YaHei" w:cs="Microsoft YaHei"/>
          <w:spacing w:val="-2"/>
        </w:rPr>
        <w:t>26%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2"/>
        </w:rPr>
        <w:t>，二者比较差异无统计学意义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此外，疫</w:t>
      </w:r>
      <w:r>
        <w:rPr/>
        <w:t xml:space="preserve"> </w:t>
      </w:r>
      <w:r>
        <w:rPr>
          <w:spacing w:val="12"/>
        </w:rPr>
        <w:t>苗接种与否与治疗中止率无关</w:t>
      </w:r>
      <w:r>
        <w:rPr>
          <w:spacing w:val="12"/>
          <w:position w:val="1"/>
        </w:rPr>
        <w:t>，</w:t>
      </w:r>
      <w:r>
        <w:rPr>
          <w:spacing w:val="12"/>
        </w:rPr>
        <w:t>与对癌症治</w:t>
      </w:r>
      <w:r>
        <w:rPr>
          <w:spacing w:val="11"/>
        </w:rPr>
        <w:t>疗的客</w:t>
      </w:r>
      <w:r>
        <w:rPr/>
        <w:t xml:space="preserve"> </w:t>
      </w:r>
      <w:r>
        <w:rPr>
          <w:position w:val="-1"/>
        </w:rPr>
        <w:t>观反应性也无关</w:t>
      </w:r>
      <w:r>
        <w:rPr>
          <w:sz w:val="11"/>
          <w:szCs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165</w:t>
      </w:r>
      <w:r>
        <w:rPr>
          <w:sz w:val="11"/>
          <w:szCs w:val="11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position w:val="-1"/>
        </w:rPr>
        <w:t>因此</w:t>
      </w:r>
      <w:r>
        <w:rPr/>
        <w:t>，</w:t>
      </w:r>
      <w:r>
        <w:rPr>
          <w:position w:val="-1"/>
        </w:rPr>
        <w:t>在</w:t>
      </w:r>
      <w:r>
        <w:rPr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1"/>
          <w:position w:val="-1"/>
        </w:rPr>
        <w:t>治疗前和治疗期</w:t>
      </w:r>
    </w:p>
    <w:p>
      <w:pPr>
        <w:spacing w:line="223" w:lineRule="auto"/>
        <w:sectPr>
          <w:type w:val="continuous"/>
          <w:pgSz w:w="11906" w:h="16840"/>
          <w:pgMar w:top="400" w:right="1058" w:bottom="1402" w:left="407" w:header="0" w:footer="1116" w:gutter="0"/>
          <w:cols w:equalWidth="0" w:num="2">
            <w:col w:w="5599" w:space="100"/>
            <w:col w:w="4742" w:space="0"/>
          </w:cols>
        </w:sectPr>
        <w:rPr/>
      </w:pPr>
    </w:p>
    <w:p>
      <w:pPr>
        <w:spacing w:line="180" w:lineRule="exact"/>
        <w:rPr/>
      </w:pPr>
      <w:r>
        <w:pict>
          <v:shape id="_x0000_s76" style="position:absolute;margin-left:194.6pt;margin-top:61.4179pt;mso-position-vertical-relative:page;mso-position-horizontal-relative:page;width:343.5pt;height:0.8pt;z-index:251679744;" o:allowincell="f" filled="false" strokecolor="#000000" strokeweight="0.76pt" coordsize="6870,16" coordorigin="0,0" path="m0,7l6869,7e">
            <v:stroke joinstyle="miter" miterlimit="10"/>
          </v:shape>
        </w:pict>
      </w:r>
      <w:r/>
    </w:p>
    <w:p>
      <w:pPr>
        <w:spacing w:line="180" w:lineRule="exact"/>
        <w:sectPr>
          <w:headerReference w:type="default" r:id="rId14"/>
          <w:footerReference w:type="default" r:id="rId39"/>
          <w:pgSz w:w="11906" w:h="16840"/>
          <w:pgMar w:top="1271" w:right="1080" w:bottom="1402" w:left="407" w:header="1000" w:footer="1116" w:gutter="0"/>
          <w:cols w:equalWidth="0" w:num="1">
            <w:col w:w="10418" w:space="0"/>
          </w:cols>
        </w:sectPr>
        <w:rPr/>
      </w:pPr>
    </w:p>
    <w:p>
      <w:pPr>
        <w:pStyle w:val="BodyText"/>
        <w:ind w:left="733" w:right="217" w:firstLine="14"/>
        <w:spacing w:before="121" w:line="23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"/>
        </w:rPr>
        <w:t>间</w:t>
      </w:r>
      <w:r>
        <w:rPr>
          <w:spacing w:val="1"/>
          <w:position w:val="1"/>
        </w:rPr>
        <w:t>，</w:t>
      </w:r>
      <w:r>
        <w:rPr>
          <w:spacing w:val="1"/>
        </w:rPr>
        <w:t>可以使用灭活疫苗或灭活制剂的疫苗</w:t>
      </w:r>
      <w:r>
        <w:rPr>
          <w:spacing w:val="1"/>
          <w:position w:val="1"/>
        </w:rPr>
        <w:t>，</w:t>
      </w:r>
      <w:r>
        <w:rPr>
          <w:spacing w:val="1"/>
        </w:rPr>
        <w:t>如流感疫</w:t>
      </w:r>
      <w:r>
        <w:rPr>
          <w:spacing w:val="9"/>
        </w:rPr>
        <w:t xml:space="preserve"> </w:t>
      </w:r>
      <w:r>
        <w:rPr>
          <w:spacing w:val="2"/>
        </w:rPr>
        <w:t>苗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人乳头瘤病毒疫苗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乙型肝炎疫苗</w:t>
      </w:r>
      <w:r>
        <w:rPr>
          <w:spacing w:val="2"/>
          <w:position w:val="1"/>
        </w:rPr>
        <w:t>，</w:t>
      </w:r>
      <w:r>
        <w:rPr>
          <w:spacing w:val="2"/>
        </w:rPr>
        <w:t>但不能接种</w:t>
      </w:r>
      <w:r>
        <w:rPr/>
        <w:t xml:space="preserve"> </w:t>
      </w:r>
      <w:r>
        <w:rPr>
          <w:spacing w:val="9"/>
        </w:rPr>
        <w:t>活疫苗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建议接种疫苗前应先咨询疫苗的类型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729" w:right="217" w:hanging="11"/>
        <w:spacing w:before="14" w:line="22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5．1．6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  </w:t>
      </w:r>
      <w:r>
        <w:rPr>
          <w:spacing w:val="1"/>
        </w:rPr>
        <w:t>妊娠与哺乳期</w:t>
      </w:r>
      <w:r>
        <w:rPr>
          <w:spacing w:val="22"/>
        </w:rPr>
        <w:t xml:space="preserve">  </w:t>
      </w:r>
      <w:r>
        <w:rPr>
          <w:spacing w:val="1"/>
        </w:rPr>
        <w:t>妊娠母体对胎儿有天然的 </w:t>
      </w:r>
      <w:r>
        <w:rPr>
          <w:spacing w:val="-1"/>
        </w:rPr>
        <w:t>免疫耐受，</w:t>
      </w:r>
      <w:r>
        <w:rPr>
          <w:rFonts w:ascii="Microsoft YaHei" w:hAnsi="Microsoft YaHei" w:eastAsia="Microsoft YaHei" w:cs="Microsoft YaHei"/>
          <w:spacing w:val="-1"/>
        </w:rPr>
        <w:t>PD-1/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PD-L1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spacing w:val="-1"/>
        </w:rPr>
        <w:t>的相互作用在维持胎儿耐受</w:t>
      </w:r>
      <w:r>
        <w:rPr/>
        <w:t xml:space="preserve"> </w:t>
      </w:r>
      <w:r>
        <w:rPr>
          <w:spacing w:val="2"/>
        </w:rPr>
        <w:t>性中发挥关键作用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2"/>
        </w:rPr>
        <w:t>因此，孕妇在妊娠期使用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尤</w:t>
      </w:r>
      <w:r>
        <w:rPr/>
        <w:t xml:space="preserve"> </w:t>
      </w:r>
      <w:r>
        <w:rPr>
          <w:spacing w:val="-2"/>
        </w:rPr>
        <w:t>其是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PD-1/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PD-L1 </w:t>
      </w:r>
      <w:r>
        <w:rPr>
          <w:spacing w:val="-2"/>
        </w:rPr>
        <w:t>抑制剂，可能会打破免疫耐受，导</w:t>
      </w:r>
      <w:r>
        <w:rPr/>
        <w:t xml:space="preserve"> </w:t>
      </w:r>
      <w:r>
        <w:rPr>
          <w:spacing w:val="2"/>
        </w:rPr>
        <w:t>致自然流产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死胎和新生儿死亡的巨大风险</w:t>
      </w:r>
      <w:r>
        <w:rPr>
          <w:spacing w:val="2"/>
          <w:position w:val="1"/>
        </w:rPr>
        <w:t>，</w:t>
      </w:r>
      <w:r>
        <w:rPr>
          <w:spacing w:val="2"/>
        </w:rPr>
        <w:t>而对于</w:t>
      </w:r>
      <w:r>
        <w:rPr>
          <w:spacing w:val="4"/>
        </w:rPr>
        <w:t xml:space="preserve"> </w:t>
      </w:r>
      <w:r>
        <w:rPr>
          <w:spacing w:val="11"/>
        </w:rPr>
        <w:t>孕产妇的风险和新生儿出生缺陷的风险未知</w:t>
      </w:r>
      <w:r>
        <w:rPr>
          <w:spacing w:val="11"/>
          <w:position w:val="1"/>
        </w:rPr>
        <w:t>，</w:t>
      </w:r>
      <w:r>
        <w:rPr>
          <w:spacing w:val="11"/>
        </w:rPr>
        <w:t>故不</w:t>
      </w:r>
      <w:r>
        <w:rPr>
          <w:spacing w:val="8"/>
        </w:rPr>
        <w:t xml:space="preserve"> </w:t>
      </w:r>
      <w:r>
        <w:rPr>
          <w:spacing w:val="14"/>
        </w:rPr>
        <w:t>推荐妊娠期患者使用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spacing w:val="14"/>
        </w:rPr>
        <w:t>但也有案例报道了转移</w:t>
      </w:r>
      <w:r>
        <w:rPr/>
        <w:t xml:space="preserve"> </w:t>
      </w:r>
      <w:r>
        <w:rPr>
          <w:spacing w:val="11"/>
        </w:rPr>
        <w:t>性黑色素瘤孕妇接受纳武利尤单抗和伊匹木单抗联</w:t>
      </w:r>
      <w:r>
        <w:rPr>
          <w:spacing w:val="5"/>
        </w:rPr>
        <w:t xml:space="preserve"> </w:t>
      </w:r>
      <w:r>
        <w:rPr>
          <w:spacing w:val="3"/>
          <w:position w:val="-1"/>
        </w:rPr>
        <w:t>合治疗后顺利分娩的良好结局</w:t>
      </w:r>
      <w:r>
        <w:rPr>
          <w:sz w:val="11"/>
          <w:szCs w:val="11"/>
          <w:spacing w:val="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166</w:t>
      </w:r>
      <w:r>
        <w:rPr>
          <w:sz w:val="11"/>
          <w:szCs w:val="11"/>
          <w:spacing w:val="3"/>
          <w:position w:val="9"/>
        </w:rPr>
        <w:t>］</w:t>
      </w:r>
      <w:r>
        <w:rPr>
          <w:sz w:val="11"/>
          <w:szCs w:val="11"/>
          <w:spacing w:val="-1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3"/>
          <w:position w:val="-1"/>
        </w:rPr>
        <w:t>目前美国</w:t>
      </w:r>
      <w:r>
        <w:rPr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FDA </w:t>
      </w:r>
      <w:r>
        <w:rPr>
          <w:spacing w:val="-1"/>
        </w:rPr>
        <w:t>将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PD-1 </w:t>
      </w:r>
      <w:r>
        <w:rPr>
          <w:spacing w:val="-1"/>
        </w:rPr>
        <w:t>抑制剂归为妊娠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D </w:t>
      </w:r>
      <w:r>
        <w:rPr>
          <w:spacing w:val="-1"/>
        </w:rPr>
        <w:t>类，将伊匹木单抗归为妊</w:t>
      </w:r>
      <w:r>
        <w:rPr/>
        <w:t xml:space="preserve"> </w:t>
      </w:r>
      <w:r>
        <w:rPr>
          <w:spacing w:val="6"/>
        </w:rPr>
        <w:t>娠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C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6"/>
        </w:rPr>
        <w:t>类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6"/>
        </w:rPr>
        <w:t>因此，建议育龄期女性在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spacing w:val="6"/>
        </w:rPr>
        <w:t>治疗期间和</w:t>
      </w:r>
      <w:r>
        <w:rPr/>
        <w:t xml:space="preserve"> </w:t>
      </w:r>
      <w:r>
        <w:rPr>
          <w:spacing w:val="8"/>
        </w:rPr>
        <w:t>治疗结束后至少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5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8"/>
        </w:rPr>
        <w:t>个月进行严格避孕</w:t>
      </w:r>
      <w:r>
        <w:rPr>
          <w:spacing w:val="-54"/>
        </w:rPr>
        <w:t xml:space="preserve"> </w:t>
      </w:r>
      <w:r>
        <w:rPr>
          <w:spacing w:val="8"/>
        </w:rPr>
        <w:t>;</w:t>
      </w:r>
      <w:r>
        <w:rPr>
          <w:spacing w:val="-35"/>
        </w:rPr>
        <w:t xml:space="preserve"> </w:t>
      </w:r>
      <w:r>
        <w:rPr>
          <w:spacing w:val="8"/>
        </w:rPr>
        <w:t>有生</w:t>
      </w:r>
      <w:r>
        <w:rPr>
          <w:spacing w:val="7"/>
        </w:rPr>
        <w:t>育需求</w:t>
      </w:r>
      <w:r>
        <w:rPr/>
        <w:t xml:space="preserve"> </w:t>
      </w:r>
      <w:r>
        <w:rPr>
          <w:spacing w:val="3"/>
        </w:rPr>
        <w:t>者在开始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治疗前，应到专科进行生育力保护和生</w:t>
      </w:r>
      <w:r>
        <w:rPr/>
        <w:t xml:space="preserve"> </w:t>
      </w:r>
      <w:r>
        <w:rPr>
          <w:spacing w:val="3"/>
        </w:rPr>
        <w:t>殖内分泌咨询</w:t>
      </w:r>
      <w:r>
        <w:rPr>
          <w:spacing w:val="-38"/>
        </w:rPr>
        <w:t xml:space="preserve"> </w:t>
      </w:r>
      <w:r>
        <w:rPr>
          <w:spacing w:val="3"/>
        </w:rPr>
        <w:t>;</w:t>
      </w:r>
      <w:r>
        <w:rPr>
          <w:spacing w:val="-46"/>
        </w:rPr>
        <w:t xml:space="preserve"> </w:t>
      </w:r>
      <w:r>
        <w:rPr>
          <w:spacing w:val="3"/>
        </w:rPr>
        <w:t>而孕妇在应用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治疗前则要根据潜</w:t>
      </w:r>
      <w:r>
        <w:rPr/>
        <w:t xml:space="preserve"> </w:t>
      </w:r>
      <w:r>
        <w:rPr>
          <w:spacing w:val="9"/>
        </w:rPr>
        <w:t>在风险和获益做出个性化的治疗决定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731" w:right="144" w:firstLine="421"/>
        <w:spacing w:before="9" w:line="23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6"/>
        </w:rPr>
        <w:t>美国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NCCN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指南建议哺乳期女性在接受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6"/>
        </w:rPr>
        <w:t>治</w:t>
      </w:r>
      <w:r>
        <w:rPr/>
        <w:t xml:space="preserve"> </w:t>
      </w:r>
      <w:r>
        <w:rPr>
          <w:spacing w:val="3"/>
          <w:position w:val="-1"/>
        </w:rPr>
        <w:t>疗期间和末次给药后至少</w:t>
      </w:r>
      <w:r>
        <w:rPr>
          <w:spacing w:val="-4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5 </w:t>
      </w:r>
      <w:r>
        <w:rPr>
          <w:spacing w:val="3"/>
          <w:position w:val="-1"/>
        </w:rPr>
        <w:t>个月禁止母乳喂养</w:t>
      </w:r>
      <w:r>
        <w:rPr>
          <w:sz w:val="11"/>
          <w:szCs w:val="11"/>
          <w:spacing w:val="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136</w:t>
      </w:r>
      <w:r>
        <w:rPr>
          <w:sz w:val="11"/>
          <w:szCs w:val="11"/>
          <w:spacing w:val="2"/>
          <w:position w:val="9"/>
        </w:rPr>
        <w:t>］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2"/>
        </w:rPr>
        <w:t>不同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</w:rPr>
        <w:t>PD</w:t>
      </w:r>
      <w:r>
        <w:rPr>
          <w:rFonts w:ascii="Microsoft YaHei" w:hAnsi="Microsoft YaHei" w:eastAsia="Microsoft YaHei" w:cs="Microsoft YaHei"/>
          <w:spacing w:val="2"/>
        </w:rPr>
        <w:t>-1 </w:t>
      </w:r>
      <w:r>
        <w:rPr>
          <w:spacing w:val="2"/>
        </w:rPr>
        <w:t>抑制剂药代动力学有所差异，其停药时间</w:t>
      </w:r>
      <w:r>
        <w:rPr/>
        <w:t xml:space="preserve"> </w:t>
      </w:r>
      <w:r>
        <w:rPr>
          <w:spacing w:val="9"/>
        </w:rPr>
        <w:t>可能有所不同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pacing w:val="-10"/>
          <w:position w:val="1"/>
        </w:rPr>
        <w:t xml:space="preserve"> </w:t>
      </w:r>
      <w:r>
        <w:rPr>
          <w:spacing w:val="9"/>
        </w:rPr>
        <w:t>目前无法排除帕博利珠单抗和纳武</w:t>
      </w:r>
      <w:r>
        <w:rPr/>
        <w:t xml:space="preserve"> </w:t>
      </w:r>
      <w:r>
        <w:rPr>
          <w:spacing w:val="11"/>
        </w:rPr>
        <w:t>利尤单抗对婴儿和新生儿造成的风险</w:t>
      </w:r>
      <w:r>
        <w:rPr>
          <w:spacing w:val="11"/>
          <w:position w:val="1"/>
        </w:rPr>
        <w:t>，</w:t>
      </w:r>
      <w:r>
        <w:rPr>
          <w:spacing w:val="11"/>
        </w:rPr>
        <w:t>哺乳期女性</w:t>
      </w:r>
      <w:r>
        <w:rPr>
          <w:spacing w:val="6"/>
        </w:rPr>
        <w:t xml:space="preserve"> </w:t>
      </w:r>
      <w:r>
        <w:rPr>
          <w:spacing w:val="10"/>
        </w:rPr>
        <w:t>应停止哺乳或停止治疗</w:t>
      </w:r>
      <w:r>
        <w:rPr>
          <w:spacing w:val="-43"/>
        </w:rPr>
        <w:t xml:space="preserve"> </w:t>
      </w:r>
      <w:r>
        <w:rPr>
          <w:spacing w:val="10"/>
          <w:position w:val="1"/>
        </w:rPr>
        <w:t>;</w:t>
      </w:r>
      <w:r>
        <w:rPr>
          <w:spacing w:val="-29"/>
          <w:position w:val="1"/>
        </w:rPr>
        <w:t xml:space="preserve"> </w:t>
      </w:r>
      <w:r>
        <w:rPr>
          <w:spacing w:val="10"/>
        </w:rPr>
        <w:t>哺乳期女性接受特瑞普利</w:t>
      </w:r>
      <w:r>
        <w:rPr/>
        <w:t xml:space="preserve"> </w:t>
      </w:r>
      <w:r>
        <w:rPr>
          <w:spacing w:val="12"/>
        </w:rPr>
        <w:t>单抗和卡瑞利珠单抗治疗期间和末次给药后</w:t>
      </w:r>
      <w:r>
        <w:rPr>
          <w:spacing w:val="11"/>
        </w:rPr>
        <w:t>至少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2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16"/>
        </w:rPr>
        <w:t>个月停止哺乳，而信迪利单抗至少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5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spacing w:val="16"/>
        </w:rPr>
        <w:t>个月停止哺</w:t>
      </w:r>
      <w:r>
        <w:rPr/>
        <w:t xml:space="preserve"> </w:t>
      </w:r>
      <w:r>
        <w:rPr>
          <w:spacing w:val="-9"/>
          <w:position w:val="-7"/>
        </w:rPr>
        <w:t>乳</w:t>
      </w:r>
      <w:r>
        <w:rPr>
          <w:sz w:val="11"/>
          <w:szCs w:val="11"/>
          <w:spacing w:val="-9"/>
          <w:position w:val="3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3"/>
        </w:rPr>
        <w:t>164</w:t>
      </w:r>
      <w:r>
        <w:rPr>
          <w:sz w:val="11"/>
          <w:szCs w:val="11"/>
          <w:spacing w:val="-9"/>
          <w:position w:val="3"/>
        </w:rPr>
        <w:t>］</w:t>
      </w:r>
      <w:r>
        <w:rPr>
          <w:rFonts w:ascii="Microsoft YaHei" w:hAnsi="Microsoft YaHei" w:eastAsia="Microsoft YaHei" w:cs="Microsoft YaHei"/>
          <w:spacing w:val="-9"/>
          <w:position w:val="-6"/>
        </w:rPr>
        <w:t>。</w:t>
      </w:r>
    </w:p>
    <w:p>
      <w:pPr>
        <w:pStyle w:val="BodyText"/>
        <w:ind w:left="732" w:right="145" w:hanging="14"/>
        <w:spacing w:before="6" w:line="22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5"/>
        </w:rPr>
        <w:t>5．1．7</w:t>
      </w:r>
      <w:r>
        <w:rPr>
          <w:rFonts w:ascii="Microsoft YaHei" w:hAnsi="Microsoft YaHei" w:eastAsia="Microsoft YaHei" w:cs="Microsoft YaHei"/>
          <w:spacing w:val="17"/>
        </w:rPr>
        <w:t xml:space="preserve">   </w:t>
      </w:r>
      <w:r>
        <w:rPr>
          <w:spacing w:val="-5"/>
        </w:rPr>
        <w:t>合并高血压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心脏病及精神性疾病患者合理</w:t>
      </w:r>
      <w:r>
        <w:rPr/>
        <w:t xml:space="preserve"> </w:t>
      </w:r>
      <w:r>
        <w:rPr>
          <w:spacing w:val="10"/>
        </w:rPr>
        <w:t>用药  一些内科合并症患者基础用药</w:t>
      </w:r>
      <w:r>
        <w:rPr>
          <w:spacing w:val="10"/>
          <w:position w:val="1"/>
        </w:rPr>
        <w:t>，</w:t>
      </w:r>
      <w:r>
        <w:rPr>
          <w:spacing w:val="10"/>
        </w:rPr>
        <w:t>如抗心律失</w:t>
      </w:r>
      <w:r>
        <w:rPr>
          <w:spacing w:val="17"/>
        </w:rPr>
        <w:t xml:space="preserve"> </w:t>
      </w:r>
      <w:r>
        <w:rPr>
          <w:spacing w:val="-4"/>
        </w:rPr>
        <w:t>常药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spacing w:val="-4"/>
        </w:rPr>
        <w:t>抗高血压药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spacing w:val="-4"/>
        </w:rPr>
        <w:t>抗惊厥药物或精神病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spacing w:val="-4"/>
        </w:rPr>
        <w:t>喹诺酮类</w:t>
      </w:r>
      <w:r>
        <w:rPr>
          <w:rFonts w:ascii="Microsoft YaHei" w:hAnsi="Microsoft YaHei" w:eastAsia="Microsoft YaHei" w:cs="Microsoft YaHei"/>
          <w:spacing w:val="-4"/>
          <w:position w:val="1"/>
        </w:rPr>
        <w:t>、</w:t>
      </w:r>
      <w:r>
        <w:rPr>
          <w:rFonts w:ascii="Microsoft YaHei" w:hAnsi="Microsoft YaHei" w:eastAsia="Microsoft YaHei" w:cs="Microsoft YaHei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β-</w:t>
      </w:r>
      <w:r>
        <w:rPr>
          <w:spacing w:val="10"/>
        </w:rPr>
        <w:t>内酰胺类抗生素和抗凝血药等</w:t>
      </w:r>
      <w:r>
        <w:rPr>
          <w:spacing w:val="10"/>
          <w:position w:val="1"/>
        </w:rPr>
        <w:t>，</w:t>
      </w:r>
      <w:r>
        <w:rPr>
          <w:spacing w:val="10"/>
        </w:rPr>
        <w:t>可能导致自身免 </w:t>
      </w:r>
      <w:r>
        <w:rPr>
          <w:spacing w:val="2"/>
        </w:rPr>
        <w:t>疫性疾病出现，应与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鉴别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建议用药前与相关</w:t>
      </w:r>
      <w:r>
        <w:rPr/>
        <w:t xml:space="preserve"> </w:t>
      </w:r>
      <w:r>
        <w:rPr>
          <w:spacing w:val="11"/>
        </w:rPr>
        <w:t>专科医师及临床药师联合讨论</w:t>
      </w:r>
      <w:r>
        <w:rPr>
          <w:spacing w:val="11"/>
          <w:position w:val="1"/>
        </w:rPr>
        <w:t>，</w:t>
      </w:r>
      <w:r>
        <w:rPr>
          <w:spacing w:val="11"/>
        </w:rPr>
        <w:t>是否调整合并用药</w:t>
      </w:r>
      <w:r>
        <w:rPr>
          <w:spacing w:val="4"/>
        </w:rPr>
        <w:t xml:space="preserve"> </w:t>
      </w:r>
      <w:r>
        <w:rPr>
          <w:spacing w:val="-10"/>
          <w:position w:val="-6"/>
        </w:rPr>
        <w:t>方案</w:t>
      </w:r>
      <w:r>
        <w:rPr>
          <w:sz w:val="11"/>
          <w:szCs w:val="11"/>
          <w:spacing w:val="-10"/>
          <w:position w:val="4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0"/>
          <w:position w:val="4"/>
        </w:rPr>
        <w:t>150</w:t>
      </w:r>
      <w:r>
        <w:rPr>
          <w:sz w:val="11"/>
          <w:szCs w:val="11"/>
          <w:spacing w:val="-10"/>
          <w:position w:val="4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10"/>
          <w:position w:val="4"/>
        </w:rPr>
        <w:t>167</w:t>
      </w:r>
      <w:r>
        <w:rPr>
          <w:sz w:val="11"/>
          <w:szCs w:val="11"/>
          <w:spacing w:val="-10"/>
          <w:position w:val="4"/>
        </w:rPr>
        <w:t>］</w:t>
      </w:r>
      <w:r>
        <w:rPr>
          <w:rFonts w:ascii="Microsoft YaHei" w:hAnsi="Microsoft YaHei" w:eastAsia="Microsoft YaHei" w:cs="Microsoft YaHei"/>
          <w:spacing w:val="-10"/>
          <w:position w:val="-5"/>
        </w:rPr>
        <w:t>。</w:t>
      </w:r>
    </w:p>
    <w:p>
      <w:pPr>
        <w:pStyle w:val="BodyText"/>
        <w:ind w:left="729" w:right="217" w:hanging="11"/>
        <w:spacing w:before="60" w:line="21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2"/>
        </w:rPr>
        <w:t>5．2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 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更换</w:t>
      </w:r>
      <w:r>
        <w:rPr>
          <w:spacing w:val="22"/>
        </w:rPr>
        <w:t xml:space="preserve">  </w:t>
      </w:r>
      <w:r>
        <w:rPr>
          <w:spacing w:val="2"/>
        </w:rPr>
        <w:t>肿瘤治疗期间，一般不建议患者更</w:t>
      </w:r>
      <w:r>
        <w:rPr/>
        <w:t xml:space="preserve"> </w:t>
      </w:r>
      <w:r>
        <w:rPr>
          <w:spacing w:val="-6"/>
        </w:rPr>
        <w:t>换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ICI</w:t>
      </w:r>
      <w:r>
        <w:rPr>
          <w:spacing w:val="-6"/>
        </w:rPr>
        <w:t>，如既往使用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PD-1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6"/>
        </w:rPr>
        <w:t>抑制剂，更换为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CTLA-4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6"/>
        </w:rPr>
        <w:t>抑</w:t>
      </w:r>
      <w:r>
        <w:rPr/>
        <w:t xml:space="preserve"> </w:t>
      </w:r>
      <w:r>
        <w:rPr>
          <w:spacing w:val="-4"/>
        </w:rPr>
        <w:t>制剂，疗效不会有太大改变，且可能会增加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G3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～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G4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-1"/>
        </w:rPr>
        <w:t>irAEs</w:t>
      </w:r>
      <w:r>
        <w:rPr>
          <w:rFonts w:ascii="Microsoft YaHei" w:hAnsi="Microsoft YaHei" w:eastAsia="Microsoft YaHei" w:cs="Microsoft YaHei"/>
          <w:spacing w:val="22"/>
          <w:position w:val="-1"/>
        </w:rPr>
        <w:t xml:space="preserve"> </w:t>
      </w:r>
      <w:r>
        <w:rPr>
          <w:spacing w:val="-4"/>
          <w:position w:val="-2"/>
        </w:rPr>
        <w:t>的发生率</w:t>
      </w:r>
      <w:r>
        <w:rPr>
          <w:sz w:val="11"/>
          <w:szCs w:val="11"/>
          <w:spacing w:val="-4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8"/>
        </w:rPr>
        <w:t>133</w:t>
      </w:r>
      <w:r>
        <w:rPr>
          <w:sz w:val="11"/>
          <w:szCs w:val="11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pacing w:val="-4"/>
          <w:position w:val="-1"/>
        </w:rPr>
        <w:t>。</w:t>
      </w:r>
    </w:p>
    <w:p>
      <w:pPr>
        <w:pStyle w:val="BodyText"/>
        <w:ind w:left="730" w:right="217" w:hanging="12"/>
        <w:spacing w:before="41" w:line="208" w:lineRule="auto"/>
        <w:rPr/>
      </w:pPr>
      <w:r>
        <w:rPr>
          <w:rFonts w:ascii="Microsoft YaHei" w:hAnsi="Microsoft YaHei" w:eastAsia="Microsoft YaHei" w:cs="Microsoft YaHei"/>
          <w:spacing w:val="1"/>
        </w:rPr>
        <w:t>5．3</w:t>
      </w:r>
      <w:r>
        <w:rPr>
          <w:rFonts w:ascii="Microsoft YaHei" w:hAnsi="Microsoft YaHei" w:eastAsia="Microsoft YaHei" w:cs="Microsoft YaHei"/>
          <w:spacing w:val="20"/>
        </w:rPr>
        <w:t xml:space="preserve">  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多学科管理团队建立及全程管理</w:t>
      </w:r>
      <w:r>
        <w:rPr>
          <w:spacing w:val="18"/>
        </w:rPr>
        <w:t xml:space="preserve">  </w:t>
      </w:r>
      <w:r>
        <w:rPr>
          <w:spacing w:val="1"/>
        </w:rPr>
        <w:t>建议 </w:t>
      </w:r>
      <w:r>
        <w:rPr>
          <w:spacing w:val="2"/>
        </w:rPr>
        <w:t>以科室为基础，设置成立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相关肿瘤专业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非肿</w:t>
      </w:r>
      <w:r>
        <w:rPr/>
        <w:t xml:space="preserve"> </w:t>
      </w:r>
      <w:r>
        <w:rPr>
          <w:spacing w:val="11"/>
        </w:rPr>
        <w:t>瘤专业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spacing w:val="11"/>
        </w:rPr>
        <w:t>药理专业及护理专业组成的多学科管理团</w:t>
      </w:r>
      <w:r>
        <w:rPr>
          <w:spacing w:val="5"/>
        </w:rPr>
        <w:t xml:space="preserve"> </w:t>
      </w:r>
      <w:r>
        <w:rPr>
          <w:spacing w:val="-6"/>
        </w:rPr>
        <w:t>队，制定相关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irAEs </w:t>
      </w:r>
      <w:r>
        <w:rPr>
          <w:spacing w:val="-6"/>
        </w:rPr>
        <w:t>规范防治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会诊抢救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监测和随访</w:t>
      </w:r>
      <w:r>
        <w:rPr/>
        <w:t xml:space="preserve"> </w:t>
      </w:r>
      <w:r>
        <w:rPr>
          <w:spacing w:val="2"/>
        </w:rPr>
        <w:t>流程，定期进行医护人员培训学习，增加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识别</w:t>
      </w:r>
      <w:r>
        <w:rPr/>
        <w:t xml:space="preserve"> </w:t>
      </w:r>
      <w:r>
        <w:rPr>
          <w:spacing w:val="1"/>
        </w:rPr>
        <w:t>诊疗与护理，同时对患者及其家属进行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1"/>
        </w:rPr>
        <w:t>防治科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50" w:line="227" w:lineRule="auto"/>
        <w:rPr>
          <w:rFonts w:ascii="Microsoft YaHei" w:hAnsi="Microsoft YaHei" w:eastAsia="Microsoft YaHei" w:cs="Microsoft YaHei"/>
        </w:rPr>
      </w:pPr>
      <w:r>
        <w:rPr>
          <w:spacing w:val="-1"/>
          <w:position w:val="-2"/>
        </w:rPr>
        <w:t>普教育与沟通</w:t>
      </w:r>
      <w:r>
        <w:rPr>
          <w:sz w:val="11"/>
          <w:szCs w:val="11"/>
          <w:spacing w:val="-1"/>
          <w:position w:val="7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7"/>
        </w:rPr>
        <w:t>168</w:t>
      </w:r>
      <w:r>
        <w:rPr>
          <w:sz w:val="11"/>
          <w:szCs w:val="11"/>
          <w:spacing w:val="-1"/>
          <w:position w:val="7"/>
        </w:rPr>
        <w:t>］</w:t>
      </w:r>
      <w:r>
        <w:rPr>
          <w:rFonts w:ascii="Microsoft YaHei" w:hAnsi="Microsoft YaHei" w:eastAsia="Microsoft YaHei" w:cs="Microsoft YaHei"/>
          <w:spacing w:val="-1"/>
          <w:position w:val="-1"/>
        </w:rPr>
        <w:t>。</w:t>
      </w:r>
    </w:p>
    <w:p>
      <w:pPr>
        <w:spacing w:before="71" w:line="196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6    </w:t>
      </w:r>
      <w:r>
        <w:rPr>
          <w:rFonts w:ascii="SimHei" w:hAnsi="SimHei" w:eastAsia="SimHei" w:cs="SimHei"/>
          <w:sz w:val="20"/>
          <w:szCs w:val="20"/>
          <w:spacing w:val="-4"/>
        </w:rPr>
        <w:t>总结</w:t>
      </w:r>
    </w:p>
    <w:p>
      <w:pPr>
        <w:pStyle w:val="BodyText"/>
        <w:ind w:left="11" w:firstLine="419"/>
        <w:spacing w:before="32" w:line="23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是治疗妇科恶性肿瘤的有效药物，目前主要</w:t>
      </w:r>
      <w:r>
        <w:rPr/>
        <w:t xml:space="preserve"> </w:t>
      </w:r>
      <w:r>
        <w:rPr>
          <w:spacing w:val="5"/>
        </w:rPr>
        <w:t>用于转移</w:t>
      </w:r>
      <w:r>
        <w:rPr>
          <w:rFonts w:ascii="Microsoft YaHei" w:hAnsi="Microsoft YaHei" w:eastAsia="Microsoft YaHei" w:cs="Microsoft YaHei"/>
          <w:spacing w:val="5"/>
        </w:rPr>
        <w:t>/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5"/>
        </w:rPr>
        <w:t>复发患者治疗失败的后线治疗，亦可用于</w:t>
      </w:r>
      <w:r>
        <w:rPr/>
        <w:t xml:space="preserve"> </w:t>
      </w:r>
      <w:r>
        <w:rPr>
          <w:spacing w:val="5"/>
        </w:rPr>
        <w:t>转移</w:t>
      </w:r>
      <w:r>
        <w:rPr>
          <w:rFonts w:ascii="Microsoft YaHei" w:hAnsi="Microsoft YaHei" w:eastAsia="Microsoft YaHei" w:cs="Microsoft YaHei"/>
          <w:spacing w:val="5"/>
        </w:rPr>
        <w:t>/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5"/>
        </w:rPr>
        <w:t>复发患者的一线治疗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在妇科恶性肿瘤中，子</w:t>
      </w:r>
      <w:r>
        <w:rPr/>
        <w:t xml:space="preserve"> </w:t>
      </w:r>
      <w:r>
        <w:rPr>
          <w:spacing w:val="2"/>
        </w:rPr>
        <w:t>宫内膜癌疗效较好</w:t>
      </w:r>
      <w:r>
        <w:rPr>
          <w:spacing w:val="2"/>
          <w:position w:val="1"/>
        </w:rPr>
        <w:t>，</w:t>
      </w:r>
      <w:r>
        <w:rPr>
          <w:spacing w:val="2"/>
        </w:rPr>
        <w:t>其次是子宫颈癌</w:t>
      </w:r>
      <w:r>
        <w:rPr>
          <w:spacing w:val="2"/>
          <w:position w:val="1"/>
        </w:rPr>
        <w:t>，</w:t>
      </w:r>
      <w:r>
        <w:rPr>
          <w:spacing w:val="2"/>
        </w:rPr>
        <w:t>而卵巢癌疗效</w:t>
      </w:r>
      <w:r>
        <w:rPr>
          <w:spacing w:val="4"/>
        </w:rPr>
        <w:t xml:space="preserve"> </w:t>
      </w:r>
      <w:r>
        <w:rPr>
          <w:spacing w:val="8"/>
        </w:rPr>
        <w:t>较差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对于复发</w:t>
      </w:r>
      <w:r>
        <w:rPr>
          <w:rFonts w:ascii="Microsoft YaHei" w:hAnsi="Microsoft YaHei" w:eastAsia="Microsoft YaHei" w:cs="Microsoft YaHei"/>
          <w:spacing w:val="8"/>
        </w:rPr>
        <w:t>/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8"/>
        </w:rPr>
        <w:t>耐药滋养细胞肿瘤应用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8"/>
        </w:rPr>
        <w:t>治疗，</w:t>
      </w:r>
      <w:r>
        <w:rPr/>
        <w:t xml:space="preserve"> </w:t>
      </w:r>
      <w:r>
        <w:rPr>
          <w:spacing w:val="3"/>
        </w:rPr>
        <w:t>部分患者可取得显著疗效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应用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治疗有效者，可</w:t>
      </w:r>
      <w:r>
        <w:rPr/>
        <w:t xml:space="preserve"> </w:t>
      </w:r>
      <w:r>
        <w:rPr>
          <w:spacing w:val="3"/>
        </w:rPr>
        <w:t>有较长的缓解期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应用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治疗，筛选治疗优势人群</w:t>
      </w:r>
      <w:r>
        <w:rPr/>
        <w:t xml:space="preserve"> </w:t>
      </w:r>
      <w:r>
        <w:rPr>
          <w:spacing w:val="1"/>
        </w:rPr>
        <w:t>至关重要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1"/>
        </w:rPr>
        <w:t>目前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治疗妇科肿瘤单药疗效有限，其</w:t>
      </w:r>
      <w:r>
        <w:rPr/>
        <w:t xml:space="preserve"> </w:t>
      </w:r>
      <w:r>
        <w:rPr>
          <w:spacing w:val="2"/>
        </w:rPr>
        <w:t>与化疗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抗血管生成治疗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Microsoft YaHei" w:hAnsi="Microsoft YaHei" w:eastAsia="Microsoft YaHei" w:cs="Microsoft YaHei"/>
        </w:rPr>
        <w:t>PARP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spacing w:val="2"/>
        </w:rPr>
        <w:t>抑制剂联合治疗可</w:t>
      </w:r>
      <w:r>
        <w:rPr/>
        <w:t xml:space="preserve"> </w:t>
      </w:r>
      <w:r>
        <w:rPr>
          <w:spacing w:val="10"/>
        </w:rPr>
        <w:t>以提高疗效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pacing w:val="-29"/>
          <w:position w:val="1"/>
        </w:rPr>
        <w:t xml:space="preserve"> </w:t>
      </w:r>
      <w:r>
        <w:rPr>
          <w:spacing w:val="10"/>
        </w:rPr>
        <w:t>临床应用中需严格掌握适应证</w:t>
      </w:r>
      <w:r>
        <w:rPr>
          <w:spacing w:val="10"/>
          <w:position w:val="1"/>
        </w:rPr>
        <w:t>，</w:t>
      </w:r>
      <w:r>
        <w:rPr>
          <w:spacing w:val="10"/>
        </w:rPr>
        <w:t>排除</w:t>
      </w:r>
      <w:r>
        <w:rPr/>
        <w:t xml:space="preserve"> </w:t>
      </w:r>
      <w:r>
        <w:rPr>
          <w:spacing w:val="3"/>
        </w:rPr>
        <w:t>禁忌证，考虑指南推荐级别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应用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可能出现延迟</w:t>
      </w:r>
      <w:r>
        <w:rPr/>
        <w:t xml:space="preserve"> </w:t>
      </w:r>
      <w:r>
        <w:rPr>
          <w:spacing w:val="2"/>
        </w:rPr>
        <w:t>效应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混合效应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假性进展或者超进展</w:t>
      </w:r>
      <w:r>
        <w:rPr>
          <w:spacing w:val="2"/>
          <w:position w:val="1"/>
        </w:rPr>
        <w:t>，</w:t>
      </w:r>
      <w:r>
        <w:rPr>
          <w:spacing w:val="2"/>
        </w:rPr>
        <w:t>其疗效评价</w:t>
      </w:r>
      <w:r>
        <w:rPr>
          <w:spacing w:val="3"/>
        </w:rPr>
        <w:t xml:space="preserve"> </w:t>
      </w:r>
      <w:r>
        <w:rPr>
          <w:spacing w:val="6"/>
        </w:rPr>
        <w:t>具有特殊性，应进行合理的疗效评估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</w:rPr>
        <w:t>ICI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在使患者</w:t>
      </w:r>
      <w:r>
        <w:rPr>
          <w:spacing w:val="7"/>
        </w:rPr>
        <w:t xml:space="preserve"> </w:t>
      </w:r>
      <w:r>
        <w:rPr/>
        <w:t>获益的同时，也伴有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</w:rPr>
        <w:t>irAEs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/>
        <w:t>的发生，可累及全身组织 </w:t>
      </w:r>
      <w:r>
        <w:rPr>
          <w:spacing w:val="4"/>
        </w:rPr>
        <w:t>和器官</w:t>
      </w:r>
      <w:r>
        <w:rPr>
          <w:spacing w:val="4"/>
          <w:position w:val="1"/>
        </w:rPr>
        <w:t>，</w:t>
      </w:r>
      <w:r>
        <w:rPr>
          <w:spacing w:val="4"/>
        </w:rPr>
        <w:t>其不良事件谱独特</w:t>
      </w:r>
      <w:r>
        <w:rPr>
          <w:spacing w:val="4"/>
          <w:position w:val="1"/>
        </w:rPr>
        <w:t>，</w:t>
      </w:r>
      <w:r>
        <w:rPr>
          <w:spacing w:val="4"/>
        </w:rPr>
        <w:t>大多数不良事件可控</w:t>
      </w:r>
      <w:r>
        <w:rPr>
          <w:spacing w:val="4"/>
          <w:position w:val="1"/>
        </w:rPr>
        <w:t>，</w:t>
      </w:r>
      <w:r>
        <w:rPr>
          <w:spacing w:val="14"/>
          <w:position w:val="1"/>
        </w:rPr>
        <w:t xml:space="preserve"> </w:t>
      </w:r>
      <w:r>
        <w:rPr>
          <w:spacing w:val="4"/>
        </w:rPr>
        <w:t>但有少数患者可出现严重不良事件</w:t>
      </w:r>
      <w:r>
        <w:rPr>
          <w:spacing w:val="4"/>
          <w:position w:val="1"/>
        </w:rPr>
        <w:t>，</w:t>
      </w:r>
      <w:r>
        <w:rPr>
          <w:spacing w:val="4"/>
        </w:rPr>
        <w:t>甚至危及生命</w:t>
      </w:r>
      <w:r>
        <w:rPr>
          <w:spacing w:val="4"/>
          <w:position w:val="1"/>
        </w:rPr>
        <w:t>，</w:t>
      </w:r>
      <w:r>
        <w:rPr>
          <w:spacing w:val="14"/>
          <w:position w:val="1"/>
        </w:rPr>
        <w:t xml:space="preserve"> </w:t>
      </w:r>
      <w:r>
        <w:rPr>
          <w:spacing w:val="10"/>
        </w:rPr>
        <w:t>应引起高度重视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10"/>
        </w:rPr>
        <w:t>因此</w:t>
      </w:r>
      <w:r>
        <w:rPr>
          <w:spacing w:val="10"/>
          <w:position w:val="1"/>
        </w:rPr>
        <w:t>，</w:t>
      </w:r>
      <w:r>
        <w:rPr>
          <w:spacing w:val="10"/>
        </w:rPr>
        <w:t>应加强治疗前基线检查评</w:t>
      </w:r>
      <w:r>
        <w:rPr/>
        <w:t xml:space="preserve"> </w:t>
      </w:r>
      <w:r>
        <w:rPr>
          <w:spacing w:val="2"/>
        </w:rPr>
        <w:t>估</w:t>
      </w:r>
      <w:r>
        <w:rPr>
          <w:spacing w:val="2"/>
          <w:position w:val="1"/>
        </w:rPr>
        <w:t>，</w:t>
      </w:r>
      <w:r>
        <w:rPr>
          <w:spacing w:val="2"/>
        </w:rPr>
        <w:t>提前预防不良事件的发生</w:t>
      </w:r>
      <w:r>
        <w:rPr>
          <w:spacing w:val="2"/>
          <w:position w:val="1"/>
        </w:rPr>
        <w:t>，</w:t>
      </w:r>
      <w:r>
        <w:rPr>
          <w:spacing w:val="2"/>
        </w:rPr>
        <w:t>做到早期诊断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全程</w:t>
      </w:r>
      <w:r>
        <w:rPr>
          <w:spacing w:val="4"/>
        </w:rPr>
        <w:t xml:space="preserve"> </w:t>
      </w:r>
      <w:r>
        <w:rPr>
          <w:spacing w:val="-7"/>
        </w:rPr>
        <w:t>监测</w:t>
      </w:r>
      <w:r>
        <w:rPr>
          <w:rFonts w:ascii="Microsoft YaHei" w:hAnsi="Microsoft YaHei" w:eastAsia="Microsoft YaHei" w:cs="Microsoft YaHei"/>
          <w:spacing w:val="-7"/>
          <w:position w:val="1"/>
        </w:rPr>
        <w:t>、</w:t>
      </w:r>
      <w:r>
        <w:rPr>
          <w:spacing w:val="-7"/>
        </w:rPr>
        <w:t>恰当处理</w:t>
      </w:r>
      <w:r>
        <w:rPr>
          <w:rFonts w:ascii="Microsoft YaHei" w:hAnsi="Microsoft YaHei" w:eastAsia="Microsoft YaHei" w:cs="Microsoft YaHei"/>
          <w:spacing w:val="-7"/>
          <w:position w:val="1"/>
        </w:rPr>
        <w:t>。</w:t>
      </w:r>
    </w:p>
    <w:p>
      <w:pPr>
        <w:ind w:left="11"/>
        <w:spacing w:before="130" w:line="213" w:lineRule="auto"/>
        <w:rPr>
          <w:rFonts w:ascii="SimSun-ExtB" w:hAnsi="SimSun-ExtB" w:eastAsia="SimSun-ExtB" w:cs="SimSun-ExtB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6"/>
        </w:rPr>
        <w:t>指南执笔人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SimSun-ExtB" w:hAnsi="SimSun-ExtB" w:eastAsia="SimSun-ExtB" w:cs="SimSun-ExtB"/>
          <w:sz w:val="20"/>
          <w:szCs w:val="20"/>
          <w:spacing w:val="6"/>
        </w:rPr>
        <w:t>:</w:t>
      </w:r>
    </w:p>
    <w:p>
      <w:pPr>
        <w:ind w:left="16" w:right="735" w:hanging="1"/>
        <w:spacing w:before="86" w:line="294" w:lineRule="auto"/>
        <w:jc w:val="both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4"/>
        </w:rPr>
        <w:t>孔北华</w:t>
      </w:r>
      <w:r>
        <w:rPr>
          <w:rFonts w:ascii="NSimSun" w:hAnsi="NSimSun" w:eastAsia="NSimSun" w:cs="NSimSun"/>
          <w:sz w:val="20"/>
          <w:szCs w:val="20"/>
          <w:spacing w:val="4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刘继红</w:t>
      </w:r>
      <w:r>
        <w:rPr>
          <w:rFonts w:ascii="NSimSun" w:hAnsi="NSimSun" w:eastAsia="NSimSun" w:cs="NSimSun"/>
          <w:sz w:val="20"/>
          <w:szCs w:val="20"/>
          <w:spacing w:val="12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殷爱军</w:t>
      </w:r>
      <w:r>
        <w:rPr>
          <w:rFonts w:ascii="NSimSun" w:hAnsi="NSimSun" w:eastAsia="NSimSun" w:cs="NSimSun"/>
          <w:sz w:val="20"/>
          <w:szCs w:val="20"/>
          <w:spacing w:val="11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周</w:t>
      </w:r>
      <w:r>
        <w:rPr>
          <w:rFonts w:ascii="NSimSun" w:hAnsi="NSimSun" w:eastAsia="NSimSun" w:cs="NSimSun"/>
          <w:sz w:val="20"/>
          <w:szCs w:val="20"/>
          <w:spacing w:val="13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云</w:t>
      </w:r>
      <w:r>
        <w:rPr>
          <w:rFonts w:ascii="NSimSun" w:hAnsi="NSimSun" w:eastAsia="NSimSun" w:cs="NSimSun"/>
          <w:sz w:val="20"/>
          <w:szCs w:val="20"/>
          <w:spacing w:val="14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李小平</w:t>
      </w:r>
      <w:r>
        <w:rPr>
          <w:rFonts w:ascii="NSimSun" w:hAnsi="NSimSun" w:eastAsia="NSimSun" w:cs="NSimSun"/>
          <w:sz w:val="20"/>
          <w:szCs w:val="20"/>
          <w:spacing w:val="1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2"/>
        </w:rPr>
        <w:t>高庆蕾</w:t>
      </w:r>
      <w:r>
        <w:rPr>
          <w:rFonts w:ascii="NSimSun" w:hAnsi="NSimSun" w:eastAsia="NSimSun" w:cs="NSimSun"/>
          <w:sz w:val="20"/>
          <w:szCs w:val="20"/>
          <w:spacing w:val="20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宋</w:t>
      </w:r>
      <w:r>
        <w:rPr>
          <w:rFonts w:ascii="NSimSun" w:hAnsi="NSimSun" w:eastAsia="NSimSun" w:cs="NSimSun"/>
          <w:sz w:val="20"/>
          <w:szCs w:val="20"/>
          <w:spacing w:val="2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坤</w:t>
      </w:r>
      <w:r>
        <w:rPr>
          <w:rFonts w:ascii="NSimSun" w:hAnsi="NSimSun" w:eastAsia="NSimSun" w:cs="NSimSun"/>
          <w:sz w:val="20"/>
          <w:szCs w:val="20"/>
          <w:spacing w:val="13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王延洲</w:t>
      </w:r>
      <w:r>
        <w:rPr>
          <w:rFonts w:ascii="NSimSun" w:hAnsi="NSimSun" w:eastAsia="NSimSun" w:cs="NSimSun"/>
          <w:sz w:val="20"/>
          <w:szCs w:val="20"/>
          <w:spacing w:val="14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王登凤</w:t>
      </w:r>
      <w:r>
        <w:rPr>
          <w:rFonts w:ascii="NSimSun" w:hAnsi="NSimSun" w:eastAsia="NSimSun" w:cs="NSimSun"/>
          <w:sz w:val="20"/>
          <w:szCs w:val="20"/>
          <w:spacing w:val="19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陈丽莉</w:t>
      </w:r>
      <w:r>
        <w:rPr>
          <w:rFonts w:ascii="NSimSun" w:hAnsi="NSimSun" w:eastAsia="NSimSun" w:cs="NSimSun"/>
          <w:sz w:val="20"/>
          <w:szCs w:val="20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2"/>
        </w:rPr>
        <w:t>蒋</w:t>
      </w:r>
      <w:r>
        <w:rPr>
          <w:rFonts w:ascii="NSimSun" w:hAnsi="NSimSun" w:eastAsia="NSimSun" w:cs="NSimSun"/>
          <w:sz w:val="20"/>
          <w:szCs w:val="20"/>
          <w:spacing w:val="2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芳</w:t>
      </w:r>
      <w:r>
        <w:rPr>
          <w:rFonts w:ascii="NSimSun" w:hAnsi="NSimSun" w:eastAsia="NSimSun" w:cs="NSimSun"/>
          <w:sz w:val="20"/>
          <w:szCs w:val="20"/>
          <w:spacing w:val="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靳英辉</w:t>
      </w:r>
      <w:r>
        <w:rPr>
          <w:rFonts w:ascii="NSimSun" w:hAnsi="NSimSun" w:eastAsia="NSimSun" w:cs="NSimSun"/>
          <w:sz w:val="20"/>
          <w:szCs w:val="20"/>
          <w:spacing w:val="1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汪</w:t>
      </w:r>
      <w:r>
        <w:rPr>
          <w:rFonts w:ascii="NSimSun" w:hAnsi="NSimSun" w:eastAsia="NSimSun" w:cs="NSimSun"/>
          <w:sz w:val="20"/>
          <w:szCs w:val="20"/>
          <w:spacing w:val="11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辉</w:t>
      </w:r>
      <w:r>
        <w:rPr>
          <w:rFonts w:ascii="NSimSun" w:hAnsi="NSimSun" w:eastAsia="NSimSun" w:cs="NSimSun"/>
          <w:sz w:val="20"/>
          <w:szCs w:val="20"/>
          <w:spacing w:val="1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张国楠</w:t>
      </w:r>
      <w:r>
        <w:rPr>
          <w:rFonts w:ascii="NSimSun" w:hAnsi="NSimSun" w:eastAsia="NSimSun" w:cs="NSimSun"/>
          <w:sz w:val="20"/>
          <w:szCs w:val="20"/>
          <w:spacing w:val="14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王建六</w:t>
      </w:r>
      <w:r>
        <w:rPr>
          <w:rFonts w:ascii="NSimSun" w:hAnsi="NSimSun" w:eastAsia="NSimSun" w:cs="NSimSun"/>
          <w:sz w:val="20"/>
          <w:szCs w:val="20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-7"/>
        </w:rPr>
        <w:t>梁志清</w:t>
      </w:r>
      <w:r>
        <w:rPr>
          <w:rFonts w:ascii="NSimSun" w:hAnsi="NSimSun" w:eastAsia="NSimSun" w:cs="NSimSun"/>
          <w:sz w:val="20"/>
          <w:szCs w:val="20"/>
          <w:spacing w:val="20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-7"/>
        </w:rPr>
        <w:t>向</w:t>
      </w:r>
      <w:r>
        <w:rPr>
          <w:rFonts w:ascii="NSimSun" w:hAnsi="NSimSun" w:eastAsia="NSimSun" w:cs="NSimSun"/>
          <w:sz w:val="20"/>
          <w:szCs w:val="20"/>
          <w:spacing w:val="22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-7"/>
        </w:rPr>
        <w:t>阳</w:t>
      </w:r>
      <w:r>
        <w:rPr>
          <w:rFonts w:ascii="NSimSun" w:hAnsi="NSimSun" w:eastAsia="NSimSun" w:cs="NSimSun"/>
          <w:sz w:val="20"/>
          <w:szCs w:val="20"/>
          <w:spacing w:val="16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-7"/>
        </w:rPr>
        <w:t>马</w:t>
      </w:r>
      <w:r>
        <w:rPr>
          <w:rFonts w:ascii="NSimSun" w:hAnsi="NSimSun" w:eastAsia="NSimSun" w:cs="NSimSun"/>
          <w:sz w:val="20"/>
          <w:szCs w:val="20"/>
          <w:spacing w:val="14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-7"/>
        </w:rPr>
        <w:t>丁</w:t>
      </w:r>
    </w:p>
    <w:p>
      <w:pPr>
        <w:ind w:left="11"/>
        <w:spacing w:line="214" w:lineRule="auto"/>
        <w:rPr>
          <w:rFonts w:ascii="SimSun-ExtB" w:hAnsi="SimSun-ExtB" w:eastAsia="SimSun-ExtB" w:cs="SimSun-ExtB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5"/>
        </w:rPr>
        <w:t>指南评审专家</w:t>
      </w:r>
      <w:r>
        <w:rPr>
          <w:rFonts w:ascii="SimSun-ExtB" w:hAnsi="SimSun-ExtB" w:eastAsia="SimSun-ExtB" w:cs="SimSun-ExtB"/>
          <w:sz w:val="20"/>
          <w:szCs w:val="20"/>
          <w:spacing w:val="5"/>
        </w:rPr>
        <w:t>(</w:t>
      </w:r>
      <w:r>
        <w:rPr>
          <w:rFonts w:ascii="SimHei" w:hAnsi="SimHei" w:eastAsia="SimHei" w:cs="SimHei"/>
          <w:sz w:val="20"/>
          <w:szCs w:val="20"/>
          <w:spacing w:val="5"/>
        </w:rPr>
        <w:t>以姓氏笔画为序</w:t>
      </w:r>
      <w:r>
        <w:rPr>
          <w:rFonts w:ascii="SimSun-ExtB" w:hAnsi="SimSun-ExtB" w:eastAsia="SimSun-ExtB" w:cs="SimSun-ExtB"/>
          <w:sz w:val="20"/>
          <w:szCs w:val="20"/>
          <w:spacing w:val="5"/>
        </w:rPr>
        <w:t>)</w:t>
      </w:r>
      <w:r>
        <w:rPr>
          <w:rFonts w:ascii="SimSun-ExtB" w:hAnsi="SimSun-ExtB" w:eastAsia="SimSun-ExtB" w:cs="SimSun-ExtB"/>
          <w:sz w:val="20"/>
          <w:szCs w:val="20"/>
          <w:spacing w:val="5"/>
        </w:rPr>
        <w:t xml:space="preserve"> </w:t>
      </w:r>
      <w:r>
        <w:rPr>
          <w:rFonts w:ascii="SimSun-ExtB" w:hAnsi="SimSun-ExtB" w:eastAsia="SimSun-ExtB" w:cs="SimSun-ExtB"/>
          <w:sz w:val="20"/>
          <w:szCs w:val="20"/>
          <w:spacing w:val="5"/>
        </w:rPr>
        <w:t>:</w:t>
      </w:r>
    </w:p>
    <w:p>
      <w:pPr>
        <w:ind w:left="18" w:right="318" w:firstLine="4"/>
        <w:spacing w:before="87" w:line="295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7"/>
        </w:rPr>
        <w:t>马</w:t>
      </w:r>
      <w:r>
        <w:rPr>
          <w:rFonts w:ascii="NSimSun" w:hAnsi="NSimSun" w:eastAsia="NSimSun" w:cs="NSimSun"/>
          <w:sz w:val="20"/>
          <w:szCs w:val="20"/>
          <w:spacing w:val="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7"/>
        </w:rPr>
        <w:t>丁</w:t>
      </w:r>
      <w:r>
        <w:rPr>
          <w:rFonts w:ascii="NSimSun" w:hAnsi="NSimSun" w:eastAsia="NSimSun" w:cs="NSimSun"/>
          <w:sz w:val="20"/>
          <w:szCs w:val="20"/>
          <w:spacing w:val="15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7"/>
        </w:rPr>
        <w:t>华中科技大学同济医学院附属同济</w:t>
      </w:r>
      <w:r>
        <w:rPr>
          <w:rFonts w:ascii="NSimSun" w:hAnsi="NSimSun" w:eastAsia="NSimSun" w:cs="NSimSun"/>
          <w:sz w:val="20"/>
          <w:szCs w:val="20"/>
          <w:spacing w:val="6"/>
        </w:rPr>
        <w:t>医院</w:t>
      </w:r>
      <w:r>
        <w:rPr>
          <w:rFonts w:ascii="NSimSun" w:hAnsi="NSimSun" w:eastAsia="NSimSun" w:cs="NSimSun"/>
          <w:sz w:val="20"/>
          <w:szCs w:val="20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6"/>
        </w:rPr>
        <w:t>王</w:t>
      </w:r>
      <w:r>
        <w:rPr>
          <w:rFonts w:ascii="NSimSun" w:hAnsi="NSimSun" w:eastAsia="NSimSun" w:cs="NSimSun"/>
          <w:sz w:val="20"/>
          <w:szCs w:val="20"/>
          <w:spacing w:val="6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薇</w:t>
      </w:r>
      <w:r>
        <w:rPr>
          <w:rFonts w:ascii="NSimSun" w:hAnsi="NSimSun" w:eastAsia="NSimSun" w:cs="NSimSun"/>
          <w:sz w:val="20"/>
          <w:szCs w:val="20"/>
          <w:spacing w:val="1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广州医科大学附属第一医院</w:t>
      </w:r>
    </w:p>
    <w:p>
      <w:pPr>
        <w:ind w:left="18"/>
        <w:spacing w:before="4" w:line="208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6"/>
        </w:rPr>
        <w:t>王丹波</w:t>
      </w:r>
      <w:r>
        <w:rPr>
          <w:rFonts w:ascii="NSimSun" w:hAnsi="NSimSun" w:eastAsia="NSimSun" w:cs="NSimSun"/>
          <w:sz w:val="20"/>
          <w:szCs w:val="20"/>
          <w:spacing w:val="13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辽宁省肿瘤医院</w:t>
      </w:r>
    </w:p>
    <w:p>
      <w:pPr>
        <w:ind w:left="18"/>
        <w:spacing w:before="88" w:line="21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8"/>
        </w:rPr>
        <w:t>王世宣</w:t>
      </w:r>
      <w:r>
        <w:rPr>
          <w:rFonts w:ascii="NSimSun" w:hAnsi="NSimSun" w:eastAsia="NSimSun" w:cs="NSimSun"/>
          <w:sz w:val="20"/>
          <w:szCs w:val="20"/>
          <w:spacing w:val="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8"/>
        </w:rPr>
        <w:t>华中科技大学同济医学院附属同济医院</w:t>
      </w:r>
    </w:p>
    <w:p>
      <w:pPr>
        <w:ind w:left="18"/>
        <w:spacing w:before="83" w:line="215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7"/>
        </w:rPr>
        <w:t>王延洲</w:t>
      </w:r>
      <w:r>
        <w:rPr>
          <w:rFonts w:ascii="NSimSun" w:hAnsi="NSimSun" w:eastAsia="NSimSun" w:cs="NSimSun"/>
          <w:sz w:val="20"/>
          <w:szCs w:val="20"/>
          <w:spacing w:val="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7"/>
        </w:rPr>
        <w:t>陆军军医大学第一附属医院</w:t>
      </w:r>
    </w:p>
    <w:p>
      <w:pPr>
        <w:ind w:left="18"/>
        <w:spacing w:before="83" w:line="21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王建六</w:t>
      </w:r>
      <w:r>
        <w:rPr>
          <w:rFonts w:ascii="NSimSun" w:hAnsi="NSimSun" w:eastAsia="NSimSun" w:cs="NSimSun"/>
          <w:sz w:val="20"/>
          <w:szCs w:val="20"/>
          <w:spacing w:val="20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北京大学人民医院</w:t>
      </w:r>
    </w:p>
    <w:p>
      <w:pPr>
        <w:ind w:left="18"/>
        <w:spacing w:before="91" w:line="208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王登凤</w:t>
      </w:r>
      <w:r>
        <w:rPr>
          <w:rFonts w:ascii="NSimSun" w:hAnsi="NSimSun" w:eastAsia="NSimSun" w:cs="NSimSun"/>
          <w:sz w:val="20"/>
          <w:szCs w:val="20"/>
          <w:spacing w:val="1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四川省肿瘤医院</w:t>
      </w:r>
    </w:p>
    <w:p>
      <w:pPr>
        <w:ind w:left="18"/>
        <w:spacing w:before="87" w:line="215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7"/>
        </w:rPr>
        <w:t>王新宇</w:t>
      </w:r>
      <w:r>
        <w:rPr>
          <w:rFonts w:ascii="NSimSun" w:hAnsi="NSimSun" w:eastAsia="NSimSun" w:cs="NSimSun"/>
          <w:sz w:val="20"/>
          <w:szCs w:val="20"/>
          <w:spacing w:val="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7"/>
        </w:rPr>
        <w:t>浙江大学医学院附属第一医院</w:t>
      </w:r>
    </w:p>
    <w:p>
      <w:pPr>
        <w:ind w:left="15"/>
        <w:spacing w:before="83" w:line="220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孔北华</w:t>
      </w:r>
      <w:r>
        <w:rPr>
          <w:rFonts w:ascii="NSimSun" w:hAnsi="NSimSun" w:eastAsia="NSimSun" w:cs="NSimSun"/>
          <w:sz w:val="20"/>
          <w:szCs w:val="20"/>
          <w:spacing w:val="21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山东大学齐鲁医院</w:t>
      </w:r>
    </w:p>
    <w:p>
      <w:pPr>
        <w:ind w:left="33"/>
        <w:spacing w:before="81" w:line="218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6"/>
        </w:rPr>
        <w:t>曲芃芃</w:t>
      </w:r>
      <w:r>
        <w:rPr>
          <w:rFonts w:ascii="NSimSun" w:hAnsi="NSimSun" w:eastAsia="NSimSun" w:cs="NSimSun"/>
          <w:sz w:val="20"/>
          <w:szCs w:val="20"/>
          <w:spacing w:val="6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天津市中心妇产科医院</w:t>
      </w:r>
    </w:p>
    <w:p>
      <w:pPr>
        <w:ind w:left="29"/>
        <w:spacing w:before="83" w:line="215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2"/>
        </w:rPr>
        <w:t>向</w:t>
      </w:r>
      <w:r>
        <w:rPr>
          <w:rFonts w:ascii="NSimSun" w:hAnsi="NSimSun" w:eastAsia="NSimSun" w:cs="NSimSun"/>
          <w:sz w:val="20"/>
          <w:szCs w:val="20"/>
          <w:spacing w:val="2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阳</w:t>
      </w:r>
      <w:r>
        <w:rPr>
          <w:rFonts w:ascii="NSimSun" w:hAnsi="NSimSun" w:eastAsia="NSimSun" w:cs="NSimSun"/>
          <w:sz w:val="20"/>
          <w:szCs w:val="20"/>
          <w:spacing w:val="23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2"/>
        </w:rPr>
        <w:t>中国医学科学院北京协和医院</w:t>
      </w:r>
    </w:p>
    <w:p>
      <w:pPr>
        <w:ind w:left="17"/>
        <w:spacing w:before="86" w:line="215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8"/>
        </w:rPr>
        <w:t>刘开江</w:t>
      </w:r>
      <w:r>
        <w:rPr>
          <w:rFonts w:ascii="NSimSun" w:hAnsi="NSimSun" w:eastAsia="NSimSun" w:cs="NSimSun"/>
          <w:sz w:val="20"/>
          <w:szCs w:val="20"/>
          <w:spacing w:val="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8"/>
        </w:rPr>
        <w:t>上海交通大学医学院附属仁济医院</w:t>
      </w:r>
    </w:p>
    <w:p>
      <w:pPr>
        <w:ind w:left="17"/>
        <w:spacing w:before="85" w:line="21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刘继红</w:t>
      </w:r>
      <w:r>
        <w:rPr>
          <w:rFonts w:ascii="NSimSun" w:hAnsi="NSimSun" w:eastAsia="NSimSun" w:cs="NSimSun"/>
          <w:sz w:val="20"/>
          <w:szCs w:val="20"/>
          <w:spacing w:val="24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中山大学肿瘤防治中心</w:t>
      </w:r>
    </w:p>
    <w:p>
      <w:pPr>
        <w:ind w:left="19"/>
        <w:spacing w:before="84" w:line="217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李小平</w:t>
      </w:r>
      <w:r>
        <w:rPr>
          <w:rFonts w:ascii="NSimSun" w:hAnsi="NSimSun" w:eastAsia="NSimSun" w:cs="NSimSun"/>
          <w:sz w:val="20"/>
          <w:szCs w:val="20"/>
          <w:spacing w:val="19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北京大学人民医院</w:t>
      </w:r>
    </w:p>
    <w:p>
      <w:pPr>
        <w:ind w:left="7"/>
        <w:spacing w:before="83" w:line="215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6"/>
        </w:rPr>
        <w:t>杨佳欣</w:t>
      </w:r>
      <w:r>
        <w:rPr>
          <w:rFonts w:ascii="NSimSun" w:hAnsi="NSimSun" w:eastAsia="NSimSun" w:cs="NSimSun"/>
          <w:sz w:val="20"/>
          <w:szCs w:val="20"/>
          <w:spacing w:val="2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中国医学科学院北京协和医院</w:t>
      </w:r>
    </w:p>
    <w:p>
      <w:pPr>
        <w:ind w:left="25"/>
        <w:spacing w:before="86" w:line="194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6"/>
        </w:rPr>
        <w:t>汪</w:t>
      </w:r>
      <w:r>
        <w:rPr>
          <w:rFonts w:ascii="NSimSun" w:hAnsi="NSimSun" w:eastAsia="NSimSun" w:cs="NSimSun"/>
          <w:sz w:val="20"/>
          <w:szCs w:val="20"/>
          <w:spacing w:val="6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辉</w:t>
      </w:r>
      <w:r>
        <w:rPr>
          <w:rFonts w:ascii="NSimSun" w:hAnsi="NSimSun" w:eastAsia="NSimSun" w:cs="NSimSun"/>
          <w:sz w:val="20"/>
          <w:szCs w:val="20"/>
          <w:spacing w:val="1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浙江大学医学院附属妇产科医院</w:t>
      </w:r>
    </w:p>
    <w:p>
      <w:pPr>
        <w:spacing w:line="194" w:lineRule="auto"/>
        <w:sectPr>
          <w:type w:val="continuous"/>
          <w:pgSz w:w="11906" w:h="16840"/>
          <w:pgMar w:top="1271" w:right="1080" w:bottom="1402" w:left="407" w:header="1000" w:footer="1116" w:gutter="0"/>
          <w:cols w:equalWidth="0" w:num="2">
            <w:col w:w="5600" w:space="100"/>
            <w:col w:w="4719" w:space="0"/>
          </w:cols>
        </w:sectPr>
        <w:rPr>
          <w:rFonts w:ascii="NSimSun" w:hAnsi="NSimSun" w:eastAsia="NSimSun" w:cs="NSimSun"/>
          <w:sz w:val="20"/>
          <w:szCs w:val="20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32"/>
        <w:spacing w:before="73" w:line="197" w:lineRule="auto"/>
        <w:rPr>
          <w:sz w:val="17"/>
          <w:szCs w:val="17"/>
        </w:rPr>
      </w:pPr>
      <w:r>
        <w:pict>
          <v:shape id="_x0000_s80" style="position:absolute;margin-left:131.344pt;margin-top:2.72743pt;mso-position-vertical-relative:text;mso-position-horizontal-relative:text;width:249.9pt;height:12.7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175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月第</w:t>
                  </w:r>
                  <w:r>
                    <w:rPr>
                      <w:sz w:val="17"/>
                      <w:szCs w:val="17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32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卷第</w:t>
                  </w:r>
                  <w:r>
                    <w:rPr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期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Prog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Obstet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Gynec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ol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May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2023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Vol. 32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No.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</w:p>
              </w:txbxContent>
            </v:textbox>
          </v:shape>
        </w:pict>
      </w:r>
      <w:r>
        <w:rPr>
          <w:sz w:val="17"/>
          <w:szCs w:val="17"/>
          <w:u w:val="single" w:color="auto"/>
        </w:rPr>
        <w:t>现代妇产科进展</w:t>
      </w:r>
      <w:r>
        <w:rPr>
          <w:sz w:val="17"/>
          <w:szCs w:val="17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</w:rPr>
        <w:t>2023 </w:t>
      </w:r>
      <w:r>
        <w:rPr>
          <w:sz w:val="17"/>
          <w:szCs w:val="17"/>
          <w:u w:val="single" w:color="auto"/>
        </w:rPr>
        <w:t>年                                                           </w:t>
      </w:r>
    </w:p>
    <w:p>
      <w:pPr>
        <w:spacing w:line="241" w:lineRule="exact"/>
        <w:rPr/>
      </w:pPr>
      <w:r/>
    </w:p>
    <w:p>
      <w:pPr>
        <w:spacing w:line="241" w:lineRule="exact"/>
        <w:sectPr>
          <w:headerReference w:type="default" r:id="rId40"/>
          <w:footerReference w:type="default" r:id="rId41"/>
          <w:pgSz w:w="11906" w:h="16840"/>
          <w:pgMar w:top="400" w:right="1087" w:bottom="1402" w:left="407" w:header="0" w:footer="1116" w:gutter="0"/>
          <w:cols w:equalWidth="0" w:num="1">
            <w:col w:w="10411" w:space="0"/>
          </w:cols>
        </w:sectPr>
        <w:rPr/>
      </w:pPr>
    </w:p>
    <w:p>
      <w:pPr>
        <w:ind w:left="744"/>
        <w:spacing w:before="46" w:line="220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4"/>
        </w:rPr>
        <w:t>宋</w:t>
      </w:r>
      <w:r>
        <w:rPr>
          <w:rFonts w:ascii="NSimSun" w:hAnsi="NSimSun" w:eastAsia="NSimSun" w:cs="NSimSun"/>
          <w:sz w:val="20"/>
          <w:szCs w:val="20"/>
          <w:spacing w:val="4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坤</w:t>
      </w:r>
      <w:r>
        <w:rPr>
          <w:rFonts w:ascii="NSimSun" w:hAnsi="NSimSun" w:eastAsia="NSimSun" w:cs="NSimSun"/>
          <w:sz w:val="20"/>
          <w:szCs w:val="20"/>
          <w:spacing w:val="20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山东大学齐鲁医院</w:t>
      </w:r>
    </w:p>
    <w:p>
      <w:pPr>
        <w:ind w:left="744"/>
        <w:spacing w:before="83" w:line="208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4"/>
        </w:rPr>
        <w:t>张国楠</w:t>
      </w:r>
      <w:r>
        <w:rPr>
          <w:rFonts w:ascii="NSimSun" w:hAnsi="NSimSun" w:eastAsia="NSimSun" w:cs="NSimSun"/>
          <w:sz w:val="20"/>
          <w:szCs w:val="20"/>
          <w:spacing w:val="19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四川省肿瘤医院</w:t>
      </w:r>
    </w:p>
    <w:p>
      <w:pPr>
        <w:ind w:left="747" w:right="468"/>
        <w:spacing w:before="83" w:line="291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6"/>
        </w:rPr>
        <w:t>陈</w:t>
      </w:r>
      <w:r>
        <w:rPr>
          <w:rFonts w:ascii="NSimSun" w:hAnsi="NSimSun" w:eastAsia="NSimSun" w:cs="NSimSun"/>
          <w:sz w:val="20"/>
          <w:szCs w:val="20"/>
          <w:spacing w:val="6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刚</w:t>
      </w:r>
      <w:r>
        <w:rPr>
          <w:rFonts w:ascii="NSimSun" w:hAnsi="NSimSun" w:eastAsia="NSimSun" w:cs="NSimSun"/>
          <w:sz w:val="20"/>
          <w:szCs w:val="20"/>
          <w:spacing w:val="22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华中科技大学同济医学院附属同济医院</w:t>
      </w:r>
      <w:r>
        <w:rPr>
          <w:rFonts w:ascii="NSimSun" w:hAnsi="NSimSun" w:eastAsia="NSimSun" w:cs="NSimSun"/>
          <w:sz w:val="20"/>
          <w:szCs w:val="20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7"/>
        </w:rPr>
        <w:t>陈丽莉</w:t>
      </w:r>
      <w:r>
        <w:rPr>
          <w:rFonts w:ascii="NSimSun" w:hAnsi="NSimSun" w:eastAsia="NSimSun" w:cs="NSimSun"/>
          <w:sz w:val="20"/>
          <w:szCs w:val="20"/>
          <w:spacing w:val="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7"/>
        </w:rPr>
        <w:t>浙江大学医学院附属妇产科医院</w:t>
      </w:r>
    </w:p>
    <w:p>
      <w:pPr>
        <w:ind w:left="730"/>
        <w:spacing w:line="21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4"/>
        </w:rPr>
        <w:t>周</w:t>
      </w:r>
      <w:r>
        <w:rPr>
          <w:rFonts w:ascii="NSimSun" w:hAnsi="NSimSun" w:eastAsia="NSimSun" w:cs="NSimSun"/>
          <w:sz w:val="20"/>
          <w:szCs w:val="20"/>
          <w:spacing w:val="13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云</w:t>
      </w:r>
      <w:r>
        <w:rPr>
          <w:rFonts w:ascii="NSimSun" w:hAnsi="NSimSun" w:eastAsia="NSimSun" w:cs="NSimSun"/>
          <w:sz w:val="20"/>
          <w:szCs w:val="20"/>
          <w:spacing w:val="23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中山大学肿瘤防治中心</w:t>
      </w:r>
    </w:p>
    <w:p>
      <w:pPr>
        <w:ind w:left="735"/>
        <w:spacing w:before="81" w:line="21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郑</w:t>
      </w:r>
      <w:r>
        <w:rPr>
          <w:rFonts w:ascii="NSimSun" w:hAnsi="NSimSun" w:eastAsia="NSimSun" w:cs="NSimSun"/>
          <w:sz w:val="20"/>
          <w:szCs w:val="20"/>
          <w:spacing w:val="5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虹</w:t>
      </w:r>
      <w:r>
        <w:rPr>
          <w:rFonts w:ascii="NSimSun" w:hAnsi="NSimSun" w:eastAsia="NSimSun" w:cs="NSimSun"/>
          <w:sz w:val="20"/>
          <w:szCs w:val="20"/>
          <w:spacing w:val="1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北京大学肿瘤医院</w:t>
      </w:r>
    </w:p>
    <w:p>
      <w:pPr>
        <w:ind w:left="735"/>
        <w:spacing w:before="81" w:line="215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8"/>
        </w:rPr>
        <w:t>郑文新</w:t>
      </w:r>
      <w:r>
        <w:rPr>
          <w:rFonts w:ascii="NSimSun" w:hAnsi="NSimSun" w:eastAsia="NSimSun" w:cs="NSimSun"/>
          <w:sz w:val="20"/>
          <w:szCs w:val="20"/>
          <w:spacing w:val="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8"/>
        </w:rPr>
        <w:t>美国西南医学中心妇科肿瘤病理科</w:t>
      </w:r>
    </w:p>
    <w:p>
      <w:pPr>
        <w:ind w:left="728"/>
        <w:spacing w:before="86" w:line="210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6"/>
        </w:rPr>
        <w:t>孟元光</w:t>
      </w:r>
      <w:r>
        <w:rPr>
          <w:rFonts w:ascii="NSimSun" w:hAnsi="NSimSun" w:eastAsia="NSimSun" w:cs="NSimSun"/>
          <w:sz w:val="20"/>
          <w:szCs w:val="20"/>
          <w:spacing w:val="22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中国人民解放军总医院</w:t>
      </w:r>
    </w:p>
    <w:p>
      <w:pPr>
        <w:ind w:left="734" w:right="1934" w:hanging="4"/>
        <w:spacing w:before="85" w:line="291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4"/>
        </w:rPr>
        <w:t>赵</w:t>
      </w:r>
      <w:r>
        <w:rPr>
          <w:rFonts w:ascii="NSimSun" w:hAnsi="NSimSun" w:eastAsia="NSimSun" w:cs="NSimSun"/>
          <w:sz w:val="20"/>
          <w:szCs w:val="20"/>
          <w:spacing w:val="21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霞</w:t>
      </w:r>
      <w:r>
        <w:rPr>
          <w:rFonts w:ascii="NSimSun" w:hAnsi="NSimSun" w:eastAsia="NSimSun" w:cs="NSimSun"/>
          <w:sz w:val="20"/>
          <w:szCs w:val="20"/>
          <w:spacing w:val="15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四川大学华西第二医院</w:t>
      </w:r>
      <w:r>
        <w:rPr>
          <w:rFonts w:ascii="NSimSun" w:hAnsi="NSimSun" w:eastAsia="NSimSun" w:cs="NSimSun"/>
          <w:sz w:val="20"/>
          <w:szCs w:val="20"/>
          <w:spacing w:val="1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6"/>
        </w:rPr>
        <w:t>哈春芳</w:t>
      </w:r>
      <w:r>
        <w:rPr>
          <w:rFonts w:ascii="NSimSun" w:hAnsi="NSimSun" w:eastAsia="NSimSun" w:cs="NSimSun"/>
          <w:sz w:val="20"/>
          <w:szCs w:val="20"/>
          <w:spacing w:val="1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宁夏医科大学总医院</w:t>
      </w:r>
    </w:p>
    <w:p>
      <w:pPr>
        <w:ind w:left="729"/>
        <w:spacing w:line="21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8"/>
        </w:rPr>
        <w:t>徐丛剑</w:t>
      </w:r>
      <w:r>
        <w:rPr>
          <w:rFonts w:ascii="NSimSun" w:hAnsi="NSimSun" w:eastAsia="NSimSun" w:cs="NSimSun"/>
          <w:sz w:val="20"/>
          <w:szCs w:val="20"/>
          <w:spacing w:val="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8"/>
        </w:rPr>
        <w:t>复旦大学附属妇产科医院</w:t>
      </w:r>
    </w:p>
    <w:p>
      <w:pPr>
        <w:ind w:left="729"/>
        <w:spacing w:before="78" w:line="219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6"/>
        </w:rPr>
        <w:t>殷爱军</w:t>
      </w:r>
      <w:r>
        <w:rPr>
          <w:rFonts w:ascii="NSimSun" w:hAnsi="NSimSun" w:eastAsia="NSimSun" w:cs="NSimSun"/>
          <w:sz w:val="20"/>
          <w:szCs w:val="20"/>
          <w:spacing w:val="1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山东大学齐鲁医院</w:t>
      </w:r>
    </w:p>
    <w:p>
      <w:pPr>
        <w:ind w:left="750"/>
        <w:spacing w:before="80" w:line="21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7"/>
        </w:rPr>
        <w:t>高庆蕾</w:t>
      </w:r>
      <w:r>
        <w:rPr>
          <w:rFonts w:ascii="NSimSun" w:hAnsi="NSimSun" w:eastAsia="NSimSun" w:cs="NSimSun"/>
          <w:sz w:val="20"/>
          <w:szCs w:val="20"/>
          <w:spacing w:val="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7"/>
        </w:rPr>
        <w:t>华中科技大学同济医学院附属同济医院</w:t>
      </w:r>
    </w:p>
    <w:p>
      <w:pPr>
        <w:ind w:left="734"/>
        <w:spacing w:before="81" w:line="21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7"/>
        </w:rPr>
        <w:t>郭瑞霞</w:t>
      </w:r>
      <w:r>
        <w:rPr>
          <w:rFonts w:ascii="NSimSun" w:hAnsi="NSimSun" w:eastAsia="NSimSun" w:cs="NSimSun"/>
          <w:sz w:val="20"/>
          <w:szCs w:val="20"/>
          <w:spacing w:val="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7"/>
        </w:rPr>
        <w:t>郑州大学第一附属医院</w:t>
      </w:r>
    </w:p>
    <w:p>
      <w:pPr>
        <w:ind w:left="727"/>
        <w:spacing w:before="81" w:line="215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4"/>
        </w:rPr>
        <w:t>康</w:t>
      </w:r>
      <w:r>
        <w:rPr>
          <w:rFonts w:ascii="NSimSun" w:hAnsi="NSimSun" w:eastAsia="NSimSun" w:cs="NSimSun"/>
          <w:sz w:val="20"/>
          <w:szCs w:val="20"/>
          <w:spacing w:val="21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山</w:t>
      </w:r>
      <w:r>
        <w:rPr>
          <w:rFonts w:ascii="NSimSun" w:hAnsi="NSimSun" w:eastAsia="NSimSun" w:cs="NSimSun"/>
          <w:sz w:val="20"/>
          <w:szCs w:val="20"/>
          <w:spacing w:val="1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4"/>
        </w:rPr>
        <w:t>河北医科大学第四医院</w:t>
      </w:r>
    </w:p>
    <w:p>
      <w:pPr>
        <w:ind w:left="738"/>
        <w:spacing w:before="82" w:line="218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7"/>
        </w:rPr>
        <w:t>梁志清</w:t>
      </w:r>
      <w:r>
        <w:rPr>
          <w:rFonts w:ascii="NSimSun" w:hAnsi="NSimSun" w:eastAsia="NSimSun" w:cs="NSimSun"/>
          <w:sz w:val="20"/>
          <w:szCs w:val="20"/>
          <w:spacing w:val="7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7"/>
        </w:rPr>
        <w:t>陆军军医大学第一附属医院</w:t>
      </w:r>
    </w:p>
    <w:p>
      <w:pPr>
        <w:ind w:left="725" w:right="1305" w:firstLine="11"/>
        <w:spacing w:before="80" w:line="291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5"/>
        </w:rPr>
        <w:t>蒋</w:t>
      </w:r>
      <w:r>
        <w:rPr>
          <w:rFonts w:ascii="NSimSun" w:hAnsi="NSimSun" w:eastAsia="NSimSun" w:cs="NSimSun"/>
          <w:sz w:val="20"/>
          <w:szCs w:val="20"/>
          <w:spacing w:val="5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芳</w:t>
      </w:r>
      <w:r>
        <w:rPr>
          <w:rFonts w:ascii="NSimSun" w:hAnsi="NSimSun" w:eastAsia="NSimSun" w:cs="NSimSun"/>
          <w:sz w:val="20"/>
          <w:szCs w:val="20"/>
          <w:spacing w:val="29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5"/>
        </w:rPr>
        <w:t>中国医学科学院北京协和医院</w:t>
      </w:r>
      <w:r>
        <w:rPr>
          <w:rFonts w:ascii="NSimSun" w:hAnsi="NSimSun" w:eastAsia="NSimSun" w:cs="NSimSun"/>
          <w:sz w:val="20"/>
          <w:szCs w:val="20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6"/>
        </w:rPr>
        <w:t>程文俊</w:t>
      </w:r>
      <w:r>
        <w:rPr>
          <w:rFonts w:ascii="NSimSun" w:hAnsi="NSimSun" w:eastAsia="NSimSun" w:cs="NSimSun"/>
          <w:sz w:val="20"/>
          <w:szCs w:val="20"/>
          <w:spacing w:val="1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江苏省人民医院</w:t>
      </w:r>
    </w:p>
    <w:p>
      <w:pPr>
        <w:ind w:left="726"/>
        <w:spacing w:before="1" w:line="214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8"/>
        </w:rPr>
        <w:t>靳英辉</w:t>
      </w:r>
      <w:r>
        <w:rPr>
          <w:rFonts w:ascii="NSimSun" w:hAnsi="NSimSun" w:eastAsia="NSimSun" w:cs="NSimSun"/>
          <w:sz w:val="20"/>
          <w:szCs w:val="20"/>
          <w:spacing w:val="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8"/>
        </w:rPr>
        <w:t>武汉大学中南医院循证与转化医学中心</w:t>
      </w:r>
    </w:p>
    <w:p>
      <w:pPr>
        <w:ind w:left="733"/>
        <w:spacing w:before="81" w:line="216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6"/>
        </w:rPr>
        <w:t>臧荣余</w:t>
      </w:r>
      <w:r>
        <w:rPr>
          <w:rFonts w:ascii="NSimSun" w:hAnsi="NSimSun" w:eastAsia="NSimSun" w:cs="NSimSun"/>
          <w:sz w:val="20"/>
          <w:szCs w:val="20"/>
          <w:spacing w:val="20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6"/>
        </w:rPr>
        <w:t>复旦大学附属中山医院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ind w:left="2428"/>
        <w:spacing w:before="56" w:line="214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参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考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文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1"/>
        </w:rPr>
        <w:t>献</w:t>
      </w:r>
    </w:p>
    <w:p>
      <w:pPr>
        <w:pStyle w:val="BodyText"/>
        <w:ind w:left="1206" w:right="156" w:hanging="499"/>
        <w:spacing w:before="190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Brunet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JF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Denizot  F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Luciani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MF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al．A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new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member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of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the   immunoglobulin   superfamily-CTLA-4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2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Nature</w:t>
      </w:r>
      <w:r>
        <w:rPr>
          <w:sz w:val="17"/>
          <w:szCs w:val="17"/>
          <w:spacing w:val="-13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1987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328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6127</w:t>
      </w:r>
      <w:r>
        <w:rPr>
          <w:sz w:val="17"/>
          <w:szCs w:val="17"/>
          <w:spacing w:val="-17"/>
        </w:rPr>
        <w:t>) :</w:t>
      </w:r>
      <w:r>
        <w:rPr>
          <w:sz w:val="17"/>
          <w:szCs w:val="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267-270</w:t>
      </w:r>
    </w:p>
    <w:p>
      <w:pPr>
        <w:pStyle w:val="BodyText"/>
        <w:ind w:left="1241" w:right="172" w:hanging="534"/>
        <w:spacing w:before="2"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</w:t>
      </w:r>
      <w:r>
        <w:rPr>
          <w:sz w:val="17"/>
          <w:szCs w:val="17"/>
          <w:spacing w:val="-13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Krummel  MF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Allison  JP．CD28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and  CTLA-4  have  oppo-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sing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effects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response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 T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cells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stimulation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48"/>
          <w:w w:val="8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7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Exp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Med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1995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182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</w:t>
      </w:r>
      <w:r>
        <w:rPr>
          <w:sz w:val="17"/>
          <w:szCs w:val="17"/>
          <w:spacing w:val="-18"/>
        </w:rPr>
        <w:t>) :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459-465</w:t>
      </w:r>
    </w:p>
    <w:p>
      <w:pPr>
        <w:pStyle w:val="BodyText"/>
        <w:ind w:left="1190" w:right="204" w:hanging="483"/>
        <w:spacing w:before="1"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Egen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JG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Kuhns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MS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Allison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JP．CTLA-4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new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insights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into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its  biological  function   and  u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se   in  tumor   immunotherapy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sz w:val="17"/>
          <w:szCs w:val="17"/>
          <w:spacing w:val="-2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J</w:t>
      </w:r>
      <w:r>
        <w:rPr>
          <w:sz w:val="17"/>
          <w:szCs w:val="17"/>
          <w:spacing w:val="-51"/>
          <w:w w:val="9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Nat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Immunol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2002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3 </w:t>
      </w:r>
      <w:r>
        <w:rPr>
          <w:sz w:val="17"/>
          <w:szCs w:val="17"/>
          <w:spacing w:val="-2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7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611-618</w:t>
      </w:r>
    </w:p>
    <w:p>
      <w:pPr>
        <w:pStyle w:val="BodyText"/>
        <w:ind w:left="1214" w:right="156" w:hanging="507"/>
        <w:spacing w:before="2"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4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Ishida  Y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Agata</w:t>
      </w:r>
      <w:r>
        <w:rPr>
          <w:rFonts w:ascii="Microsoft YaHei" w:hAnsi="Microsoft YaHei" w:eastAsia="Microsoft YaHei" w:cs="Microsoft YaHei"/>
          <w:sz w:val="17"/>
          <w:szCs w:val="17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Y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Shibahara  K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al．Induced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expression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PD-1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novel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member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immunoglobulin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gene  su-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perfamily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upon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programmed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cell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death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2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EMBO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17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1992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11 </w:t>
      </w:r>
      <w:r>
        <w:rPr>
          <w:sz w:val="17"/>
          <w:szCs w:val="17"/>
          <w:spacing w:val="-21"/>
        </w:rPr>
        <w:t>(</w:t>
      </w:r>
      <w:r>
        <w:rPr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11</w:t>
      </w:r>
      <w:r>
        <w:rPr>
          <w:sz w:val="17"/>
          <w:szCs w:val="17"/>
          <w:spacing w:val="-21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3887-3895</w:t>
      </w:r>
    </w:p>
    <w:p>
      <w:pPr>
        <w:pStyle w:val="BodyText"/>
        <w:ind w:left="1208" w:right="164" w:hanging="501"/>
        <w:spacing w:before="2"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5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Nishimura  H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Nose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Hiai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H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al．Development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of lu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pus-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like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autoimmune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diseases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disruption  of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the  PD-1  gene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encoding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ITIM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motif-carrying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immunoreceptor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53"/>
          <w:w w:val="9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  <w:w w:val="9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Im-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munity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1999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11 </w:t>
      </w:r>
      <w:r>
        <w:rPr>
          <w:sz w:val="17"/>
          <w:szCs w:val="17"/>
          <w:spacing w:val="-2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141-151</w:t>
      </w:r>
    </w:p>
    <w:p>
      <w:pPr>
        <w:pStyle w:val="BodyText"/>
        <w:ind w:left="1201" w:right="164" w:hanging="494"/>
        <w:spacing w:before="1"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6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Korman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AJ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Peggs  K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Allison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JP．Checkpoint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blockade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immunotherapy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5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Adv  Immunol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2006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90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297-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339</w:t>
      </w:r>
    </w:p>
    <w:p>
      <w:pPr>
        <w:pStyle w:val="BodyText"/>
        <w:ind w:left="1267" w:right="172" w:hanging="560"/>
        <w:spacing w:before="1"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7</w:t>
      </w:r>
      <w:r>
        <w:rPr>
          <w:sz w:val="17"/>
          <w:szCs w:val="17"/>
          <w:spacing w:val="-12"/>
        </w:rPr>
        <w:t>］</w:t>
      </w:r>
      <w:r>
        <w:rPr>
          <w:sz w:val="17"/>
          <w:szCs w:val="17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Wei  SC</w:t>
      </w:r>
      <w:r>
        <w:rPr>
          <w:sz w:val="17"/>
          <w:szCs w:val="17"/>
          <w:spacing w:val="-1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Levine  JH</w:t>
      </w:r>
      <w:r>
        <w:rPr>
          <w:sz w:val="17"/>
          <w:szCs w:val="17"/>
          <w:spacing w:val="-1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Cogdill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AP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al．Distinct</w:t>
      </w:r>
      <w:r>
        <w:rPr>
          <w:rFonts w:ascii="Microsoft YaHei" w:hAnsi="Microsoft YaHei" w:eastAsia="Microsoft YaHei" w:cs="Microsoft YaHei"/>
          <w:sz w:val="17"/>
          <w:szCs w:val="17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cellular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mechanisms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underlie</w:t>
      </w:r>
      <w:r>
        <w:rPr>
          <w:rFonts w:ascii="Microsoft YaHei" w:hAnsi="Microsoft YaHei" w:eastAsia="Microsoft YaHei" w:cs="Microsoft YaHei"/>
          <w:sz w:val="17"/>
          <w:szCs w:val="17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anti-CTLA-4  and  anti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-PD-1  check-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point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blockade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50"/>
          <w:w w:val="9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90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Cell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2017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170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6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1120-1133</w:t>
      </w:r>
    </w:p>
    <w:p>
      <w:pPr>
        <w:pStyle w:val="BodyText"/>
        <w:ind w:left="1243" w:right="204" w:hanging="536"/>
        <w:spacing w:before="2"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8</w:t>
      </w:r>
      <w:r>
        <w:rPr>
          <w:sz w:val="17"/>
          <w:szCs w:val="17"/>
          <w:spacing w:val="-16"/>
        </w:rPr>
        <w:t>］</w:t>
      </w:r>
      <w:r>
        <w:rPr>
          <w:sz w:val="17"/>
          <w:szCs w:val="17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Anderson  AC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Joller  N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Kuchroo  VK．Lag-3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Tim-3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TIGIT</w:t>
      </w:r>
      <w:r>
        <w:rPr>
          <w:sz w:val="17"/>
          <w:szCs w:val="17"/>
          <w:spacing w:val="-12"/>
        </w:rPr>
        <w:t>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co-inhibitory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receptors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specialized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function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immune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regulation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51"/>
          <w:w w:val="9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2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Immunity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2016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44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5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989-1004</w:t>
      </w:r>
    </w:p>
    <w:p>
      <w:pPr>
        <w:pStyle w:val="BodyText"/>
        <w:ind w:left="1244" w:right="172" w:hanging="537"/>
        <w:spacing w:before="4"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9</w:t>
      </w:r>
      <w:r>
        <w:rPr>
          <w:sz w:val="17"/>
          <w:szCs w:val="17"/>
          <w:spacing w:val="-16"/>
        </w:rPr>
        <w:t>］</w:t>
      </w:r>
      <w:r>
        <w:rPr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Wu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Y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Lin  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Shen  Y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  al．Compar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ison  between  PD-1/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PD-L1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inhibitors  </w:t>
      </w:r>
      <w:r>
        <w:rPr>
          <w:sz w:val="17"/>
          <w:szCs w:val="17"/>
          <w:spacing w:val="-1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nivolu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mab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pembrolizumab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atezoli-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zumab</w:t>
      </w:r>
      <w:r>
        <w:rPr>
          <w:sz w:val="17"/>
          <w:szCs w:val="17"/>
          <w:spacing w:val="-14"/>
        </w:rPr>
        <w:t>)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  pretreated  N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SCLC</w:t>
      </w:r>
      <w:r>
        <w:rPr>
          <w:rFonts w:ascii="Microsoft YaHei" w:hAnsi="Microsoft YaHei" w:eastAsia="Microsoft YaHei" w:cs="Microsoft YaHei"/>
          <w:sz w:val="17"/>
          <w:szCs w:val="17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patients </w:t>
      </w:r>
      <w:r>
        <w:rPr>
          <w:sz w:val="17"/>
          <w:szCs w:val="17"/>
          <w:spacing w:val="-15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Evidence  from</w:t>
      </w:r>
      <w:r>
        <w:rPr>
          <w:rFonts w:ascii="Microsoft YaHei" w:hAnsi="Microsoft YaHei" w:eastAsia="Microsoft YaHei" w:cs="Microsoft YaHei"/>
          <w:sz w:val="17"/>
          <w:szCs w:val="17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Bayesian  network   model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3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2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Int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Cancer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2018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143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70"/>
        <w:spacing w:before="38" w:line="176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1"/>
          <w:position w:val="-1"/>
        </w:rPr>
        <w:t>(</w:t>
      </w:r>
      <w:r>
        <w:rPr>
          <w:sz w:val="17"/>
          <w:szCs w:val="17"/>
          <w:spacing w:val="-4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  <w:position w:val="-1"/>
        </w:rPr>
        <w:t>11</w:t>
      </w:r>
      <w:r>
        <w:rPr>
          <w:sz w:val="17"/>
          <w:szCs w:val="17"/>
          <w:spacing w:val="-21"/>
          <w:position w:val="-1"/>
        </w:rPr>
        <w:t>)</w:t>
      </w:r>
      <w:r>
        <w:rPr>
          <w:sz w:val="17"/>
          <w:szCs w:val="17"/>
          <w:spacing w:val="3"/>
          <w:position w:val="-1"/>
        </w:rPr>
        <w:t xml:space="preserve"> </w:t>
      </w:r>
      <w:r>
        <w:rPr>
          <w:sz w:val="17"/>
          <w:szCs w:val="17"/>
          <w:spacing w:val="-21"/>
          <w:position w:val="-1"/>
        </w:rPr>
        <w:t>:</w:t>
      </w:r>
      <w:r>
        <w:rPr>
          <w:sz w:val="17"/>
          <w:szCs w:val="17"/>
          <w:spacing w:val="-4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  <w:position w:val="-1"/>
        </w:rPr>
        <w:t>3038-3040</w:t>
      </w:r>
    </w:p>
    <w:p>
      <w:pPr>
        <w:pStyle w:val="BodyText"/>
        <w:ind w:left="582" w:right="7" w:hanging="583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10</w:t>
      </w:r>
      <w:r>
        <w:rPr>
          <w:sz w:val="17"/>
          <w:szCs w:val="17"/>
          <w:spacing w:val="-20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Duan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Cui  L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Zhao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X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al．Use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immunotherapy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programmed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cell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death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vs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programm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ed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cell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death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ligand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inhibitors  in  patients  with  cancer </w:t>
      </w:r>
      <w:r>
        <w:rPr>
          <w:sz w:val="17"/>
          <w:szCs w:val="17"/>
          <w:spacing w:val="-13"/>
        </w:rPr>
        <w:t>:</w:t>
      </w:r>
      <w:r>
        <w:rPr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  systematic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review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  meta-analysis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5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JAMA  Oncol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2020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6"/>
        </w:rPr>
        <w:t>(</w:t>
      </w:r>
      <w:r>
        <w:rPr>
          <w:sz w:val="17"/>
          <w:szCs w:val="17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6"/>
        </w:rPr>
        <w:t>) :</w:t>
      </w:r>
      <w:r>
        <w:rPr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375-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384</w:t>
      </w:r>
    </w:p>
    <w:p>
      <w:pPr>
        <w:pStyle w:val="BodyText"/>
        <w:ind w:left="585" w:right="16" w:hanging="585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11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Baixeras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Hua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rd  B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Miossec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al．Characterization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of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lymphocyte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activation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gene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3-encoded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protein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new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ligand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human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leukocyte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antigen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class  Ⅱ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antigens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4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Exp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Med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1992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176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327-3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37</w:t>
      </w:r>
    </w:p>
    <w:p>
      <w:pPr>
        <w:pStyle w:val="BodyText"/>
        <w:ind w:left="615" w:right="47" w:hanging="615"/>
        <w:spacing w:before="2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12</w:t>
      </w:r>
      <w:r>
        <w:rPr>
          <w:sz w:val="17"/>
          <w:szCs w:val="17"/>
          <w:spacing w:val="-14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Tawbi  HA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Scha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dendorf  D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Lipson  EJ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  al．Relatlimab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nivolumab  versus  nivolumab  in  untreated  adv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anced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melanoma</w:t>
      </w:r>
      <w:r>
        <w:rPr>
          <w:sz w:val="17"/>
          <w:szCs w:val="17"/>
          <w:spacing w:val="-2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Engl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Med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2022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386</w:t>
      </w:r>
      <w:r>
        <w:rPr>
          <w:sz w:val="17"/>
          <w:szCs w:val="17"/>
          <w:spacing w:val="-22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24-34</w:t>
      </w:r>
    </w:p>
    <w:p>
      <w:pPr>
        <w:pStyle w:val="BodyText"/>
        <w:ind w:left="567" w:right="45" w:hanging="568"/>
        <w:spacing w:before="2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13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Chauvin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JM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Zaro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ur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HM．TIGIT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immunotherapy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47"/>
          <w:w w:val="8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Immunother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Cancer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2020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8</w:t>
      </w:r>
      <w:r>
        <w:rPr>
          <w:sz w:val="17"/>
          <w:szCs w:val="17"/>
          <w:spacing w:val="-2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e000957</w:t>
      </w:r>
    </w:p>
    <w:p>
      <w:pPr>
        <w:pStyle w:val="BodyText"/>
        <w:ind w:left="620" w:hanging="621"/>
        <w:spacing w:before="2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14</w:t>
      </w:r>
      <w:r>
        <w:rPr>
          <w:sz w:val="17"/>
          <w:szCs w:val="17"/>
          <w:spacing w:val="-16"/>
        </w:rPr>
        <w:t>］</w:t>
      </w:r>
      <w:r>
        <w:rPr>
          <w:sz w:val="17"/>
          <w:szCs w:val="17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Anderson  AC．Tim-3 </w:t>
      </w:r>
      <w:r>
        <w:rPr>
          <w:sz w:val="17"/>
          <w:szCs w:val="17"/>
          <w:spacing w:val="-16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  emerging  target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 in</w:t>
      </w:r>
      <w:r>
        <w:rPr>
          <w:rFonts w:ascii="Microsoft YaHei" w:hAnsi="Microsoft YaHei" w:eastAsia="Microsoft YaHei" w:cs="Microsoft YaHei"/>
          <w:sz w:val="17"/>
          <w:szCs w:val="17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immunotherapy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landscape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2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Immunol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Res</w:t>
      </w:r>
      <w:r>
        <w:rPr>
          <w:sz w:val="17"/>
          <w:szCs w:val="17"/>
          <w:spacing w:val="-16"/>
        </w:rPr>
        <w:t>，</w:t>
      </w:r>
      <w:r>
        <w:rPr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2014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5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393-398</w:t>
      </w:r>
    </w:p>
    <w:p>
      <w:pPr>
        <w:pStyle w:val="BodyText"/>
        <w:ind w:left="607" w:right="46" w:hanging="607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15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Du  W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Yang</w:t>
      </w:r>
      <w:r>
        <w:rPr>
          <w:rFonts w:ascii="Microsoft YaHei" w:hAnsi="Microsoft YaHei" w:eastAsia="Microsoft YaHei" w:cs="Microsoft YaHei"/>
          <w:sz w:val="17"/>
          <w:szCs w:val="17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Turner</w:t>
      </w:r>
      <w:r>
        <w:rPr>
          <w:rFonts w:ascii="Microsoft YaHei" w:hAnsi="Microsoft YaHei" w:eastAsia="Microsoft YaHei" w:cs="Microsoft YaHei"/>
          <w:sz w:val="17"/>
          <w:szCs w:val="17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al．TIM-3</w:t>
      </w:r>
      <w:r>
        <w:rPr>
          <w:rFonts w:ascii="Microsoft YaHei" w:hAnsi="Microsoft YaHei" w:eastAsia="Microsoft YaHei" w:cs="Microsoft YaHei"/>
          <w:sz w:val="17"/>
          <w:szCs w:val="17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as</w:t>
      </w:r>
      <w:r>
        <w:rPr>
          <w:rFonts w:ascii="Microsoft YaHei" w:hAnsi="Microsoft YaHei" w:eastAsia="Microsoft YaHei" w:cs="Microsoft YaHei"/>
          <w:sz w:val="17"/>
          <w:szCs w:val="17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target</w:t>
      </w:r>
      <w:r>
        <w:rPr>
          <w:rFonts w:ascii="Microsoft YaHei" w:hAnsi="Microsoft YaHei" w:eastAsia="Microsoft YaHei" w:cs="Microsoft YaHei"/>
          <w:sz w:val="17"/>
          <w:szCs w:val="17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for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immunotherapy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mechanisms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action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54"/>
          <w:w w:val="9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  <w:w w:val="9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Mol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Sci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2017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18</w:t>
      </w:r>
      <w:r>
        <w:rPr>
          <w:sz w:val="17"/>
          <w:szCs w:val="17"/>
          <w:spacing w:val="-2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645</w:t>
      </w:r>
    </w:p>
    <w:p>
      <w:pPr>
        <w:pStyle w:val="BodyText"/>
        <w:ind w:left="595" w:right="15" w:hanging="596"/>
        <w:spacing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16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Schumacher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TN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Schreiber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RD．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Neoantigens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im-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munotherapy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Science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2015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348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6230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69-74</w:t>
      </w:r>
    </w:p>
    <w:p>
      <w:pPr>
        <w:pStyle w:val="BodyText"/>
        <w:ind w:left="590" w:right="15" w:hanging="591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17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Gubin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MM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Zhang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X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Schuster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H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al．Checkpoint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bl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ock-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ade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immunotherapy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targets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umour-specific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mutant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antigens</w:t>
      </w:r>
      <w:r>
        <w:rPr>
          <w:sz w:val="17"/>
          <w:szCs w:val="17"/>
          <w:spacing w:val="-2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</w:t>
      </w:r>
      <w:r>
        <w:rPr>
          <w:sz w:val="17"/>
          <w:szCs w:val="17"/>
          <w:spacing w:val="-50"/>
          <w:w w:val="9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9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Nature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2014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515 </w:t>
      </w:r>
      <w:r>
        <w:rPr>
          <w:sz w:val="17"/>
          <w:szCs w:val="17"/>
          <w:spacing w:val="-2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7528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577-581</w:t>
      </w:r>
    </w:p>
    <w:p>
      <w:pPr>
        <w:pStyle w:val="BodyText"/>
        <w:ind w:left="609" w:right="15" w:hanging="609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18</w:t>
      </w:r>
      <w:r>
        <w:rPr>
          <w:sz w:val="17"/>
          <w:szCs w:val="17"/>
          <w:spacing w:val="-15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Kim  JY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Kronbichler  A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Eisenhut  M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  al．Tu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mor  muta-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tional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burden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efficacy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immune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checkpoint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inhibi-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tors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systematic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review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meta-analysis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5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Cancers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2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Basel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2019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11 </w:t>
      </w:r>
      <w:r>
        <w:rPr>
          <w:sz w:val="17"/>
          <w:szCs w:val="17"/>
          <w:spacing w:val="-22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11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1798</w:t>
      </w:r>
    </w:p>
    <w:p>
      <w:pPr>
        <w:pStyle w:val="BodyText"/>
        <w:ind w:left="590" w:right="7" w:hanging="591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19</w:t>
      </w:r>
      <w:r>
        <w:rPr>
          <w:sz w:val="17"/>
          <w:szCs w:val="17"/>
          <w:spacing w:val="-22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Bhangoo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MS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Boasberg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P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Mehta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P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al．Tumor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mutation-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al</w:t>
      </w:r>
      <w:r>
        <w:rPr>
          <w:rFonts w:ascii="Microsoft YaHei" w:hAnsi="Microsoft YaHei" w:eastAsia="Microsoft YaHei" w:cs="Microsoft YaHei"/>
          <w:sz w:val="17"/>
          <w:szCs w:val="17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burden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guides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therapy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refractory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POLE-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Mutant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uterine  carcinosarcoma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5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Oncologist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2018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23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5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518-523</w:t>
      </w:r>
    </w:p>
    <w:p>
      <w:pPr>
        <w:pStyle w:val="BodyText"/>
        <w:ind w:left="592" w:hanging="592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20</w:t>
      </w:r>
      <w:r>
        <w:rPr>
          <w:sz w:val="17"/>
          <w:szCs w:val="17"/>
          <w:spacing w:val="-13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Asaoka  Y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Ljichi  H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Koike  K．PD-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  blockade  in  tumors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with  mismatch-repair   deficiency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3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2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Engl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Med</w:t>
      </w:r>
      <w:r>
        <w:rPr>
          <w:sz w:val="17"/>
          <w:szCs w:val="17"/>
          <w:spacing w:val="-13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2015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373 </w:t>
      </w:r>
      <w:r>
        <w:rPr>
          <w:sz w:val="17"/>
          <w:szCs w:val="17"/>
          <w:spacing w:val="-2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</w:t>
      </w:r>
      <w:r>
        <w:rPr>
          <w:sz w:val="17"/>
          <w:szCs w:val="17"/>
          <w:spacing w:val="-21"/>
        </w:rPr>
        <w:t>)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1979</w:t>
      </w:r>
    </w:p>
    <w:p>
      <w:pPr>
        <w:pStyle w:val="BodyText"/>
        <w:ind w:left="587" w:right="15" w:hanging="588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21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Paijens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ST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Vledder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De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Bruyn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al．Tumor-infiltra-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ting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lymphocytes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immun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otherapy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era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52"/>
          <w:w w:val="9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2"/>
          <w:w w:val="9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Cell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Mol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Immunol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2021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18</w:t>
      </w:r>
      <w:r>
        <w:rPr>
          <w:sz w:val="17"/>
          <w:szCs w:val="17"/>
          <w:spacing w:val="-2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4</w:t>
      </w:r>
      <w:r>
        <w:rPr>
          <w:sz w:val="17"/>
          <w:szCs w:val="17"/>
          <w:spacing w:val="-21"/>
        </w:rPr>
        <w:t>)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842-859</w:t>
      </w:r>
    </w:p>
    <w:p>
      <w:pPr>
        <w:pStyle w:val="BodyText"/>
        <w:ind w:left="585" w:right="15" w:hanging="586"/>
        <w:spacing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22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Cristescu  R </w:t>
      </w:r>
      <w:r>
        <w:rPr>
          <w:sz w:val="17"/>
          <w:szCs w:val="17"/>
          <w:spacing w:val="-19"/>
        </w:rPr>
        <w:t>,</w:t>
      </w:r>
      <w:r>
        <w:rPr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Mogg  R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9"/>
        </w:rPr>
        <w:t>,</w:t>
      </w:r>
      <w:r>
        <w:rPr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Ayers  M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  al．Pan-tumor  genomic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biomarkers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PD-1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checkpoint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blockade-based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imm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uno-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therapy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Science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2018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362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6411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eaar3593</w:t>
      </w:r>
    </w:p>
    <w:p>
      <w:pPr>
        <w:pStyle w:val="BodyText"/>
        <w:ind w:left="590" w:right="15" w:hanging="590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23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Bagaev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Kotlov  N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omie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K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al．Conserved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pan-canc-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er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microenvironment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subtypes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predict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response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immu-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notherapy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Cell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2021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39</w:t>
      </w:r>
      <w:r>
        <w:rPr>
          <w:sz w:val="17"/>
          <w:szCs w:val="17"/>
          <w:spacing w:val="-2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6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845-865．e7</w:t>
      </w:r>
    </w:p>
    <w:p>
      <w:pPr>
        <w:pStyle w:val="BodyText"/>
        <w:ind w:left="607" w:hanging="608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24</w:t>
      </w:r>
      <w:r>
        <w:rPr>
          <w:sz w:val="17"/>
          <w:szCs w:val="17"/>
          <w:spacing w:val="-18"/>
        </w:rPr>
        <w:t>］</w:t>
      </w:r>
      <w:r>
        <w:rPr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Chen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Roh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W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Reuben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  al．Analysis  of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immu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ne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signatures  in  longitudin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al  tumor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samples</w:t>
      </w:r>
      <w:r>
        <w:rPr>
          <w:rFonts w:ascii="Microsoft YaHei" w:hAnsi="Microsoft YaHei" w:eastAsia="Microsoft YaHei" w:cs="Microsoft YaHei"/>
          <w:sz w:val="17"/>
          <w:szCs w:val="17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yields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insight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into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biomarkers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 response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mechanisms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 resistance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to  immune   checkpoint   blockade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3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0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Discov</w:t>
      </w:r>
      <w:r>
        <w:rPr>
          <w:sz w:val="17"/>
          <w:szCs w:val="17"/>
          <w:spacing w:val="-15"/>
        </w:rPr>
        <w:t>，</w:t>
      </w:r>
      <w:r>
        <w:rPr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2016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6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8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827-837</w:t>
      </w:r>
    </w:p>
    <w:p>
      <w:pPr>
        <w:pStyle w:val="BodyText"/>
        <w:ind w:left="580" w:hanging="581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25</w:t>
      </w:r>
      <w:r>
        <w:rPr>
          <w:sz w:val="17"/>
          <w:szCs w:val="17"/>
          <w:spacing w:val="-21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Wolchok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JD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Hoos  A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O＇day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S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al．Guidelines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valuation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immune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therapy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activity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solid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tumors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5"/>
        </w:rPr>
        <w:t>:</w:t>
      </w:r>
      <w:r>
        <w:rPr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im-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munerelated  respons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e   criteria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J</w:t>
      </w:r>
      <w:r>
        <w:rPr>
          <w:sz w:val="17"/>
          <w:szCs w:val="17"/>
          <w:spacing w:val="-2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Clin   Cancer   Res</w:t>
      </w:r>
      <w:r>
        <w:rPr>
          <w:sz w:val="17"/>
          <w:szCs w:val="17"/>
          <w:spacing w:val="-12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2009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15 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23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7412-74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</w:t>
      </w:r>
    </w:p>
    <w:p>
      <w:pPr>
        <w:pStyle w:val="BodyText"/>
        <w:ind w:left="587" w:right="15" w:hanging="588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26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Seymour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Bogaerts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Perrone  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al．iRECIST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gui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de-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lines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response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criteria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use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trials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testing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immuno-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therapeutics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51"/>
          <w:w w:val="9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2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Lancet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Oncol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2017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18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e143-e152</w:t>
      </w:r>
    </w:p>
    <w:p>
      <w:pPr>
        <w:pStyle w:val="BodyText"/>
        <w:ind w:left="612" w:right="15" w:hanging="612"/>
        <w:spacing w:before="3"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27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Hodi  FS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Ballinger</w:t>
      </w:r>
      <w:r>
        <w:rPr>
          <w:rFonts w:ascii="Microsoft YaHei" w:hAnsi="Microsoft YaHei" w:eastAsia="Microsoft YaHei" w:cs="Microsoft YaHei"/>
          <w:sz w:val="17"/>
          <w:szCs w:val="17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Lyons</w:t>
      </w:r>
      <w:r>
        <w:rPr>
          <w:rFonts w:ascii="Microsoft YaHei" w:hAnsi="Microsoft YaHei" w:eastAsia="Microsoft YaHei" w:cs="Microsoft YaHei"/>
          <w:sz w:val="17"/>
          <w:szCs w:val="17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B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al．Immune-modified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response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evaluation   criteri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a   in   solid   tumors    </w:t>
      </w:r>
      <w:r>
        <w:rPr>
          <w:sz w:val="17"/>
          <w:szCs w:val="17"/>
          <w:spacing w:val="-12"/>
        </w:rPr>
        <w:t>(</w:t>
      </w:r>
      <w:r>
        <w:rPr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imRE-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CIST</w:t>
      </w:r>
      <w:r>
        <w:rPr>
          <w:sz w:val="17"/>
          <w:szCs w:val="17"/>
          <w:spacing w:val="-13"/>
        </w:rPr>
        <w:t>) 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refining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guidelines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assess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clinic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al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benefit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</w:t>
      </w:r>
    </w:p>
    <w:p>
      <w:pPr>
        <w:spacing w:line="187" w:lineRule="auto"/>
        <w:sectPr>
          <w:type w:val="continuous"/>
          <w:pgSz w:w="11906" w:h="16840"/>
          <w:pgMar w:top="400" w:right="1087" w:bottom="1402" w:left="407" w:header="0" w:footer="1116" w:gutter="0"/>
          <w:cols w:equalWidth="0" w:num="2">
            <w:col w:w="5588" w:space="100"/>
            <w:col w:w="4724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line="188" w:lineRule="exact"/>
        <w:rPr/>
      </w:pPr>
      <w:r>
        <w:pict>
          <v:shape id="_x0000_s84" style="position:absolute;margin-left:194.6pt;margin-top:61.4179pt;mso-position-vertical-relative:page;mso-position-horizontal-relative:page;width:343.5pt;height:0.8pt;z-index:251681792;" o:allowincell="f" filled="false" strokecolor="#000000" strokeweight="0.76pt" coordsize="6870,16" coordorigin="0,0" path="m0,7l6869,7e">
            <v:stroke joinstyle="miter" miterlimit="10"/>
          </v:shape>
        </w:pict>
      </w:r>
      <w:r/>
    </w:p>
    <w:p>
      <w:pPr>
        <w:spacing w:line="188" w:lineRule="exact"/>
        <w:sectPr>
          <w:headerReference w:type="default" r:id="rId42"/>
          <w:footerReference w:type="default" r:id="rId43"/>
          <w:pgSz w:w="11906" w:h="16840"/>
          <w:pgMar w:top="1271" w:right="1087" w:bottom="1402" w:left="407" w:header="1000" w:footer="1116" w:gutter="0"/>
          <w:cols w:equalWidth="0" w:num="1">
            <w:col w:w="10411" w:space="0"/>
          </w:cols>
        </w:sectPr>
        <w:rPr/>
      </w:pPr>
    </w:p>
    <w:p>
      <w:pPr>
        <w:pStyle w:val="BodyText"/>
        <w:ind w:left="1316" w:right="240" w:firstLine="5"/>
        <w:spacing w:before="48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immunotherapy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5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  Clin  Oncol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2018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36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850-858</w:t>
      </w:r>
    </w:p>
    <w:p>
      <w:pPr>
        <w:pStyle w:val="BodyText"/>
        <w:ind w:left="1346" w:right="172" w:hanging="639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28</w:t>
      </w:r>
      <w:r>
        <w:rPr>
          <w:sz w:val="17"/>
          <w:szCs w:val="17"/>
          <w:spacing w:val="-18"/>
        </w:rPr>
        <w:t>］</w:t>
      </w:r>
      <w:r>
        <w:rPr>
          <w:sz w:val="17"/>
          <w:szCs w:val="17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Nishino  M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Gargano  M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Suda</w:t>
      </w:r>
      <w:r>
        <w:rPr>
          <w:rFonts w:ascii="Microsoft YaHei" w:hAnsi="Microsoft YaHei" w:eastAsia="Microsoft YaHei" w:cs="Microsoft YaHei"/>
          <w:sz w:val="17"/>
          <w:szCs w:val="17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al．Optimizing</w:t>
      </w:r>
      <w:r>
        <w:rPr>
          <w:rFonts w:ascii="Microsoft YaHei" w:hAnsi="Microsoft YaHei" w:eastAsia="Microsoft YaHei" w:cs="Microsoft YaHei"/>
          <w:sz w:val="17"/>
          <w:szCs w:val="17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im-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mune-related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tumor  response  assessment </w:t>
      </w:r>
      <w:r>
        <w:rPr>
          <w:sz w:val="17"/>
          <w:szCs w:val="17"/>
          <w:spacing w:val="-17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does  reducing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the  number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  lesions   impact   response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assessment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melanoma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treated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ipilimumab</w:t>
      </w:r>
      <w:r>
        <w:rPr>
          <w:sz w:val="17"/>
          <w:szCs w:val="17"/>
          <w:spacing w:val="-15"/>
        </w:rPr>
        <w:t>?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52"/>
          <w:w w:val="9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2"/>
          <w:w w:val="9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Im-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munother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Cancer</w:t>
      </w:r>
      <w:r>
        <w:rPr>
          <w:sz w:val="17"/>
          <w:szCs w:val="17"/>
          <w:spacing w:val="-2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2014</w:t>
      </w:r>
      <w:r>
        <w:rPr>
          <w:sz w:val="17"/>
          <w:szCs w:val="17"/>
          <w:spacing w:val="-2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 </w:t>
      </w:r>
      <w:r>
        <w:rPr>
          <w:sz w:val="17"/>
          <w:szCs w:val="17"/>
          <w:spacing w:val="-23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17</w:t>
      </w:r>
    </w:p>
    <w:p>
      <w:pPr>
        <w:pStyle w:val="BodyText"/>
        <w:ind w:left="1294" w:right="172" w:hanging="587"/>
        <w:spacing w:before="2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29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Chiou  VL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Burotto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M．Pseudoprogression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immune-re-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lated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response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solid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tumors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51"/>
          <w:w w:val="9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Oncol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2015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33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31</w:t>
      </w:r>
      <w:r>
        <w:rPr>
          <w:sz w:val="17"/>
          <w:szCs w:val="17"/>
          <w:spacing w:val="-16"/>
        </w:rPr>
        <w:t>)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3541-3543</w:t>
      </w:r>
    </w:p>
    <w:p>
      <w:pPr>
        <w:pStyle w:val="BodyText"/>
        <w:ind w:left="1288" w:right="156" w:hanging="581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30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Champiat  S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Dercle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Ammari  S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al．Hyperprog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ressive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disease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new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pattern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progression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patien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treated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Anti-PD-1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PD-L1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53"/>
          <w:w w:val="9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  <w:w w:val="97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Res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2017</w:t>
      </w:r>
      <w:r>
        <w:rPr>
          <w:sz w:val="17"/>
          <w:szCs w:val="17"/>
          <w:spacing w:val="-15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23 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8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1920-1928</w:t>
      </w:r>
    </w:p>
    <w:p>
      <w:pPr>
        <w:pStyle w:val="BodyText"/>
        <w:ind w:left="1288" w:right="156" w:hanging="581"/>
        <w:spacing w:before="2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31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Billan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Kaidar-Person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Gil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Z．Treatment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fter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progres-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sion  in  the   era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  immunotherapy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3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Lancet   Oncol</w:t>
      </w:r>
      <w:r>
        <w:rPr>
          <w:sz w:val="17"/>
          <w:szCs w:val="17"/>
          <w:spacing w:val="-14"/>
        </w:rPr>
        <w:t>，</w:t>
      </w:r>
      <w:r>
        <w:rPr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2020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21 </w:t>
      </w:r>
      <w:r>
        <w:rPr>
          <w:sz w:val="17"/>
          <w:szCs w:val="17"/>
          <w:spacing w:val="-21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10</w:t>
      </w:r>
      <w:r>
        <w:rPr>
          <w:sz w:val="17"/>
          <w:szCs w:val="17"/>
          <w:spacing w:val="-21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e463-e476</w:t>
      </w:r>
    </w:p>
    <w:p>
      <w:pPr>
        <w:pStyle w:val="BodyText"/>
        <w:ind w:left="1301" w:right="172" w:hanging="594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32</w:t>
      </w:r>
      <w:r>
        <w:rPr>
          <w:sz w:val="17"/>
          <w:szCs w:val="17"/>
          <w:spacing w:val="-21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Ma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Y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Wang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Q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Dong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Q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al．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How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differentiate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pseud-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oprogression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true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progression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patie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nts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trea-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ted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immunotherapy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5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Am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  Cancer  Res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2019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9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8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1546-1553</w:t>
      </w:r>
    </w:p>
    <w:p>
      <w:pPr>
        <w:pStyle w:val="BodyText"/>
        <w:ind w:left="1303" w:right="156" w:hanging="596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33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Jia  W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Gao  Q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Han  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al．The  pot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ential</w:t>
      </w:r>
      <w:r>
        <w:rPr>
          <w:rFonts w:ascii="Microsoft YaHei" w:hAnsi="Microsoft YaHei" w:eastAsia="Microsoft YaHei" w:cs="Microsoft YaHei"/>
          <w:sz w:val="17"/>
          <w:szCs w:val="17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mechanism</w:t>
      </w:r>
      <w:r>
        <w:rPr>
          <w:sz w:val="17"/>
          <w:szCs w:val="17"/>
          <w:spacing w:val="-18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recognition</w:t>
      </w:r>
      <w:r>
        <w:rPr>
          <w:rFonts w:ascii="Microsoft YaHei" w:hAnsi="Microsoft YaHei" w:eastAsia="Microsoft YaHei" w:cs="Microsoft YaHei"/>
          <w:sz w:val="17"/>
          <w:szCs w:val="17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clinical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significance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tumor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pseudopro-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gression  after   immuno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therapy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2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Cancer   Biol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Med</w:t>
      </w:r>
      <w:r>
        <w:rPr>
          <w:sz w:val="17"/>
          <w:szCs w:val="17"/>
          <w:spacing w:val="-15"/>
        </w:rPr>
        <w:t>，</w:t>
      </w:r>
      <w:r>
        <w:rPr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2019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16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4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655-670</w:t>
      </w:r>
    </w:p>
    <w:p>
      <w:pPr>
        <w:pStyle w:val="BodyText"/>
        <w:ind w:left="1278" w:right="164" w:hanging="571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34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Sanmamed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MF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Perez-Gracia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Sc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halper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KA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al．Chan-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ges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serum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interleukin-8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4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IL-8</w:t>
      </w:r>
      <w:r>
        <w:rPr>
          <w:sz w:val="17"/>
          <w:szCs w:val="17"/>
          <w:spacing w:val="-14"/>
        </w:rPr>
        <w:t>)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levels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reflect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pre-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dict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response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anti-PD-1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treatme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nt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melanoma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non-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small-cell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lung  cancer  pati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ents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54"/>
          <w:w w:val="9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  <w:w w:val="9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Ann  Oncol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2017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28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8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-2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1988-1995</w:t>
      </w:r>
    </w:p>
    <w:p>
      <w:pPr>
        <w:pStyle w:val="BodyText"/>
        <w:ind w:left="1338" w:right="156" w:hanging="631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35</w:t>
      </w:r>
      <w:r>
        <w:rPr>
          <w:sz w:val="17"/>
          <w:szCs w:val="17"/>
          <w:spacing w:val="-15"/>
        </w:rPr>
        <w:t>］</w:t>
      </w:r>
      <w:r>
        <w:rPr>
          <w:sz w:val="17"/>
          <w:szCs w:val="17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Lee  JH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Long  GV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Menzies  AM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  al．Association</w:t>
      </w:r>
      <w:r>
        <w:rPr>
          <w:rFonts w:ascii="Microsoft YaHei" w:hAnsi="Microsoft YaHei" w:eastAsia="Microsoft YaHei" w:cs="Microsoft YaHei"/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tween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circulating  tumor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dna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  pseudoprogression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  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metastatic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melanoma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treated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anti-pro-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grammed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cell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death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antibodies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3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JAMA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Oncol</w:t>
      </w:r>
      <w:r>
        <w:rPr>
          <w:sz w:val="17"/>
          <w:szCs w:val="17"/>
          <w:spacing w:val="-16"/>
        </w:rPr>
        <w:t>，</w:t>
      </w:r>
      <w:r>
        <w:rPr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2018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4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5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717-721</w:t>
      </w:r>
    </w:p>
    <w:p>
      <w:pPr>
        <w:pStyle w:val="BodyText"/>
        <w:ind w:left="1306" w:right="164" w:hanging="599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36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Ferrara  R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6"/>
        </w:rPr>
        <w:t>,</w:t>
      </w:r>
      <w:r>
        <w:rPr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Mezquit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  L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Texier  M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al．Hyperprogressive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disease  in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patients  with   advanced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non-small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cell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lung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treated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pd-1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pd-l1  in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hibitors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single-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agent  chemotherapy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3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JAMA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Oncol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2018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4  </w:t>
      </w:r>
      <w:r>
        <w:rPr>
          <w:sz w:val="17"/>
          <w:szCs w:val="17"/>
          <w:spacing w:val="-19"/>
        </w:rPr>
        <w:t>(</w:t>
      </w:r>
      <w:r>
        <w:rPr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11 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1543-1552</w:t>
      </w:r>
    </w:p>
    <w:p>
      <w:pPr>
        <w:pStyle w:val="BodyText"/>
        <w:ind w:left="1310" w:right="172" w:hanging="603"/>
        <w:spacing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37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Kato  S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Goodman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 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Walavalkar  V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al．Hyperprogres-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sors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after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immunotherapy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analysis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genomic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alterations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associated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accelerated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growth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ate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5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Clin  Cancer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Res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2017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23 </w:t>
      </w:r>
      <w:r>
        <w:rPr>
          <w:sz w:val="17"/>
          <w:szCs w:val="17"/>
          <w:spacing w:val="-20"/>
        </w:rPr>
        <w:t>(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15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4242-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4250</w:t>
      </w:r>
    </w:p>
    <w:p>
      <w:pPr>
        <w:pStyle w:val="BodyText"/>
        <w:ind w:left="1276" w:right="172" w:hanging="569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38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Saleh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K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Khalife-Saleh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N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Haddad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EE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al．Negative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pre-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dictive  biomarkers  of  che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ckpoint   inhibitors  in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hyperpro-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gressive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tumors</w:t>
      </w:r>
      <w:r>
        <w:rPr>
          <w:sz w:val="17"/>
          <w:szCs w:val="17"/>
          <w:spacing w:val="-2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J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Biomark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Med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2017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11 </w:t>
      </w:r>
      <w:r>
        <w:rPr>
          <w:sz w:val="17"/>
          <w:szCs w:val="17"/>
          <w:spacing w:val="-2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10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819-821</w:t>
      </w:r>
    </w:p>
    <w:p>
      <w:pPr>
        <w:pStyle w:val="BodyText"/>
        <w:ind w:left="1305" w:right="172" w:hanging="598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39</w:t>
      </w:r>
      <w:r>
        <w:rPr>
          <w:sz w:val="17"/>
          <w:szCs w:val="17"/>
          <w:spacing w:val="-12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KEYTRUDA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2"/>
        </w:rPr>
        <w:t>(</w:t>
      </w:r>
      <w:r>
        <w:rPr>
          <w:sz w:val="17"/>
          <w:szCs w:val="17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pembrolizumab</w:t>
      </w:r>
      <w:r>
        <w:rPr>
          <w:sz w:val="17"/>
          <w:szCs w:val="17"/>
          <w:spacing w:val="-12"/>
        </w:rPr>
        <w:t>)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fu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ll  prescribing  informa-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tion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Z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OL</w:t>
      </w:r>
      <w:r>
        <w:rPr>
          <w:sz w:val="17"/>
          <w:szCs w:val="17"/>
          <w:spacing w:val="-2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6"/>
        </w:rPr>
        <w:t>(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2023-03-28</w:t>
      </w:r>
      <w:r>
        <w:rPr>
          <w:sz w:val="17"/>
          <w:szCs w:val="17"/>
          <w:spacing w:val="-16"/>
        </w:rPr>
        <w:t>)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2023-03-31</w:t>
      </w:r>
      <w:r>
        <w:rPr>
          <w:sz w:val="17"/>
          <w:szCs w:val="17"/>
          <w:spacing w:val="-2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．</w:t>
      </w:r>
      <w:hyperlink w:history="true" r:id="rId44">
        <w:r>
          <w:rPr>
            <w:rFonts w:ascii="Microsoft YaHei" w:hAnsi="Microsoft YaHei" w:eastAsia="Microsoft YaHei" w:cs="Microsoft YaHei"/>
            <w:sz w:val="17"/>
            <w:szCs w:val="17"/>
            <w:spacing w:val="-16"/>
          </w:rPr>
          <w:t>https</w:t>
        </w:r>
        <w:r>
          <w:rPr>
            <w:sz w:val="17"/>
            <w:szCs w:val="17"/>
            <w:spacing w:val="-16"/>
          </w:rPr>
          <w:t>:</w:t>
        </w:r>
        <w:r>
          <w:rPr>
            <w:sz w:val="17"/>
            <w:szCs w:val="17"/>
            <w:spacing w:val="-27"/>
          </w:rPr>
          <w:t xml:space="preserve"> </w:t>
        </w:r>
        <w:r>
          <w:rPr>
            <w:rFonts w:ascii="Microsoft YaHei" w:hAnsi="Microsoft YaHei" w:eastAsia="Microsoft YaHei" w:cs="Microsoft YaHei"/>
            <w:sz w:val="17"/>
            <w:szCs w:val="17"/>
            <w:spacing w:val="-16"/>
          </w:rPr>
          <w:t>/</w:t>
        </w:r>
        <w:r>
          <w:rPr>
            <w:rFonts w:ascii="Microsoft YaHei" w:hAnsi="Microsoft YaHei" w:eastAsia="Microsoft YaHei" w:cs="Microsoft YaHei"/>
            <w:sz w:val="17"/>
            <w:szCs w:val="17"/>
            <w:spacing w:val="-11"/>
          </w:rPr>
          <w:t xml:space="preserve"> </w:t>
        </w:r>
        <w:r>
          <w:rPr>
            <w:rFonts w:ascii="Microsoft YaHei" w:hAnsi="Microsoft YaHei" w:eastAsia="Microsoft YaHei" w:cs="Microsoft YaHei"/>
            <w:sz w:val="17"/>
            <w:szCs w:val="17"/>
            <w:spacing w:val="-16"/>
          </w:rPr>
          <w:t>/</w:t>
        </w:r>
      </w:hyperlink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www．accessdata．fda．gov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scripts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cder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daf/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index．cfm</w:t>
      </w:r>
      <w:r>
        <w:rPr>
          <w:sz w:val="17"/>
          <w:szCs w:val="17"/>
          <w:spacing w:val="-18"/>
        </w:rPr>
        <w:t>?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event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=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overview．process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＆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ApplNo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= 125514</w:t>
      </w:r>
    </w:p>
    <w:p>
      <w:pPr>
        <w:pStyle w:val="BodyText"/>
        <w:ind w:left="1283" w:right="172" w:hanging="576"/>
        <w:spacing w:before="6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40</w:t>
      </w:r>
      <w:r>
        <w:rPr>
          <w:sz w:val="17"/>
          <w:szCs w:val="17"/>
          <w:spacing w:val="-20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Marabelle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Fakih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M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Lopez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al．Assoc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iation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of tumour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mutational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burden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out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comes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solid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tumours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treated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pembrolizumab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prospective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bio-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marker  analysis   of  the   multicohort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open-label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phase  2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KEYNOTE-158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study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4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Lancet  Oncol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2020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21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8"/>
        </w:rPr>
        <w:t>(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8"/>
        </w:rPr>
        <w:t>) :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1353-1365</w:t>
      </w:r>
    </w:p>
    <w:p>
      <w:pPr>
        <w:pStyle w:val="BodyText"/>
        <w:ind w:left="1295" w:right="172" w:hanging="588"/>
        <w:spacing w:before="2"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41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Berton  D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Banerjee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SN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Curiglia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no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G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al．Antitumor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ac-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tivity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of dostarlimab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mismatch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repair-defi-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cient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microsatellite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instability-high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tum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ors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5"/>
        </w:rPr>
        <w:t>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combined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nalysis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two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cohorts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GARNET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study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5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Clin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93"/>
        <w:spacing w:before="105" w:line="176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Oncol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2021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39</w:t>
      </w:r>
      <w:r>
        <w:rPr>
          <w:sz w:val="17"/>
          <w:szCs w:val="17"/>
          <w:spacing w:val="-20"/>
        </w:rPr>
        <w:t>(</w:t>
      </w:r>
      <w:r>
        <w:rPr>
          <w:sz w:val="17"/>
          <w:szCs w:val="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15_suppl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2564</w:t>
      </w:r>
    </w:p>
    <w:p>
      <w:pPr>
        <w:pStyle w:val="BodyText"/>
        <w:ind w:left="574" w:right="15" w:hanging="574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42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Li  J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Deng  Y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Zhang</w:t>
      </w:r>
      <w:r>
        <w:rPr>
          <w:rFonts w:ascii="Microsoft YaHei" w:hAnsi="Microsoft YaHei" w:eastAsia="Microsoft YaHei" w:cs="Microsoft YaHei"/>
          <w:sz w:val="17"/>
          <w:szCs w:val="17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W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al．Subcutaneous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envafolimab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monotherapy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defective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mis-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match</w:t>
      </w:r>
      <w:r>
        <w:rPr>
          <w:rFonts w:ascii="Microsoft YaHei" w:hAnsi="Microsoft YaHei" w:eastAsia="Microsoft YaHei" w:cs="Microsoft YaHei"/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repair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microsatellite  instability  high  solid</w:t>
      </w:r>
      <w:r>
        <w:rPr>
          <w:rFonts w:ascii="Microsoft YaHei" w:hAnsi="Microsoft YaHei" w:eastAsia="Microsoft YaHei" w:cs="Microsoft YaHei"/>
          <w:sz w:val="17"/>
          <w:szCs w:val="17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tumors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2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J</w:t>
      </w:r>
      <w:r>
        <w:rPr>
          <w:sz w:val="17"/>
          <w:szCs w:val="17"/>
          <w:spacing w:val="-50"/>
          <w:w w:val="9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9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Hematol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Oncol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2021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14</w:t>
      </w:r>
      <w:r>
        <w:rPr>
          <w:sz w:val="17"/>
          <w:szCs w:val="17"/>
          <w:spacing w:val="-22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95</w:t>
      </w:r>
    </w:p>
    <w:p>
      <w:pPr>
        <w:pStyle w:val="BodyText"/>
        <w:ind w:left="594" w:right="15" w:hanging="594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43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Li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Xu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Y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Zang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AM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al．A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phase 2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of tislelizum-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ab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monotherapy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previously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treated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locally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unresectable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ormetastatic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microsatellite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instabil-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ity-high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mismatch  repair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deficient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sol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id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tumors</w:t>
      </w:r>
      <w:r>
        <w:rPr>
          <w:rFonts w:ascii="Microsoft YaHei" w:hAnsi="Microsoft YaHei" w:eastAsia="Microsoft YaHei" w:cs="Microsoft YaHei"/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3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7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Oncol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2021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39</w:t>
      </w:r>
      <w:r>
        <w:rPr>
          <w:sz w:val="17"/>
          <w:szCs w:val="17"/>
          <w:spacing w:val="-18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15_suppl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2569</w:t>
      </w:r>
    </w:p>
    <w:p>
      <w:pPr>
        <w:pStyle w:val="BodyText"/>
        <w:ind w:left="580" w:hanging="581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44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Li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Qin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SK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Zhong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HJ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al．Updated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efficacy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safety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results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serplulimab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novel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ti-PD-1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antibody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previou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sly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treated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unre-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sectable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metastatic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microsatellite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instability-high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mismatch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repair-deficient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solid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tumors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47"/>
          <w:w w:val="8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Oncol</w:t>
      </w:r>
      <w:r>
        <w:rPr>
          <w:sz w:val="17"/>
          <w:szCs w:val="17"/>
          <w:spacing w:val="-15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2022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40</w:t>
      </w:r>
      <w:r>
        <w:rPr>
          <w:sz w:val="17"/>
          <w:szCs w:val="17"/>
          <w:spacing w:val="-17"/>
        </w:rPr>
        <w:t>(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16_suppl</w:t>
      </w:r>
      <w:r>
        <w:rPr>
          <w:sz w:val="17"/>
          <w:szCs w:val="17"/>
          <w:spacing w:val="-17"/>
        </w:rPr>
        <w:t>) 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2592</w:t>
      </w:r>
    </w:p>
    <w:p>
      <w:pPr>
        <w:pStyle w:val="BodyText"/>
        <w:ind w:left="607" w:right="46" w:hanging="608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45</w:t>
      </w:r>
      <w:r>
        <w:rPr>
          <w:sz w:val="17"/>
          <w:szCs w:val="17"/>
          <w:spacing w:val="-14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Huang  J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Song  Y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Luo  SX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al．Efficacy</w:t>
      </w:r>
      <w:r>
        <w:rPr>
          <w:rFonts w:ascii="Microsoft YaHei" w:hAnsi="Microsoft YaHei" w:eastAsia="Microsoft YaHei" w:cs="Microsoft YaHei"/>
          <w:sz w:val="17"/>
          <w:szCs w:val="17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  HX008</w:t>
      </w:r>
      <w:r>
        <w:rPr>
          <w:rFonts w:ascii="Microsoft YaHei" w:hAnsi="Microsoft YaHei" w:eastAsia="Microsoft YaHei" w:cs="Microsoft YaHei"/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microsatellite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instability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mismatch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repair-defific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ient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(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MSI-H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dMMR</w:t>
      </w:r>
      <w:r>
        <w:rPr>
          <w:sz w:val="17"/>
          <w:szCs w:val="17"/>
          <w:spacing w:val="-16"/>
        </w:rPr>
        <w:t>)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solid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tumors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results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f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rom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multicenter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Ⅱ  open-label  study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4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  Clin</w:t>
      </w:r>
      <w:r>
        <w:rPr>
          <w:rFonts w:ascii="Microsoft YaHei" w:hAnsi="Microsoft YaHei" w:eastAsia="Microsoft YaHei" w:cs="Microsoft YaHei"/>
          <w:sz w:val="17"/>
          <w:szCs w:val="17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Oncol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2021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39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(</w:t>
      </w:r>
      <w:r>
        <w:rPr>
          <w:sz w:val="17"/>
          <w:szCs w:val="17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15_suppl</w:t>
      </w:r>
      <w:r>
        <w:rPr>
          <w:sz w:val="17"/>
          <w:szCs w:val="17"/>
          <w:spacing w:val="-16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2572</w:t>
      </w:r>
    </w:p>
    <w:p>
      <w:pPr>
        <w:pStyle w:val="BodyText"/>
        <w:ind w:left="625" w:hanging="625"/>
        <w:spacing w:before="6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46</w:t>
      </w:r>
      <w:r>
        <w:rPr>
          <w:sz w:val="17"/>
          <w:szCs w:val="17"/>
          <w:spacing w:val="-13"/>
        </w:rPr>
        <w:t>］</w:t>
      </w:r>
      <w:r>
        <w:rPr>
          <w:sz w:val="17"/>
          <w:szCs w:val="17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Oaknin</w:t>
      </w:r>
      <w:r>
        <w:rPr>
          <w:rFonts w:ascii="Microsoft YaHei" w:hAnsi="Microsoft YaHei" w:eastAsia="Microsoft YaHei" w:cs="Microsoft YaHei"/>
          <w:sz w:val="17"/>
          <w:szCs w:val="17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Tinker</w:t>
      </w:r>
      <w:r>
        <w:rPr>
          <w:rFonts w:ascii="Microsoft YaHei" w:hAnsi="Microsoft YaHei" w:eastAsia="Microsoft YaHei" w:cs="Microsoft YaHei"/>
          <w:sz w:val="17"/>
          <w:szCs w:val="17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AV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Gilbert  L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et  al．Clinical  activity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  safety  of  the  anti-programmed</w:t>
      </w:r>
      <w:r>
        <w:rPr>
          <w:rFonts w:ascii="Microsoft YaHei" w:hAnsi="Microsoft YaHei" w:eastAsia="Microsoft YaHei" w:cs="Microsoft YaHei"/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death</w:t>
      </w:r>
      <w:r>
        <w:rPr>
          <w:rFonts w:ascii="Microsoft YaHei" w:hAnsi="Microsoft YaHei" w:eastAsia="Microsoft YaHei" w:cs="Microsoft YaHei"/>
          <w:sz w:val="17"/>
          <w:szCs w:val="17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   m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onoclonal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antibody</w:t>
      </w:r>
      <w:r>
        <w:rPr>
          <w:rFonts w:ascii="Microsoft YaHei" w:hAnsi="Microsoft YaHei" w:eastAsia="Microsoft YaHei" w:cs="Microsoft YaHei"/>
          <w:sz w:val="17"/>
          <w:szCs w:val="17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dostarlimab  for  patients  with  recurrent</w:t>
      </w:r>
      <w:r>
        <w:rPr>
          <w:rFonts w:ascii="Microsoft YaHei" w:hAnsi="Microsoft YaHei" w:eastAsia="Microsoft YaHei" w:cs="Microsoft YaHei"/>
          <w:sz w:val="17"/>
          <w:szCs w:val="17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ad-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vanced  mismatch  re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pair-deficient  endometrial  cancer </w:t>
      </w:r>
      <w:r>
        <w:rPr>
          <w:sz w:val="17"/>
          <w:szCs w:val="17"/>
          <w:spacing w:val="-14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nonrandomized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clinical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Trial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50"/>
          <w:w w:val="9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9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JAMA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Oncol</w:t>
      </w:r>
      <w:r>
        <w:rPr>
          <w:sz w:val="17"/>
          <w:szCs w:val="17"/>
          <w:spacing w:val="-14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2020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6</w:t>
      </w:r>
      <w:r>
        <w:rPr>
          <w:sz w:val="17"/>
          <w:szCs w:val="17"/>
          <w:spacing w:val="-20"/>
        </w:rPr>
        <w:t>(</w:t>
      </w:r>
      <w:r>
        <w:rPr>
          <w:sz w:val="17"/>
          <w:szCs w:val="1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11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1766-1772</w:t>
      </w:r>
    </w:p>
    <w:p>
      <w:pPr>
        <w:pStyle w:val="BodyText"/>
        <w:ind w:left="609" w:right="15" w:hanging="609"/>
        <w:spacing w:before="2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47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Makker  V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Colombo  N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Casado  Herráez  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al．Lenva-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tinib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plus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pembrolizumab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endometrial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canc-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er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53"/>
          <w:w w:val="9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  <w:w w:val="97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Engl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Med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2022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386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5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437-448</w:t>
      </w:r>
    </w:p>
    <w:p>
      <w:pPr>
        <w:pStyle w:val="BodyText"/>
        <w:ind w:left="589" w:right="46" w:hanging="589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48</w:t>
      </w:r>
      <w:r>
        <w:rPr>
          <w:sz w:val="17"/>
          <w:szCs w:val="17"/>
          <w:spacing w:val="-21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Colombo  N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Dubot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 C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Lorusso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D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al．Pembrolizumab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persistent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recurrent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metas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tatic  cervical  cancer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54"/>
          <w:w w:val="9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  <w:w w:val="9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Engl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Med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2021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385 </w:t>
      </w:r>
      <w:r>
        <w:rPr>
          <w:sz w:val="17"/>
          <w:szCs w:val="17"/>
          <w:spacing w:val="-2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1856-1867</w:t>
      </w:r>
    </w:p>
    <w:p>
      <w:pPr>
        <w:pStyle w:val="BodyText"/>
        <w:ind w:left="592" w:right="15" w:hanging="592"/>
        <w:spacing w:before="6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49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Wu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XH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Ji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JF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Lou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HM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al．Efficacy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safety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of cado-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nilimab</w:t>
      </w:r>
      <w:r>
        <w:rPr>
          <w:sz w:val="17"/>
          <w:szCs w:val="17"/>
          <w:spacing w:val="-1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anti-PD-1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CTLA4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bi-specific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ant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ibody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previously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treated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metastatic  </w:t>
      </w:r>
      <w:r>
        <w:rPr>
          <w:sz w:val="17"/>
          <w:szCs w:val="17"/>
          <w:spacing w:val="-14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</w:t>
      </w:r>
      <w:r>
        <w:rPr>
          <w:sz w:val="17"/>
          <w:szCs w:val="17"/>
          <w:spacing w:val="-14"/>
        </w:rPr>
        <w:t>)</w:t>
      </w:r>
      <w:r>
        <w:rPr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cervical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6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multicenter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open-label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ingle-arm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phase   Ⅱ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trial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075</w:t>
      </w:r>
      <w:r>
        <w:rPr>
          <w:sz w:val="17"/>
          <w:szCs w:val="17"/>
          <w:spacing w:val="-17"/>
        </w:rPr>
        <w:t>) 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4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Gynecol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 Oncol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2022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166  </w:t>
      </w:r>
      <w:r>
        <w:rPr>
          <w:sz w:val="17"/>
          <w:szCs w:val="17"/>
          <w:spacing w:val="-18"/>
        </w:rPr>
        <w:t>(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Suppl  1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S47-S48</w:t>
      </w:r>
    </w:p>
    <w:p>
      <w:pPr>
        <w:pStyle w:val="BodyText"/>
        <w:ind w:left="589" w:right="15" w:hanging="589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50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Herzog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TJ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Arguello  D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Reddy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SK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al．PD-1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PD-L1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ex-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pression</w:t>
      </w:r>
      <w:r>
        <w:rPr>
          <w:rFonts w:ascii="Microsoft YaHei" w:hAnsi="Microsoft YaHei" w:eastAsia="Microsoft YaHei" w:cs="Microsoft YaHei"/>
          <w:sz w:val="17"/>
          <w:szCs w:val="17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  1599  gynecological</w:t>
      </w:r>
      <w:r>
        <w:rPr>
          <w:rFonts w:ascii="Microsoft YaHei" w:hAnsi="Microsoft YaHei" w:eastAsia="Microsoft YaHei" w:cs="Microsoft YaHei"/>
          <w:sz w:val="17"/>
          <w:szCs w:val="17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cancers </w:t>
      </w:r>
      <w:r>
        <w:rPr>
          <w:sz w:val="17"/>
          <w:szCs w:val="17"/>
          <w:spacing w:val="-14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implications  for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immunotherapy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Gynecol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Oncol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2015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137 </w:t>
      </w:r>
      <w:r>
        <w:rPr>
          <w:sz w:val="17"/>
          <w:szCs w:val="17"/>
          <w:spacing w:val="-19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204-2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05</w:t>
      </w:r>
    </w:p>
    <w:p>
      <w:pPr>
        <w:pStyle w:val="BodyText"/>
        <w:ind w:left="595" w:right="38" w:hanging="595"/>
        <w:spacing w:before="2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51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Bonneville  R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7"/>
        </w:rPr>
        <w:t>,</w:t>
      </w:r>
      <w:r>
        <w:rPr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Krook  MA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Kautto  EA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al．Landscape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of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microsatellite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instabili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ty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across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39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types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51"/>
          <w:w w:val="9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JCO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Precis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Oncol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2017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2017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PO．17．00073</w:t>
      </w:r>
    </w:p>
    <w:p>
      <w:pPr>
        <w:pStyle w:val="BodyText"/>
        <w:ind w:left="612" w:right="15" w:hanging="613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52</w:t>
      </w:r>
      <w:r>
        <w:rPr>
          <w:sz w:val="17"/>
          <w:szCs w:val="17"/>
          <w:spacing w:val="-17"/>
        </w:rPr>
        <w:t>］</w:t>
      </w:r>
      <w:r>
        <w:rPr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Shao  C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Li  G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Huang  L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al．Prevalence  of  high  tum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mutational</w:t>
      </w:r>
      <w:r>
        <w:rPr>
          <w:rFonts w:ascii="Microsoft YaHei" w:hAnsi="Microsoft YaHei" w:eastAsia="Microsoft YaHei" w:cs="Microsoft YaHei"/>
          <w:sz w:val="17"/>
          <w:szCs w:val="17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burden  and  associa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tion  with</w:t>
      </w:r>
      <w:r>
        <w:rPr>
          <w:rFonts w:ascii="Microsoft YaHei" w:hAnsi="Microsoft YaHei" w:eastAsia="Microsoft YaHei" w:cs="Microsoft YaHei"/>
          <w:sz w:val="17"/>
          <w:szCs w:val="17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survival</w:t>
      </w:r>
      <w:r>
        <w:rPr>
          <w:rFonts w:ascii="Microsoft YaHei" w:hAnsi="Microsoft YaHei" w:eastAsia="Microsoft YaHei" w:cs="Microsoft YaHei"/>
          <w:sz w:val="17"/>
          <w:szCs w:val="17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tients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  less  common  solid  tumors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5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0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JAMA</w:t>
      </w:r>
      <w:r>
        <w:rPr>
          <w:rFonts w:ascii="Microsoft YaHei" w:hAnsi="Microsoft YaHei" w:eastAsia="Microsoft YaHei" w:cs="Microsoft YaHei"/>
          <w:sz w:val="17"/>
          <w:szCs w:val="17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Netw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3"/>
          <w:w w:val="99"/>
        </w:rPr>
        <w:t>Open</w:t>
      </w:r>
      <w:r>
        <w:rPr>
          <w:sz w:val="17"/>
          <w:szCs w:val="17"/>
          <w:spacing w:val="-23"/>
          <w:w w:val="9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3"/>
          <w:w w:val="99"/>
        </w:rPr>
        <w:t>2020</w:t>
      </w:r>
      <w:r>
        <w:rPr>
          <w:sz w:val="17"/>
          <w:szCs w:val="17"/>
          <w:spacing w:val="-23"/>
          <w:w w:val="9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3"/>
          <w:w w:val="99"/>
        </w:rPr>
        <w:t>3 </w:t>
      </w:r>
      <w:r>
        <w:rPr>
          <w:sz w:val="17"/>
          <w:szCs w:val="17"/>
          <w:spacing w:val="-23"/>
          <w:w w:val="99"/>
        </w:rPr>
        <w:t>(</w:t>
      </w:r>
      <w:r>
        <w:rPr>
          <w:sz w:val="17"/>
          <w:szCs w:val="17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  <w:w w:val="99"/>
        </w:rPr>
        <w:t>10</w:t>
      </w:r>
      <w:r>
        <w:rPr>
          <w:sz w:val="17"/>
          <w:szCs w:val="17"/>
          <w:spacing w:val="-23"/>
          <w:w w:val="9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3"/>
          <w:w w:val="99"/>
        </w:rPr>
        <w:t>: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  <w:w w:val="99"/>
        </w:rPr>
        <w:t>e2025109</w:t>
      </w:r>
    </w:p>
    <w:p>
      <w:pPr>
        <w:pStyle w:val="BodyText"/>
        <w:ind w:left="585" w:right="15" w:hanging="586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53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Le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DT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Durham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JN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Smith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KN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  al．Mismatch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repair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de-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ficiency</w:t>
      </w:r>
      <w:r>
        <w:rPr>
          <w:rFonts w:ascii="Microsoft YaHei" w:hAnsi="Microsoft YaHei" w:eastAsia="Microsoft YaHei" w:cs="Microsoft YaHei"/>
          <w:sz w:val="17"/>
          <w:szCs w:val="17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predicts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response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solid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tumors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PD-1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block-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ade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Science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2017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357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6349</w:t>
      </w:r>
      <w:r>
        <w:rPr>
          <w:sz w:val="17"/>
          <w:szCs w:val="17"/>
          <w:spacing w:val="-17"/>
        </w:rPr>
        <w:t>) :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40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9-413</w:t>
      </w:r>
    </w:p>
    <w:p>
      <w:pPr>
        <w:pStyle w:val="BodyText"/>
        <w:ind w:left="567" w:right="15" w:hanging="568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54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O＇malley  D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Bariani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GM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Cassier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P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546P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Pembroli-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zumab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microsatellite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instability-high  </w:t>
      </w:r>
      <w:r>
        <w:rPr>
          <w:sz w:val="17"/>
          <w:szCs w:val="17"/>
          <w:spacing w:val="-13"/>
        </w:rPr>
        <w:t>(</w:t>
      </w:r>
      <w:r>
        <w:rPr>
          <w:sz w:val="17"/>
          <w:szCs w:val="17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MSI-H</w:t>
      </w:r>
      <w:r>
        <w:rPr>
          <w:sz w:val="17"/>
          <w:szCs w:val="17"/>
          <w:spacing w:val="-13"/>
        </w:rPr>
        <w:t>)</w:t>
      </w:r>
      <w:r>
        <w:rPr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mis-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match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repair  deficient   </w:t>
      </w:r>
      <w:r>
        <w:rPr>
          <w:sz w:val="17"/>
          <w:szCs w:val="17"/>
          <w:spacing w:val="-14"/>
        </w:rPr>
        <w:t>(</w:t>
      </w:r>
      <w:r>
        <w:rPr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dMMR</w:t>
      </w:r>
      <w:r>
        <w:rPr>
          <w:sz w:val="17"/>
          <w:szCs w:val="17"/>
          <w:spacing w:val="-14"/>
        </w:rPr>
        <w:t>)</w:t>
      </w:r>
      <w:r>
        <w:rPr>
          <w:sz w:val="17"/>
          <w:szCs w:val="17"/>
          <w:spacing w:val="7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advan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ced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endometrial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-13"/>
        </w:rPr>
        <w:t>:</w:t>
      </w:r>
      <w:r>
        <w:rPr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long-term</w:t>
      </w:r>
      <w:r>
        <w:rPr>
          <w:rFonts w:ascii="Microsoft YaHei" w:hAnsi="Microsoft YaHei" w:eastAsia="Microsoft YaHei" w:cs="Microsoft YaHei"/>
          <w:sz w:val="17"/>
          <w:szCs w:val="17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follow-up  results  from  KEYNOTE-158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Ann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Oncol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2022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33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S796-S797</w:t>
      </w:r>
    </w:p>
    <w:p>
      <w:pPr>
        <w:pStyle w:val="BodyText"/>
        <w:ind w:left="587" w:right="15" w:hanging="588"/>
        <w:spacing w:before="2"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55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Ott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PA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Bang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YJ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Berton-Rigaud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D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l．Safety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anti-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tumor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activity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Pembrolizumab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programmed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death  ligand  1-positive  endometrial</w:t>
      </w:r>
      <w:r>
        <w:rPr>
          <w:rFonts w:ascii="Microsoft YaHei" w:hAnsi="Microsoft YaHei" w:eastAsia="Microsoft YaHei" w:cs="Microsoft YaHei"/>
          <w:sz w:val="17"/>
          <w:szCs w:val="17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cancer </w:t>
      </w:r>
      <w:r>
        <w:rPr>
          <w:sz w:val="17"/>
          <w:szCs w:val="17"/>
          <w:spacing w:val="-14"/>
        </w:rPr>
        <w:t>:</w:t>
      </w:r>
      <w:r>
        <w:rPr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results  from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KEYNOTE-028  Study</w:t>
      </w:r>
      <w:r>
        <w:rPr>
          <w:sz w:val="17"/>
          <w:szCs w:val="17"/>
          <w:spacing w:val="-1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J</w:t>
      </w:r>
      <w:r>
        <w:rPr>
          <w:sz w:val="17"/>
          <w:szCs w:val="17"/>
          <w:spacing w:val="-4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Onc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ol</w:t>
      </w:r>
      <w:r>
        <w:rPr>
          <w:sz w:val="17"/>
          <w:szCs w:val="17"/>
          <w:spacing w:val="-1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2017</w:t>
      </w:r>
      <w:r>
        <w:rPr>
          <w:sz w:val="17"/>
          <w:szCs w:val="17"/>
          <w:spacing w:val="-1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35</w:t>
      </w:r>
    </w:p>
    <w:p>
      <w:pPr>
        <w:spacing w:line="187" w:lineRule="auto"/>
        <w:sectPr>
          <w:type w:val="continuous"/>
          <w:pgSz w:w="11906" w:h="16840"/>
          <w:pgMar w:top="1271" w:right="1087" w:bottom="1402" w:left="407" w:header="1000" w:footer="1116" w:gutter="0"/>
          <w:cols w:equalWidth="0" w:num="2">
            <w:col w:w="5588" w:space="100"/>
            <w:col w:w="4724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32"/>
        <w:spacing w:before="73" w:line="197" w:lineRule="auto"/>
        <w:rPr>
          <w:sz w:val="17"/>
          <w:szCs w:val="17"/>
        </w:rPr>
      </w:pPr>
      <w:r>
        <w:pict>
          <v:shape id="_x0000_s86" style="position:absolute;margin-left:131.344pt;margin-top:2.72743pt;mso-position-vertical-relative:text;mso-position-horizontal-relative:text;width:249.9pt;height:12.7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175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月第</w:t>
                  </w:r>
                  <w:r>
                    <w:rPr>
                      <w:sz w:val="17"/>
                      <w:szCs w:val="17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32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卷第</w:t>
                  </w:r>
                  <w:r>
                    <w:rPr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期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Prog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Obstet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Gynec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ol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May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2023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Vol. 32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No.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</w:p>
              </w:txbxContent>
            </v:textbox>
          </v:shape>
        </w:pict>
      </w:r>
      <w:r>
        <w:rPr>
          <w:sz w:val="17"/>
          <w:szCs w:val="17"/>
          <w:u w:val="single" w:color="auto"/>
        </w:rPr>
        <w:t>现代妇产科进展</w:t>
      </w:r>
      <w:r>
        <w:rPr>
          <w:sz w:val="17"/>
          <w:szCs w:val="17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</w:rPr>
        <w:t>2023 </w:t>
      </w:r>
      <w:r>
        <w:rPr>
          <w:sz w:val="17"/>
          <w:szCs w:val="17"/>
          <w:u w:val="single" w:color="auto"/>
        </w:rPr>
        <w:t>年                                                           </w:t>
      </w:r>
    </w:p>
    <w:p>
      <w:pPr>
        <w:spacing w:before="6"/>
        <w:rPr/>
      </w:pPr>
      <w:r/>
    </w:p>
    <w:p>
      <w:pPr>
        <w:sectPr>
          <w:headerReference w:type="default" r:id="rId40"/>
          <w:footerReference w:type="default" r:id="rId45"/>
          <w:pgSz w:w="11906" w:h="16840"/>
          <w:pgMar w:top="400" w:right="1087" w:bottom="1402" w:left="407" w:header="0" w:footer="1117" w:gutter="0"/>
          <w:cols w:equalWidth="0" w:num="1">
            <w:col w:w="10411" w:space="0"/>
          </w:cols>
        </w:sectPr>
        <w:rPr/>
      </w:pPr>
    </w:p>
    <w:p>
      <w:pPr>
        <w:pStyle w:val="BodyText"/>
        <w:ind w:left="1330"/>
        <w:spacing w:before="33" w:line="176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  <w:position w:val="-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  <w:position w:val="-1"/>
        </w:rPr>
        <w:t>22</w:t>
      </w:r>
      <w:r>
        <w:rPr>
          <w:sz w:val="17"/>
          <w:szCs w:val="17"/>
          <w:spacing w:val="-18"/>
          <w:position w:val="-1"/>
        </w:rPr>
        <w:t>)</w:t>
      </w:r>
      <w:r>
        <w:rPr>
          <w:sz w:val="17"/>
          <w:szCs w:val="17"/>
          <w:spacing w:val="7"/>
          <w:position w:val="-1"/>
        </w:rPr>
        <w:t xml:space="preserve"> </w:t>
      </w:r>
      <w:r>
        <w:rPr>
          <w:sz w:val="17"/>
          <w:szCs w:val="17"/>
          <w:spacing w:val="-18"/>
          <w:position w:val="-1"/>
        </w:rPr>
        <w:t>:</w:t>
      </w:r>
      <w:r>
        <w:rPr>
          <w:sz w:val="17"/>
          <w:szCs w:val="17"/>
          <w:spacing w:val="-5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  <w:position w:val="-1"/>
        </w:rPr>
        <w:t>2535-2541</w:t>
      </w:r>
    </w:p>
    <w:p>
      <w:pPr>
        <w:pStyle w:val="BodyText"/>
        <w:ind w:left="1293" w:right="164" w:hanging="586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56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Azad  NS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Gray  RJ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Overm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  MJ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al．Nivolumab  is  ef-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fective  in  mismatch  repair-deficient  n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oncolorectal</w:t>
      </w:r>
      <w:r>
        <w:rPr>
          <w:rFonts w:ascii="Microsoft YaHei" w:hAnsi="Microsoft YaHei" w:eastAsia="Microsoft YaHei" w:cs="Microsoft YaHei"/>
          <w:sz w:val="17"/>
          <w:szCs w:val="17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canc-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ers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4"/>
        </w:rPr>
        <w:t>:</w:t>
      </w:r>
      <w:r>
        <w:rPr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results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arm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Z1D-A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Subprotoc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ol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  the   NCI-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MATCH  </w:t>
      </w:r>
      <w:r>
        <w:rPr>
          <w:sz w:val="17"/>
          <w:szCs w:val="17"/>
          <w:spacing w:val="-13"/>
        </w:rPr>
        <w:t>(</w:t>
      </w:r>
      <w:r>
        <w:rPr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EAY131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3"/>
        </w:rPr>
        <w:t>)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Study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5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  Clin  Oncol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202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0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38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3</w:t>
      </w:r>
      <w:r>
        <w:rPr>
          <w:sz w:val="17"/>
          <w:szCs w:val="17"/>
          <w:spacing w:val="-16"/>
        </w:rPr>
        <w:t>)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214-222</w:t>
      </w:r>
    </w:p>
    <w:p>
      <w:pPr>
        <w:pStyle w:val="BodyText"/>
        <w:ind w:left="1286" w:right="152" w:hanging="579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57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Tamura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K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Hasegawa  K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Katsumata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N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al．Efficacy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and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safety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nivolumab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Ja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panese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uterine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cer-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vical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cancer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uterine  corpus  cancer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or  soft  tissue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 sarco-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ma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multicenter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open-label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trial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50"/>
          <w:w w:val="9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90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Sci</w:t>
      </w:r>
      <w:r>
        <w:rPr>
          <w:sz w:val="17"/>
          <w:szCs w:val="17"/>
          <w:spacing w:val="-17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2019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110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9</w:t>
      </w:r>
      <w:r>
        <w:rPr>
          <w:sz w:val="17"/>
          <w:szCs w:val="17"/>
          <w:spacing w:val="-17"/>
        </w:rPr>
        <w:t>) :</w:t>
      </w:r>
      <w:r>
        <w:rPr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2894-2904</w:t>
      </w:r>
    </w:p>
    <w:p>
      <w:pPr>
        <w:pStyle w:val="BodyText"/>
        <w:ind w:left="1317" w:right="156" w:hanging="610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58</w:t>
      </w:r>
      <w:r>
        <w:rPr>
          <w:sz w:val="17"/>
          <w:szCs w:val="17"/>
          <w:spacing w:val="-13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Fleming  GF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Emens  LA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Eder  J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  al．Clinical  activity</w:t>
      </w:r>
      <w:r>
        <w:rPr>
          <w:sz w:val="17"/>
          <w:szCs w:val="17"/>
          <w:spacing w:val="-14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safety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biomarker  results  from  a  phase   Ⅰ  a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of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atezolizumab  </w:t>
      </w:r>
      <w:r>
        <w:rPr>
          <w:sz w:val="17"/>
          <w:szCs w:val="17"/>
          <w:spacing w:val="-16"/>
        </w:rPr>
        <w:t>(</w:t>
      </w:r>
      <w:r>
        <w:rPr>
          <w:sz w:val="17"/>
          <w:szCs w:val="17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atezo</w:t>
      </w:r>
      <w:r>
        <w:rPr>
          <w:sz w:val="17"/>
          <w:szCs w:val="17"/>
          <w:spacing w:val="-16"/>
        </w:rPr>
        <w:t>)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  advanced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endome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trial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cancer  </w:t>
      </w:r>
      <w:r>
        <w:rPr>
          <w:sz w:val="17"/>
          <w:szCs w:val="17"/>
          <w:spacing w:val="-1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rEC</w:t>
      </w:r>
      <w:r>
        <w:rPr>
          <w:sz w:val="17"/>
          <w:szCs w:val="17"/>
          <w:spacing w:val="-15"/>
        </w:rPr>
        <w:t>) 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53"/>
          <w:w w:val="9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  <w:w w:val="9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  Clin  Oncol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2017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35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5"/>
        </w:rPr>
        <w:t>(</w:t>
      </w:r>
      <w:r>
        <w:rPr>
          <w:sz w:val="17"/>
          <w:szCs w:val="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15_suppl</w:t>
      </w:r>
      <w:r>
        <w:rPr>
          <w:sz w:val="17"/>
          <w:szCs w:val="17"/>
          <w:spacing w:val="-15"/>
        </w:rPr>
        <w:t>) :</w:t>
      </w:r>
      <w:r>
        <w:rPr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5585</w:t>
      </w:r>
    </w:p>
    <w:p>
      <w:pPr>
        <w:pStyle w:val="BodyText"/>
        <w:ind w:left="1295" w:right="172" w:hanging="588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59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Antill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YC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Kok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PS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Robledo  KP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al．Activity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durvalum-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ab  in  advanced  endometrial   cancer   </w:t>
      </w:r>
      <w:r>
        <w:rPr>
          <w:sz w:val="17"/>
          <w:szCs w:val="17"/>
          <w:spacing w:val="-16"/>
        </w:rPr>
        <w:t>(</w:t>
      </w:r>
      <w:r>
        <w:rPr>
          <w:sz w:val="17"/>
          <w:szCs w:val="1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AEC</w:t>
      </w:r>
      <w:r>
        <w:rPr>
          <w:sz w:val="17"/>
          <w:szCs w:val="17"/>
          <w:spacing w:val="-16"/>
        </w:rPr>
        <w:t>)</w:t>
      </w:r>
      <w:r>
        <w:rPr>
          <w:sz w:val="17"/>
          <w:szCs w:val="17"/>
          <w:spacing w:val="6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according</w:t>
      </w:r>
      <w:r>
        <w:rPr>
          <w:rFonts w:ascii="Microsoft YaHei" w:hAnsi="Microsoft YaHei" w:eastAsia="Microsoft YaHei" w:cs="Microsoft YaHei"/>
          <w:sz w:val="17"/>
          <w:szCs w:val="17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to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mismatch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repair   </w:t>
      </w:r>
      <w:r>
        <w:rPr>
          <w:sz w:val="17"/>
          <w:szCs w:val="17"/>
          <w:spacing w:val="-17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MMR</w:t>
      </w:r>
      <w:r>
        <w:rPr>
          <w:sz w:val="17"/>
          <w:szCs w:val="17"/>
          <w:spacing w:val="-17"/>
        </w:rPr>
        <w:t>)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status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The  phase  Ⅱ PHAEDRA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trial  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ANZGOG1601</w:t>
      </w:r>
      <w:r>
        <w:rPr>
          <w:sz w:val="17"/>
          <w:szCs w:val="17"/>
          <w:spacing w:val="-17"/>
        </w:rPr>
        <w:t>) 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47"/>
          <w:w w:val="8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  Clin  Oncol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2019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37 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15_sup-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pl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5501</w:t>
      </w:r>
    </w:p>
    <w:p>
      <w:pPr>
        <w:pStyle w:val="BodyText"/>
        <w:ind w:left="1301" w:right="164" w:hanging="594"/>
        <w:spacing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60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Huang  Y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Kim  BYS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Chan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CK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al．Impr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oving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immune-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vascular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crosstalk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immunotherapy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Nat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ev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Immunol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2018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18</w:t>
      </w:r>
      <w:r>
        <w:rPr>
          <w:sz w:val="17"/>
          <w:szCs w:val="17"/>
          <w:spacing w:val="-2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3</w:t>
      </w:r>
      <w:r>
        <w:rPr>
          <w:sz w:val="17"/>
          <w:szCs w:val="17"/>
          <w:spacing w:val="-21"/>
        </w:rPr>
        <w:t>)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195-203</w:t>
      </w:r>
    </w:p>
    <w:p>
      <w:pPr>
        <w:pStyle w:val="BodyText"/>
        <w:ind w:left="1289" w:right="156" w:hanging="582"/>
        <w:spacing w:before="4" w:line="185" w:lineRule="auto"/>
        <w:rPr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61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Makker  V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Aghajanian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Cohn  AL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  al．A  phase   Ⅰ  b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/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Ⅱ  study  of  lenvatinib  and  pembrolizumab</w:t>
      </w:r>
      <w:r>
        <w:rPr>
          <w:rFonts w:ascii="Microsoft YaHei" w:hAnsi="Microsoft YaHei" w:eastAsia="Microsoft YaHei" w:cs="Microsoft YaHei"/>
          <w:sz w:val="17"/>
          <w:szCs w:val="17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endometrial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carcinoma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 </w:t>
      </w:r>
      <w:r>
        <w:rPr>
          <w:sz w:val="17"/>
          <w:szCs w:val="17"/>
          <w:spacing w:val="-14"/>
        </w:rPr>
        <w:t>(</w:t>
      </w:r>
      <w:r>
        <w:rPr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  111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KEYNOTE-146 </w:t>
      </w:r>
      <w:r>
        <w:rPr>
          <w:sz w:val="17"/>
          <w:szCs w:val="17"/>
          <w:spacing w:val="-15"/>
        </w:rPr>
        <w:t>) :</w:t>
      </w:r>
      <w:r>
        <w:rPr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long-term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efficacy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and  safet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y  update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5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  Clin  Oncol</w:t>
      </w:r>
      <w:r>
        <w:rPr>
          <w:sz w:val="17"/>
          <w:szCs w:val="17"/>
          <w:spacing w:val="-14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2023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Epub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ahead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print</w:t>
      </w:r>
      <w:r>
        <w:rPr>
          <w:sz w:val="17"/>
          <w:szCs w:val="17"/>
          <w:spacing w:val="-13"/>
        </w:rPr>
        <w:t>］</w:t>
      </w:r>
    </w:p>
    <w:p>
      <w:pPr>
        <w:pStyle w:val="BodyText"/>
        <w:ind w:left="1288" w:right="156" w:hanging="581"/>
        <w:spacing w:before="6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62</w:t>
      </w:r>
      <w:r>
        <w:rPr>
          <w:sz w:val="17"/>
          <w:szCs w:val="17"/>
          <w:spacing w:val="-20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Makker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V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Colombo  N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Casado 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Herraez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A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al．Updated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efficacy</w:t>
      </w:r>
      <w:r>
        <w:rPr>
          <w:rFonts w:ascii="Microsoft YaHei" w:hAnsi="Microsoft YaHei" w:eastAsia="Microsoft YaHei" w:cs="Microsoft YaHei"/>
          <w:sz w:val="17"/>
          <w:szCs w:val="17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safety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lenvatinib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5"/>
        </w:rPr>
        <w:t>(</w:t>
      </w:r>
      <w:r>
        <w:rPr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LEN</w:t>
      </w:r>
      <w:r>
        <w:rPr>
          <w:sz w:val="17"/>
          <w:szCs w:val="17"/>
          <w:spacing w:val="-15"/>
        </w:rPr>
        <w:t>)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+</w:t>
      </w:r>
      <w:r>
        <w:rPr>
          <w:rFonts w:ascii="Microsoft YaHei" w:hAnsi="Microsoft YaHei" w:eastAsia="Microsoft YaHei" w:cs="Microsoft Ya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pembrolizumab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pembro</w:t>
      </w:r>
      <w:r>
        <w:rPr>
          <w:sz w:val="17"/>
          <w:szCs w:val="17"/>
          <w:spacing w:val="-16"/>
        </w:rPr>
        <w:t>)</w:t>
      </w:r>
      <w:r>
        <w:rPr>
          <w:sz w:val="17"/>
          <w:szCs w:val="17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vs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physician＇s  c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hoice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7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TPC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patients    </w:t>
      </w:r>
      <w:r>
        <w:rPr>
          <w:sz w:val="17"/>
          <w:szCs w:val="17"/>
          <w:spacing w:val="-14"/>
        </w:rPr>
        <w:t>(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pts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4"/>
        </w:rPr>
        <w:t>)</w:t>
      </w:r>
      <w:r>
        <w:rPr>
          <w:sz w:val="17"/>
          <w:szCs w:val="17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     advanced    endometrial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 cancer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3"/>
        </w:rPr>
        <w:t>(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aEC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3"/>
        </w:rPr>
        <w:t>) :</w:t>
      </w:r>
      <w:r>
        <w:rPr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study   309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KEYNOTE-775 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2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Ann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Oncol</w:t>
      </w:r>
      <w:r>
        <w:rPr>
          <w:sz w:val="17"/>
          <w:szCs w:val="17"/>
          <w:spacing w:val="-13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2022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33 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suppl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7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525MO</w:t>
      </w:r>
    </w:p>
    <w:p>
      <w:pPr>
        <w:pStyle w:val="BodyText"/>
        <w:ind w:left="1315" w:right="172" w:hanging="608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63</w:t>
      </w:r>
      <w:r>
        <w:rPr>
          <w:sz w:val="17"/>
          <w:szCs w:val="17"/>
          <w:spacing w:val="-14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Wang  HY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Tian  WJ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Ren  YL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  al．Camrelizumab  plus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apatinib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endome-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trial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after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failure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at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least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first-line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therapy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2"/>
        </w:rPr>
        <w:t>:</w:t>
      </w:r>
      <w:r>
        <w:rPr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In-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terim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results  of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a  sin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gle-arm  phase   Ⅱ  trial</w:t>
      </w:r>
      <w:r>
        <w:rPr>
          <w:sz w:val="17"/>
          <w:szCs w:val="17"/>
          <w:spacing w:val="-1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J</w:t>
      </w:r>
      <w:r>
        <w:rPr>
          <w:sz w:val="17"/>
          <w:szCs w:val="17"/>
          <w:spacing w:val="-5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J  Clin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Oncol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2022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16_suppl</w:t>
      </w:r>
      <w:r>
        <w:rPr>
          <w:sz w:val="17"/>
          <w:szCs w:val="17"/>
          <w:spacing w:val="-1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5591</w:t>
      </w:r>
    </w:p>
    <w:p>
      <w:pPr>
        <w:pStyle w:val="BodyText"/>
        <w:ind w:left="1273" w:right="156" w:hanging="566"/>
        <w:spacing w:before="1"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64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Wei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W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Ban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X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Yang  F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al．Phase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Ⅱ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trial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effic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acy</w:t>
      </w:r>
      <w:r>
        <w:rPr>
          <w:sz w:val="17"/>
          <w:szCs w:val="17"/>
          <w:spacing w:val="-19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safety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biomarker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analysis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sintilimab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plus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anlotinib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endometrial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47"/>
          <w:w w:val="8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Immunother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Cancer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2022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10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5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004338</w:t>
      </w:r>
    </w:p>
    <w:p>
      <w:pPr>
        <w:pStyle w:val="BodyText"/>
        <w:ind w:left="1305" w:right="172" w:hanging="598"/>
        <w:spacing w:before="2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65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Zitvogel  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Kepp  O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Kroemer  G．Immune  par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ameters  af-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fecting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efficacy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of chemotherapeutic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regimens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51"/>
          <w:w w:val="9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Nat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Rev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Oncol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2011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8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151-160</w:t>
      </w:r>
    </w:p>
    <w:p>
      <w:pPr>
        <w:pStyle w:val="BodyText"/>
        <w:ind w:left="1340" w:right="204" w:hanging="633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66</w:t>
      </w:r>
      <w:r>
        <w:rPr>
          <w:sz w:val="17"/>
          <w:szCs w:val="17"/>
          <w:spacing w:val="-16"/>
        </w:rPr>
        <w:t>］</w:t>
      </w:r>
      <w:r>
        <w:rPr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Samanta  D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Park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Y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Ni  X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al．Chemotherapy  induces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enrichment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CD47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+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CD73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+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PDL1 +  immune  evasive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triple-negative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breast  cancer  cells</w:t>
      </w:r>
      <w:r>
        <w:rPr>
          <w:sz w:val="17"/>
          <w:szCs w:val="17"/>
          <w:spacing w:val="-1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J</w:t>
      </w:r>
      <w:r>
        <w:rPr>
          <w:sz w:val="17"/>
          <w:szCs w:val="17"/>
          <w:spacing w:val="-4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Proc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Natl  Acad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Sci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U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2018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115 </w:t>
      </w:r>
      <w:r>
        <w:rPr>
          <w:sz w:val="17"/>
          <w:szCs w:val="17"/>
          <w:spacing w:val="-16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6</w:t>
      </w:r>
      <w:r>
        <w:rPr>
          <w:sz w:val="17"/>
          <w:szCs w:val="17"/>
          <w:spacing w:val="-16"/>
        </w:rPr>
        <w:t>) :</w:t>
      </w:r>
      <w:r>
        <w:rPr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1239-E1248</w:t>
      </w:r>
    </w:p>
    <w:p>
      <w:pPr>
        <w:pStyle w:val="BodyText"/>
        <w:ind w:left="1296" w:right="172" w:hanging="589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67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Wang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W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Kryczek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Dostál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al．Effecto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Cells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Ab-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rogate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Stroma-Mediated    Che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moresistance    in    Ovarian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Cancer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Cell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2016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165 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5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1092-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1105</w:t>
      </w:r>
    </w:p>
    <w:p>
      <w:pPr>
        <w:pStyle w:val="BodyText"/>
        <w:ind w:left="1339" w:right="173" w:hanging="632"/>
        <w:spacing w:before="3" w:line="185" w:lineRule="auto"/>
        <w:rPr>
          <w:sz w:val="17"/>
          <w:szCs w:val="17"/>
        </w:rPr>
      </w:pP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68</w:t>
      </w:r>
      <w:r>
        <w:rPr>
          <w:sz w:val="17"/>
          <w:szCs w:val="17"/>
          <w:spacing w:val="-15"/>
        </w:rPr>
        <w:t>］</w:t>
      </w:r>
      <w:r>
        <w:rPr>
          <w:sz w:val="17"/>
          <w:szCs w:val="17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Eskander  RN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Sill  MW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Beffa</w:t>
      </w:r>
      <w:r>
        <w:rPr>
          <w:rFonts w:ascii="Microsoft YaHei" w:hAnsi="Microsoft YaHei" w:eastAsia="Microsoft YaHei" w:cs="Microsoft YaHei"/>
          <w:sz w:val="17"/>
          <w:szCs w:val="17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al．Pem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brolizumab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plus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chemotherapy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endometrial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ca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ncer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5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Engl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Med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2023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Epub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ahead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print</w:t>
      </w:r>
      <w:r>
        <w:rPr>
          <w:sz w:val="17"/>
          <w:szCs w:val="17"/>
          <w:spacing w:val="-18"/>
        </w:rPr>
        <w:t>］</w:t>
      </w:r>
    </w:p>
    <w:p>
      <w:pPr>
        <w:pStyle w:val="BodyText"/>
        <w:ind w:left="1340" w:right="204" w:hanging="633"/>
        <w:spacing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69</w:t>
      </w:r>
      <w:r>
        <w:rPr>
          <w:sz w:val="17"/>
          <w:szCs w:val="17"/>
          <w:spacing w:val="-14"/>
        </w:rPr>
        <w:t>］</w:t>
      </w:r>
      <w:r>
        <w:rPr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Liu  Y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Wu  L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Tong  R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4"/>
        </w:rPr>
        <w:t>,</w:t>
      </w:r>
      <w:r>
        <w:rPr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et  al．PD-1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PD-L1  inhibito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rs  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cervical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cancer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Front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Pharmacol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2019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10</w:t>
      </w:r>
      <w:r>
        <w:rPr>
          <w:sz w:val="17"/>
          <w:szCs w:val="17"/>
          <w:spacing w:val="-1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65</w:t>
      </w:r>
    </w:p>
    <w:p>
      <w:pPr>
        <w:pStyle w:val="BodyText"/>
        <w:ind w:left="1298" w:right="172" w:hanging="591"/>
        <w:spacing w:before="2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70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Frenel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JS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Le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Tourneau  C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O＇neil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B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al．Safety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ffi-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cacy  of  pembrolizumab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 in</w:t>
      </w:r>
      <w:r>
        <w:rPr>
          <w:rFonts w:ascii="Microsoft YaHei" w:hAnsi="Microsoft YaHei" w:eastAsia="Microsoft YaHei" w:cs="Microsoft YaHei"/>
          <w:sz w:val="17"/>
          <w:szCs w:val="17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advanced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programmed</w:t>
      </w:r>
      <w:r>
        <w:rPr>
          <w:rFonts w:ascii="Microsoft YaHei" w:hAnsi="Microsoft YaHei" w:eastAsia="Microsoft YaHei" w:cs="Microsoft YaHei"/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death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46" w:right="47" w:hanging="58"/>
        <w:spacing w:before="47" w:line="17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ligand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1-positive  cervical  cancer </w:t>
      </w:r>
      <w:r>
        <w:rPr>
          <w:sz w:val="17"/>
          <w:szCs w:val="17"/>
          <w:spacing w:val="-13"/>
        </w:rPr>
        <w:t>:</w:t>
      </w:r>
      <w:r>
        <w:rPr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resul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ts  from  the  phase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Ⅰ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b  KEYNOTE-028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trial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3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Oncol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2017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35</w:t>
      </w:r>
    </w:p>
    <w:p>
      <w:pPr>
        <w:pStyle w:val="BodyText"/>
        <w:ind w:left="623"/>
        <w:spacing w:line="176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  <w:position w:val="-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position w:val="-1"/>
        </w:rPr>
        <w:t>36</w:t>
      </w:r>
      <w:r>
        <w:rPr>
          <w:sz w:val="17"/>
          <w:szCs w:val="17"/>
          <w:spacing w:val="-16"/>
          <w:position w:val="-1"/>
        </w:rPr>
        <w:t>)</w:t>
      </w:r>
      <w:r>
        <w:rPr>
          <w:sz w:val="17"/>
          <w:szCs w:val="17"/>
          <w:spacing w:val="14"/>
          <w:position w:val="-1"/>
        </w:rPr>
        <w:t xml:space="preserve"> </w:t>
      </w:r>
      <w:r>
        <w:rPr>
          <w:sz w:val="17"/>
          <w:szCs w:val="17"/>
          <w:spacing w:val="-16"/>
          <w:position w:val="-1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position w:val="-1"/>
        </w:rPr>
        <w:t>4035-4041</w:t>
      </w:r>
    </w:p>
    <w:p>
      <w:pPr>
        <w:pStyle w:val="BodyText"/>
        <w:ind w:left="584" w:hanging="584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71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Chung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H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Delord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JP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Perets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9"/>
        </w:rPr>
        <w:t>,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al．Pembrolizumab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treat-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ment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  advanced  cervical  cancer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5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updated  results</w:t>
      </w:r>
      <w:r>
        <w:rPr>
          <w:rFonts w:ascii="Microsoft YaHei" w:hAnsi="Microsoft YaHei" w:eastAsia="Microsoft YaHei" w:cs="Microsoft YaHei"/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Ⅱ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KEYNOTE-158</w:t>
      </w:r>
      <w:r>
        <w:rPr>
          <w:rFonts w:ascii="Microsoft YaHei" w:hAnsi="Microsoft YaHei" w:eastAsia="Microsoft YaHei" w:cs="Microsoft YaHei"/>
          <w:sz w:val="17"/>
          <w:szCs w:val="17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study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53"/>
          <w:w w:val="9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  <w:w w:val="9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Gy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necol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Oncol</w:t>
      </w:r>
      <w:r>
        <w:rPr>
          <w:sz w:val="17"/>
          <w:szCs w:val="17"/>
          <w:spacing w:val="-15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2021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162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Suppl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S27</w:t>
      </w:r>
    </w:p>
    <w:p>
      <w:pPr>
        <w:pStyle w:val="BodyText"/>
        <w:ind w:left="587" w:hanging="587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72</w:t>
      </w:r>
      <w:r>
        <w:rPr>
          <w:sz w:val="17"/>
          <w:szCs w:val="17"/>
          <w:spacing w:val="-20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Oaknin  A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Moore  KN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Meyer  T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al．520MO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Safety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and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efficacy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nivolumab  </w:t>
      </w:r>
      <w:r>
        <w:rPr>
          <w:sz w:val="17"/>
          <w:szCs w:val="17"/>
          <w:spacing w:val="-1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NIVO</w:t>
      </w:r>
      <w:r>
        <w:rPr>
          <w:sz w:val="17"/>
          <w:szCs w:val="17"/>
          <w:spacing w:val="-13"/>
        </w:rPr>
        <w:t>)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±ipilimumab  </w:t>
      </w:r>
      <w:r>
        <w:rPr>
          <w:sz w:val="17"/>
          <w:szCs w:val="17"/>
          <w:spacing w:val="-13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IPI</w:t>
      </w:r>
      <w:r>
        <w:rPr>
          <w:sz w:val="17"/>
          <w:szCs w:val="17"/>
          <w:spacing w:val="-13"/>
        </w:rPr>
        <w:t>)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tients   </w:t>
      </w:r>
      <w:r>
        <w:rPr>
          <w:sz w:val="17"/>
          <w:szCs w:val="17"/>
          <w:spacing w:val="-13"/>
        </w:rPr>
        <w:t>(</w:t>
      </w:r>
      <w:r>
        <w:rPr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pts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3"/>
        </w:rPr>
        <w:t>)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with   recurrent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met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astatic   cervical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Cx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Ca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checkmate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358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53"/>
          <w:w w:val="9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  <w:w w:val="97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Ann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Oncol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2022</w:t>
      </w:r>
      <w:r>
        <w:rPr>
          <w:sz w:val="17"/>
          <w:szCs w:val="17"/>
          <w:spacing w:val="-17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33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suppl_7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S782</w:t>
      </w:r>
    </w:p>
    <w:p>
      <w:pPr>
        <w:pStyle w:val="BodyText"/>
        <w:ind w:left="592" w:right="15" w:hanging="592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73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Santin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AD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Deng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W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Frumovitz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al．Phase 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Ⅱ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evalua-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tion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nivolumab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persistent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recur-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rent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cervical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cancer  </w:t>
      </w:r>
      <w:r>
        <w:rPr>
          <w:sz w:val="17"/>
          <w:szCs w:val="17"/>
          <w:spacing w:val="-1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NCT022575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28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NRG-GY002</w:t>
      </w:r>
      <w:r>
        <w:rPr>
          <w:sz w:val="17"/>
          <w:szCs w:val="17"/>
          <w:spacing w:val="-13"/>
        </w:rPr>
        <w:t>) 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5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Gynecol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Oncol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2020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157</w:t>
      </w:r>
      <w:r>
        <w:rPr>
          <w:sz w:val="17"/>
          <w:szCs w:val="17"/>
          <w:spacing w:val="-20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61-166</w:t>
      </w:r>
    </w:p>
    <w:p>
      <w:pPr>
        <w:pStyle w:val="BodyText"/>
        <w:ind w:left="567" w:right="49" w:hanging="568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74</w:t>
      </w:r>
      <w:r>
        <w:rPr>
          <w:sz w:val="17"/>
          <w:szCs w:val="17"/>
          <w:spacing w:val="1"/>
        </w:rPr>
        <w:t>］</w:t>
      </w:r>
      <w:r>
        <w:rPr>
          <w:sz w:val="17"/>
          <w:szCs w:val="17"/>
          <w:spacing w:val="80"/>
        </w:rPr>
        <w:t xml:space="preserve"> </w:t>
      </w:r>
      <w:r>
        <w:rPr>
          <w:sz w:val="17"/>
          <w:szCs w:val="17"/>
          <w:spacing w:val="1"/>
        </w:rPr>
        <w:t>吴小华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．</w:t>
      </w:r>
      <w:r>
        <w:rPr>
          <w:sz w:val="17"/>
          <w:szCs w:val="17"/>
          <w:spacing w:val="1"/>
        </w:rPr>
        <w:t>评价重组全人源抗评</w:t>
      </w:r>
      <w:r>
        <w:rPr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PD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-1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1"/>
        </w:rPr>
        <w:t>单抗赛帕利单抗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(</w:t>
      </w:r>
      <w:r>
        <w:rPr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GLS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-010</w:t>
      </w:r>
      <w:r>
        <w:rPr>
          <w:sz w:val="17"/>
          <w:szCs w:val="17"/>
          <w:spacing w:val="3"/>
        </w:rPr>
        <w:t>)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3"/>
        </w:rPr>
        <w:t>注射液治疗复发或转移性宫颈癌患者有效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性和安全</w:t>
      </w:r>
      <w:r>
        <w:rPr>
          <w:sz w:val="17"/>
          <w:szCs w:val="17"/>
          <w:spacing w:val="-40"/>
        </w:rPr>
        <w:t xml:space="preserve"> </w:t>
      </w:r>
      <w:r>
        <w:rPr>
          <w:sz w:val="17"/>
          <w:szCs w:val="17"/>
          <w:spacing w:val="1"/>
        </w:rPr>
        <w:t>性</w:t>
      </w:r>
      <w:r>
        <w:rPr>
          <w:sz w:val="17"/>
          <w:szCs w:val="17"/>
          <w:spacing w:val="-38"/>
        </w:rPr>
        <w:t xml:space="preserve"> </w:t>
      </w:r>
      <w:r>
        <w:rPr>
          <w:sz w:val="17"/>
          <w:szCs w:val="17"/>
          <w:spacing w:val="1"/>
        </w:rPr>
        <w:t>的开放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、</w:t>
      </w:r>
      <w:r>
        <w:rPr>
          <w:sz w:val="17"/>
          <w:szCs w:val="17"/>
          <w:spacing w:val="1"/>
        </w:rPr>
        <w:t>多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1"/>
        </w:rPr>
        <w:t>中</w:t>
      </w:r>
      <w:r>
        <w:rPr>
          <w:sz w:val="17"/>
          <w:szCs w:val="17"/>
          <w:spacing w:val="-47"/>
        </w:rPr>
        <w:t xml:space="preserve"> </w:t>
      </w:r>
      <w:r>
        <w:rPr>
          <w:sz w:val="17"/>
          <w:szCs w:val="17"/>
          <w:spacing w:val="1"/>
        </w:rPr>
        <w:t>心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、</w:t>
      </w:r>
      <w:r>
        <w:rPr>
          <w:sz w:val="17"/>
          <w:szCs w:val="17"/>
          <w:spacing w:val="1"/>
        </w:rPr>
        <w:t>单</w:t>
      </w:r>
      <w:r>
        <w:rPr>
          <w:sz w:val="17"/>
          <w:szCs w:val="17"/>
          <w:spacing w:val="-49"/>
        </w:rPr>
        <w:t xml:space="preserve"> </w:t>
      </w:r>
      <w:r>
        <w:rPr>
          <w:sz w:val="17"/>
          <w:szCs w:val="17"/>
          <w:spacing w:val="1"/>
        </w:rPr>
        <w:t>臂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、Ⅱ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1"/>
        </w:rPr>
        <w:t>期</w:t>
      </w:r>
      <w:r>
        <w:rPr>
          <w:sz w:val="17"/>
          <w:szCs w:val="17"/>
          <w:spacing w:val="-42"/>
        </w:rPr>
        <w:t xml:space="preserve"> </w:t>
      </w:r>
      <w:r>
        <w:rPr>
          <w:sz w:val="17"/>
          <w:szCs w:val="17"/>
          <w:spacing w:val="1"/>
        </w:rPr>
        <w:t>临床研</w:t>
      </w:r>
      <w:r>
        <w:rPr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1"/>
        </w:rPr>
        <w:t>究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C</w:t>
      </w:r>
      <w:r>
        <w:rPr>
          <w:sz w:val="17"/>
          <w:szCs w:val="17"/>
          <w:spacing w:val="-54"/>
          <w:w w:val="9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  <w:w w:val="98"/>
        </w:rPr>
        <w:t>．</w:t>
      </w:r>
      <w:r>
        <w:rPr>
          <w:sz w:val="17"/>
          <w:szCs w:val="17"/>
          <w:spacing w:val="14"/>
        </w:rPr>
        <w:t>厦</w:t>
      </w:r>
      <w:r>
        <w:rPr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14"/>
        </w:rPr>
        <w:t>门</w:t>
      </w:r>
      <w:r>
        <w:rPr>
          <w:sz w:val="17"/>
          <w:szCs w:val="17"/>
          <w:spacing w:val="-48"/>
        </w:rPr>
        <w:t xml:space="preserve"> </w:t>
      </w:r>
      <w:r>
        <w:rPr>
          <w:sz w:val="17"/>
          <w:szCs w:val="17"/>
          <w:spacing w:val="14"/>
        </w:rPr>
        <w:t>: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14"/>
        </w:rPr>
        <w:t>第二十五届全国临床肿瘤学大会暨第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2022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0"/>
        </w:rPr>
        <w:t>年</w:t>
      </w:r>
      <w:r>
        <w:rPr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CSCO </w:t>
      </w:r>
      <w:r>
        <w:rPr>
          <w:sz w:val="17"/>
          <w:szCs w:val="17"/>
          <w:spacing w:val="-10"/>
        </w:rPr>
        <w:t>学术年会，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2022</w:t>
      </w:r>
    </w:p>
    <w:p>
      <w:pPr>
        <w:pStyle w:val="BodyText"/>
        <w:ind w:left="592" w:right="7" w:hanging="593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75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Tang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Li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BX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al．Efficacy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safety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of the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Anti-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PD-L1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mAb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socazolimab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rec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urrent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metastatic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cervi-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cal  cancer 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   phase    Ⅰ    dose-escalation   and   expansion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study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53"/>
          <w:w w:val="9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  <w:w w:val="97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Res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2022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28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23</w:t>
      </w:r>
      <w:r>
        <w:rPr>
          <w:sz w:val="17"/>
          <w:szCs w:val="17"/>
          <w:spacing w:val="-17"/>
        </w:rPr>
        <w:t>) 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5098-5106</w:t>
      </w:r>
    </w:p>
    <w:p>
      <w:pPr>
        <w:pStyle w:val="BodyText"/>
        <w:ind w:left="570" w:right="15" w:hanging="570"/>
        <w:spacing w:before="6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76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Wang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Lou  HM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Ca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i  HB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  al．A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AK104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9"/>
        </w:rPr>
        <w:t>(</w:t>
      </w:r>
      <w:r>
        <w:rPr>
          <w:sz w:val="17"/>
          <w:szCs w:val="1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anti-PD1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anti-CTLA4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bispecific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antibody</w:t>
      </w:r>
      <w:r>
        <w:rPr>
          <w:sz w:val="17"/>
          <w:szCs w:val="17"/>
          <w:spacing w:val="-13"/>
        </w:rPr>
        <w:t>)</w:t>
      </w:r>
      <w:r>
        <w:rPr>
          <w:sz w:val="17"/>
          <w:szCs w:val="17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combined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standard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therapy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first-line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of persis-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tent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recurrent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metastatic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cervical  cancer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6"/>
        </w:rPr>
        <w:t>(</w:t>
      </w:r>
      <w:r>
        <w:rPr>
          <w:sz w:val="17"/>
          <w:szCs w:val="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  CC</w:t>
      </w:r>
      <w:r>
        <w:rPr>
          <w:sz w:val="17"/>
          <w:szCs w:val="17"/>
          <w:spacing w:val="-16"/>
        </w:rPr>
        <w:t>)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47"/>
          <w:w w:val="8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Oncol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2022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40</w:t>
      </w:r>
      <w:r>
        <w:rPr>
          <w:sz w:val="17"/>
          <w:szCs w:val="17"/>
          <w:spacing w:val="-18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16_su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ppl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106</w:t>
      </w:r>
    </w:p>
    <w:p>
      <w:pPr>
        <w:pStyle w:val="BodyText"/>
        <w:ind w:left="587" w:right="15" w:hanging="588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77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Xu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XT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Huan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Miao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H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al．Toripalimab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lus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chemora-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diotherapy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metastatic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cervical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6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multicenter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open-label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singl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e-arm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phase   Ⅱ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trial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47"/>
          <w:w w:val="8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Immunother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Can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cer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2021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Suppl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A384</w:t>
      </w:r>
    </w:p>
    <w:p>
      <w:pPr>
        <w:pStyle w:val="BodyText"/>
        <w:ind w:left="589" w:right="7" w:hanging="589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78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Peng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Yao  H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Liu  D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al．Toripa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limab  combined  with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bevacizumab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chemotherapy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refractory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rec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urrent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metastatic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cervical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cancer</w:t>
      </w:r>
      <w:r>
        <w:rPr>
          <w:sz w:val="17"/>
          <w:szCs w:val="17"/>
          <w:spacing w:val="-12"/>
        </w:rPr>
        <w:t>:</w:t>
      </w:r>
      <w:r>
        <w:rPr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preliminary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results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sin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gle-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arm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open-label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Ⅱ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trial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</w:t>
      </w:r>
      <w:r>
        <w:rPr>
          <w:sz w:val="17"/>
          <w:szCs w:val="17"/>
          <w:spacing w:val="-50"/>
          <w:w w:val="9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9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Tampa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2023  Soci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ety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Gynecologic  Oncology  Annual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Meetin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g</w:t>
      </w:r>
      <w:r>
        <w:rPr>
          <w:rFonts w:ascii="Microsoft YaHei" w:hAnsi="Microsoft YaHei" w:eastAsia="Microsoft YaHei" w:cs="Microsoft YaHei"/>
          <w:sz w:val="17"/>
          <w:szCs w:val="17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Women＇s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Cancer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2023</w:t>
      </w:r>
    </w:p>
    <w:p>
      <w:pPr>
        <w:pStyle w:val="BodyText"/>
        <w:ind w:left="587" w:right="15" w:hanging="588"/>
        <w:spacing w:before="7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79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JS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Wu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LY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Li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XM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al．Efficacy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safe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ty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serp-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lulimab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4"/>
        </w:rPr>
        <w:t>(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  anti-PD-1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antibody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5"/>
        </w:rPr>
        <w:t>)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combined</w:t>
      </w:r>
      <w:r>
        <w:rPr>
          <w:rFonts w:ascii="Microsoft YaHei" w:hAnsi="Microsoft YaHei" w:eastAsia="Microsoft YaHei" w:cs="Microsoft YaHei"/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albu-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min-bound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paclitaxel  in  patients  with  advanced  c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ervical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who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have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progressive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dise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ase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intolerable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toxicity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after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first-line  standard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chemotherapy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4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074</w:t>
      </w:r>
      <w:r>
        <w:rPr>
          <w:sz w:val="17"/>
          <w:szCs w:val="17"/>
          <w:spacing w:val="-14"/>
        </w:rPr>
        <w:t>)</w:t>
      </w:r>
      <w:r>
        <w:rPr>
          <w:sz w:val="17"/>
          <w:szCs w:val="17"/>
          <w:spacing w:val="-15"/>
        </w:rPr>
        <w:t xml:space="preserve"> 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55"/>
          <w:w w:val="9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5"/>
          <w:w w:val="9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Gyne-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col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Oncol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2022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166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2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Supp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l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S47</w:t>
      </w:r>
    </w:p>
    <w:p>
      <w:pPr>
        <w:pStyle w:val="BodyText"/>
        <w:ind w:left="594" w:right="47" w:hanging="594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80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Lan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Shen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Wang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Y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al．Camrelizumab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plus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apatinib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  patients  with   advanced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cervical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cancer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 </w:t>
      </w:r>
      <w:r>
        <w:rPr>
          <w:sz w:val="17"/>
          <w:szCs w:val="17"/>
          <w:spacing w:val="-14"/>
        </w:rPr>
        <w:t>(</w:t>
      </w:r>
      <w:r>
        <w:rPr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CLAP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4"/>
        </w:rPr>
        <w:t>) :</w:t>
      </w:r>
      <w:r>
        <w:rPr>
          <w:sz w:val="17"/>
          <w:szCs w:val="17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multicenter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open-label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ingle-arm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Ⅱ  trial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53"/>
          <w:w w:val="9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  <w:w w:val="9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Oncol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2020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38</w:t>
      </w:r>
      <w:r>
        <w:rPr>
          <w:sz w:val="17"/>
          <w:szCs w:val="17"/>
          <w:spacing w:val="-16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34</w:t>
      </w:r>
      <w:r>
        <w:rPr>
          <w:sz w:val="17"/>
          <w:szCs w:val="17"/>
          <w:spacing w:val="-16"/>
        </w:rPr>
        <w:t>) :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4095-4106</w:t>
      </w:r>
    </w:p>
    <w:p>
      <w:pPr>
        <w:pStyle w:val="BodyText"/>
        <w:ind w:left="632" w:right="15" w:hanging="633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81</w:t>
      </w:r>
      <w:r>
        <w:rPr>
          <w:sz w:val="17"/>
          <w:szCs w:val="17"/>
          <w:spacing w:val="-14"/>
        </w:rPr>
        <w:t>］</w:t>
      </w:r>
      <w:r>
        <w:rPr>
          <w:sz w:val="17"/>
          <w:szCs w:val="17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Xu  Q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Chen  CB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Sun  Y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et  al．Overall</w:t>
      </w:r>
      <w:r>
        <w:rPr>
          <w:rFonts w:ascii="Microsoft YaHei" w:hAnsi="Microsoft YaHei" w:eastAsia="Microsoft YaHei" w:cs="Microsoft YaHei"/>
          <w:sz w:val="17"/>
          <w:szCs w:val="17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survival</w:t>
      </w:r>
      <w:r>
        <w:rPr>
          <w:rFonts w:ascii="Microsoft YaHei" w:hAnsi="Microsoft YaHei" w:eastAsia="Microsoft YaHei" w:cs="Microsoft YaHei"/>
          <w:sz w:val="17"/>
          <w:szCs w:val="17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results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Ⅱ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trial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anlotinib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plus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sintilimab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tients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cervical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cancer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Oncol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2022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40</w:t>
      </w:r>
      <w:r>
        <w:rPr>
          <w:sz w:val="17"/>
          <w:szCs w:val="17"/>
          <w:spacing w:val="-19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16_su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ppl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5536</w:t>
      </w:r>
    </w:p>
    <w:p>
      <w:pPr>
        <w:pStyle w:val="BodyText"/>
        <w:ind w:left="589" w:right="46" w:hanging="589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82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Friedman  CF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Snyder  Charen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Zhou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Q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al．Phase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Ⅱ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 atezolizumab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com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bination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bevacizumab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cervical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cancer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Immunother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Cancer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2020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8</w:t>
      </w:r>
      <w:r>
        <w:rPr>
          <w:sz w:val="17"/>
          <w:szCs w:val="17"/>
          <w:spacing w:val="-2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e0011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26</w:t>
      </w:r>
    </w:p>
    <w:p>
      <w:pPr>
        <w:pStyle w:val="BodyText"/>
        <w:ind w:left="604" w:right="7" w:hanging="604"/>
        <w:spacing w:before="3"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83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Zheng  M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Zhou  Y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Zhou  J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al．Efficacy</w:t>
      </w:r>
      <w:r>
        <w:rPr>
          <w:rFonts w:ascii="Microsoft YaHei" w:hAnsi="Microsoft YaHei" w:eastAsia="Microsoft YaHei" w:cs="Microsoft YaHei"/>
          <w:sz w:val="17"/>
          <w:szCs w:val="17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safety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of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tislelizumab  plus  anlotinib  in</w:t>
      </w:r>
      <w:r>
        <w:rPr>
          <w:rFonts w:ascii="Microsoft YaHei" w:hAnsi="Microsoft YaHei" w:eastAsia="Microsoft YaHei" w:cs="Microsoft YaHei"/>
          <w:sz w:val="17"/>
          <w:szCs w:val="17"/>
          <w:spacing w:val="6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cervical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resistant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standard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therapy</w:t>
      </w:r>
      <w:r>
        <w:rPr>
          <w:sz w:val="17"/>
          <w:szCs w:val="17"/>
          <w:spacing w:val="-15"/>
        </w:rPr>
        <w:t>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pr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ospective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single-</w:t>
      </w:r>
    </w:p>
    <w:p>
      <w:pPr>
        <w:spacing w:line="187" w:lineRule="auto"/>
        <w:sectPr>
          <w:type w:val="continuous"/>
          <w:pgSz w:w="11906" w:h="16840"/>
          <w:pgMar w:top="400" w:right="1087" w:bottom="1402" w:left="407" w:header="0" w:footer="1117" w:gutter="0"/>
          <w:cols w:equalWidth="0" w:num="2">
            <w:col w:w="5588" w:space="100"/>
            <w:col w:w="4724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line="188" w:lineRule="exact"/>
        <w:rPr/>
      </w:pPr>
      <w:r>
        <w:pict>
          <v:shape id="_x0000_s88" style="position:absolute;margin-left:194.6pt;margin-top:61.4179pt;mso-position-vertical-relative:page;mso-position-horizontal-relative:page;width:343.5pt;height:0.8pt;z-index:251683840;" o:allowincell="f" filled="false" strokecolor="#000000" strokeweight="0.76pt" coordsize="6870,16" coordorigin="0,0" path="m0,7l6869,7e">
            <v:stroke joinstyle="miter" miterlimit="10"/>
          </v:shape>
        </w:pict>
      </w:r>
      <w:r/>
    </w:p>
    <w:p>
      <w:pPr>
        <w:spacing w:line="188" w:lineRule="exact"/>
        <w:sectPr>
          <w:headerReference w:type="default" r:id="rId42"/>
          <w:footerReference w:type="default" r:id="rId46"/>
          <w:pgSz w:w="11906" w:h="16840"/>
          <w:pgMar w:top="1271" w:right="1087" w:bottom="1402" w:left="407" w:header="1000" w:footer="1116" w:gutter="0"/>
          <w:cols w:equalWidth="0" w:num="1">
            <w:col w:w="10411" w:space="0"/>
          </w:cols>
        </w:sectPr>
        <w:rPr/>
      </w:pPr>
    </w:p>
    <w:p>
      <w:pPr>
        <w:pStyle w:val="BodyText"/>
        <w:ind w:left="1303" w:right="156" w:firstLine="10"/>
        <w:spacing w:before="48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arm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open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labelled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phaseⅡ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clinical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trial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51"/>
          <w:w w:val="9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2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Ann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Oncol</w:t>
      </w:r>
      <w:r>
        <w:rPr>
          <w:sz w:val="17"/>
          <w:szCs w:val="17"/>
          <w:spacing w:val="-15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2022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33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S806</w:t>
      </w:r>
    </w:p>
    <w:p>
      <w:pPr>
        <w:pStyle w:val="BodyText"/>
        <w:ind w:left="1288" w:right="172" w:hanging="581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84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Krishnansu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ST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Nicoletta  C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Bradley  JM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al．Pembroli-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zumab+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chemotherapy  i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n  patients  with  persistent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recur-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rent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or  metastatic  c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ervical  cancer </w:t>
      </w:r>
      <w:r>
        <w:rPr>
          <w:sz w:val="17"/>
          <w:szCs w:val="17"/>
          <w:spacing w:val="-15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subgroup</w:t>
      </w:r>
      <w:r>
        <w:rPr>
          <w:rFonts w:ascii="Microsoft YaHei" w:hAnsi="Microsoft YaHei" w:eastAsia="Microsoft YaHei" w:cs="Microsoft YaHei"/>
          <w:sz w:val="17"/>
          <w:szCs w:val="17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analysis</w:t>
      </w:r>
      <w:r>
        <w:rPr>
          <w:rFonts w:ascii="Microsoft YaHei" w:hAnsi="Microsoft YaHei" w:eastAsia="Microsoft YaHei" w:cs="Microsoft YaHei"/>
          <w:sz w:val="17"/>
          <w:szCs w:val="17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KEYNOTE-826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51"/>
          <w:w w:val="9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Oncol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2022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40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5"/>
        </w:rPr>
        <w:t>(</w:t>
      </w:r>
      <w:r>
        <w:rPr>
          <w:sz w:val="17"/>
          <w:szCs w:val="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16_suppl</w:t>
      </w:r>
      <w:r>
        <w:rPr>
          <w:sz w:val="17"/>
          <w:szCs w:val="17"/>
          <w:spacing w:val="-15"/>
        </w:rPr>
        <w:t>) :</w:t>
      </w:r>
      <w:r>
        <w:rPr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5506</w:t>
      </w:r>
    </w:p>
    <w:p>
      <w:pPr>
        <w:pStyle w:val="BodyText"/>
        <w:ind w:left="1307" w:right="156" w:hanging="600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85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Monk  B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Toita  T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Wu  X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  al．Durvalumab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in  combina-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tion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following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chemo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therapy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locally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cervical  cancer </w:t>
      </w:r>
      <w:r>
        <w:rPr>
          <w:sz w:val="17"/>
          <w:szCs w:val="17"/>
          <w:spacing w:val="-13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results  from  the  pha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se  3</w:t>
      </w:r>
      <w:r>
        <w:rPr>
          <w:rFonts w:ascii="Microsoft YaHei" w:hAnsi="Microsoft YaHei" w:eastAsia="Microsoft YaHei" w:cs="Microsoft YaHei"/>
          <w:sz w:val="17"/>
          <w:szCs w:val="17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international</w:t>
      </w:r>
      <w:r>
        <w:rPr>
          <w:sz w:val="17"/>
          <w:szCs w:val="17"/>
          <w:spacing w:val="-14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randomized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double-blind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placebo-controlled</w:t>
      </w:r>
      <w:r>
        <w:rPr>
          <w:rFonts w:ascii="Microsoft YaHei" w:hAnsi="Microsoft YaHei" w:eastAsia="Microsoft YaHei" w:cs="Microsoft YaHei"/>
          <w:sz w:val="17"/>
          <w:szCs w:val="17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CALLA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al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New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York</w:t>
      </w:r>
      <w:r>
        <w:rPr>
          <w:sz w:val="17"/>
          <w:szCs w:val="17"/>
          <w:spacing w:val="-14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2022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International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Gynecologic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Society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Annual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Meeting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2022</w:t>
      </w:r>
    </w:p>
    <w:p>
      <w:pPr>
        <w:pStyle w:val="BodyText"/>
        <w:ind w:left="1330" w:right="172" w:hanging="623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86</w:t>
      </w:r>
      <w:r>
        <w:rPr>
          <w:sz w:val="17"/>
          <w:szCs w:val="17"/>
          <w:spacing w:val="-15"/>
        </w:rPr>
        <w:t>］</w:t>
      </w:r>
      <w:r>
        <w:rPr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Ou  D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Xu  HP．Toripalimab  combined  with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 chemoradio-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therapy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locally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cervical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squa-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mous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cell  carcinoma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5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  Clin  O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ncol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2022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40  </w:t>
      </w:r>
      <w:r>
        <w:rPr>
          <w:sz w:val="17"/>
          <w:szCs w:val="17"/>
          <w:spacing w:val="-15"/>
        </w:rPr>
        <w:t>(</w:t>
      </w:r>
      <w:r>
        <w:rPr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16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_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suppl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5538</w:t>
      </w:r>
    </w:p>
    <w:p>
      <w:pPr>
        <w:pStyle w:val="BodyText"/>
        <w:ind w:left="1326" w:right="172" w:hanging="619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87</w:t>
      </w:r>
      <w:r>
        <w:rPr>
          <w:sz w:val="17"/>
          <w:szCs w:val="17"/>
          <w:spacing w:val="-15"/>
        </w:rPr>
        <w:t>］</w:t>
      </w:r>
      <w:r>
        <w:rPr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Chen  J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Li  K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Han  Y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  al．Ne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oadjuvant  camrelizumab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plus</w:t>
      </w:r>
      <w:r>
        <w:rPr>
          <w:rFonts w:ascii="Microsoft YaHei" w:hAnsi="Microsoft YaHei" w:eastAsia="Microsoft YaHei" w:cs="Microsoft YaHei"/>
          <w:sz w:val="17"/>
          <w:szCs w:val="17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chemotherapy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locally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cer-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vical  cancer   </w:t>
      </w:r>
      <w:r>
        <w:rPr>
          <w:sz w:val="17"/>
          <w:szCs w:val="17"/>
          <w:spacing w:val="-15"/>
        </w:rPr>
        <w:t>(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NACI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5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5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  prospective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single-arm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Ⅱ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trial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Ann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Oncol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2022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33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S804</w:t>
      </w:r>
    </w:p>
    <w:p>
      <w:pPr>
        <w:pStyle w:val="BodyText"/>
        <w:ind w:left="1348" w:right="204" w:hanging="641"/>
        <w:spacing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88</w:t>
      </w:r>
      <w:r>
        <w:rPr>
          <w:sz w:val="17"/>
          <w:szCs w:val="17"/>
          <w:spacing w:val="-17"/>
        </w:rPr>
        <w:t>］</w:t>
      </w:r>
      <w:r>
        <w:rPr>
          <w:sz w:val="17"/>
          <w:szCs w:val="17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Wang  M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Fan  W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Ye</w:t>
      </w:r>
      <w:r>
        <w:rPr>
          <w:rFonts w:ascii="Microsoft YaHei" w:hAnsi="Microsoft YaHei" w:eastAsia="Microsoft YaHei" w:cs="Microsoft YaHei"/>
          <w:sz w:val="17"/>
          <w:szCs w:val="17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al．Molecular  profiles</w:t>
      </w:r>
      <w:r>
        <w:rPr>
          <w:rFonts w:ascii="Microsoft YaHei" w:hAnsi="Microsoft YaHei" w:eastAsia="Microsoft YaHei" w:cs="Microsoft YaHei"/>
          <w:sz w:val="17"/>
          <w:szCs w:val="17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tumor  mutational   burden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analysis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Chinese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pa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tients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gynecologic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cancers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Sci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Rep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2018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8</w:t>
      </w:r>
      <w:r>
        <w:rPr>
          <w:sz w:val="17"/>
          <w:szCs w:val="17"/>
          <w:spacing w:val="-19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8990</w:t>
      </w:r>
    </w:p>
    <w:p>
      <w:pPr>
        <w:pStyle w:val="BodyText"/>
        <w:ind w:left="1298" w:right="164" w:hanging="591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89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Chin  CD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Fares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CM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Campos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al．Association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PD-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L1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expression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immunohis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tochemistry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gene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mi-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croarray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molecular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subtypes  of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ovar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ian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tumors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4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Mod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Pathol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2020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33 </w:t>
      </w:r>
      <w:r>
        <w:rPr>
          <w:sz w:val="17"/>
          <w:szCs w:val="17"/>
          <w:spacing w:val="-22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10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2001-2010</w:t>
      </w:r>
    </w:p>
    <w:p>
      <w:pPr>
        <w:pStyle w:val="BodyText"/>
        <w:ind w:left="1288" w:right="156" w:hanging="581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90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Hamanishi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Mandai  M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Ike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da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T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al．Safety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antitu-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mor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activity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Anti-PD-1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antibody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niv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olumab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platinum-resistant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ovarian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cancer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53"/>
          <w:w w:val="9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  <w:w w:val="9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Oncol</w:t>
      </w:r>
      <w:r>
        <w:rPr>
          <w:sz w:val="17"/>
          <w:szCs w:val="17"/>
          <w:spacing w:val="-14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2015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33 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34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4015-40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22</w:t>
      </w:r>
    </w:p>
    <w:p>
      <w:pPr>
        <w:pStyle w:val="BodyText"/>
        <w:ind w:left="1291" w:right="164" w:hanging="584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91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Hamanishi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Takeshima  N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Katsumata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N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al．Nivolum-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ab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versus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gemcitabine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pegylated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liposomal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doxorubicin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platinum-resistant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ovarian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cancer </w:t>
      </w:r>
      <w:r>
        <w:rPr>
          <w:sz w:val="17"/>
          <w:szCs w:val="17"/>
          <w:spacing w:val="-15"/>
        </w:rPr>
        <w:t>:</w:t>
      </w:r>
      <w:r>
        <w:rPr>
          <w:sz w:val="17"/>
          <w:szCs w:val="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open-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label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randomized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trial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Japa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n  </w:t>
      </w:r>
      <w:r>
        <w:rPr>
          <w:sz w:val="17"/>
          <w:szCs w:val="17"/>
          <w:spacing w:val="-14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NINJA</w:t>
      </w:r>
      <w:r>
        <w:rPr>
          <w:sz w:val="17"/>
          <w:szCs w:val="17"/>
          <w:spacing w:val="-14"/>
        </w:rPr>
        <w:t>)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47"/>
          <w:w w:val="8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2021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JCO2100334</w:t>
      </w:r>
    </w:p>
    <w:p>
      <w:pPr>
        <w:pStyle w:val="BodyText"/>
        <w:ind w:left="1322" w:right="172" w:hanging="615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92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Varga  A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Piha-Pa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ul</w:t>
      </w:r>
      <w:r>
        <w:rPr>
          <w:rFonts w:ascii="Microsoft YaHei" w:hAnsi="Microsoft YaHei" w:eastAsia="Microsoft YaHei" w:cs="Microsoft YaHei"/>
          <w:sz w:val="17"/>
          <w:szCs w:val="17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Ott</w:t>
      </w:r>
      <w:r>
        <w:rPr>
          <w:rFonts w:ascii="Microsoft YaHei" w:hAnsi="Microsoft YaHei" w:eastAsia="Microsoft YaHei" w:cs="Microsoft YaHei"/>
          <w:sz w:val="17"/>
          <w:szCs w:val="17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al．Pembrolizumab</w:t>
      </w:r>
      <w:r>
        <w:rPr>
          <w:rFonts w:ascii="Microsoft YaHei" w:hAnsi="Microsoft YaHei" w:eastAsia="Microsoft YaHei" w:cs="Microsoft YaHei"/>
          <w:sz w:val="17"/>
          <w:szCs w:val="17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patients  with   programmed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death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ligand   1-positive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ad-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vanced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ovarian</w:t>
      </w:r>
      <w:r>
        <w:rPr>
          <w:rFonts w:ascii="Microsoft YaHei" w:hAnsi="Microsoft YaHei" w:eastAsia="Microsoft YaHei" w:cs="Microsoft YaHei"/>
          <w:sz w:val="17"/>
          <w:szCs w:val="17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3"/>
        </w:rPr>
        <w:t>:</w:t>
      </w:r>
      <w:r>
        <w:rPr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analysis</w:t>
      </w:r>
      <w:r>
        <w:rPr>
          <w:rFonts w:ascii="Microsoft YaHei" w:hAnsi="Microsoft YaHei" w:eastAsia="Microsoft YaHei" w:cs="Microsoft YaHei"/>
          <w:sz w:val="17"/>
          <w:szCs w:val="17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KEYNOTE-028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4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Gynecol</w:t>
      </w:r>
      <w:r>
        <w:rPr>
          <w:rFonts w:ascii="Microsoft YaHei" w:hAnsi="Microsoft YaHei" w:eastAsia="Microsoft YaHei" w:cs="Microsoft YaHei"/>
          <w:sz w:val="17"/>
          <w:szCs w:val="17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Oncol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2019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152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243-250</w:t>
      </w:r>
    </w:p>
    <w:p>
      <w:pPr>
        <w:pStyle w:val="BodyText"/>
        <w:ind w:left="1322" w:right="172" w:hanging="615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93</w:t>
      </w:r>
      <w:r>
        <w:rPr>
          <w:sz w:val="17"/>
          <w:szCs w:val="17"/>
          <w:spacing w:val="-14"/>
        </w:rPr>
        <w:t>］</w:t>
      </w:r>
      <w:r>
        <w:rPr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Matulonis  UA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Shapira  R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4"/>
        </w:rPr>
        <w:t>,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Santin  A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  al．Final  results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the  KEYNOTE-100  tr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ial  of  pembrolizumab  in  pa-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tients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ovarian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cancer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54"/>
          <w:w w:val="9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  <w:w w:val="9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Oncol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2020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38</w:t>
      </w:r>
      <w:r>
        <w:rPr>
          <w:sz w:val="17"/>
          <w:szCs w:val="17"/>
          <w:spacing w:val="-20"/>
        </w:rPr>
        <w:t>(</w:t>
      </w:r>
      <w:r>
        <w:rPr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15_suppl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6005</w:t>
      </w:r>
    </w:p>
    <w:p>
      <w:pPr>
        <w:pStyle w:val="BodyText"/>
        <w:ind w:left="1300" w:right="172" w:hanging="593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94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Liu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JF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Gordon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Veneris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al．Safety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clinical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activity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biomarker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assessments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atezolizumab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Ⅰ   study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recu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rrent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ovarian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uterine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canc-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ers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Gynecol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Oncol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2019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154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314-322</w:t>
      </w:r>
    </w:p>
    <w:p>
      <w:pPr>
        <w:pStyle w:val="BodyText"/>
        <w:ind w:left="1297" w:right="203" w:hanging="590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95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Kristeleit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6"/>
        </w:rPr>
        <w:t>,</w:t>
      </w:r>
      <w:r>
        <w:rPr>
          <w:sz w:val="17"/>
          <w:szCs w:val="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Clamp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AR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6"/>
        </w:rPr>
        <w:t>,</w:t>
      </w:r>
      <w:r>
        <w:rPr>
          <w:sz w:val="17"/>
          <w:szCs w:val="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Gourley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al．521MO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fficacy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pembrolizumab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monotherapy  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PM</w:t>
      </w:r>
      <w:r>
        <w:rPr>
          <w:sz w:val="17"/>
          <w:szCs w:val="17"/>
          <w:spacing w:val="-17"/>
        </w:rPr>
        <w:t>)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clear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cell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gynaecological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cancer  </w:t>
      </w:r>
      <w:r>
        <w:rPr>
          <w:sz w:val="17"/>
          <w:szCs w:val="17"/>
          <w:spacing w:val="-13"/>
        </w:rPr>
        <w:t>(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CGC</w:t>
      </w:r>
      <w:r>
        <w:rPr>
          <w:sz w:val="17"/>
          <w:szCs w:val="17"/>
          <w:spacing w:val="-14"/>
        </w:rPr>
        <w:t>) :</w:t>
      </w:r>
      <w:r>
        <w:rPr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Phase  Ⅱ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PEACOCC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trial</w:t>
      </w:r>
      <w:r>
        <w:rPr>
          <w:sz w:val="17"/>
          <w:szCs w:val="17"/>
          <w:spacing w:val="-2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Ann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Oncol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2022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33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S783</w:t>
      </w:r>
    </w:p>
    <w:p>
      <w:pPr>
        <w:pStyle w:val="BodyText"/>
        <w:ind w:left="1293" w:right="172" w:hanging="586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96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Marabelle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Le  DT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Ascierto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PA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al．Efficacy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pem-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brolizumab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noncolorectal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high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microsatel-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lite  Instability /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Mismatch  repair-deficient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2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results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Ⅱ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KEYNOTE-158</w:t>
      </w:r>
      <w:r>
        <w:rPr>
          <w:rFonts w:ascii="Microsoft YaHei" w:hAnsi="Microsoft YaHei" w:eastAsia="Microsoft YaHei" w:cs="Microsoft YaHei"/>
          <w:sz w:val="17"/>
          <w:szCs w:val="17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study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53"/>
          <w:w w:val="9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  <w:w w:val="97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col</w:t>
      </w:r>
      <w:r>
        <w:rPr>
          <w:sz w:val="17"/>
          <w:szCs w:val="17"/>
          <w:spacing w:val="-2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2020</w:t>
      </w:r>
      <w:r>
        <w:rPr>
          <w:sz w:val="17"/>
          <w:szCs w:val="17"/>
          <w:spacing w:val="-2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38</w:t>
      </w:r>
      <w:r>
        <w:rPr>
          <w:sz w:val="17"/>
          <w:szCs w:val="17"/>
          <w:spacing w:val="-24"/>
        </w:rPr>
        <w:t>(</w:t>
      </w:r>
      <w:r>
        <w:rPr>
          <w:sz w:val="17"/>
          <w:szCs w:val="1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</w:t>
      </w:r>
      <w:r>
        <w:rPr>
          <w:sz w:val="17"/>
          <w:szCs w:val="17"/>
          <w:spacing w:val="-24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4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1-10</w:t>
      </w:r>
    </w:p>
    <w:p>
      <w:pPr>
        <w:pStyle w:val="BodyText"/>
        <w:ind w:left="1301" w:right="172" w:hanging="594"/>
        <w:spacing w:before="3"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97</w:t>
      </w:r>
      <w:r>
        <w:rPr>
          <w:sz w:val="17"/>
          <w:szCs w:val="17"/>
          <w:spacing w:val="-13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Kurtz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JE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Pujade-Lauraine  E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Oaknin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A．Phase  Ⅲ  A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LANTE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ov29  trial </w:t>
      </w:r>
      <w:r>
        <w:rPr>
          <w:sz w:val="17"/>
          <w:szCs w:val="17"/>
          <w:spacing w:val="-14"/>
        </w:rPr>
        <w:t>:</w:t>
      </w:r>
      <w:r>
        <w:rPr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Atezolizumab   </w:t>
      </w:r>
      <w:r>
        <w:rPr>
          <w:sz w:val="17"/>
          <w:szCs w:val="17"/>
          <w:spacing w:val="-14"/>
        </w:rPr>
        <w:t>(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Atz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4"/>
        </w:rPr>
        <w:t>)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versus  place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bo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platinum-based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chemotherapy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6"/>
        </w:rPr>
        <w:t>(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Cx</w:t>
      </w:r>
      <w:r>
        <w:rPr>
          <w:sz w:val="17"/>
          <w:szCs w:val="17"/>
          <w:spacing w:val="-16"/>
        </w:rPr>
        <w:t>)</w:t>
      </w:r>
      <w:r>
        <w:rPr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plus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bevacizum-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96" w:right="15" w:firstLine="2"/>
        <w:spacing w:before="105" w:line="172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ab  </w:t>
      </w:r>
      <w:r>
        <w:rPr>
          <w:sz w:val="17"/>
          <w:szCs w:val="17"/>
          <w:spacing w:val="-1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bev</w:t>
      </w:r>
      <w:r>
        <w:rPr>
          <w:sz w:val="17"/>
          <w:szCs w:val="17"/>
          <w:spacing w:val="-13"/>
        </w:rPr>
        <w:t>)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  patients   </w:t>
      </w:r>
      <w:r>
        <w:rPr>
          <w:sz w:val="17"/>
          <w:szCs w:val="17"/>
          <w:spacing w:val="-13"/>
        </w:rPr>
        <w:t>(</w:t>
      </w:r>
      <w:r>
        <w:rPr>
          <w:sz w:val="17"/>
          <w:szCs w:val="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pts</w:t>
      </w:r>
      <w:r>
        <w:rPr>
          <w:sz w:val="17"/>
          <w:szCs w:val="17"/>
          <w:spacing w:val="-13"/>
        </w:rPr>
        <w:t>)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with  platinum-sensitive  re-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lapse  </w:t>
      </w:r>
      <w:r>
        <w:rPr>
          <w:sz w:val="17"/>
          <w:szCs w:val="17"/>
          <w:spacing w:val="-14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PSR</w:t>
      </w:r>
      <w:r>
        <w:rPr>
          <w:sz w:val="17"/>
          <w:szCs w:val="17"/>
          <w:spacing w:val="-14"/>
        </w:rPr>
        <w:t>)</w:t>
      </w:r>
      <w:r>
        <w:rPr>
          <w:sz w:val="17"/>
          <w:szCs w:val="17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epithelial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ovarian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cancer  </w:t>
      </w:r>
      <w:r>
        <w:rPr>
          <w:sz w:val="17"/>
          <w:szCs w:val="17"/>
          <w:spacing w:val="-14"/>
        </w:rPr>
        <w:t>(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OC</w:t>
      </w:r>
      <w:r>
        <w:rPr>
          <w:sz w:val="17"/>
          <w:szCs w:val="17"/>
          <w:spacing w:val="-14"/>
        </w:rPr>
        <w:t>) 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Oncol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2022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33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S808-S869</w:t>
      </w:r>
    </w:p>
    <w:p>
      <w:pPr>
        <w:pStyle w:val="BodyText"/>
        <w:ind w:left="627" w:hanging="628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98</w:t>
      </w:r>
      <w:r>
        <w:rPr>
          <w:sz w:val="17"/>
          <w:szCs w:val="17"/>
          <w:spacing w:val="-19"/>
        </w:rPr>
        <w:t>］</w:t>
      </w:r>
      <w:r>
        <w:rPr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Moore  KN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Bookman  M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Sehouli  J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  al．Atezolizumab</w:t>
      </w:r>
      <w:r>
        <w:rPr>
          <w:sz w:val="17"/>
          <w:szCs w:val="17"/>
          <w:spacing w:val="-19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bevacizumab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   chemothe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rapy   for   newly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diagnosed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stage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Ⅲ  or   Ⅳ  ovarian  cancer </w:t>
      </w:r>
      <w:r>
        <w:rPr>
          <w:sz w:val="17"/>
          <w:szCs w:val="17"/>
          <w:spacing w:val="-14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placebo-controlled</w:t>
      </w:r>
      <w:r>
        <w:rPr>
          <w:rFonts w:ascii="Microsoft YaHei" w:hAnsi="Microsoft YaHei" w:eastAsia="Microsoft YaHei" w:cs="Microsoft YaHei"/>
          <w:sz w:val="17"/>
          <w:szCs w:val="17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ran-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domized  phase   Ⅲ   trial   </w:t>
      </w:r>
      <w:r>
        <w:rPr>
          <w:sz w:val="17"/>
          <w:szCs w:val="17"/>
          <w:spacing w:val="-13"/>
        </w:rPr>
        <w:t>(</w:t>
      </w:r>
      <w:r>
        <w:rPr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IMagyn050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GOG   3015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GOT-OV39</w:t>
      </w:r>
      <w:r>
        <w:rPr>
          <w:sz w:val="17"/>
          <w:szCs w:val="17"/>
          <w:spacing w:val="-16"/>
        </w:rPr>
        <w:t>) 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4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  Clin</w:t>
      </w:r>
      <w:r>
        <w:rPr>
          <w:rFonts w:ascii="Microsoft YaHei" w:hAnsi="Microsoft YaHei" w:eastAsia="Microsoft YaHei" w:cs="Microsoft YaHei"/>
          <w:sz w:val="17"/>
          <w:szCs w:val="17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Oncol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2021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39  </w:t>
      </w:r>
      <w:r>
        <w:rPr>
          <w:sz w:val="17"/>
          <w:szCs w:val="17"/>
          <w:spacing w:val="-17"/>
        </w:rPr>
        <w:t>(</w:t>
      </w:r>
      <w:r>
        <w:rPr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17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7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1842-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1855</w:t>
      </w:r>
    </w:p>
    <w:p>
      <w:pPr>
        <w:pStyle w:val="BodyText"/>
        <w:ind w:left="589" w:right="15" w:hanging="589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99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O＇cearbhaill  R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Homicsko  K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Wolfer  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al．A  phase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Ⅰ  /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Ⅱ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of  chemoimmunotherapy   wit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h   durvalumab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durva</w:t>
      </w:r>
      <w:r>
        <w:rPr>
          <w:sz w:val="17"/>
          <w:szCs w:val="17"/>
          <w:spacing w:val="-15"/>
        </w:rPr>
        <w:t>)</w:t>
      </w:r>
      <w:r>
        <w:rPr>
          <w:sz w:val="17"/>
          <w:szCs w:val="17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pegylated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liposomal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doxorub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icin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6"/>
        </w:rPr>
        <w:t>(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PLD</w:t>
      </w:r>
      <w:r>
        <w:rPr>
          <w:sz w:val="17"/>
          <w:szCs w:val="17"/>
          <w:spacing w:val="-16"/>
        </w:rPr>
        <w:t>)</w:t>
      </w:r>
      <w:r>
        <w:rPr>
          <w:sz w:val="17"/>
          <w:szCs w:val="17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platinum-resistant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ovarian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cancer  </w:t>
      </w:r>
      <w:r>
        <w:rPr>
          <w:sz w:val="17"/>
          <w:szCs w:val="17"/>
          <w:spacing w:val="-1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PROC</w:t>
      </w:r>
      <w:r>
        <w:rPr>
          <w:sz w:val="17"/>
          <w:szCs w:val="17"/>
          <w:spacing w:val="-13"/>
        </w:rPr>
        <w:t>) </w:t>
      </w:r>
      <w:r>
        <w:rPr>
          <w:sz w:val="17"/>
          <w:szCs w:val="17"/>
          <w:spacing w:val="-14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Ge-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nomic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sequencing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updated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efficacy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resu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lts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Gyne-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col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Oncol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2020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159</w:t>
      </w:r>
      <w:r>
        <w:rPr>
          <w:sz w:val="17"/>
          <w:szCs w:val="17"/>
          <w:spacing w:val="-16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Suppl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_1</w:t>
      </w:r>
      <w:r>
        <w:rPr>
          <w:sz w:val="17"/>
          <w:szCs w:val="17"/>
          <w:spacing w:val="-17"/>
        </w:rPr>
        <w:t>) :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41</w:t>
      </w:r>
    </w:p>
    <w:p>
      <w:pPr>
        <w:pStyle w:val="BodyText"/>
        <w:ind w:left="675" w:right="15" w:hanging="676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100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Lee  EK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Xiong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N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Cheng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SC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al．Combined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pembroli-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zumab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pegylated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liposomal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doxorubicin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platinum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resistant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ovarian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3"/>
        </w:rPr>
        <w:t>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clinical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trial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50"/>
          <w:w w:val="9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90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Gy-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necol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Oncol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2020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159</w:t>
      </w:r>
      <w:r>
        <w:rPr>
          <w:sz w:val="17"/>
          <w:szCs w:val="17"/>
          <w:spacing w:val="-20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72-78</w:t>
      </w:r>
    </w:p>
    <w:p>
      <w:pPr>
        <w:pStyle w:val="BodyText"/>
        <w:ind w:left="676" w:right="15" w:hanging="677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101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Walsh  CS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Kamrava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Rogatko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al．Phas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Ⅱ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trial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cisplatin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gemcitabine  and  pembroli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zumab  for</w:t>
      </w:r>
      <w:r>
        <w:rPr>
          <w:rFonts w:ascii="Microsoft YaHei" w:hAnsi="Microsoft YaHei" w:eastAsia="Microsoft YaHei" w:cs="Microsoft YaHei"/>
          <w:sz w:val="17"/>
          <w:szCs w:val="17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plati-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num-resistant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ovarian  cancer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5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PLoS  One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2021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16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6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e0252665</w:t>
      </w:r>
    </w:p>
    <w:p>
      <w:pPr>
        <w:pStyle w:val="BodyText"/>
        <w:ind w:left="680" w:right="15" w:hanging="681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102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Zsiros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Lynam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Attwood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KM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al．Efficacy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safe-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ty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pembrolizumab  in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combination  with  bevacizumab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oral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metronomic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cyclophosphamide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treat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ment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recurrent  ovarian  cancer </w:t>
      </w:r>
      <w:r>
        <w:rPr>
          <w:sz w:val="17"/>
          <w:szCs w:val="17"/>
          <w:spacing w:val="-15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pha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se  2   nonrandomized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clinical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trial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48"/>
          <w:w w:val="8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7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JAMA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Oncol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2021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7</w:t>
      </w:r>
      <w:r>
        <w:rPr>
          <w:sz w:val="17"/>
          <w:szCs w:val="17"/>
          <w:spacing w:val="-15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</w:t>
      </w:r>
      <w:r>
        <w:rPr>
          <w:sz w:val="17"/>
          <w:szCs w:val="17"/>
          <w:spacing w:val="-15"/>
        </w:rPr>
        <w:t>) :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78-85</w:t>
      </w:r>
    </w:p>
    <w:p>
      <w:pPr>
        <w:pStyle w:val="BodyText"/>
        <w:ind w:left="705" w:right="15" w:hanging="706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103</w:t>
      </w:r>
      <w:r>
        <w:rPr>
          <w:sz w:val="17"/>
          <w:szCs w:val="17"/>
          <w:spacing w:val="-16"/>
        </w:rPr>
        <w:t>］</w:t>
      </w:r>
      <w:r>
        <w:rPr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Moroney  JW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Po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wderly  J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Lieu  C  H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al．Safety</w:t>
      </w:r>
      <w:r>
        <w:rPr>
          <w:rFonts w:ascii="Microsoft YaHei" w:hAnsi="Microsoft YaHei" w:eastAsia="Microsoft YaHei" w:cs="Microsoft YaHei"/>
          <w:sz w:val="17"/>
          <w:szCs w:val="17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clinical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activity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of atezolizumab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plus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bevacizumab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tients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ovarian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phase   Ⅰ  b  study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5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Res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2020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26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21</w:t>
      </w:r>
      <w:r>
        <w:rPr>
          <w:sz w:val="17"/>
          <w:szCs w:val="17"/>
          <w:spacing w:val="-17"/>
        </w:rPr>
        <w:t>) 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5631-56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37</w:t>
      </w:r>
    </w:p>
    <w:p>
      <w:pPr>
        <w:pStyle w:val="BodyText"/>
        <w:ind w:left="676" w:right="47" w:hanging="677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104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Liu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JF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Herold  C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Gray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P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al．Assessment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combined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nivolumab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bevacizumab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relapsed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ova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rian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clinical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trial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51"/>
          <w:w w:val="9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2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JAMA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Oncol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2019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5 </w:t>
      </w:r>
      <w:r>
        <w:rPr>
          <w:sz w:val="17"/>
          <w:szCs w:val="17"/>
          <w:spacing w:val="-18"/>
        </w:rPr>
        <w:t>(</w:t>
      </w:r>
      <w:r>
        <w:rPr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12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1731-1738</w:t>
      </w:r>
    </w:p>
    <w:p>
      <w:pPr>
        <w:pStyle w:val="BodyText"/>
        <w:ind w:left="670" w:right="15" w:hanging="671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105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González-Mart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ín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Chung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H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Saada-Bouzid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  al．Ef-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ficacy  and  safety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of  lenvatinib</w:t>
      </w:r>
      <w:r>
        <w:rPr>
          <w:rFonts w:ascii="Microsoft YaHei" w:hAnsi="Microsoft YaHei" w:eastAsia="Microsoft YaHei" w:cs="Microsoft YaHei"/>
          <w:sz w:val="17"/>
          <w:szCs w:val="17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plus</w:t>
      </w:r>
      <w:r>
        <w:rPr>
          <w:rFonts w:ascii="Microsoft YaHei" w:hAnsi="Microsoft YaHei" w:eastAsia="Microsoft YaHei" w:cs="Microsoft YaHei"/>
          <w:sz w:val="17"/>
          <w:szCs w:val="17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pembrolizumab</w:t>
      </w:r>
      <w:r>
        <w:rPr>
          <w:rFonts w:ascii="Microsoft YaHei" w:hAnsi="Microsoft YaHei" w:eastAsia="Microsoft YaHei" w:cs="Microsoft YaHei"/>
          <w:sz w:val="17"/>
          <w:szCs w:val="17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patients  with  previously  treated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ovarian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the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multicohort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LEAP-005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study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5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Int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Gynecol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Cancer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2020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30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Suppl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</w:t>
      </w:r>
      <w:r>
        <w:rPr>
          <w:sz w:val="17"/>
          <w:szCs w:val="17"/>
          <w:spacing w:val="-17"/>
        </w:rPr>
        <w:t>) :</w:t>
      </w:r>
      <w:r>
        <w:rPr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A1-A2</w:t>
      </w:r>
    </w:p>
    <w:p>
      <w:pPr>
        <w:pStyle w:val="BodyText"/>
        <w:ind w:left="693" w:right="15" w:hanging="693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106</w:t>
      </w:r>
      <w:r>
        <w:rPr>
          <w:sz w:val="17"/>
          <w:szCs w:val="17"/>
          <w:spacing w:val="-15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Jiang  M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Li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TJ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Wang  GQ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  al．Efficacy  and  safety  of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pembrolizumab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combinat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ion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anlotinib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the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refractory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recur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rent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high-grade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serous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varian  cancer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2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a  ph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ase  2   nonrandomized  clinical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trial</w:t>
      </w:r>
    </w:p>
    <w:p>
      <w:pPr>
        <w:pStyle w:val="BodyText"/>
        <w:ind w:left="673"/>
        <w:spacing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47"/>
          <w:w w:val="8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Oncol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2022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40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19"/>
        </w:rPr>
        <w:t>(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16_suppl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5543</w:t>
      </w:r>
    </w:p>
    <w:p>
      <w:pPr>
        <w:pStyle w:val="BodyText"/>
        <w:ind w:left="710" w:right="15" w:hanging="711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107</w:t>
      </w:r>
      <w:r>
        <w:rPr>
          <w:sz w:val="17"/>
          <w:szCs w:val="17"/>
          <w:spacing w:val="-14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Liu  X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Xia  B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Zhang  W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et  al．522MO  Preliminary  re-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sults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sintilimab  </w:t>
      </w:r>
      <w:r>
        <w:rPr>
          <w:sz w:val="17"/>
          <w:szCs w:val="17"/>
          <w:spacing w:val="-1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Sin</w:t>
      </w:r>
      <w:r>
        <w:rPr>
          <w:sz w:val="17"/>
          <w:szCs w:val="17"/>
          <w:spacing w:val="-12"/>
        </w:rPr>
        <w:t>)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+bevacizumab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Bev</w:t>
      </w:r>
      <w:r>
        <w:rPr>
          <w:sz w:val="17"/>
          <w:szCs w:val="17"/>
          <w:spacing w:val="-13"/>
        </w:rPr>
        <w:t>)</w:t>
      </w:r>
      <w:r>
        <w:rPr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recur-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rent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persistent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ovarian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clear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cell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carcinoma  </w:t>
      </w:r>
      <w:r>
        <w:rPr>
          <w:sz w:val="17"/>
          <w:szCs w:val="17"/>
          <w:spacing w:val="-14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INOVA</w:t>
      </w:r>
      <w:r>
        <w:rPr>
          <w:sz w:val="17"/>
          <w:szCs w:val="17"/>
          <w:spacing w:val="-14"/>
        </w:rPr>
        <w:t>) :</w:t>
      </w:r>
      <w:r>
        <w:rPr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multicenter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single-arm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Ⅱ  trial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5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  On-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col</w:t>
      </w:r>
      <w:r>
        <w:rPr>
          <w:sz w:val="17"/>
          <w:szCs w:val="17"/>
          <w:spacing w:val="-2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2022</w:t>
      </w:r>
      <w:r>
        <w:rPr>
          <w:sz w:val="17"/>
          <w:szCs w:val="17"/>
          <w:spacing w:val="-2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33 </w:t>
      </w:r>
      <w:r>
        <w:rPr>
          <w:sz w:val="17"/>
          <w:szCs w:val="17"/>
          <w:spacing w:val="-24"/>
        </w:rPr>
        <w:t>:</w:t>
      </w:r>
      <w:r>
        <w:rPr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S783</w:t>
      </w:r>
    </w:p>
    <w:p>
      <w:pPr>
        <w:pStyle w:val="BodyText"/>
        <w:ind w:left="678" w:right="38" w:hanging="678"/>
        <w:spacing w:before="6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108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Drew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Y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Kaufman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B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Banerjee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al．Phase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Ⅱ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study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of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olaparib+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durvalumab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4"/>
        </w:rPr>
        <w:t>(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ME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DIOLA</w:t>
      </w:r>
      <w:r>
        <w:rPr>
          <w:sz w:val="17"/>
          <w:szCs w:val="17"/>
          <w:spacing w:val="-15"/>
        </w:rPr>
        <w:t>) :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updated  results  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germline   BRCA-mutated    platinum-sensitive    relapsed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PSR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ovarian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cancer  </w:t>
      </w:r>
      <w:r>
        <w:rPr>
          <w:sz w:val="17"/>
          <w:szCs w:val="17"/>
          <w:spacing w:val="-19"/>
        </w:rPr>
        <w:t>(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OC</w:t>
      </w:r>
      <w:r>
        <w:rPr>
          <w:sz w:val="17"/>
          <w:szCs w:val="17"/>
          <w:spacing w:val="-19"/>
        </w:rPr>
        <w:t>) 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Ann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Oncol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2019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30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v485-v486</w:t>
      </w:r>
    </w:p>
    <w:p>
      <w:pPr>
        <w:pStyle w:val="BodyText"/>
        <w:ind w:left="673" w:right="3" w:hanging="673"/>
        <w:spacing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109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Konstantinopoulos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PA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Waggoner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Vidal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GA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al．Sin-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gle-arm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phases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trial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niraparib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combination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pembrolizumab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platinu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resistant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ovarian  carc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inoma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5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JAMA  Oncol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2019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5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8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1141-1149</w:t>
      </w:r>
    </w:p>
    <w:p>
      <w:pPr>
        <w:spacing w:line="187" w:lineRule="auto"/>
        <w:sectPr>
          <w:type w:val="continuous"/>
          <w:pgSz w:w="11906" w:h="16840"/>
          <w:pgMar w:top="1271" w:right="1087" w:bottom="1402" w:left="407" w:header="1000" w:footer="1116" w:gutter="0"/>
          <w:cols w:equalWidth="0" w:num="2">
            <w:col w:w="5588" w:space="100"/>
            <w:col w:w="4724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32"/>
        <w:spacing w:before="73" w:line="197" w:lineRule="auto"/>
        <w:rPr>
          <w:sz w:val="17"/>
          <w:szCs w:val="17"/>
        </w:rPr>
      </w:pPr>
      <w:r>
        <w:pict>
          <v:shape id="_x0000_s90" style="position:absolute;margin-left:131.344pt;margin-top:2.72743pt;mso-position-vertical-relative:text;mso-position-horizontal-relative:text;width:249.9pt;height:12.7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175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月第</w:t>
                  </w:r>
                  <w:r>
                    <w:rPr>
                      <w:sz w:val="17"/>
                      <w:szCs w:val="17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32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卷第</w:t>
                  </w:r>
                  <w:r>
                    <w:rPr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6"/>
                    </w:rPr>
                    <w:t>期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Prog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Obstet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Gynec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ol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May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2023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Vol. 32</w:t>
                  </w:r>
                  <w:r>
                    <w:rPr>
                      <w:sz w:val="17"/>
                      <w:szCs w:val="17"/>
                      <w:spacing w:val="-17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7"/>
                    </w:rPr>
                    <w:t>No.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6"/>
                    </w:rPr>
                    <w:t>5</w:t>
                  </w:r>
                </w:p>
              </w:txbxContent>
            </v:textbox>
          </v:shape>
        </w:pict>
      </w:r>
      <w:r>
        <w:rPr>
          <w:sz w:val="17"/>
          <w:szCs w:val="17"/>
          <w:u w:val="single" w:color="auto"/>
        </w:rPr>
        <w:t>现代妇产科进展</w:t>
      </w:r>
      <w:r>
        <w:rPr>
          <w:sz w:val="17"/>
          <w:szCs w:val="17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u w:val="single" w:color="auto"/>
        </w:rPr>
        <w:t>2023 </w:t>
      </w:r>
      <w:r>
        <w:rPr>
          <w:sz w:val="17"/>
          <w:szCs w:val="17"/>
          <w:u w:val="single" w:color="auto"/>
        </w:rPr>
        <w:t>年                                                           </w:t>
      </w:r>
    </w:p>
    <w:p>
      <w:pPr>
        <w:spacing w:line="222" w:lineRule="exact"/>
        <w:rPr/>
      </w:pPr>
      <w:r/>
    </w:p>
    <w:p>
      <w:pPr>
        <w:spacing w:line="222" w:lineRule="exact"/>
        <w:sectPr>
          <w:headerReference w:type="default" r:id="rId40"/>
          <w:footerReference w:type="default" r:id="rId47"/>
          <w:pgSz w:w="11906" w:h="16840"/>
          <w:pgMar w:top="400" w:right="1087" w:bottom="1402" w:left="407" w:header="0" w:footer="1116" w:gutter="0"/>
          <w:cols w:equalWidth="0" w:num="1">
            <w:col w:w="10411" w:space="0"/>
          </w:cols>
        </w:sectPr>
        <w:rPr/>
      </w:pPr>
    </w:p>
    <w:p>
      <w:pPr>
        <w:pStyle w:val="BodyText"/>
        <w:ind w:left="1469" w:right="172" w:hanging="762"/>
        <w:spacing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110</w:t>
      </w:r>
      <w:r>
        <w:rPr>
          <w:sz w:val="17"/>
          <w:szCs w:val="17"/>
          <w:spacing w:val="-15"/>
        </w:rPr>
        <w:t>］</w:t>
      </w:r>
      <w:r>
        <w:rPr>
          <w:sz w:val="17"/>
          <w:szCs w:val="17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Zamarin  D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Burger  RA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Sill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MW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al．Randomized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Phase  Ⅱ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trial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of nivolumab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versus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nivolum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ab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ipili-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mumab  for  recurrent  or  persistent  o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varian  cancer </w:t>
      </w:r>
      <w:r>
        <w:rPr>
          <w:sz w:val="17"/>
          <w:szCs w:val="17"/>
          <w:spacing w:val="-15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NRG  Oncology   Study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2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Oncol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2020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38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9"/>
        </w:rPr>
        <w:t>(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16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1814-1823</w:t>
      </w:r>
    </w:p>
    <w:p>
      <w:pPr>
        <w:pStyle w:val="BodyText"/>
        <w:ind w:left="1383" w:right="172" w:hanging="676"/>
        <w:spacing w:before="2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111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Ghorani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Kaur  B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Fisher  RA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  al．Pembrolizumab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effective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drug-resistant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gestational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trophobla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stic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neo-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plasia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Lancet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2017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390</w:t>
      </w:r>
      <w:r>
        <w:rPr>
          <w:sz w:val="17"/>
          <w:szCs w:val="17"/>
          <w:spacing w:val="-18"/>
        </w:rPr>
        <w:t>(</w:t>
      </w:r>
      <w:r>
        <w:rPr>
          <w:sz w:val="17"/>
          <w:szCs w:val="1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10110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2343-2345</w:t>
      </w:r>
    </w:p>
    <w:p>
      <w:pPr>
        <w:pStyle w:val="BodyText"/>
        <w:ind w:left="1377" w:right="156" w:hanging="670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112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Huang  M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Pinto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Castillo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RP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al．Comp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lete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serologic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response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to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pembrolizumab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woman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chemoresis-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tant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metastatic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choriocarcinoma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47"/>
          <w:w w:val="8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lin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Oncol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2017</w:t>
      </w:r>
      <w:r>
        <w:rPr>
          <w:sz w:val="17"/>
          <w:szCs w:val="17"/>
          <w:spacing w:val="-17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35 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27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3172-3174</w:t>
      </w:r>
    </w:p>
    <w:p>
      <w:pPr>
        <w:pStyle w:val="BodyText"/>
        <w:ind w:left="1422" w:right="172" w:hanging="715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113</w:t>
      </w:r>
      <w:r>
        <w:rPr>
          <w:sz w:val="17"/>
          <w:szCs w:val="17"/>
          <w:spacing w:val="-16"/>
        </w:rPr>
        <w:t>］</w:t>
      </w:r>
      <w:r>
        <w:rPr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Choi  MC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Oh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Lee  C．Effective  anti-programmed  cell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death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chemoresista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nt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gestational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tropho-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blastic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neoplasia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Eur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Cancer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2019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121 </w:t>
      </w:r>
      <w:r>
        <w:rPr>
          <w:sz w:val="17"/>
          <w:szCs w:val="17"/>
          <w:spacing w:val="-16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94-97</w:t>
      </w:r>
    </w:p>
    <w:p>
      <w:pPr>
        <w:pStyle w:val="BodyText"/>
        <w:ind w:left="1383" w:right="164" w:hanging="676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114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Goldfarb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Dinoi  G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Mariani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al．A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case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mu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lti-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agent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drug  resistant  choriocarcinoma  treated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with  pem-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brolizumab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50"/>
          <w:w w:val="9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90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Gynecol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ncol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Rep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2020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32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100574</w:t>
      </w:r>
    </w:p>
    <w:p>
      <w:pPr>
        <w:pStyle w:val="BodyText"/>
        <w:ind w:left="1375" w:right="156" w:hanging="668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115</w:t>
      </w:r>
      <w:r>
        <w:rPr>
          <w:sz w:val="17"/>
          <w:szCs w:val="17"/>
          <w:spacing w:val="-15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Clair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KH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Gallegos  N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Bristow  RE．Suc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cessful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metastatic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refractory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gestational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choriocarcinoma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pembrolizumab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  case  for  immune</w:t>
      </w:r>
      <w:r>
        <w:rPr>
          <w:rFonts w:ascii="Microsoft YaHei" w:hAnsi="Microsoft YaHei" w:eastAsia="Microsoft YaHei" w:cs="Microsoft YaHei"/>
          <w:sz w:val="17"/>
          <w:szCs w:val="17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checkpoint</w:t>
      </w:r>
      <w:r>
        <w:rPr>
          <w:rFonts w:ascii="Microsoft YaHei" w:hAnsi="Microsoft YaHei" w:eastAsia="Microsoft YaHei" w:cs="Microsoft YaHei"/>
          <w:sz w:val="17"/>
          <w:szCs w:val="17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salvage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therapy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trophoblastic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tumors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50"/>
          <w:w w:val="9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90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Gynecol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col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Rep</w:t>
      </w:r>
      <w:r>
        <w:rPr>
          <w:sz w:val="17"/>
          <w:szCs w:val="17"/>
          <w:spacing w:val="-17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2020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34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100625</w:t>
      </w:r>
    </w:p>
    <w:p>
      <w:pPr>
        <w:pStyle w:val="BodyText"/>
        <w:ind w:left="1381" w:right="156" w:hanging="674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116</w:t>
      </w:r>
      <w:r>
        <w:rPr>
          <w:sz w:val="17"/>
          <w:szCs w:val="17"/>
          <w:spacing w:val="-14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Pisani  D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Calleja-Agius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Di  Fiore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4"/>
        </w:rPr>
        <w:t>,</w:t>
      </w:r>
      <w:r>
        <w:rPr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al．Ep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ithelioid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trophoblastic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tumour </w:t>
      </w:r>
      <w:r>
        <w:rPr>
          <w:sz w:val="17"/>
          <w:szCs w:val="17"/>
          <w:spacing w:val="-15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  case  with</w:t>
      </w:r>
      <w:r>
        <w:rPr>
          <w:rFonts w:ascii="Microsoft YaHei" w:hAnsi="Microsoft YaHei" w:eastAsia="Microsoft YaHei" w:cs="Microsoft YaHei"/>
          <w:sz w:val="17"/>
          <w:szCs w:val="17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genetic</w:t>
      </w:r>
      <w:r>
        <w:rPr>
          <w:rFonts w:ascii="Microsoft YaHei" w:hAnsi="Microsoft YaHei" w:eastAsia="Microsoft YaHei" w:cs="Microsoft YaHei"/>
          <w:sz w:val="17"/>
          <w:szCs w:val="17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li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nkage  to</w:t>
      </w:r>
      <w:r>
        <w:rPr>
          <w:rFonts w:ascii="Microsoft YaHei" w:hAnsi="Microsoft YaHei" w:eastAsia="Microsoft YaHei" w:cs="Microsoft YaHei"/>
          <w:sz w:val="17"/>
          <w:szCs w:val="17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child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born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over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seventeen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years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prior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successfully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trea-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ted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  surgery  and  pembr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olizumab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4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Curr  Oncol</w:t>
      </w:r>
      <w:r>
        <w:rPr>
          <w:sz w:val="17"/>
          <w:szCs w:val="17"/>
          <w:spacing w:val="-15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2021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28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6</w:t>
      </w:r>
      <w:r>
        <w:rPr>
          <w:sz w:val="17"/>
          <w:szCs w:val="17"/>
          <w:spacing w:val="-17"/>
        </w:rPr>
        <w:t>) 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5346-5355</w:t>
      </w:r>
    </w:p>
    <w:p>
      <w:pPr>
        <w:pStyle w:val="BodyText"/>
        <w:ind w:left="1373" w:right="156" w:hanging="666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117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Bell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SG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Uppal  S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Sakala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MD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al．An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ext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rauterine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ex-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tensively  metastatic  epithelioid  trophoblastic</w:t>
      </w:r>
      <w:r>
        <w:rPr>
          <w:rFonts w:ascii="Microsoft YaHei" w:hAnsi="Microsoft YaHei" w:eastAsia="Microsoft YaHei" w:cs="Microsoft YaHei"/>
          <w:sz w:val="17"/>
          <w:szCs w:val="17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tumor</w:t>
      </w:r>
      <w:r>
        <w:rPr>
          <w:rFonts w:ascii="Microsoft YaHei" w:hAnsi="Microsoft YaHei" w:eastAsia="Microsoft YaHei" w:cs="Microsoft YaHei"/>
          <w:sz w:val="17"/>
          <w:szCs w:val="17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sponsive  to  pembroli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zumab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3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Gynecol   Oncol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Rep</w:t>
      </w:r>
      <w:r>
        <w:rPr>
          <w:sz w:val="17"/>
          <w:szCs w:val="17"/>
          <w:spacing w:val="-15"/>
        </w:rPr>
        <w:t>，</w:t>
      </w:r>
      <w:r>
        <w:rPr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2021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37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100819</w:t>
      </w:r>
    </w:p>
    <w:p>
      <w:pPr>
        <w:pStyle w:val="BodyText"/>
        <w:ind w:left="1383" w:right="172" w:hanging="676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118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Paspalj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V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Polterauer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Poetsch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N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al．Long-term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sur-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vival  in  multiresistant  metastatic  choriocarcinoma</w:t>
      </w:r>
      <w:r>
        <w:rPr>
          <w:rFonts w:ascii="Microsoft YaHei" w:hAnsi="Microsoft YaHei" w:eastAsia="Microsoft YaHei" w:cs="Microsoft YaHei"/>
          <w:sz w:val="17"/>
          <w:szCs w:val="17"/>
          <w:spacing w:val="5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after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pembrolizumab  treatment </w:t>
      </w:r>
      <w:r>
        <w:rPr>
          <w:sz w:val="17"/>
          <w:szCs w:val="17"/>
          <w:spacing w:val="-16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   case   report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2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Gynecol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Oncol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Rep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2021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37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100817</w:t>
      </w:r>
    </w:p>
    <w:p>
      <w:pPr>
        <w:pStyle w:val="BodyText"/>
        <w:ind w:left="1385" w:right="172" w:hanging="678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119</w:t>
      </w:r>
      <w:r>
        <w:rPr>
          <w:sz w:val="17"/>
          <w:szCs w:val="17"/>
          <w:spacing w:val="-15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You  B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Bolze  PA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Lotz  JP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  al．Avelumab  in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patients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with  gestational  trophobl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astic  tumors  with  resistance  to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single-agent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chemotherapy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Cohort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TROPHIM-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MUN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Ⅱ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Trial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50"/>
          <w:w w:val="9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9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Oncol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2020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38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27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3129-3137</w:t>
      </w:r>
    </w:p>
    <w:p>
      <w:pPr>
        <w:pStyle w:val="BodyText"/>
        <w:ind w:left="1376" w:right="172" w:hanging="669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120</w:t>
      </w:r>
      <w:r>
        <w:rPr>
          <w:sz w:val="17"/>
          <w:szCs w:val="17"/>
          <w:spacing w:val="-15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Lurain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JR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5"/>
        </w:rPr>
        <w:t>,</w:t>
      </w:r>
      <w:r>
        <w:rPr>
          <w:sz w:val="17"/>
          <w:szCs w:val="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Schink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JC．Immuno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therapy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versus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chemother-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apy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methotrexate-resistant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low-risk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gestation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al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troph-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oblastic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neoplasia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4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Oncol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2020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38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7"/>
        </w:rPr>
        <w:t>(</w:t>
      </w:r>
      <w:r>
        <w:rPr>
          <w:sz w:val="17"/>
          <w:szCs w:val="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36 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4349-4350</w:t>
      </w:r>
    </w:p>
    <w:p>
      <w:pPr>
        <w:pStyle w:val="BodyText"/>
        <w:ind w:left="1389" w:right="206" w:hanging="682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121</w:t>
      </w:r>
      <w:r>
        <w:rPr>
          <w:sz w:val="17"/>
          <w:szCs w:val="17"/>
          <w:spacing w:val="-6"/>
        </w:rPr>
        <w:t>］</w:t>
      </w:r>
      <w:r>
        <w:rPr>
          <w:sz w:val="17"/>
          <w:szCs w:val="17"/>
          <w:spacing w:val="81"/>
        </w:rPr>
        <w:t xml:space="preserve"> </w:t>
      </w:r>
      <w:r>
        <w:rPr>
          <w:sz w:val="17"/>
          <w:szCs w:val="17"/>
          <w:spacing w:val="-6"/>
        </w:rPr>
        <w:t>程红燕，杨隽钧，赵峻，等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．PD-1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6"/>
        </w:rPr>
        <w:t>抑制剂治疗耐药复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发妊娠滋养细胞肿瘤的初步探讨［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J</w:t>
      </w:r>
      <w:r>
        <w:rPr>
          <w:sz w:val="17"/>
          <w:szCs w:val="17"/>
          <w:spacing w:val="-4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</w:rPr>
        <w:t>．</w:t>
      </w:r>
      <w:r>
        <w:rPr>
          <w:sz w:val="17"/>
          <w:szCs w:val="17"/>
          <w:spacing w:val="5"/>
        </w:rPr>
        <w:t>中华妇产科杂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2"/>
        </w:rPr>
        <w:t>志，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2020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55 </w:t>
      </w:r>
      <w:r>
        <w:rPr>
          <w:sz w:val="17"/>
          <w:szCs w:val="17"/>
          <w:spacing w:val="-2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6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390-394</w:t>
      </w:r>
    </w:p>
    <w:p>
      <w:pPr>
        <w:pStyle w:val="BodyText"/>
        <w:ind w:left="1388" w:right="204" w:hanging="681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122</w:t>
      </w:r>
      <w:r>
        <w:rPr>
          <w:sz w:val="17"/>
          <w:szCs w:val="17"/>
          <w:spacing w:val="-15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You  B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Bolze  PA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Lotz  JP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  al．Avelumab  in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patients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with  gestational  trop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hoblastic  tumors  with  resistance  to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polychemotherapy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5"/>
        </w:rPr>
        <w:t>:</w:t>
      </w:r>
      <w:r>
        <w:rPr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Cohort   B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   the  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TROPHIMMUN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trial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51"/>
          <w:w w:val="9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Gynecol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Oncol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2023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168 </w:t>
      </w:r>
      <w:r>
        <w:rPr>
          <w:sz w:val="17"/>
          <w:szCs w:val="17"/>
          <w:spacing w:val="-18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62-67</w:t>
      </w:r>
    </w:p>
    <w:p>
      <w:pPr>
        <w:pStyle w:val="BodyText"/>
        <w:ind w:left="1375" w:right="156" w:hanging="668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123</w:t>
      </w:r>
      <w:r>
        <w:rPr>
          <w:sz w:val="17"/>
          <w:szCs w:val="17"/>
          <w:spacing w:val="-20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Cheng  H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Zong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L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Kong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Y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al．Camrelizumab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plus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ap-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atinib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with  high-risk  chemorefractory  or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re-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lapsed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gestational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trophoblastic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neoplasia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6"/>
        </w:rPr>
        <w:t>(</w:t>
      </w:r>
      <w:r>
        <w:rPr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CAP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01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single-arm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open-label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trial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52"/>
          <w:w w:val="9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2"/>
          <w:w w:val="9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Lancet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Oncol</w:t>
      </w:r>
      <w:r>
        <w:rPr>
          <w:sz w:val="17"/>
          <w:szCs w:val="17"/>
          <w:spacing w:val="-17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2021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22</w:t>
      </w:r>
      <w:r>
        <w:rPr>
          <w:sz w:val="17"/>
          <w:szCs w:val="17"/>
          <w:spacing w:val="-20"/>
        </w:rPr>
        <w:t>(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11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1609-1617</w:t>
      </w:r>
    </w:p>
    <w:p>
      <w:pPr>
        <w:pStyle w:val="BodyText"/>
        <w:ind w:left="1362" w:right="156" w:hanging="655"/>
        <w:spacing w:before="2"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124</w:t>
      </w:r>
      <w:r>
        <w:rPr>
          <w:sz w:val="17"/>
          <w:szCs w:val="17"/>
          <w:spacing w:val="-14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WHO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Classification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Tumours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Edito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rial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Board．Female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Genital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Tumours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2"/>
        </w:rPr>
        <w:t>:</w:t>
      </w:r>
      <w:r>
        <w:rPr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WHO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CLASSIFICATION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Tumours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</w:t>
      </w:r>
      <w:r>
        <w:rPr>
          <w:sz w:val="17"/>
          <w:szCs w:val="17"/>
          <w:spacing w:val="-51"/>
          <w:w w:val="9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2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5th</w:t>
      </w:r>
      <w:r>
        <w:rPr>
          <w:rFonts w:ascii="Microsoft YaHei" w:hAnsi="Microsoft YaHei" w:eastAsia="Microsoft YaHei" w:cs="Microsoft YaHei"/>
          <w:sz w:val="17"/>
          <w:szCs w:val="17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Edition．Geneva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World  Health  Organization</w:t>
      </w:r>
      <w:r>
        <w:rPr>
          <w:sz w:val="17"/>
          <w:szCs w:val="17"/>
          <w:spacing w:val="-17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2020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75" w:right="7" w:hanging="676"/>
        <w:spacing w:before="2"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125</w:t>
      </w:r>
      <w:r>
        <w:rPr>
          <w:sz w:val="17"/>
          <w:szCs w:val="17"/>
          <w:spacing w:val="-15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Curti  BD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Faries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MB．Recent  advances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melanoma</w:t>
      </w:r>
      <w:r>
        <w:rPr>
          <w:sz w:val="17"/>
          <w:szCs w:val="17"/>
          <w:spacing w:val="-2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</w:t>
      </w:r>
      <w:r>
        <w:rPr>
          <w:sz w:val="17"/>
          <w:szCs w:val="17"/>
          <w:spacing w:val="-52"/>
          <w:w w:val="9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2"/>
          <w:w w:val="9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Engl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Med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2021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384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2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23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2229-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2240</w:t>
      </w:r>
    </w:p>
    <w:p>
      <w:pPr>
        <w:pStyle w:val="BodyText"/>
        <w:ind w:left="654" w:right="15" w:hanging="654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126</w:t>
      </w:r>
      <w:r>
        <w:rPr>
          <w:sz w:val="17"/>
          <w:szCs w:val="17"/>
          <w:spacing w:val="-14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Indini  A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Di  Guardo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 L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Cimminiello  C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  al．Investiga-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ting  the  role  of</w:t>
      </w:r>
      <w:r>
        <w:rPr>
          <w:rFonts w:ascii="Microsoft YaHei" w:hAnsi="Microsoft YaHei" w:eastAsia="Microsoft YaHei" w:cs="Microsoft YaHei"/>
          <w:sz w:val="17"/>
          <w:szCs w:val="17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immunotherapy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ad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vanced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female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genital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tract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melanoma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5"/>
        </w:rPr>
        <w:t>:</w:t>
      </w:r>
      <w:r>
        <w:rPr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preliminary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experience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Gynecol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Oncol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2019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30</w:t>
      </w:r>
      <w:r>
        <w:rPr>
          <w:sz w:val="17"/>
          <w:szCs w:val="17"/>
          <w:spacing w:val="-2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6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e94</w:t>
      </w:r>
    </w:p>
    <w:p>
      <w:pPr>
        <w:pStyle w:val="BodyText"/>
        <w:ind w:left="655" w:right="47" w:hanging="655"/>
        <w:spacing w:before="2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127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Guo  N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Zhang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J．P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rimary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vaginal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malignant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melanoma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rare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case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report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successful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nivolumab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49"/>
          <w:w w:val="8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8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Medicine  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Baltimo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re</w:t>
      </w:r>
      <w:r>
        <w:rPr>
          <w:sz w:val="17"/>
          <w:szCs w:val="17"/>
          <w:spacing w:val="-19"/>
        </w:rPr>
        <w:t>) 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2021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100</w:t>
      </w:r>
      <w:r>
        <w:rPr>
          <w:sz w:val="17"/>
          <w:szCs w:val="17"/>
          <w:spacing w:val="-19"/>
        </w:rPr>
        <w:t>(</w:t>
      </w:r>
      <w:r>
        <w:rPr>
          <w:sz w:val="17"/>
          <w:szCs w:val="17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17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e25691</w:t>
      </w:r>
    </w:p>
    <w:p>
      <w:pPr>
        <w:pStyle w:val="BodyText"/>
        <w:ind w:left="673" w:right="15" w:hanging="673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128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Anko  M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Nakamura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Kobayashi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Y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al．Primary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lignant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melanoma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uterine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cervix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vagi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na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which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were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successfully  treated  with  nivolum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ab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5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  Obstet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Gynaecol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Res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2020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46</w:t>
      </w:r>
      <w:r>
        <w:rPr>
          <w:sz w:val="17"/>
          <w:szCs w:val="17"/>
          <w:spacing w:val="-20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190-195</w:t>
      </w:r>
    </w:p>
    <w:p>
      <w:pPr>
        <w:pStyle w:val="BodyText"/>
        <w:ind w:left="675" w:right="15" w:hanging="676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129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Moya-Plana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Herrera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Gomez  RG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Rossoni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al．E-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valuation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the  efficacy  of  immunotherapy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for  non-re-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sectable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mucosal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melanoma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53"/>
          <w:w w:val="9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  <w:w w:val="9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Immunol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Immu-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nother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2019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68</w:t>
      </w:r>
      <w:r>
        <w:rPr>
          <w:sz w:val="17"/>
          <w:szCs w:val="17"/>
          <w:spacing w:val="-2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7</w:t>
      </w:r>
      <w:r>
        <w:rPr>
          <w:sz w:val="17"/>
          <w:szCs w:val="17"/>
          <w:spacing w:val="-21"/>
        </w:rPr>
        <w:t>)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1171-1178</w:t>
      </w:r>
    </w:p>
    <w:p>
      <w:pPr>
        <w:pStyle w:val="BodyText"/>
        <w:ind w:left="674" w:right="47" w:hanging="674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130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Kim  HJ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Chang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JS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Roh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MR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8"/>
        </w:rPr>
        <w:t>,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al．Effect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radiotherapy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combined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pembrolizumab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local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tumor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control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mucosal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melanoma  patients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5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0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Front  Oncol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2019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835</w:t>
      </w:r>
    </w:p>
    <w:p>
      <w:pPr>
        <w:pStyle w:val="BodyText"/>
        <w:ind w:left="678" w:right="15" w:hanging="678"/>
        <w:spacing w:before="6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131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Shapira-Frommer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16"/>
        </w:rPr>
        <w:t>,</w:t>
      </w:r>
      <w:r>
        <w:rPr>
          <w:sz w:val="17"/>
          <w:szCs w:val="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Mileshkin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Manzyuk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al．Effi-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cacy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safety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pembrolizumab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th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pre-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viously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treated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vul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var</w:t>
      </w:r>
      <w:r>
        <w:rPr>
          <w:rFonts w:ascii="Microsoft YaHei" w:hAnsi="Microsoft YaHei" w:eastAsia="Microsoft YaHei" w:cs="Microsoft YaHei"/>
          <w:sz w:val="17"/>
          <w:szCs w:val="1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squamous</w:t>
      </w:r>
      <w:r>
        <w:rPr>
          <w:rFonts w:ascii="Microsoft YaHei" w:hAnsi="Microsoft YaHei" w:eastAsia="Microsoft YaHei" w:cs="Microsoft YaHei"/>
          <w:sz w:val="17"/>
          <w:szCs w:val="1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cell</w:t>
      </w:r>
      <w:r>
        <w:rPr>
          <w:rFonts w:ascii="Microsoft YaHei" w:hAnsi="Microsoft YaHei" w:eastAsia="Microsoft YaHei" w:cs="Microsoft YaHei"/>
          <w:sz w:val="17"/>
          <w:szCs w:val="17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carcino-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ma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5"/>
        </w:rPr>
        <w:t>:</w:t>
      </w:r>
      <w:r>
        <w:rPr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results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KEY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NOTE-158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study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5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Gynecol</w:t>
      </w:r>
      <w:r>
        <w:rPr>
          <w:rFonts w:ascii="Microsoft YaHei" w:hAnsi="Microsoft YaHei" w:eastAsia="Microsoft YaHei" w:cs="Microsoft YaHei"/>
          <w:sz w:val="17"/>
          <w:szCs w:val="17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Oncol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2022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166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211-218</w:t>
      </w:r>
    </w:p>
    <w:p>
      <w:pPr>
        <w:pStyle w:val="BodyText"/>
        <w:ind w:left="693" w:hanging="693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132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How  JA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Jazaeri  AA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Soliman  PT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al．Pembrolizumab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vaginal  and  vulvar  squamous  cell  carcinoma </w:t>
      </w:r>
      <w:r>
        <w:rPr>
          <w:sz w:val="17"/>
          <w:szCs w:val="17"/>
          <w:spacing w:val="-14"/>
        </w:rPr>
        <w:t>:</w:t>
      </w:r>
      <w:r>
        <w:rPr>
          <w:sz w:val="17"/>
          <w:szCs w:val="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  case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series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Ⅱ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basket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tria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51"/>
          <w:w w:val="9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Sci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Rep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2021</w:t>
      </w:r>
      <w:r>
        <w:rPr>
          <w:sz w:val="17"/>
          <w:szCs w:val="17"/>
          <w:spacing w:val="-17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11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 xml:space="preserve"> </w:t>
      </w:r>
      <w:r>
        <w:rPr>
          <w:sz w:val="17"/>
          <w:szCs w:val="17"/>
          <w:spacing w:val="-25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1</w:t>
      </w:r>
      <w:r>
        <w:rPr>
          <w:sz w:val="17"/>
          <w:szCs w:val="17"/>
          <w:spacing w:val="-25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5"/>
        </w:rPr>
        <w:t>: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>3667</w:t>
      </w:r>
    </w:p>
    <w:p>
      <w:pPr>
        <w:pStyle w:val="BodyText"/>
        <w:ind w:left="680" w:right="15" w:hanging="680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133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Klein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Kee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D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Gao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B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al．Combination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immunothera-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py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nivolumab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ipilimumab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rare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gynecological  malignancies </w:t>
      </w:r>
      <w:r>
        <w:rPr>
          <w:sz w:val="17"/>
          <w:szCs w:val="17"/>
          <w:spacing w:val="-13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resul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ts   of  the   CA209-538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clinical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trial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53"/>
          <w:w w:val="9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  <w:w w:val="9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  Immun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other  Cancer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2021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7"/>
        </w:rPr>
        <w:t>(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11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e003156</w:t>
      </w:r>
    </w:p>
    <w:p>
      <w:pPr>
        <w:pStyle w:val="BodyText"/>
        <w:ind w:left="706" w:right="7" w:hanging="707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134</w:t>
      </w:r>
      <w:r>
        <w:rPr>
          <w:sz w:val="17"/>
          <w:szCs w:val="17"/>
          <w:spacing w:val="-16"/>
        </w:rPr>
        <w:t>］</w:t>
      </w:r>
      <w:r>
        <w:rPr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Haanen  JBAG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Carbonnel  F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Robert  C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  al．Manage-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ment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toxicities  from  immunothera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py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5"/>
        </w:rPr>
        <w:t>:</w:t>
      </w:r>
      <w:r>
        <w:rPr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ESMO  Clinical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Practice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Guidelines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diagn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osis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follow-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up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Ann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Oncol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2017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8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suppl_4</w:t>
      </w:r>
      <w:r>
        <w:rPr>
          <w:sz w:val="17"/>
          <w:szCs w:val="17"/>
          <w:spacing w:val="-17"/>
        </w:rPr>
        <w:t>) :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iv119-iv142</w:t>
      </w:r>
    </w:p>
    <w:p>
      <w:pPr>
        <w:pStyle w:val="BodyText"/>
        <w:ind w:left="675" w:right="15" w:hanging="675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135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Puzanov  I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Diab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Abdallah  K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  al．Ma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naging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toxici-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ties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associated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immune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checkpoint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inhibitors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5"/>
        </w:rPr>
        <w:t>:</w:t>
      </w:r>
      <w:r>
        <w:rPr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con-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sensus  recommendations  fro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  the  Society  for  Immuno-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therapy</w:t>
      </w:r>
      <w:r>
        <w:rPr>
          <w:rFonts w:ascii="Microsoft YaHei" w:hAnsi="Microsoft YaHei" w:eastAsia="Microsoft YaHei" w:cs="Microsoft YaHei"/>
          <w:sz w:val="17"/>
          <w:szCs w:val="17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5"/>
        </w:rPr>
        <w:t>(</w:t>
      </w:r>
      <w:r>
        <w:rPr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SITC</w:t>
      </w:r>
      <w:r>
        <w:rPr>
          <w:sz w:val="17"/>
          <w:szCs w:val="17"/>
          <w:spacing w:val="-15"/>
        </w:rPr>
        <w:t>)</w:t>
      </w:r>
      <w:r>
        <w:rPr>
          <w:sz w:val="17"/>
          <w:szCs w:val="17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Toxicity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Management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Work-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ing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Group</w:t>
      </w:r>
      <w:r>
        <w:rPr>
          <w:sz w:val="17"/>
          <w:szCs w:val="17"/>
          <w:spacing w:val="-2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J</w:t>
      </w:r>
      <w:r>
        <w:rPr>
          <w:sz w:val="17"/>
          <w:szCs w:val="17"/>
          <w:spacing w:val="-47"/>
          <w:w w:val="8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Immunothe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Cancer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2017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5 </w:t>
      </w:r>
      <w:r>
        <w:rPr>
          <w:sz w:val="17"/>
          <w:szCs w:val="17"/>
          <w:spacing w:val="-22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95</w:t>
      </w:r>
    </w:p>
    <w:p>
      <w:pPr>
        <w:pStyle w:val="BodyText"/>
        <w:ind w:left="713" w:right="15" w:hanging="713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136</w:t>
      </w:r>
      <w:r>
        <w:rPr>
          <w:sz w:val="17"/>
          <w:szCs w:val="17"/>
          <w:spacing w:val="-15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National  Comprehensive  Cancer  Network．Uterine  Neo-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plasms</w:t>
      </w:r>
      <w:r>
        <w:rPr>
          <w:sz w:val="17"/>
          <w:szCs w:val="17"/>
          <w:spacing w:val="-2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OL</w:t>
      </w:r>
      <w:r>
        <w:rPr>
          <w:sz w:val="17"/>
          <w:szCs w:val="17"/>
          <w:spacing w:val="-5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2"/>
        </w:rPr>
        <w:t>．</w:t>
      </w:r>
      <w:r>
        <w:rPr>
          <w:sz w:val="17"/>
          <w:szCs w:val="17"/>
          <w:spacing w:val="-5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2023-03-31</w:t>
      </w:r>
      <w:r>
        <w:rPr>
          <w:sz w:val="17"/>
          <w:szCs w:val="17"/>
          <w:spacing w:val="-5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2"/>
        </w:rPr>
        <w:t>．</w:t>
      </w:r>
      <w:hyperlink w:history="true" r:id="rId48">
        <w:r>
          <w:rPr>
            <w:rFonts w:ascii="Microsoft YaHei" w:hAnsi="Microsoft YaHei" w:eastAsia="Microsoft YaHei" w:cs="Microsoft YaHei"/>
            <w:sz w:val="17"/>
            <w:szCs w:val="17"/>
            <w:spacing w:val="-20"/>
          </w:rPr>
          <w:t>https</w:t>
        </w:r>
        <w:r>
          <w:rPr>
            <w:sz w:val="17"/>
            <w:szCs w:val="17"/>
            <w:spacing w:val="-20"/>
          </w:rPr>
          <w:t>:</w:t>
        </w:r>
        <w:r>
          <w:rPr>
            <w:sz w:val="17"/>
            <w:szCs w:val="17"/>
            <w:spacing w:val="-24"/>
          </w:rPr>
          <w:t xml:space="preserve"> </w:t>
        </w:r>
        <w:r>
          <w:rPr>
            <w:rFonts w:ascii="Microsoft YaHei" w:hAnsi="Microsoft YaHei" w:eastAsia="Microsoft YaHei" w:cs="Microsoft YaHei"/>
            <w:sz w:val="17"/>
            <w:szCs w:val="17"/>
            <w:spacing w:val="-20"/>
          </w:rPr>
          <w:t>/</w:t>
        </w:r>
        <w:r>
          <w:rPr>
            <w:rFonts w:ascii="Microsoft YaHei" w:hAnsi="Microsoft YaHei" w:eastAsia="Microsoft YaHei" w:cs="Microsoft YaHei"/>
            <w:sz w:val="17"/>
            <w:szCs w:val="17"/>
            <w:spacing w:val="-11"/>
          </w:rPr>
          <w:t xml:space="preserve"> </w:t>
        </w:r>
        <w:r>
          <w:rPr>
            <w:rFonts w:ascii="Microsoft YaHei" w:hAnsi="Microsoft YaHei" w:eastAsia="Microsoft YaHei" w:cs="Microsoft YaHei"/>
            <w:sz w:val="17"/>
            <w:szCs w:val="17"/>
            <w:spacing w:val="-20"/>
          </w:rPr>
          <w:t>/www．nccn．org</w:t>
        </w:r>
        <w:r>
          <w:rPr>
            <w:rFonts w:ascii="Microsoft YaHei" w:hAnsi="Microsoft YaHei" w:eastAsia="Microsoft YaHei" w:cs="Microsoft YaHei"/>
            <w:sz w:val="17"/>
            <w:szCs w:val="17"/>
            <w:spacing w:val="-26"/>
          </w:rPr>
          <w:t xml:space="preserve"> </w:t>
        </w:r>
        <w:r>
          <w:rPr>
            <w:rFonts w:ascii="Microsoft YaHei" w:hAnsi="Microsoft YaHei" w:eastAsia="Microsoft YaHei" w:cs="Microsoft YaHei"/>
            <w:sz w:val="17"/>
            <w:szCs w:val="17"/>
            <w:spacing w:val="-20"/>
          </w:rPr>
          <w:t>/</w:t>
        </w:r>
      </w:hyperlink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guidelines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guidelines-detail</w:t>
      </w:r>
      <w:r>
        <w:rPr>
          <w:sz w:val="17"/>
          <w:szCs w:val="17"/>
          <w:spacing w:val="-15"/>
        </w:rPr>
        <w:t>?</w:t>
      </w:r>
      <w:r>
        <w:rPr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category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= 1＆id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= 1473</w:t>
      </w:r>
    </w:p>
    <w:p>
      <w:pPr>
        <w:pStyle w:val="BodyText"/>
        <w:ind w:left="710" w:right="15" w:hanging="711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137</w:t>
      </w:r>
      <w:r>
        <w:rPr>
          <w:sz w:val="17"/>
          <w:szCs w:val="17"/>
          <w:spacing w:val="-17"/>
        </w:rPr>
        <w:t>］</w:t>
      </w:r>
      <w:r>
        <w:rPr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Teufel  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Zhan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Hartel  N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al．Management  of  im-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mune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related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adverse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eve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nts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induced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by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immune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check-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point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inhibition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51"/>
          <w:w w:val="9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Lett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2019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456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80-87</w:t>
      </w:r>
    </w:p>
    <w:p>
      <w:pPr>
        <w:pStyle w:val="BodyText"/>
        <w:ind w:left="675" w:right="15" w:hanging="676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138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Bertrand  A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Kostine  M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Barne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tche  T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al．Immune  re-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lated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adverse  events  associat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ed  with  anti-CTLA-4  anti-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bodies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4"/>
        </w:rPr>
        <w:t>:</w:t>
      </w:r>
      <w:r>
        <w:rPr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systematic  review  and  meta-analysis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4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BMC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Med</w:t>
      </w:r>
      <w:r>
        <w:rPr>
          <w:sz w:val="17"/>
          <w:szCs w:val="17"/>
          <w:spacing w:val="-2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2015</w:t>
      </w:r>
      <w:r>
        <w:rPr>
          <w:sz w:val="17"/>
          <w:szCs w:val="17"/>
          <w:spacing w:val="-2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13 </w:t>
      </w:r>
      <w:r>
        <w:rPr>
          <w:sz w:val="17"/>
          <w:szCs w:val="17"/>
          <w:spacing w:val="-24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24"/>
        </w:rPr>
        <w:t>211</w:t>
      </w:r>
    </w:p>
    <w:p>
      <w:pPr>
        <w:pStyle w:val="BodyText"/>
        <w:ind w:left="670" w:hanging="670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139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Wang  PF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Chen  Y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Song  SY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al．Immune-related  ad-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verse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events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associated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anti-PD-1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PD-L1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malignancies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meta-analysis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52"/>
          <w:w w:val="9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2"/>
          <w:w w:val="9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Front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Pharmacol</w:t>
      </w:r>
      <w:r>
        <w:rPr>
          <w:sz w:val="17"/>
          <w:szCs w:val="17"/>
          <w:spacing w:val="-16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2017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8 </w:t>
      </w:r>
      <w:r>
        <w:rPr>
          <w:sz w:val="17"/>
          <w:szCs w:val="17"/>
          <w:spacing w:val="-20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730</w:t>
      </w:r>
    </w:p>
    <w:p>
      <w:pPr>
        <w:pStyle w:val="BodyText"/>
        <w:ind w:left="678" w:right="15" w:hanging="678"/>
        <w:spacing w:before="2" w:line="18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140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Wang</w:t>
      </w:r>
      <w:r>
        <w:rPr>
          <w:rFonts w:ascii="Microsoft YaHei" w:hAnsi="Microsoft YaHei" w:eastAsia="Microsoft YaHei" w:cs="Microsoft YaHei"/>
          <w:sz w:val="17"/>
          <w:szCs w:val="17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DY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Salem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JE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Cohen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JV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al．Fatal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toxic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effects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associated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immune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checkp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oint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inhibitors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system-</w:t>
      </w:r>
    </w:p>
    <w:p>
      <w:pPr>
        <w:spacing w:line="188" w:lineRule="auto"/>
        <w:sectPr>
          <w:type w:val="continuous"/>
          <w:pgSz w:w="11906" w:h="16840"/>
          <w:pgMar w:top="400" w:right="1087" w:bottom="1402" w:left="407" w:header="0" w:footer="1116" w:gutter="0"/>
          <w:cols w:equalWidth="0" w:num="2">
            <w:col w:w="5588" w:space="100"/>
            <w:col w:w="4724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line="188" w:lineRule="exact"/>
        <w:rPr/>
      </w:pPr>
      <w:r>
        <w:pict>
          <v:shape id="_x0000_s92" style="position:absolute;margin-left:194.6pt;margin-top:61.4179pt;mso-position-vertical-relative:page;mso-position-horizontal-relative:page;width:343.5pt;height:0.8pt;z-index:251685888;" o:allowincell="f" filled="false" strokecolor="#000000" strokeweight="0.76pt" coordsize="6870,16" coordorigin="0,0" path="m0,7l6869,7e">
            <v:stroke joinstyle="miter" miterlimit="10"/>
          </v:shape>
        </w:pict>
      </w:r>
      <w:r/>
    </w:p>
    <w:p>
      <w:pPr>
        <w:spacing w:line="188" w:lineRule="exact"/>
        <w:sectPr>
          <w:headerReference w:type="default" r:id="rId42"/>
          <w:footerReference w:type="default" r:id="rId49"/>
          <w:pgSz w:w="11906" w:h="16840"/>
          <w:pgMar w:top="1271" w:right="1087" w:bottom="1402" w:left="407" w:header="1000" w:footer="1116" w:gutter="0"/>
          <w:cols w:equalWidth="0" w:num="1">
            <w:col w:w="10411" w:space="0"/>
          </w:cols>
        </w:sectPr>
        <w:rPr/>
      </w:pPr>
    </w:p>
    <w:p>
      <w:pPr>
        <w:pStyle w:val="BodyText"/>
        <w:ind w:left="1385"/>
        <w:spacing w:before="47" w:line="22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atic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review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meta-analysis</w:t>
      </w: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47"/>
          <w:w w:val="8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JAMA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Oncol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2018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4</w:t>
      </w:r>
    </w:p>
    <w:p>
      <w:pPr>
        <w:pStyle w:val="BodyText"/>
        <w:ind w:left="1417"/>
        <w:spacing w:before="5" w:line="176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22"/>
          <w:position w:val="-1"/>
        </w:rPr>
        <w:t>(</w:t>
      </w:r>
      <w:r>
        <w:rPr>
          <w:sz w:val="17"/>
          <w:szCs w:val="17"/>
          <w:spacing w:val="-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  <w:position w:val="-1"/>
        </w:rPr>
        <w:t>12</w:t>
      </w:r>
      <w:r>
        <w:rPr>
          <w:sz w:val="17"/>
          <w:szCs w:val="17"/>
          <w:spacing w:val="-22"/>
          <w:position w:val="-1"/>
        </w:rPr>
        <w:t>)</w:t>
      </w:r>
      <w:r>
        <w:rPr>
          <w:sz w:val="17"/>
          <w:szCs w:val="17"/>
          <w:spacing w:val="3"/>
          <w:position w:val="-1"/>
        </w:rPr>
        <w:t xml:space="preserve"> </w:t>
      </w:r>
      <w:r>
        <w:rPr>
          <w:sz w:val="17"/>
          <w:szCs w:val="17"/>
          <w:spacing w:val="-22"/>
          <w:position w:val="-1"/>
        </w:rPr>
        <w:t>:</w:t>
      </w:r>
      <w:r>
        <w:rPr>
          <w:sz w:val="17"/>
          <w:szCs w:val="17"/>
          <w:spacing w:val="-3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  <w:position w:val="-1"/>
        </w:rPr>
        <w:t>1721-1728</w:t>
      </w:r>
    </w:p>
    <w:p>
      <w:pPr>
        <w:pStyle w:val="BodyText"/>
        <w:ind w:left="1385" w:right="204" w:hanging="678"/>
        <w:spacing w:before="2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141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Yuen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Fleming  G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Meyers  M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  al．Myasthenia  gravis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induced  by   avelumab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2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Immunotherapy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2019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11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14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1181-1185</w:t>
      </w:r>
    </w:p>
    <w:p>
      <w:pPr>
        <w:pStyle w:val="BodyText"/>
        <w:ind w:left="1382" w:right="172" w:hanging="675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142</w:t>
      </w:r>
      <w:r>
        <w:rPr>
          <w:sz w:val="17"/>
          <w:szCs w:val="17"/>
          <w:spacing w:val="-13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Minion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LE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Tewar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KS．Cervical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cancer-state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sci-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ence </w:t>
      </w:r>
      <w:r>
        <w:rPr>
          <w:sz w:val="17"/>
          <w:szCs w:val="17"/>
          <w:spacing w:val="-14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from  angiogenesis  blockade  to  checkpoint  inh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ibi-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tion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49"/>
          <w:w w:val="9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  <w:w w:val="90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Gynecol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Oncol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2018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148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3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609-621</w:t>
      </w:r>
    </w:p>
    <w:p>
      <w:pPr>
        <w:pStyle w:val="BodyText"/>
        <w:ind w:left="1394" w:right="156" w:hanging="687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143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Naidoo  J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Wang  X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Woo  K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  al．Pneumonitis  in  pa-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tients    treated  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with    anti-programmed     death-1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pro-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grammed  death  ligand   1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therap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y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4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2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Oncol</w:t>
      </w:r>
      <w:r>
        <w:rPr>
          <w:sz w:val="17"/>
          <w:szCs w:val="17"/>
          <w:spacing w:val="-15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2017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35 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7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709-717</w:t>
      </w:r>
    </w:p>
    <w:p>
      <w:pPr>
        <w:pStyle w:val="BodyText"/>
        <w:ind w:left="1362" w:right="164" w:hanging="655"/>
        <w:spacing w:before="2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144</w:t>
      </w:r>
      <w:r>
        <w:rPr>
          <w:sz w:val="17"/>
          <w:szCs w:val="17"/>
          <w:spacing w:val="-15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Naidoo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Page  DB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Li  BT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  al．Toxicities  of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the  anti-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PD-1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anti-PD-L1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immune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checkpoint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anti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bodies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Ann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Oncol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2015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26</w:t>
      </w:r>
      <w:r>
        <w:rPr>
          <w:sz w:val="17"/>
          <w:szCs w:val="17"/>
          <w:spacing w:val="-20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12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23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75-2391</w:t>
      </w:r>
    </w:p>
    <w:p>
      <w:pPr>
        <w:pStyle w:val="BodyText"/>
        <w:ind w:left="1362" w:right="172" w:hanging="655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145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Khunger  M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Rakshit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Pasu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puleti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V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al．Incidence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of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pneumonitis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  use  of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programmed  death  1  and  pr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grammed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death-ligand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inhibitors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non-small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cell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lung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3"/>
        </w:rPr>
        <w:t>:</w:t>
      </w:r>
      <w:r>
        <w:rPr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  systematic  review  and  meta-analysis</w:t>
      </w:r>
      <w:r>
        <w:rPr>
          <w:rFonts w:ascii="Microsoft YaHei" w:hAnsi="Microsoft YaHei" w:eastAsia="Microsoft YaHei" w:cs="Microsoft YaHei"/>
          <w:sz w:val="17"/>
          <w:szCs w:val="17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of  trials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</w:t>
      </w:r>
      <w:r>
        <w:rPr>
          <w:sz w:val="17"/>
          <w:szCs w:val="17"/>
          <w:spacing w:val="-50"/>
          <w:w w:val="9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90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Chest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2017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152</w:t>
      </w:r>
      <w:r>
        <w:rPr>
          <w:sz w:val="17"/>
          <w:szCs w:val="17"/>
          <w:spacing w:val="-2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271-281</w:t>
      </w:r>
    </w:p>
    <w:p>
      <w:pPr>
        <w:pStyle w:val="BodyText"/>
        <w:ind w:left="1429" w:right="156" w:hanging="722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146</w:t>
      </w:r>
      <w:r>
        <w:rPr>
          <w:sz w:val="17"/>
          <w:szCs w:val="17"/>
          <w:spacing w:val="-15"/>
        </w:rPr>
        <w:t>］</w:t>
      </w:r>
      <w:r>
        <w:rPr>
          <w:sz w:val="17"/>
          <w:szCs w:val="17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Nishino  M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Giobbie-Hurder  A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Hatabu  H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al．Inci-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dence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programmed   cell   death   1   inhibitor-related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pneumonitis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patient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system-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atic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review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meta-a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nalysis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50"/>
          <w:w w:val="91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0"/>
          <w:w w:val="9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JAMA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Oncol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2016</w:t>
      </w:r>
      <w:r>
        <w:rPr>
          <w:sz w:val="17"/>
          <w:szCs w:val="17"/>
          <w:spacing w:val="-16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</w:t>
      </w:r>
      <w:r>
        <w:rPr>
          <w:sz w:val="17"/>
          <w:szCs w:val="17"/>
          <w:spacing w:val="-18"/>
        </w:rPr>
        <w:t>(</w:t>
      </w:r>
      <w:r>
        <w:rPr>
          <w:sz w:val="17"/>
          <w:szCs w:val="1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12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1607-1616</w:t>
      </w:r>
    </w:p>
    <w:p>
      <w:pPr>
        <w:pStyle w:val="BodyText"/>
        <w:ind w:left="1368" w:right="204" w:hanging="661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147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Suresh  K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Voong  KR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6"/>
        </w:rPr>
        <w:t>,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Shankar  B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  al．Pne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umonitis  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non-small  cell  lung  cancer</w:t>
      </w:r>
      <w:r>
        <w:rPr>
          <w:rFonts w:ascii="Microsoft YaHei" w:hAnsi="Microsoft YaHei" w:eastAsia="Microsoft YaHei" w:cs="Microsoft YaHei"/>
          <w:sz w:val="17"/>
          <w:szCs w:val="17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rece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iving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immune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checkpoint  immunotherapy </w:t>
      </w:r>
      <w:r>
        <w:rPr>
          <w:sz w:val="17"/>
          <w:szCs w:val="17"/>
          <w:spacing w:val="-14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incidence   and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risk  factors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2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</w:t>
      </w:r>
      <w:r>
        <w:rPr>
          <w:sz w:val="17"/>
          <w:szCs w:val="17"/>
          <w:spacing w:val="-47"/>
          <w:w w:val="8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Thorac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Oncol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2018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13 </w:t>
      </w:r>
      <w:r>
        <w:rPr>
          <w:sz w:val="17"/>
          <w:szCs w:val="17"/>
          <w:spacing w:val="-20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12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1930-1939</w:t>
      </w:r>
    </w:p>
    <w:p>
      <w:pPr>
        <w:pStyle w:val="BodyText"/>
        <w:ind w:left="1361" w:right="156" w:hanging="654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148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Cho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JY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Kim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Lee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JS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al．Characteristics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incid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ence</w:t>
      </w:r>
      <w:r>
        <w:rPr>
          <w:sz w:val="17"/>
          <w:szCs w:val="17"/>
          <w:spacing w:val="-18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risk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factors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immun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checkpoint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inhibitor-related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pneumonitis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non-small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cell</w:t>
      </w:r>
      <w:r>
        <w:rPr>
          <w:rFonts w:ascii="Microsoft YaHei" w:hAnsi="Microsoft YaHei" w:eastAsia="Microsoft YaHei" w:cs="Microsoft YaHei"/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lung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20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Lung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Cancer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2018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25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150-156</w:t>
      </w:r>
    </w:p>
    <w:p>
      <w:pPr>
        <w:pStyle w:val="BodyText"/>
        <w:ind w:left="1362" w:right="204" w:hanging="655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149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Mahmood  SS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Fradley  MG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Cohen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JV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al．M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yocarditis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in  patients  treated  with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immune   checkpo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int  inhibitors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47"/>
          <w:w w:val="8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Am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Coll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Cardiol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2018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71 </w:t>
      </w:r>
      <w:r>
        <w:rPr>
          <w:sz w:val="17"/>
          <w:szCs w:val="17"/>
          <w:spacing w:val="-19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16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755-1764</w:t>
      </w:r>
    </w:p>
    <w:p>
      <w:pPr>
        <w:pStyle w:val="BodyText"/>
        <w:ind w:left="1382" w:right="204" w:hanging="675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150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Champiat  S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Lambotte  O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Barreau  E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et  al．Managem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ent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immune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checkpoint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blocka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de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dysimmune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toxicities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collaborative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positi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on  paper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4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Ann  Oncol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2016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27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4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559-574</w:t>
      </w:r>
    </w:p>
    <w:p>
      <w:pPr>
        <w:pStyle w:val="BodyText"/>
        <w:ind w:left="1393" w:right="156" w:hanging="686"/>
        <w:spacing w:line="18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151</w:t>
      </w:r>
      <w:r>
        <w:rPr>
          <w:sz w:val="17"/>
          <w:szCs w:val="17"/>
          <w:spacing w:val="-13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Nakajima  EC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Lipson  EJ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Brahmer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JR.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Chal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lenge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challenge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when  to  re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sume  immunotherapy  following  an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immune-related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adverse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event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51"/>
          <w:w w:val="9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Cli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Oncol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2019</w:t>
      </w:r>
      <w:r>
        <w:rPr>
          <w:sz w:val="17"/>
          <w:szCs w:val="17"/>
          <w:spacing w:val="-17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37</w:t>
      </w:r>
      <w:r>
        <w:rPr>
          <w:sz w:val="17"/>
          <w:szCs w:val="17"/>
          <w:spacing w:val="-1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30</w:t>
      </w:r>
      <w:r>
        <w:rPr>
          <w:sz w:val="17"/>
          <w:szCs w:val="17"/>
          <w:spacing w:val="-15"/>
        </w:rPr>
        <w:t>)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5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2714-2718</w:t>
      </w:r>
    </w:p>
    <w:p>
      <w:pPr>
        <w:pStyle w:val="BodyText"/>
        <w:ind w:left="1373" w:right="204" w:hanging="666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152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Champiat  S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Ferara  R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8"/>
        </w:rPr>
        <w:t>,</w:t>
      </w:r>
      <w:r>
        <w:rPr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Masard  C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  al．Hyperprogresive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disease</w:t>
      </w:r>
      <w:r>
        <w:rPr>
          <w:sz w:val="17"/>
          <w:szCs w:val="17"/>
          <w:spacing w:val="-14"/>
        </w:rPr>
        <w:t>:</w:t>
      </w:r>
      <w:r>
        <w:rPr>
          <w:sz w:val="17"/>
          <w:szCs w:val="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recognizing  a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 novel  pattern  to</w:t>
      </w:r>
      <w:r>
        <w:rPr>
          <w:rFonts w:ascii="Microsoft YaHei" w:hAnsi="Microsoft YaHei" w:eastAsia="Microsoft YaHei" w:cs="Microsoft YaHei"/>
          <w:sz w:val="17"/>
          <w:szCs w:val="17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improve</w:t>
      </w:r>
      <w:r>
        <w:rPr>
          <w:rFonts w:ascii="Microsoft YaHei" w:hAnsi="Microsoft YaHei" w:eastAsia="Microsoft YaHei" w:cs="Microsoft YaHei"/>
          <w:sz w:val="17"/>
          <w:szCs w:val="17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patient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management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5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Nat  Rev  Clin  Oncol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8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15  </w:t>
      </w:r>
      <w:r>
        <w:rPr>
          <w:sz w:val="17"/>
          <w:szCs w:val="17"/>
          <w:spacing w:val="-20"/>
        </w:rPr>
        <w:t>(</w:t>
      </w:r>
      <w:r>
        <w:rPr>
          <w:sz w:val="17"/>
          <w:szCs w:val="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12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748-762</w:t>
      </w:r>
    </w:p>
    <w:p>
      <w:pPr>
        <w:pStyle w:val="BodyText"/>
        <w:ind w:left="1408" w:right="173" w:hanging="701"/>
        <w:spacing w:before="6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153</w:t>
      </w:r>
      <w:r>
        <w:rPr>
          <w:sz w:val="17"/>
          <w:szCs w:val="17"/>
          <w:spacing w:val="-15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Saada-Bouzid  E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Defau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cheux  C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Karabajakian  A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  al．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Hyperprogression  during   ant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i-PD-1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PD-L1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therapy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metastatic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head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neck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squamous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cell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carcinoma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Ann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Onc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ol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2017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28</w:t>
      </w:r>
      <w:r>
        <w:rPr>
          <w:sz w:val="17"/>
          <w:szCs w:val="17"/>
          <w:spacing w:val="-2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7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1605-1611</w:t>
      </w:r>
    </w:p>
    <w:p>
      <w:pPr>
        <w:pStyle w:val="BodyText"/>
        <w:ind w:left="1408" w:right="172" w:hanging="701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154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Ferara  R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6"/>
        </w:rPr>
        <w:t>,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Mezquita  L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Texier  M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al．Hyperprogresive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disease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in  patients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with  advanced  non-small</w:t>
      </w:r>
      <w:r>
        <w:rPr>
          <w:rFonts w:ascii="Microsoft YaHei" w:hAnsi="Microsoft YaHei" w:eastAsia="Microsoft YaHei" w:cs="Microsoft YaHei"/>
          <w:sz w:val="17"/>
          <w:szCs w:val="17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cell</w:t>
      </w:r>
      <w:r>
        <w:rPr>
          <w:rFonts w:ascii="Microsoft YaHei" w:hAnsi="Microsoft YaHei" w:eastAsia="Microsoft YaHei" w:cs="Microsoft YaHei"/>
          <w:sz w:val="17"/>
          <w:szCs w:val="17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lung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treated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PD-1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PD-L1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inhibitors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sin-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gle-agent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chemotherapy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2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JAMA   Oncol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2018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4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9"/>
        </w:rPr>
        <w:t>(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11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1543-1552</w:t>
      </w:r>
    </w:p>
    <w:p>
      <w:pPr>
        <w:pStyle w:val="BodyText"/>
        <w:ind w:left="1375" w:right="156" w:hanging="668"/>
        <w:spacing w:before="3"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155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Sharon  E．Can  an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immune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che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ckpoint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inhibitor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17"/>
        </w:rPr>
        <w:t>(</w:t>
      </w:r>
      <w:r>
        <w:rPr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some-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times</w:t>
      </w:r>
      <w:r>
        <w:rPr>
          <w:sz w:val="17"/>
          <w:szCs w:val="17"/>
          <w:spacing w:val="-14"/>
        </w:rPr>
        <w:t>)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make   things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worse</w:t>
      </w:r>
      <w:r>
        <w:rPr>
          <w:sz w:val="17"/>
          <w:szCs w:val="17"/>
          <w:spacing w:val="-14"/>
        </w:rPr>
        <w:t>?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3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2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Clin 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Res</w:t>
      </w:r>
      <w:r>
        <w:rPr>
          <w:sz w:val="17"/>
          <w:szCs w:val="17"/>
          <w:spacing w:val="-15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2017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23 </w:t>
      </w:r>
      <w:r>
        <w:rPr>
          <w:sz w:val="17"/>
          <w:szCs w:val="17"/>
          <w:spacing w:val="-20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8</w:t>
      </w:r>
      <w:r>
        <w:rPr>
          <w:sz w:val="17"/>
          <w:szCs w:val="17"/>
          <w:spacing w:val="-20"/>
        </w:rPr>
        <w:t>)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1879-1881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76" w:right="15" w:hanging="677"/>
        <w:spacing w:before="46" w:line="18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156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Park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JH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Chun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SH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Lee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YG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al．Hyperprogressive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dis-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ease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and  its  clinical  impact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recurrent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metastatic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head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neck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squamou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cell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carcino-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ma  treated  with  immune-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checkpoint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inhibitors </w:t>
      </w:r>
      <w:r>
        <w:rPr>
          <w:sz w:val="17"/>
          <w:szCs w:val="17"/>
          <w:spacing w:val="-15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Korean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cancer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study  group  HN  18-12</w:t>
      </w:r>
      <w:r>
        <w:rPr>
          <w:sz w:val="17"/>
          <w:szCs w:val="17"/>
          <w:spacing w:val="-1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J</w:t>
      </w:r>
      <w:r>
        <w:rPr>
          <w:sz w:val="17"/>
          <w:szCs w:val="17"/>
          <w:spacing w:val="-4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9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J  Cancer  Res</w:t>
      </w:r>
      <w:r>
        <w:rPr>
          <w:rFonts w:ascii="Microsoft YaHei" w:hAnsi="Microsoft YaHei" w:eastAsia="Microsoft YaHei" w:cs="Microsoft YaHei"/>
          <w:sz w:val="17"/>
          <w:szCs w:val="17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Oncol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2020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146</w:t>
      </w:r>
      <w:r>
        <w:rPr>
          <w:sz w:val="17"/>
          <w:szCs w:val="17"/>
          <w:spacing w:val="-21"/>
        </w:rPr>
        <w:t>(</w:t>
      </w:r>
      <w:r>
        <w:rPr>
          <w:sz w:val="17"/>
          <w:szCs w:val="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12</w:t>
      </w:r>
      <w:r>
        <w:rPr>
          <w:sz w:val="17"/>
          <w:szCs w:val="17"/>
          <w:spacing w:val="-21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3359-3369</w:t>
      </w:r>
    </w:p>
    <w:p>
      <w:pPr>
        <w:pStyle w:val="BodyText"/>
        <w:ind w:left="685" w:right="15" w:hanging="685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157</w:t>
      </w:r>
      <w:r>
        <w:rPr>
          <w:sz w:val="17"/>
          <w:szCs w:val="17"/>
          <w:spacing w:val="-15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Leonardi  GC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Gainor  JF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Altan  M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et  al．Safety  o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f  pro-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grammed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death-1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pathway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inhi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bitors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among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non-small-cell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lung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ncer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preexisting  autoimmune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disorders</w:t>
      </w: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sz w:val="17"/>
          <w:szCs w:val="17"/>
          <w:spacing w:val="-47"/>
          <w:w w:val="8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7"/>
          <w:w w:val="8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Clin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Oncol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2018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36</w:t>
      </w:r>
      <w:r>
        <w:rPr>
          <w:sz w:val="17"/>
          <w:szCs w:val="17"/>
          <w:spacing w:val="-18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9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1905-1912</w:t>
      </w:r>
    </w:p>
    <w:p>
      <w:pPr>
        <w:pStyle w:val="BodyText"/>
        <w:ind w:left="675" w:hanging="676"/>
        <w:spacing w:before="6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158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Spigel  DR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9"/>
        </w:rPr>
        <w:t>,</w:t>
      </w:r>
      <w:r>
        <w:rPr>
          <w:sz w:val="17"/>
          <w:szCs w:val="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Mc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cleod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M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Jotte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RM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et  al．Safety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efficacy</w:t>
      </w:r>
      <w:r>
        <w:rPr>
          <w:sz w:val="17"/>
          <w:szCs w:val="17"/>
          <w:spacing w:val="-20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and  patient-reported  health-related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quality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life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symptom  burden  with   nivolumab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  patients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 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ad-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vanced  non-small  cell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lung   can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cer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including  patients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aged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70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years  or  older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with  poor  performance  status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9"/>
        </w:rPr>
        <w:t>(</w:t>
      </w:r>
      <w:r>
        <w:rPr>
          <w:sz w:val="17"/>
          <w:szCs w:val="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CheckMate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153</w:t>
      </w:r>
      <w:r>
        <w:rPr>
          <w:sz w:val="17"/>
          <w:szCs w:val="17"/>
          <w:spacing w:val="-19"/>
        </w:rPr>
        <w:t>) 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5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  Thorac  Oncol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2019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14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1628-1639</w:t>
      </w:r>
    </w:p>
    <w:p>
      <w:pPr>
        <w:pStyle w:val="BodyText"/>
        <w:ind w:left="675" w:hanging="675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159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Felip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Ardizzoni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Ciuleanu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al．CheckMa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te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171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phase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trial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nivolumab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previously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treated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advanced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squamous</w:t>
      </w:r>
      <w:r>
        <w:rPr>
          <w:rFonts w:ascii="Microsoft YaHei" w:hAnsi="Microsoft YaHei" w:eastAsia="Microsoft YaHei" w:cs="Microsoft YaHei"/>
          <w:sz w:val="17"/>
          <w:szCs w:val="17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non-small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cell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lung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cancer</w:t>
      </w:r>
      <w:r>
        <w:rPr>
          <w:sz w:val="17"/>
          <w:szCs w:val="17"/>
          <w:spacing w:val="-16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including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ECOG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PS 2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elderly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populations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52"/>
          <w:w w:val="9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2"/>
          <w:w w:val="94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Eur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Cancer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2020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127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160-172</w:t>
      </w:r>
    </w:p>
    <w:p>
      <w:pPr>
        <w:pStyle w:val="BodyText"/>
        <w:ind w:left="674" w:right="47" w:hanging="674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160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D＇izarny-Gargas  T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Durrbach</w:t>
      </w:r>
      <w:r>
        <w:rPr>
          <w:rFonts w:ascii="Microsoft YaHei" w:hAnsi="Microsoft YaHei" w:eastAsia="Microsoft YaHei" w:cs="Microsoft YaHei"/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Zaidan</w:t>
      </w:r>
      <w:r>
        <w:rPr>
          <w:rFonts w:ascii="Microsoft YaHei" w:hAnsi="Microsoft YaHei" w:eastAsia="Microsoft YaHei" w:cs="Microsoft YaHei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M．Efficacy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and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tolerance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immune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checkpoint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inhibitor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transplant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cancer </w:t>
      </w:r>
      <w:r>
        <w:rPr>
          <w:sz w:val="17"/>
          <w:szCs w:val="17"/>
          <w:spacing w:val="-14"/>
        </w:rPr>
        <w:t>: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   sy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stematic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review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sz w:val="17"/>
          <w:szCs w:val="17"/>
          <w:spacing w:val="-3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Am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Transplant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2020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20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2457-2465</w:t>
      </w:r>
    </w:p>
    <w:p>
      <w:pPr>
        <w:pStyle w:val="BodyText"/>
        <w:ind w:left="686" w:right="15" w:hanging="687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161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Arbour  KC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Mezquita  L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Long  N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al．Impact  of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bas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line</w:t>
      </w:r>
      <w:r>
        <w:rPr>
          <w:rFonts w:ascii="Microsoft YaHei" w:hAnsi="Microsoft YaHei" w:eastAsia="Microsoft YaHei" w:cs="Microsoft YaHei"/>
          <w:sz w:val="17"/>
          <w:szCs w:val="17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steroids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efficacy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programmed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cell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death-1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and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programmed  death-ligand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blo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ckade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patients  with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non-small-cell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lung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cancer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54"/>
          <w:w w:val="9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4"/>
          <w:w w:val="9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  Clin  Oncol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2018</w:t>
      </w:r>
      <w:r>
        <w:rPr>
          <w:sz w:val="17"/>
          <w:szCs w:val="17"/>
          <w:spacing w:val="-1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36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6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28</w:t>
      </w:r>
      <w:r>
        <w:rPr>
          <w:sz w:val="17"/>
          <w:szCs w:val="17"/>
          <w:spacing w:val="-16"/>
        </w:rPr>
        <w:t>)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6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2872-2878</w:t>
      </w:r>
    </w:p>
    <w:p>
      <w:pPr>
        <w:pStyle w:val="BodyText"/>
        <w:ind w:left="676" w:right="15" w:hanging="677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162</w:t>
      </w:r>
      <w:r>
        <w:rPr>
          <w:sz w:val="17"/>
          <w:szCs w:val="17"/>
          <w:spacing w:val="-16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Uldrick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TS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Goncalves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PH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Abdul-Hay  M</w:t>
      </w:r>
      <w:r>
        <w:rPr>
          <w:sz w:val="17"/>
          <w:szCs w:val="17"/>
          <w:spacing w:val="-1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al．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Assess-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ment  of  the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safety  of</w:t>
      </w:r>
      <w:r>
        <w:rPr>
          <w:rFonts w:ascii="Microsoft YaHei" w:hAnsi="Microsoft YaHei" w:eastAsia="Microsoft YaHei" w:cs="Microsoft YaHei"/>
          <w:sz w:val="17"/>
          <w:szCs w:val="17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pembrol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izumab   in  patients</w:t>
      </w:r>
      <w:r>
        <w:rPr>
          <w:rFonts w:ascii="Microsoft YaHei" w:hAnsi="Microsoft YaHei" w:eastAsia="Microsoft YaHei" w:cs="Microsoft YaHei"/>
          <w:sz w:val="17"/>
          <w:szCs w:val="17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HIV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advanced  cancer-a  phase  1  study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5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JAMA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Oncol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2019</w:t>
      </w:r>
      <w:r>
        <w:rPr>
          <w:sz w:val="17"/>
          <w:szCs w:val="17"/>
          <w:spacing w:val="-2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5 </w:t>
      </w:r>
      <w:r>
        <w:rPr>
          <w:sz w:val="17"/>
          <w:szCs w:val="17"/>
          <w:spacing w:val="-2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9</w:t>
      </w:r>
      <w:r>
        <w:rPr>
          <w:sz w:val="17"/>
          <w:szCs w:val="17"/>
          <w:spacing w:val="-22"/>
        </w:rPr>
        <w:t>)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2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>1332-1339</w:t>
      </w:r>
    </w:p>
    <w:p>
      <w:pPr>
        <w:pStyle w:val="BodyText"/>
        <w:ind w:left="710" w:right="15" w:hanging="711"/>
        <w:spacing w:before="3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163</w:t>
      </w:r>
      <w:r>
        <w:rPr>
          <w:sz w:val="17"/>
          <w:szCs w:val="17"/>
          <w:spacing w:val="-17"/>
        </w:rPr>
        <w:t>］</w:t>
      </w:r>
      <w:r>
        <w:rPr>
          <w:sz w:val="17"/>
          <w:szCs w:val="17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González-Cao  M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Moran  T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Dalmau  J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al．Ph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ase   Ⅱ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study  of</w:t>
      </w:r>
      <w:r>
        <w:rPr>
          <w:rFonts w:ascii="Microsoft YaHei" w:hAnsi="Microsoft YaHei" w:eastAsia="Microsoft YaHei" w:cs="Microsoft YaHei"/>
          <w:sz w:val="17"/>
          <w:szCs w:val="17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durvalumab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4"/>
        </w:rPr>
        <w:t>(</w:t>
      </w:r>
      <w:r>
        <w:rPr>
          <w:sz w:val="17"/>
          <w:szCs w:val="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MEDI4736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4"/>
        </w:rPr>
        <w:t>)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  cancer  pat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ients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HIV-1-infected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</w:t>
      </w:r>
      <w:r>
        <w:rPr>
          <w:sz w:val="17"/>
          <w:szCs w:val="17"/>
          <w:spacing w:val="-5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2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  Clin  Oncol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2019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37  </w:t>
      </w:r>
      <w:r>
        <w:rPr>
          <w:sz w:val="17"/>
          <w:szCs w:val="17"/>
          <w:spacing w:val="-13"/>
        </w:rPr>
        <w:t>(</w:t>
      </w:r>
      <w:r>
        <w:rPr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_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sup-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pl</w:t>
      </w:r>
      <w:r>
        <w:rPr>
          <w:sz w:val="17"/>
          <w:szCs w:val="17"/>
          <w:spacing w:val="-21"/>
        </w:rPr>
        <w:t>)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2501</w:t>
      </w:r>
    </w:p>
    <w:p>
      <w:pPr>
        <w:pStyle w:val="BodyText"/>
        <w:ind w:left="670" w:right="7" w:hanging="670"/>
        <w:spacing w:before="2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5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164</w:t>
      </w:r>
      <w:r>
        <w:rPr>
          <w:sz w:val="17"/>
          <w:szCs w:val="17"/>
          <w:spacing w:val="5"/>
        </w:rPr>
        <w:t>］</w:t>
      </w:r>
      <w:r>
        <w:rPr>
          <w:sz w:val="17"/>
          <w:szCs w:val="17"/>
          <w:spacing w:val="72"/>
        </w:rPr>
        <w:t xml:space="preserve"> </w:t>
      </w:r>
      <w:r>
        <w:rPr>
          <w:sz w:val="17"/>
          <w:szCs w:val="17"/>
          <w:spacing w:val="5"/>
        </w:rPr>
        <w:t>广东省药学会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．</w:t>
      </w:r>
      <w:r>
        <w:rPr>
          <w:sz w:val="17"/>
          <w:szCs w:val="17"/>
          <w:spacing w:val="5"/>
        </w:rPr>
        <w:t>免疫检查点抑制剂全程化药学服务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指引</w:t>
      </w:r>
      <w:r>
        <w:rPr>
          <w:sz w:val="17"/>
          <w:szCs w:val="17"/>
          <w:spacing w:val="-42"/>
        </w:rPr>
        <w:t xml:space="preserve"> </w:t>
      </w:r>
      <w:r>
        <w:rPr>
          <w:sz w:val="17"/>
          <w:szCs w:val="17"/>
          <w:spacing w:val="-1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2019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2"/>
        </w:rPr>
        <w:t>年版) ［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J</w:t>
      </w:r>
      <w:r>
        <w:rPr>
          <w:sz w:val="17"/>
          <w:szCs w:val="17"/>
          <w:spacing w:val="-55"/>
          <w:w w:val="99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5"/>
          <w:w w:val="99"/>
        </w:rPr>
        <w:t>．</w:t>
      </w:r>
      <w:r>
        <w:rPr>
          <w:sz w:val="17"/>
          <w:szCs w:val="17"/>
          <w:spacing w:val="-12"/>
        </w:rPr>
        <w:t>今日药学，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2020</w:t>
      </w:r>
      <w:r>
        <w:rPr>
          <w:sz w:val="17"/>
          <w:szCs w:val="17"/>
          <w:spacing w:val="-12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30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</w:t>
      </w:r>
      <w:r>
        <w:rPr>
          <w:sz w:val="17"/>
          <w:szCs w:val="17"/>
          <w:spacing w:val="-12"/>
        </w:rPr>
        <w:t>) :</w:t>
      </w:r>
      <w:r>
        <w:rPr>
          <w:sz w:val="17"/>
          <w:szCs w:val="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289-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307</w:t>
      </w:r>
    </w:p>
    <w:p>
      <w:pPr>
        <w:pStyle w:val="BodyText"/>
        <w:ind w:left="675" w:right="7" w:hanging="676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8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165</w:t>
      </w:r>
      <w:r>
        <w:rPr>
          <w:sz w:val="17"/>
          <w:szCs w:val="17"/>
          <w:spacing w:val="-18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Wijn</w:t>
      </w:r>
      <w:r>
        <w:rPr>
          <w:rFonts w:ascii="Microsoft YaHei" w:hAnsi="Microsoft YaHei" w:eastAsia="Microsoft YaHei" w:cs="Microsoft YaHei"/>
          <w:sz w:val="17"/>
          <w:szCs w:val="17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DH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Groeneveld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GH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Vollaard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AM</w:t>
      </w:r>
      <w:r>
        <w:rPr>
          <w:sz w:val="17"/>
          <w:szCs w:val="17"/>
          <w:spacing w:val="-1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al．Influenza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vaccination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patients</w:t>
      </w:r>
      <w:r>
        <w:rPr>
          <w:rFonts w:ascii="Microsoft YaHei" w:hAnsi="Microsoft YaHei" w:eastAsia="Microsoft YaHei" w:cs="Microsoft YaHei"/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lung</w:t>
      </w:r>
      <w:r>
        <w:rPr>
          <w:rFonts w:ascii="Microsoft YaHei" w:hAnsi="Microsoft YaHei" w:eastAsia="Microsoft YaHei" w:cs="Microsoft YaHei"/>
          <w:sz w:val="17"/>
          <w:szCs w:val="1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cance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receiving</w:t>
      </w:r>
      <w:r>
        <w:rPr>
          <w:rFonts w:ascii="Microsoft YaHei" w:hAnsi="Microsoft YaHei" w:eastAsia="Microsoft YaHei" w:cs="Microsoft YaHei"/>
          <w:sz w:val="17"/>
          <w:szCs w:val="17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anti-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programmed  death  receptor  1   immuno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therapy  does</w:t>
      </w:r>
      <w:r>
        <w:rPr>
          <w:rFonts w:ascii="Microsoft YaHei" w:hAnsi="Microsoft YaHei" w:eastAsia="Microsoft YaHei" w:cs="Microsoft YaHei"/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not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induce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immune-related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adverse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events</w:t>
      </w: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sz w:val="17"/>
          <w:szCs w:val="17"/>
          <w:spacing w:val="-5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Eur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Canc-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er</w:t>
      </w:r>
      <w:r>
        <w:rPr>
          <w:sz w:val="17"/>
          <w:szCs w:val="17"/>
          <w:spacing w:val="-2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2018</w:t>
      </w:r>
      <w:r>
        <w:rPr>
          <w:sz w:val="17"/>
          <w:szCs w:val="17"/>
          <w:spacing w:val="-2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104 </w:t>
      </w:r>
      <w:r>
        <w:rPr>
          <w:sz w:val="17"/>
          <w:szCs w:val="17"/>
          <w:spacing w:val="-23"/>
        </w:rPr>
        <w:t>:</w:t>
      </w:r>
      <w:r>
        <w:rPr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3"/>
        </w:rPr>
        <w:t>182-187</w:t>
      </w:r>
    </w:p>
    <w:p>
      <w:pPr>
        <w:pStyle w:val="BodyText"/>
        <w:ind w:left="668" w:hanging="668"/>
        <w:spacing w:before="5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166</w:t>
      </w:r>
      <w:r>
        <w:rPr>
          <w:sz w:val="17"/>
          <w:szCs w:val="17"/>
          <w:spacing w:val="-19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Burotto  M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Gor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maz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JG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Samtani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S</w:t>
      </w:r>
      <w:r>
        <w:rPr>
          <w:sz w:val="17"/>
          <w:szCs w:val="17"/>
          <w:spacing w:val="-2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al．Viable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pregnan-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cy</w:t>
      </w:r>
      <w:r>
        <w:rPr>
          <w:rFonts w:ascii="Microsoft YaHei" w:hAnsi="Microsoft YaHei" w:eastAsia="Microsoft YaHei" w:cs="Microsoft YaHei"/>
          <w:sz w:val="17"/>
          <w:szCs w:val="17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  a  patient  with  metastatic</w:t>
      </w:r>
      <w:r>
        <w:rPr>
          <w:rFonts w:ascii="Microsoft YaHei" w:hAnsi="Microsoft YaHei" w:eastAsia="Microsoft YaHei" w:cs="Microsoft YaHei"/>
          <w:sz w:val="17"/>
          <w:szCs w:val="17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melanoma</w:t>
      </w:r>
      <w:r>
        <w:rPr>
          <w:rFonts w:ascii="Microsoft YaHei" w:hAnsi="Microsoft YaHei" w:eastAsia="Microsoft YaHei" w:cs="Microsoft YaHei"/>
          <w:sz w:val="17"/>
          <w:szCs w:val="17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treated</w:t>
      </w:r>
      <w:r>
        <w:rPr>
          <w:rFonts w:ascii="Microsoft YaHei" w:hAnsi="Microsoft YaHei" w:eastAsia="Microsoft YaHei" w:cs="Microsoft YaHei"/>
          <w:sz w:val="17"/>
          <w:szCs w:val="17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double  checkpoint   im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munotherapy</w:t>
      </w:r>
      <w:r>
        <w:rPr>
          <w:sz w:val="17"/>
          <w:szCs w:val="17"/>
          <w:spacing w:val="-1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J</w:t>
      </w:r>
      <w:r>
        <w:rPr>
          <w:sz w:val="17"/>
          <w:szCs w:val="17"/>
          <w:spacing w:val="-40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0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Semin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Oncol</w:t>
      </w:r>
      <w:r>
        <w:rPr>
          <w:sz w:val="17"/>
          <w:szCs w:val="17"/>
          <w:spacing w:val="-16"/>
        </w:rPr>
        <w:t>，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2018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45 </w:t>
      </w:r>
      <w:r>
        <w:rPr>
          <w:sz w:val="17"/>
          <w:szCs w:val="17"/>
          <w:spacing w:val="-2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3</w:t>
      </w:r>
      <w:r>
        <w:rPr>
          <w:sz w:val="17"/>
          <w:szCs w:val="17"/>
          <w:spacing w:val="-21"/>
        </w:rPr>
        <w:t>)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164-169</w:t>
      </w:r>
    </w:p>
    <w:p>
      <w:pPr>
        <w:pStyle w:val="BodyText"/>
        <w:ind w:left="675" w:right="15" w:hanging="675"/>
        <w:spacing w:before="4"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167</w:t>
      </w:r>
      <w:r>
        <w:rPr>
          <w:sz w:val="17"/>
          <w:szCs w:val="17"/>
          <w:spacing w:val="-17"/>
        </w:rPr>
        <w:t>］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Cortellini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Tucci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M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Adamo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V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t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al．Intergrated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analy-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sis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concomitant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medica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tions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oncological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outcomes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from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PD-1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/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PD-L1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checkpoint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inhibitors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cl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inical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prac-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tice</w:t>
      </w:r>
      <w:r>
        <w:rPr>
          <w:sz w:val="17"/>
          <w:szCs w:val="17"/>
          <w:spacing w:val="-19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J</w:t>
      </w:r>
      <w:r>
        <w:rPr>
          <w:sz w:val="17"/>
          <w:szCs w:val="17"/>
          <w:spacing w:val="-48"/>
          <w:w w:val="8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48"/>
          <w:w w:val="8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Immunother</w:t>
      </w:r>
      <w:r>
        <w:rPr>
          <w:rFonts w:ascii="Microsoft YaHei" w:hAnsi="Microsoft YaHei" w:eastAsia="Microsoft YaHei" w:cs="Microsoft YaHei"/>
          <w:sz w:val="17"/>
          <w:szCs w:val="17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Cancer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2020</w:t>
      </w:r>
      <w:r>
        <w:rPr>
          <w:sz w:val="17"/>
          <w:szCs w:val="17"/>
          <w:spacing w:val="-1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8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0"/>
        </w:rPr>
        <w:t>: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e001361</w:t>
      </w:r>
    </w:p>
    <w:p>
      <w:pPr>
        <w:pStyle w:val="BodyText"/>
        <w:ind w:left="714" w:right="47" w:hanging="714"/>
        <w:spacing w:before="3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168</w:t>
      </w:r>
      <w:r>
        <w:rPr>
          <w:sz w:val="17"/>
          <w:szCs w:val="17"/>
          <w:spacing w:val="-17"/>
        </w:rPr>
        <w:t>］</w:t>
      </w:r>
      <w:r>
        <w:rPr>
          <w:sz w:val="17"/>
          <w:szCs w:val="17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Kennedy  LC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Wong  KM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Kamat  NV</w:t>
      </w:r>
      <w:r>
        <w:rPr>
          <w:sz w:val="17"/>
          <w:szCs w:val="17"/>
          <w:spacing w:val="-17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et  al．Untangling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multidisciplinary  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care    web </w:t>
      </w:r>
      <w:r>
        <w:rPr>
          <w:sz w:val="17"/>
          <w:szCs w:val="17"/>
          <w:spacing w:val="-13"/>
        </w:rPr>
        <w:t>: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streamlining    care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through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an   immune-related   adver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se   events    </w:t>
      </w:r>
      <w:r>
        <w:rPr>
          <w:sz w:val="17"/>
          <w:szCs w:val="17"/>
          <w:spacing w:val="-15"/>
        </w:rPr>
        <w:t>(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irAE </w:t>
      </w:r>
      <w:r>
        <w:rPr>
          <w:sz w:val="17"/>
          <w:szCs w:val="17"/>
          <w:spacing w:val="-15"/>
        </w:rPr>
        <w:t>)</w:t>
      </w:r>
      <w:r>
        <w:rPr>
          <w:sz w:val="17"/>
          <w:szCs w:val="17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tumor</w:t>
      </w:r>
      <w:r>
        <w:rPr>
          <w:rFonts w:ascii="Microsoft YaHei" w:hAnsi="Microsoft YaHei" w:eastAsia="Microsoft YaHei" w:cs="Microsoft YaHei"/>
          <w:sz w:val="17"/>
          <w:szCs w:val="17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board</w:t>
      </w:r>
      <w:r>
        <w:rPr>
          <w:sz w:val="17"/>
          <w:szCs w:val="17"/>
          <w:spacing w:val="-2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J</w:t>
      </w:r>
      <w:r>
        <w:rPr>
          <w:sz w:val="17"/>
          <w:szCs w:val="17"/>
          <w:spacing w:val="-51"/>
          <w:w w:val="9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1"/>
          <w:w w:val="9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Target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Oncol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2020</w:t>
      </w:r>
      <w:r>
        <w:rPr>
          <w:sz w:val="17"/>
          <w:szCs w:val="17"/>
          <w:spacing w:val="-2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15 </w:t>
      </w:r>
      <w:r>
        <w:rPr>
          <w:sz w:val="17"/>
          <w:szCs w:val="17"/>
          <w:spacing w:val="-21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4</w:t>
      </w:r>
      <w:r>
        <w:rPr>
          <w:sz w:val="17"/>
          <w:szCs w:val="17"/>
          <w:spacing w:val="-21"/>
        </w:rPr>
        <w:t>)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21"/>
        </w:rPr>
        <w:t>: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>541-548</w:t>
      </w:r>
    </w:p>
    <w:p>
      <w:pPr>
        <w:ind w:left="2783"/>
        <w:spacing w:before="69" w:line="242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-10"/>
        </w:rPr>
        <w:t>(</w:t>
      </w:r>
      <w:r>
        <w:rPr>
          <w:rFonts w:ascii="KaiTi" w:hAnsi="KaiTi" w:eastAsia="KaiTi" w:cs="KaiTi"/>
          <w:sz w:val="17"/>
          <w:szCs w:val="17"/>
          <w:spacing w:val="-3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0"/>
        </w:rPr>
        <w:t>收稿日期</w:t>
      </w:r>
      <w:r>
        <w:rPr>
          <w:rFonts w:ascii="NSimSun" w:hAnsi="NSimSun" w:eastAsia="NSimSun" w:cs="NSimSun"/>
          <w:sz w:val="17"/>
          <w:szCs w:val="17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2023-03-09</w:t>
      </w:r>
      <w:r>
        <w:rPr>
          <w:rFonts w:ascii="KaiTi" w:hAnsi="KaiTi" w:eastAsia="KaiTi" w:cs="KaiTi"/>
          <w:sz w:val="17"/>
          <w:szCs w:val="17"/>
          <w:spacing w:val="-10"/>
        </w:rPr>
        <w:t>)</w:t>
      </w:r>
    </w:p>
    <w:sectPr>
      <w:type w:val="continuous"/>
      <w:pgSz w:w="11906" w:h="16840"/>
      <w:pgMar w:top="1271" w:right="1087" w:bottom="1402" w:left="407" w:header="1000" w:footer="1116" w:gutter="0"/>
      <w:cols w:equalWidth="0" w:num="2">
        <w:col w:w="5588" w:space="100"/>
        <w:col w:w="472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53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321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5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322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53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323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5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324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53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325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5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326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53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327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5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328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53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329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5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330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53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331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5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332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53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333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5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334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53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335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5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336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53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337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5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338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53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339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5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340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53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341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5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342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53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343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5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1"/>
        <w:w w:val="99"/>
      </w:rPr>
      <w:t>344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53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345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5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346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53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347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5"/>
      <w:spacing w:before="1" w:line="192" w:lineRule="auto"/>
      <w:rPr>
        <w:rFonts w:ascii="Microsoft YaHei" w:hAnsi="Microsoft YaHei" w:eastAsia="Microsoft YaHei" w:cs="Microsoft YaHei"/>
        <w:sz w:val="20"/>
        <w:szCs w:val="20"/>
      </w:rPr>
    </w:pPr>
    <w:r>
      <w:rPr>
        <w:rFonts w:ascii="Microsoft YaHei" w:hAnsi="Microsoft YaHei" w:eastAsia="Microsoft YaHei" w:cs="Microsoft YaHei"/>
        <w:sz w:val="20"/>
        <w:szCs w:val="20"/>
        <w:spacing w:val="-12"/>
      </w:rPr>
      <w:t>348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6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84"/>
      <w:spacing w:before="46" w:line="176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6" style="position:absolute;margin-left:20.4pt;margin-top:814.6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17"/>
        <w:szCs w:val="17"/>
        <w:spacing w:val="-12"/>
      </w:rPr>
      <w:t>现代妇产科进展</w:t>
    </w:r>
    <w:r>
      <w:rPr>
        <w:sz w:val="17"/>
        <w:szCs w:val="17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2023</w:t>
    </w:r>
    <w:r>
      <w:rPr>
        <w:rFonts w:ascii="Microsoft YaHei" w:hAnsi="Microsoft YaHei" w:eastAsia="Microsoft YaHei" w:cs="Microsoft YaHei"/>
        <w:sz w:val="17"/>
        <w:szCs w:val="17"/>
        <w:spacing w:val="11"/>
      </w:rPr>
      <w:t xml:space="preserve"> </w:t>
    </w:r>
    <w:r>
      <w:rPr>
        <w:sz w:val="17"/>
        <w:szCs w:val="17"/>
        <w:spacing w:val="-12"/>
      </w:rPr>
      <w:t>年</w:t>
    </w:r>
    <w:r>
      <w:rPr>
        <w:sz w:val="17"/>
        <w:szCs w:val="17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rFonts w:ascii="Microsoft YaHei" w:hAnsi="Microsoft YaHei" w:eastAsia="Microsoft YaHei" w:cs="Microsoft YaHei"/>
        <w:sz w:val="17"/>
        <w:szCs w:val="17"/>
        <w:spacing w:val="14"/>
        <w:w w:val="101"/>
      </w:rPr>
      <w:t xml:space="preserve"> </w:t>
    </w:r>
    <w:r>
      <w:rPr>
        <w:sz w:val="17"/>
        <w:szCs w:val="17"/>
        <w:spacing w:val="-12"/>
      </w:rPr>
      <w:t>月第</w:t>
    </w:r>
    <w:r>
      <w:rPr>
        <w:sz w:val="17"/>
        <w:szCs w:val="17"/>
        <w:spacing w:val="-3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32</w:t>
    </w:r>
    <w:r>
      <w:rPr>
        <w:rFonts w:ascii="Microsoft YaHei" w:hAnsi="Microsoft YaHei" w:eastAsia="Microsoft YaHei" w:cs="Microsoft YaHei"/>
        <w:sz w:val="17"/>
        <w:szCs w:val="17"/>
        <w:spacing w:val="11"/>
      </w:rPr>
      <w:t xml:space="preserve"> </w:t>
    </w:r>
    <w:r>
      <w:rPr>
        <w:sz w:val="17"/>
        <w:szCs w:val="17"/>
        <w:spacing w:val="-12"/>
      </w:rPr>
      <w:t>卷第</w:t>
    </w:r>
    <w:r>
      <w:rPr>
        <w:sz w:val="17"/>
        <w:szCs w:val="17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rFonts w:ascii="Microsoft YaHei" w:hAnsi="Microsoft YaHei" w:eastAsia="Microsoft YaHei" w:cs="Microsoft YaHei"/>
        <w:sz w:val="17"/>
        <w:szCs w:val="17"/>
        <w:spacing w:val="12"/>
      </w:rPr>
      <w:t xml:space="preserve"> </w:t>
    </w:r>
    <w:r>
      <w:rPr>
        <w:sz w:val="17"/>
        <w:szCs w:val="17"/>
        <w:spacing w:val="-12"/>
      </w:rPr>
      <w:t>期 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Pr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og</w:t>
    </w:r>
    <w:r>
      <w:rPr>
        <w:rFonts w:ascii="Microsoft YaHei" w:hAnsi="Microsoft YaHei" w:eastAsia="Microsoft YaHei" w:cs="Microsoft YaHei"/>
        <w:sz w:val="17"/>
        <w:szCs w:val="17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Obstet</w:t>
    </w:r>
    <w:r>
      <w:rPr>
        <w:rFonts w:ascii="Microsoft YaHei" w:hAnsi="Microsoft YaHei" w:eastAsia="Microsoft YaHei" w:cs="Microsoft YaHei"/>
        <w:sz w:val="17"/>
        <w:szCs w:val="17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Gynecol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May</w:t>
    </w:r>
    <w:r>
      <w:rPr>
        <w:rFonts w:ascii="Microsoft YaHei" w:hAnsi="Microsoft YaHei" w:eastAsia="Microsoft YaHei" w:cs="Microsoft YaHei"/>
        <w:sz w:val="17"/>
        <w:szCs w:val="17"/>
        <w:spacing w:val="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2023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Vol.</w:t>
    </w:r>
    <w:r>
      <w:rPr>
        <w:rFonts w:ascii="Microsoft YaHei" w:hAnsi="Microsoft YaHei" w:eastAsia="Microsoft YaHei" w:cs="Microsoft YaHei"/>
        <w:sz w:val="17"/>
        <w:szCs w:val="17"/>
        <w:spacing w:val="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32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No. 5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" style="position:absolute;margin-left:20.4pt;margin-top:814.6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6" style="position:absolute;margin-left:20.4pt;margin-top:814.6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84"/>
      <w:spacing w:before="46" w:line="176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20" style="position:absolute;margin-left:20.4pt;margin-top:814.6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sz w:val="17"/>
        <w:szCs w:val="17"/>
        <w:spacing w:val="-12"/>
      </w:rPr>
      <w:t>现代妇产科进展</w:t>
    </w:r>
    <w:r>
      <w:rPr>
        <w:sz w:val="17"/>
        <w:szCs w:val="17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2023</w:t>
    </w:r>
    <w:r>
      <w:rPr>
        <w:rFonts w:ascii="Microsoft YaHei" w:hAnsi="Microsoft YaHei" w:eastAsia="Microsoft YaHei" w:cs="Microsoft YaHei"/>
        <w:sz w:val="17"/>
        <w:szCs w:val="17"/>
        <w:spacing w:val="11"/>
      </w:rPr>
      <w:t xml:space="preserve"> </w:t>
    </w:r>
    <w:r>
      <w:rPr>
        <w:sz w:val="17"/>
        <w:szCs w:val="17"/>
        <w:spacing w:val="-12"/>
      </w:rPr>
      <w:t>年</w:t>
    </w:r>
    <w:r>
      <w:rPr>
        <w:sz w:val="17"/>
        <w:szCs w:val="17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rFonts w:ascii="Microsoft YaHei" w:hAnsi="Microsoft YaHei" w:eastAsia="Microsoft YaHei" w:cs="Microsoft YaHei"/>
        <w:sz w:val="17"/>
        <w:szCs w:val="17"/>
        <w:spacing w:val="14"/>
      </w:rPr>
      <w:t xml:space="preserve"> </w:t>
    </w:r>
    <w:r>
      <w:rPr>
        <w:sz w:val="17"/>
        <w:szCs w:val="17"/>
        <w:spacing w:val="-12"/>
      </w:rPr>
      <w:t>月第</w:t>
    </w:r>
    <w:r>
      <w:rPr>
        <w:sz w:val="17"/>
        <w:szCs w:val="17"/>
        <w:spacing w:val="-3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32</w:t>
    </w:r>
    <w:r>
      <w:rPr>
        <w:rFonts w:ascii="Microsoft YaHei" w:hAnsi="Microsoft YaHei" w:eastAsia="Microsoft YaHei" w:cs="Microsoft YaHei"/>
        <w:sz w:val="17"/>
        <w:szCs w:val="17"/>
        <w:spacing w:val="11"/>
      </w:rPr>
      <w:t xml:space="preserve"> </w:t>
    </w:r>
    <w:r>
      <w:rPr>
        <w:sz w:val="17"/>
        <w:szCs w:val="17"/>
        <w:spacing w:val="-12"/>
      </w:rPr>
      <w:t>卷第</w:t>
    </w:r>
    <w:r>
      <w:rPr>
        <w:sz w:val="17"/>
        <w:szCs w:val="17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rFonts w:ascii="Microsoft YaHei" w:hAnsi="Microsoft YaHei" w:eastAsia="Microsoft YaHei" w:cs="Microsoft YaHei"/>
        <w:sz w:val="17"/>
        <w:szCs w:val="17"/>
        <w:spacing w:val="12"/>
      </w:rPr>
      <w:t xml:space="preserve"> </w:t>
    </w:r>
    <w:r>
      <w:rPr>
        <w:sz w:val="17"/>
        <w:szCs w:val="17"/>
        <w:spacing w:val="-12"/>
      </w:rPr>
      <w:t>期 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P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rog</w:t>
    </w:r>
    <w:r>
      <w:rPr>
        <w:rFonts w:ascii="Microsoft YaHei" w:hAnsi="Microsoft YaHei" w:eastAsia="Microsoft YaHei" w:cs="Microsoft YaHei"/>
        <w:sz w:val="17"/>
        <w:szCs w:val="17"/>
        <w:spacing w:val="2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Obstet</w:t>
    </w:r>
    <w:r>
      <w:rPr>
        <w:rFonts w:ascii="Microsoft YaHei" w:hAnsi="Microsoft YaHei" w:eastAsia="Microsoft YaHei" w:cs="Microsoft YaHei"/>
        <w:sz w:val="17"/>
        <w:szCs w:val="17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Gynecol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May</w:t>
    </w:r>
    <w:r>
      <w:rPr>
        <w:rFonts w:ascii="Microsoft YaHei" w:hAnsi="Microsoft YaHei" w:eastAsia="Microsoft YaHei" w:cs="Microsoft YaHei"/>
        <w:sz w:val="17"/>
        <w:szCs w:val="17"/>
        <w:spacing w:val="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2023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Vol.</w:t>
    </w:r>
    <w:r>
      <w:rPr>
        <w:rFonts w:ascii="Microsoft YaHei" w:hAnsi="Microsoft YaHei" w:eastAsia="Microsoft YaHei" w:cs="Microsoft YaHei"/>
        <w:sz w:val="17"/>
        <w:szCs w:val="17"/>
        <w:spacing w:val="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32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No. 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4" style="position:absolute;margin-left:20.4pt;margin-top:814.6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84"/>
      <w:spacing w:before="46" w:line="176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28" style="position:absolute;margin-left:20.4pt;margin-top:814.6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rPr>
        <w:sz w:val="17"/>
        <w:szCs w:val="17"/>
        <w:spacing w:val="-12"/>
      </w:rPr>
      <w:t>现代妇产科进展</w:t>
    </w:r>
    <w:r>
      <w:rPr>
        <w:sz w:val="17"/>
        <w:szCs w:val="17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2023</w:t>
    </w:r>
    <w:r>
      <w:rPr>
        <w:rFonts w:ascii="Microsoft YaHei" w:hAnsi="Microsoft YaHei" w:eastAsia="Microsoft YaHei" w:cs="Microsoft YaHei"/>
        <w:sz w:val="17"/>
        <w:szCs w:val="17"/>
        <w:spacing w:val="11"/>
      </w:rPr>
      <w:t xml:space="preserve"> </w:t>
    </w:r>
    <w:r>
      <w:rPr>
        <w:sz w:val="17"/>
        <w:szCs w:val="17"/>
        <w:spacing w:val="-12"/>
      </w:rPr>
      <w:t>年</w:t>
    </w:r>
    <w:r>
      <w:rPr>
        <w:sz w:val="17"/>
        <w:szCs w:val="17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rFonts w:ascii="Microsoft YaHei" w:hAnsi="Microsoft YaHei" w:eastAsia="Microsoft YaHei" w:cs="Microsoft YaHei"/>
        <w:sz w:val="17"/>
        <w:szCs w:val="17"/>
        <w:spacing w:val="14"/>
        <w:w w:val="101"/>
      </w:rPr>
      <w:t xml:space="preserve"> </w:t>
    </w:r>
    <w:r>
      <w:rPr>
        <w:sz w:val="17"/>
        <w:szCs w:val="17"/>
        <w:spacing w:val="-12"/>
      </w:rPr>
      <w:t>月第</w:t>
    </w:r>
    <w:r>
      <w:rPr>
        <w:sz w:val="17"/>
        <w:szCs w:val="17"/>
        <w:spacing w:val="-3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32</w:t>
    </w:r>
    <w:r>
      <w:rPr>
        <w:rFonts w:ascii="Microsoft YaHei" w:hAnsi="Microsoft YaHei" w:eastAsia="Microsoft YaHei" w:cs="Microsoft YaHei"/>
        <w:sz w:val="17"/>
        <w:szCs w:val="17"/>
        <w:spacing w:val="11"/>
      </w:rPr>
      <w:t xml:space="preserve"> </w:t>
    </w:r>
    <w:r>
      <w:rPr>
        <w:sz w:val="17"/>
        <w:szCs w:val="17"/>
        <w:spacing w:val="-12"/>
      </w:rPr>
      <w:t>卷第</w:t>
    </w:r>
    <w:r>
      <w:rPr>
        <w:sz w:val="17"/>
        <w:szCs w:val="17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rFonts w:ascii="Microsoft YaHei" w:hAnsi="Microsoft YaHei" w:eastAsia="Microsoft YaHei" w:cs="Microsoft YaHei"/>
        <w:sz w:val="17"/>
        <w:szCs w:val="17"/>
        <w:spacing w:val="12"/>
      </w:rPr>
      <w:t xml:space="preserve"> </w:t>
    </w:r>
    <w:r>
      <w:rPr>
        <w:sz w:val="17"/>
        <w:szCs w:val="17"/>
        <w:spacing w:val="-12"/>
      </w:rPr>
      <w:t>期 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Pr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og</w:t>
    </w:r>
    <w:r>
      <w:rPr>
        <w:rFonts w:ascii="Microsoft YaHei" w:hAnsi="Microsoft YaHei" w:eastAsia="Microsoft YaHei" w:cs="Microsoft YaHei"/>
        <w:sz w:val="17"/>
        <w:szCs w:val="17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Obstet</w:t>
    </w:r>
    <w:r>
      <w:rPr>
        <w:rFonts w:ascii="Microsoft YaHei" w:hAnsi="Microsoft YaHei" w:eastAsia="Microsoft YaHei" w:cs="Microsoft YaHei"/>
        <w:sz w:val="17"/>
        <w:szCs w:val="17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Gynecol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May</w:t>
    </w:r>
    <w:r>
      <w:rPr>
        <w:rFonts w:ascii="Microsoft YaHei" w:hAnsi="Microsoft YaHei" w:eastAsia="Microsoft YaHei" w:cs="Microsoft YaHei"/>
        <w:sz w:val="17"/>
        <w:szCs w:val="17"/>
        <w:spacing w:val="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2023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Vol.</w:t>
    </w:r>
    <w:r>
      <w:rPr>
        <w:rFonts w:ascii="Microsoft YaHei" w:hAnsi="Microsoft YaHei" w:eastAsia="Microsoft YaHei" w:cs="Microsoft YaHei"/>
        <w:sz w:val="17"/>
        <w:szCs w:val="17"/>
        <w:spacing w:val="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32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No. 5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2" style="position:absolute;margin-left:20.4pt;margin-top:814.6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46" w:line="176" w:lineRule="auto"/>
      <w:jc w:val="right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36" style="position:absolute;margin-left:20.4pt;margin-top:814.6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rPr>
        <w:sz w:val="17"/>
        <w:szCs w:val="17"/>
        <w:spacing w:val="-12"/>
      </w:rPr>
      <w:t>现代妇产科进展</w:t>
    </w:r>
    <w:r>
      <w:rPr>
        <w:sz w:val="17"/>
        <w:szCs w:val="17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2023</w:t>
    </w:r>
    <w:r>
      <w:rPr>
        <w:rFonts w:ascii="Microsoft YaHei" w:hAnsi="Microsoft YaHei" w:eastAsia="Microsoft YaHei" w:cs="Microsoft YaHei"/>
        <w:sz w:val="17"/>
        <w:szCs w:val="17"/>
        <w:spacing w:val="11"/>
      </w:rPr>
      <w:t xml:space="preserve"> </w:t>
    </w:r>
    <w:r>
      <w:rPr>
        <w:sz w:val="17"/>
        <w:szCs w:val="17"/>
        <w:spacing w:val="-12"/>
      </w:rPr>
      <w:t>年</w:t>
    </w:r>
    <w:r>
      <w:rPr>
        <w:sz w:val="17"/>
        <w:szCs w:val="17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rFonts w:ascii="Microsoft YaHei" w:hAnsi="Microsoft YaHei" w:eastAsia="Microsoft YaHei" w:cs="Microsoft YaHei"/>
        <w:sz w:val="17"/>
        <w:szCs w:val="17"/>
        <w:spacing w:val="14"/>
        <w:w w:val="101"/>
      </w:rPr>
      <w:t xml:space="preserve"> </w:t>
    </w:r>
    <w:r>
      <w:rPr>
        <w:sz w:val="17"/>
        <w:szCs w:val="17"/>
        <w:spacing w:val="-12"/>
      </w:rPr>
      <w:t>月第</w:t>
    </w:r>
    <w:r>
      <w:rPr>
        <w:sz w:val="17"/>
        <w:szCs w:val="17"/>
        <w:spacing w:val="-3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32</w:t>
    </w:r>
    <w:r>
      <w:rPr>
        <w:rFonts w:ascii="Microsoft YaHei" w:hAnsi="Microsoft YaHei" w:eastAsia="Microsoft YaHei" w:cs="Microsoft YaHei"/>
        <w:sz w:val="17"/>
        <w:szCs w:val="17"/>
        <w:spacing w:val="11"/>
      </w:rPr>
      <w:t xml:space="preserve"> </w:t>
    </w:r>
    <w:r>
      <w:rPr>
        <w:sz w:val="17"/>
        <w:szCs w:val="17"/>
        <w:spacing w:val="-12"/>
      </w:rPr>
      <w:t>卷第</w:t>
    </w:r>
    <w:r>
      <w:rPr>
        <w:sz w:val="17"/>
        <w:szCs w:val="17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rFonts w:ascii="Microsoft YaHei" w:hAnsi="Microsoft YaHei" w:eastAsia="Microsoft YaHei" w:cs="Microsoft YaHei"/>
        <w:sz w:val="17"/>
        <w:szCs w:val="17"/>
        <w:spacing w:val="12"/>
      </w:rPr>
      <w:t xml:space="preserve"> </w:t>
    </w:r>
    <w:r>
      <w:rPr>
        <w:sz w:val="17"/>
        <w:szCs w:val="17"/>
        <w:spacing w:val="-12"/>
      </w:rPr>
      <w:t>期 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Pr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og</w:t>
    </w:r>
    <w:r>
      <w:rPr>
        <w:rFonts w:ascii="Microsoft YaHei" w:hAnsi="Microsoft YaHei" w:eastAsia="Microsoft YaHei" w:cs="Microsoft YaHei"/>
        <w:sz w:val="17"/>
        <w:szCs w:val="17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Obstet</w:t>
    </w:r>
    <w:r>
      <w:rPr>
        <w:rFonts w:ascii="Microsoft YaHei" w:hAnsi="Microsoft YaHei" w:eastAsia="Microsoft YaHei" w:cs="Microsoft YaHei"/>
        <w:sz w:val="17"/>
        <w:szCs w:val="17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Gynecol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May</w:t>
    </w:r>
    <w:r>
      <w:rPr>
        <w:rFonts w:ascii="Microsoft YaHei" w:hAnsi="Microsoft YaHei" w:eastAsia="Microsoft YaHei" w:cs="Microsoft YaHei"/>
        <w:sz w:val="17"/>
        <w:szCs w:val="17"/>
        <w:spacing w:val="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2023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Vol.</w:t>
    </w:r>
    <w:r>
      <w:rPr>
        <w:rFonts w:ascii="Microsoft YaHei" w:hAnsi="Microsoft YaHei" w:eastAsia="Microsoft YaHei" w:cs="Microsoft YaHei"/>
        <w:sz w:val="17"/>
        <w:szCs w:val="17"/>
        <w:spacing w:val="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32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No. 5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0" style="position:absolute;margin-left:20.4pt;margin-top:814.6pt;mso-position-vertical-relative:page;mso-position-horizontal-relative:page;width:475.5pt;height:9.7pt;z-index:-251649024;" o:allowincell="f" filled="false" stroked="false" type="#_x0000_t75">
          <v:imagedata o:title=""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84"/>
      <w:spacing w:before="46" w:line="176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44" style="position:absolute;margin-left:20.4pt;margin-top:814.6pt;mso-position-vertical-relative:page;mso-position-horizontal-relative:page;width:475.5pt;height:9.7pt;z-index:-251648000;" o:allowincell="f" filled="false" stroked="false" type="#_x0000_t75">
          <v:imagedata o:title="" r:id="rId1"/>
        </v:shape>
      </w:pict>
    </w:r>
    <w:r>
      <w:rPr>
        <w:sz w:val="17"/>
        <w:szCs w:val="17"/>
        <w:spacing w:val="-12"/>
      </w:rPr>
      <w:t>现代妇产科进展</w:t>
    </w:r>
    <w:r>
      <w:rPr>
        <w:sz w:val="17"/>
        <w:szCs w:val="17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2023</w:t>
    </w:r>
    <w:r>
      <w:rPr>
        <w:rFonts w:ascii="Microsoft YaHei" w:hAnsi="Microsoft YaHei" w:eastAsia="Microsoft YaHei" w:cs="Microsoft YaHei"/>
        <w:sz w:val="17"/>
        <w:szCs w:val="17"/>
        <w:spacing w:val="11"/>
      </w:rPr>
      <w:t xml:space="preserve"> </w:t>
    </w:r>
    <w:r>
      <w:rPr>
        <w:sz w:val="17"/>
        <w:szCs w:val="17"/>
        <w:spacing w:val="-12"/>
      </w:rPr>
      <w:t>年</w:t>
    </w:r>
    <w:r>
      <w:rPr>
        <w:sz w:val="17"/>
        <w:szCs w:val="17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rFonts w:ascii="Microsoft YaHei" w:hAnsi="Microsoft YaHei" w:eastAsia="Microsoft YaHei" w:cs="Microsoft YaHei"/>
        <w:sz w:val="17"/>
        <w:szCs w:val="17"/>
        <w:spacing w:val="14"/>
        <w:w w:val="101"/>
      </w:rPr>
      <w:t xml:space="preserve"> </w:t>
    </w:r>
    <w:r>
      <w:rPr>
        <w:sz w:val="17"/>
        <w:szCs w:val="17"/>
        <w:spacing w:val="-12"/>
      </w:rPr>
      <w:t>月第</w:t>
    </w:r>
    <w:r>
      <w:rPr>
        <w:sz w:val="17"/>
        <w:szCs w:val="17"/>
        <w:spacing w:val="-3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32</w:t>
    </w:r>
    <w:r>
      <w:rPr>
        <w:rFonts w:ascii="Microsoft YaHei" w:hAnsi="Microsoft YaHei" w:eastAsia="Microsoft YaHei" w:cs="Microsoft YaHei"/>
        <w:sz w:val="17"/>
        <w:szCs w:val="17"/>
        <w:spacing w:val="11"/>
      </w:rPr>
      <w:t xml:space="preserve"> </w:t>
    </w:r>
    <w:r>
      <w:rPr>
        <w:sz w:val="17"/>
        <w:szCs w:val="17"/>
        <w:spacing w:val="-12"/>
      </w:rPr>
      <w:t>卷第</w:t>
    </w:r>
    <w:r>
      <w:rPr>
        <w:sz w:val="17"/>
        <w:szCs w:val="17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rFonts w:ascii="Microsoft YaHei" w:hAnsi="Microsoft YaHei" w:eastAsia="Microsoft YaHei" w:cs="Microsoft YaHei"/>
        <w:sz w:val="17"/>
        <w:szCs w:val="17"/>
        <w:spacing w:val="12"/>
      </w:rPr>
      <w:t xml:space="preserve"> </w:t>
    </w:r>
    <w:r>
      <w:rPr>
        <w:sz w:val="17"/>
        <w:szCs w:val="17"/>
        <w:spacing w:val="-12"/>
      </w:rPr>
      <w:t>期 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Pr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og</w:t>
    </w:r>
    <w:r>
      <w:rPr>
        <w:rFonts w:ascii="Microsoft YaHei" w:hAnsi="Microsoft YaHei" w:eastAsia="Microsoft YaHei" w:cs="Microsoft YaHei"/>
        <w:sz w:val="17"/>
        <w:szCs w:val="17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Obstet</w:t>
    </w:r>
    <w:r>
      <w:rPr>
        <w:rFonts w:ascii="Microsoft YaHei" w:hAnsi="Microsoft YaHei" w:eastAsia="Microsoft YaHei" w:cs="Microsoft YaHei"/>
        <w:sz w:val="17"/>
        <w:szCs w:val="17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Gynecol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May</w:t>
    </w:r>
    <w:r>
      <w:rPr>
        <w:rFonts w:ascii="Microsoft YaHei" w:hAnsi="Microsoft YaHei" w:eastAsia="Microsoft YaHei" w:cs="Microsoft YaHei"/>
        <w:sz w:val="17"/>
        <w:szCs w:val="17"/>
        <w:spacing w:val="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2023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Vol.</w:t>
    </w:r>
    <w:r>
      <w:rPr>
        <w:rFonts w:ascii="Microsoft YaHei" w:hAnsi="Microsoft YaHei" w:eastAsia="Microsoft YaHei" w:cs="Microsoft YaHei"/>
        <w:sz w:val="17"/>
        <w:szCs w:val="17"/>
        <w:spacing w:val="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32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No. 5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8" style="position:absolute;margin-left:20.4pt;margin-top:814.6pt;mso-position-vertical-relative:page;mso-position-horizontal-relative:page;width:475.5pt;height:9.7pt;z-index:-251646976;" o:allowincell="f" filled="false" stroked="false" type="#_x0000_t75">
          <v:imagedata o:title="" r:id="rId1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84"/>
      <w:spacing w:before="46" w:line="172" w:lineRule="exact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52" style="position:absolute;margin-left:20.4pt;margin-top:814.6pt;mso-position-vertical-relative:page;mso-position-horizontal-relative:page;width:475.5pt;height:9.7pt;z-index:-251645952;" o:allowincell="f" filled="false" stroked="false" type="#_x0000_t75">
          <v:imagedata o:title="" r:id="rId1"/>
        </v:shape>
      </w:pict>
    </w:r>
    <w:r>
      <w:rPr>
        <w:sz w:val="17"/>
        <w:szCs w:val="17"/>
        <w:spacing w:val="-12"/>
      </w:rPr>
      <w:t>现代妇产科进展</w:t>
    </w:r>
    <w:r>
      <w:rPr>
        <w:sz w:val="17"/>
        <w:szCs w:val="17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2023</w:t>
    </w:r>
    <w:r>
      <w:rPr>
        <w:rFonts w:ascii="Microsoft YaHei" w:hAnsi="Microsoft YaHei" w:eastAsia="Microsoft YaHei" w:cs="Microsoft YaHei"/>
        <w:sz w:val="17"/>
        <w:szCs w:val="17"/>
        <w:spacing w:val="11"/>
      </w:rPr>
      <w:t xml:space="preserve"> </w:t>
    </w:r>
    <w:r>
      <w:rPr>
        <w:sz w:val="17"/>
        <w:szCs w:val="17"/>
        <w:spacing w:val="-12"/>
      </w:rPr>
      <w:t>年</w:t>
    </w:r>
    <w:r>
      <w:rPr>
        <w:sz w:val="17"/>
        <w:szCs w:val="17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rFonts w:ascii="Microsoft YaHei" w:hAnsi="Microsoft YaHei" w:eastAsia="Microsoft YaHei" w:cs="Microsoft YaHei"/>
        <w:sz w:val="17"/>
        <w:szCs w:val="17"/>
        <w:spacing w:val="14"/>
        <w:w w:val="101"/>
      </w:rPr>
      <w:t xml:space="preserve"> </w:t>
    </w:r>
    <w:r>
      <w:rPr>
        <w:sz w:val="17"/>
        <w:szCs w:val="17"/>
        <w:spacing w:val="-12"/>
      </w:rPr>
      <w:t>月第</w:t>
    </w:r>
    <w:r>
      <w:rPr>
        <w:sz w:val="17"/>
        <w:szCs w:val="17"/>
        <w:spacing w:val="-3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32</w:t>
    </w:r>
    <w:r>
      <w:rPr>
        <w:rFonts w:ascii="Microsoft YaHei" w:hAnsi="Microsoft YaHei" w:eastAsia="Microsoft YaHei" w:cs="Microsoft YaHei"/>
        <w:sz w:val="17"/>
        <w:szCs w:val="17"/>
        <w:spacing w:val="11"/>
      </w:rPr>
      <w:t xml:space="preserve"> </w:t>
    </w:r>
    <w:r>
      <w:rPr>
        <w:sz w:val="17"/>
        <w:szCs w:val="17"/>
        <w:spacing w:val="-12"/>
      </w:rPr>
      <w:t>卷第</w:t>
    </w:r>
    <w:r>
      <w:rPr>
        <w:sz w:val="17"/>
        <w:szCs w:val="17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rFonts w:ascii="Microsoft YaHei" w:hAnsi="Microsoft YaHei" w:eastAsia="Microsoft YaHei" w:cs="Microsoft YaHei"/>
        <w:sz w:val="17"/>
        <w:szCs w:val="17"/>
        <w:spacing w:val="12"/>
      </w:rPr>
      <w:t xml:space="preserve"> </w:t>
    </w:r>
    <w:r>
      <w:rPr>
        <w:sz w:val="17"/>
        <w:szCs w:val="17"/>
        <w:spacing w:val="-12"/>
      </w:rPr>
      <w:t>期 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Pr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og</w:t>
    </w:r>
    <w:r>
      <w:rPr>
        <w:rFonts w:ascii="Microsoft YaHei" w:hAnsi="Microsoft YaHei" w:eastAsia="Microsoft YaHei" w:cs="Microsoft YaHei"/>
        <w:sz w:val="17"/>
        <w:szCs w:val="17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Obstet</w:t>
    </w:r>
    <w:r>
      <w:rPr>
        <w:rFonts w:ascii="Microsoft YaHei" w:hAnsi="Microsoft YaHei" w:eastAsia="Microsoft YaHei" w:cs="Microsoft YaHei"/>
        <w:sz w:val="17"/>
        <w:szCs w:val="17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Gynecol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May</w:t>
    </w:r>
    <w:r>
      <w:rPr>
        <w:rFonts w:ascii="Microsoft YaHei" w:hAnsi="Microsoft YaHei" w:eastAsia="Microsoft YaHei" w:cs="Microsoft YaHei"/>
        <w:sz w:val="17"/>
        <w:szCs w:val="17"/>
        <w:spacing w:val="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2023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Vol.</w:t>
    </w:r>
    <w:r>
      <w:rPr>
        <w:rFonts w:ascii="Microsoft YaHei" w:hAnsi="Microsoft YaHei" w:eastAsia="Microsoft YaHei" w:cs="Microsoft YaHei"/>
        <w:sz w:val="17"/>
        <w:szCs w:val="17"/>
        <w:spacing w:val="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32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No. 5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4" style="position:absolute;margin-left:20.4pt;margin-top:814.6pt;mso-position-vertical-relative:page;mso-position-horizontal-relative:page;width:475.5pt;height:9.7pt;z-index:-251644928;" o:allowincell="f" filled="false" stroked="false" type="#_x0000_t75">
          <v:imagedata o:title="" r:id="rId1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0" style="position:absolute;margin-left:20.4pt;margin-top:814.6pt;mso-position-vertical-relative:page;mso-position-horizontal-relative:page;width:475.5pt;height:9.7pt;z-index:-251643904;" o:allowincell="f" filled="false" stroked="false" type="#_x0000_t75">
          <v:imagedata o:title="" r:id="rId1"/>
        </v:shape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84"/>
      <w:spacing w:before="46" w:line="176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64" style="position:absolute;margin-left:20.4pt;margin-top:814.6pt;mso-position-vertical-relative:page;mso-position-horizontal-relative:page;width:475.5pt;height:9.7pt;z-index:-251642880;" o:allowincell="f" filled="false" stroked="false" type="#_x0000_t75">
          <v:imagedata o:title="" r:id="rId1"/>
        </v:shape>
      </w:pict>
    </w:r>
    <w:r>
      <w:rPr>
        <w:sz w:val="17"/>
        <w:szCs w:val="17"/>
        <w:spacing w:val="-12"/>
      </w:rPr>
      <w:t>现代妇产科进展</w:t>
    </w:r>
    <w:r>
      <w:rPr>
        <w:sz w:val="17"/>
        <w:szCs w:val="17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2023</w:t>
    </w:r>
    <w:r>
      <w:rPr>
        <w:rFonts w:ascii="Microsoft YaHei" w:hAnsi="Microsoft YaHei" w:eastAsia="Microsoft YaHei" w:cs="Microsoft YaHei"/>
        <w:sz w:val="17"/>
        <w:szCs w:val="17"/>
        <w:spacing w:val="11"/>
      </w:rPr>
      <w:t xml:space="preserve"> </w:t>
    </w:r>
    <w:r>
      <w:rPr>
        <w:sz w:val="17"/>
        <w:szCs w:val="17"/>
        <w:spacing w:val="-12"/>
      </w:rPr>
      <w:t>年</w:t>
    </w:r>
    <w:r>
      <w:rPr>
        <w:sz w:val="17"/>
        <w:szCs w:val="17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rFonts w:ascii="Microsoft YaHei" w:hAnsi="Microsoft YaHei" w:eastAsia="Microsoft YaHei" w:cs="Microsoft YaHei"/>
        <w:sz w:val="17"/>
        <w:szCs w:val="17"/>
        <w:spacing w:val="14"/>
        <w:w w:val="101"/>
      </w:rPr>
      <w:t xml:space="preserve"> </w:t>
    </w:r>
    <w:r>
      <w:rPr>
        <w:sz w:val="17"/>
        <w:szCs w:val="17"/>
        <w:spacing w:val="-12"/>
      </w:rPr>
      <w:t>月第</w:t>
    </w:r>
    <w:r>
      <w:rPr>
        <w:sz w:val="17"/>
        <w:szCs w:val="17"/>
        <w:spacing w:val="-3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32</w:t>
    </w:r>
    <w:r>
      <w:rPr>
        <w:rFonts w:ascii="Microsoft YaHei" w:hAnsi="Microsoft YaHei" w:eastAsia="Microsoft YaHei" w:cs="Microsoft YaHei"/>
        <w:sz w:val="17"/>
        <w:szCs w:val="17"/>
        <w:spacing w:val="11"/>
      </w:rPr>
      <w:t xml:space="preserve"> </w:t>
    </w:r>
    <w:r>
      <w:rPr>
        <w:sz w:val="17"/>
        <w:szCs w:val="17"/>
        <w:spacing w:val="-12"/>
      </w:rPr>
      <w:t>卷第</w:t>
    </w:r>
    <w:r>
      <w:rPr>
        <w:sz w:val="17"/>
        <w:szCs w:val="17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rFonts w:ascii="Microsoft YaHei" w:hAnsi="Microsoft YaHei" w:eastAsia="Microsoft YaHei" w:cs="Microsoft YaHei"/>
        <w:sz w:val="17"/>
        <w:szCs w:val="17"/>
        <w:spacing w:val="12"/>
      </w:rPr>
      <w:t xml:space="preserve"> </w:t>
    </w:r>
    <w:r>
      <w:rPr>
        <w:sz w:val="17"/>
        <w:szCs w:val="17"/>
        <w:spacing w:val="-12"/>
      </w:rPr>
      <w:t>期 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Pr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og</w:t>
    </w:r>
    <w:r>
      <w:rPr>
        <w:rFonts w:ascii="Microsoft YaHei" w:hAnsi="Microsoft YaHei" w:eastAsia="Microsoft YaHei" w:cs="Microsoft YaHei"/>
        <w:sz w:val="17"/>
        <w:szCs w:val="17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Obstet</w:t>
    </w:r>
    <w:r>
      <w:rPr>
        <w:rFonts w:ascii="Microsoft YaHei" w:hAnsi="Microsoft YaHei" w:eastAsia="Microsoft YaHei" w:cs="Microsoft YaHei"/>
        <w:sz w:val="17"/>
        <w:szCs w:val="17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Gynecol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May</w:t>
    </w:r>
    <w:r>
      <w:rPr>
        <w:rFonts w:ascii="Microsoft YaHei" w:hAnsi="Microsoft YaHei" w:eastAsia="Microsoft YaHei" w:cs="Microsoft YaHei"/>
        <w:sz w:val="17"/>
        <w:szCs w:val="17"/>
        <w:spacing w:val="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2023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Vol.</w:t>
    </w:r>
    <w:r>
      <w:rPr>
        <w:rFonts w:ascii="Microsoft YaHei" w:hAnsi="Microsoft YaHei" w:eastAsia="Microsoft YaHei" w:cs="Microsoft YaHei"/>
        <w:sz w:val="17"/>
        <w:szCs w:val="17"/>
        <w:spacing w:val="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32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No. 5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2" style="position:absolute;margin-left:20.4pt;margin-top:814.6pt;mso-position-vertical-relative:page;mso-position-horizontal-relative:page;width:475.5pt;height:9.7pt;z-index:-251641856;" o:allowincell="f" filled="false" stroked="false" type="#_x0000_t75">
          <v:imagedata o:title="" r:id="rId1"/>
        </v:shape>
      </w:pict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8" style="position:absolute;margin-left:20.4pt;margin-top:814.6pt;mso-position-vertical-relative:page;mso-position-horizontal-relative:page;width:475.5pt;height:9.7pt;z-index:-251640832;" o:allowincell="f" filled="false" stroked="false" type="#_x0000_t75">
          <v:imagedata o:title="" r:id="rId1"/>
        </v:shape>
      </w:pict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84"/>
      <w:spacing w:before="46" w:line="176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82" style="position:absolute;margin-left:20.4pt;margin-top:814.6pt;mso-position-vertical-relative:page;mso-position-horizontal-relative:page;width:475.5pt;height:9.7pt;z-index:-251639808;" o:allowincell="f" filled="false" stroked="false" type="#_x0000_t75">
          <v:imagedata o:title="" r:id="rId1"/>
        </v:shape>
      </w:pict>
    </w:r>
    <w:r>
      <w:rPr>
        <w:sz w:val="17"/>
        <w:szCs w:val="17"/>
        <w:spacing w:val="-12"/>
      </w:rPr>
      <w:t>现代妇产科进展</w:t>
    </w:r>
    <w:r>
      <w:rPr>
        <w:sz w:val="17"/>
        <w:szCs w:val="17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2023</w:t>
    </w:r>
    <w:r>
      <w:rPr>
        <w:rFonts w:ascii="Microsoft YaHei" w:hAnsi="Microsoft YaHei" w:eastAsia="Microsoft YaHei" w:cs="Microsoft YaHei"/>
        <w:sz w:val="17"/>
        <w:szCs w:val="17"/>
        <w:spacing w:val="11"/>
      </w:rPr>
      <w:t xml:space="preserve"> </w:t>
    </w:r>
    <w:r>
      <w:rPr>
        <w:sz w:val="17"/>
        <w:szCs w:val="17"/>
        <w:spacing w:val="-12"/>
      </w:rPr>
      <w:t>年</w:t>
    </w:r>
    <w:r>
      <w:rPr>
        <w:sz w:val="17"/>
        <w:szCs w:val="17"/>
        <w:spacing w:val="-4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rFonts w:ascii="Microsoft YaHei" w:hAnsi="Microsoft YaHei" w:eastAsia="Microsoft YaHei" w:cs="Microsoft YaHei"/>
        <w:sz w:val="17"/>
        <w:szCs w:val="17"/>
        <w:spacing w:val="14"/>
        <w:w w:val="101"/>
      </w:rPr>
      <w:t xml:space="preserve"> </w:t>
    </w:r>
    <w:r>
      <w:rPr>
        <w:sz w:val="17"/>
        <w:szCs w:val="17"/>
        <w:spacing w:val="-12"/>
      </w:rPr>
      <w:t>月第</w:t>
    </w:r>
    <w:r>
      <w:rPr>
        <w:sz w:val="17"/>
        <w:szCs w:val="17"/>
        <w:spacing w:val="-3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32</w:t>
    </w:r>
    <w:r>
      <w:rPr>
        <w:rFonts w:ascii="Microsoft YaHei" w:hAnsi="Microsoft YaHei" w:eastAsia="Microsoft YaHei" w:cs="Microsoft YaHei"/>
        <w:sz w:val="17"/>
        <w:szCs w:val="17"/>
        <w:spacing w:val="11"/>
      </w:rPr>
      <w:t xml:space="preserve"> </w:t>
    </w:r>
    <w:r>
      <w:rPr>
        <w:sz w:val="17"/>
        <w:szCs w:val="17"/>
        <w:spacing w:val="-12"/>
      </w:rPr>
      <w:t>卷第</w:t>
    </w:r>
    <w:r>
      <w:rPr>
        <w:sz w:val="17"/>
        <w:szCs w:val="17"/>
        <w:spacing w:val="-4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5</w:t>
    </w:r>
    <w:r>
      <w:rPr>
        <w:rFonts w:ascii="Microsoft YaHei" w:hAnsi="Microsoft YaHei" w:eastAsia="Microsoft YaHei" w:cs="Microsoft YaHei"/>
        <w:sz w:val="17"/>
        <w:szCs w:val="17"/>
        <w:spacing w:val="12"/>
      </w:rPr>
      <w:t xml:space="preserve"> </w:t>
    </w:r>
    <w:r>
      <w:rPr>
        <w:sz w:val="17"/>
        <w:szCs w:val="17"/>
        <w:spacing w:val="-12"/>
      </w:rPr>
      <w:t>期  </w:t>
    </w:r>
    <w:r>
      <w:rPr>
        <w:rFonts w:ascii="Microsoft YaHei" w:hAnsi="Microsoft YaHei" w:eastAsia="Microsoft YaHei" w:cs="Microsoft YaHei"/>
        <w:sz w:val="17"/>
        <w:szCs w:val="17"/>
        <w:spacing w:val="-12"/>
      </w:rPr>
      <w:t>Pr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og</w:t>
    </w:r>
    <w:r>
      <w:rPr>
        <w:rFonts w:ascii="Microsoft YaHei" w:hAnsi="Microsoft YaHei" w:eastAsia="Microsoft YaHei" w:cs="Microsoft YaHei"/>
        <w:sz w:val="17"/>
        <w:szCs w:val="17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Obstet</w:t>
    </w:r>
    <w:r>
      <w:rPr>
        <w:rFonts w:ascii="Microsoft YaHei" w:hAnsi="Microsoft YaHei" w:eastAsia="Microsoft YaHei" w:cs="Microsoft YaHei"/>
        <w:sz w:val="17"/>
        <w:szCs w:val="17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Gynecol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May</w:t>
    </w:r>
    <w:r>
      <w:rPr>
        <w:rFonts w:ascii="Microsoft YaHei" w:hAnsi="Microsoft YaHei" w:eastAsia="Microsoft YaHei" w:cs="Microsoft YaHei"/>
        <w:sz w:val="17"/>
        <w:szCs w:val="17"/>
        <w:spacing w:val="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2023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Vol.</w:t>
    </w:r>
    <w:r>
      <w:rPr>
        <w:rFonts w:ascii="Microsoft YaHei" w:hAnsi="Microsoft YaHei" w:eastAsia="Microsoft YaHei" w:cs="Microsoft YaHei"/>
        <w:sz w:val="17"/>
        <w:szCs w:val="17"/>
        <w:spacing w:val="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32</w:t>
    </w:r>
    <w:r>
      <w:rPr>
        <w:sz w:val="17"/>
        <w:szCs w:val="17"/>
        <w:spacing w:val="-13"/>
      </w:rPr>
      <w:t>，</w:t>
    </w:r>
    <w:r>
      <w:rPr>
        <w:rFonts w:ascii="Microsoft YaHei" w:hAnsi="Microsoft YaHei" w:eastAsia="Microsoft YaHei" w:cs="Microsoft YaHei"/>
        <w:sz w:val="17"/>
        <w:szCs w:val="17"/>
        <w:spacing w:val="-13"/>
      </w:rPr>
      <w:t>No. 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header" Target="header4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2" Type="http://schemas.openxmlformats.org/officeDocument/2006/relationships/fontTable" Target="fontTable.xml"/><Relationship Id="rId51" Type="http://schemas.openxmlformats.org/officeDocument/2006/relationships/styles" Target="styles.xml"/><Relationship Id="rId50" Type="http://schemas.openxmlformats.org/officeDocument/2006/relationships/settings" Target="settings.xml"/><Relationship Id="rId5" Type="http://schemas.openxmlformats.org/officeDocument/2006/relationships/header" Target="header3.xml"/><Relationship Id="rId49" Type="http://schemas.openxmlformats.org/officeDocument/2006/relationships/footer" Target="footer28.xml"/><Relationship Id="rId48" Type="http://schemas.openxmlformats.org/officeDocument/2006/relationships/hyperlink" Target="https://www&#65294;nccn&#65294;org/" TargetMode="External"/><Relationship Id="rId47" Type="http://schemas.openxmlformats.org/officeDocument/2006/relationships/footer" Target="footer27.xml"/><Relationship Id="rId46" Type="http://schemas.openxmlformats.org/officeDocument/2006/relationships/footer" Target="footer26.xml"/><Relationship Id="rId45" Type="http://schemas.openxmlformats.org/officeDocument/2006/relationships/footer" Target="footer25.xml"/><Relationship Id="rId44" Type="http://schemas.openxmlformats.org/officeDocument/2006/relationships/hyperlink" Target="https://" TargetMode="External"/><Relationship Id="rId43" Type="http://schemas.openxmlformats.org/officeDocument/2006/relationships/footer" Target="footer24.xml"/><Relationship Id="rId42" Type="http://schemas.openxmlformats.org/officeDocument/2006/relationships/header" Target="header19.xml"/><Relationship Id="rId41" Type="http://schemas.openxmlformats.org/officeDocument/2006/relationships/footer" Target="footer23.xml"/><Relationship Id="rId40" Type="http://schemas.openxmlformats.org/officeDocument/2006/relationships/header" Target="header18.xml"/><Relationship Id="rId4" Type="http://schemas.openxmlformats.org/officeDocument/2006/relationships/footer" Target="footer2.xml"/><Relationship Id="rId39" Type="http://schemas.openxmlformats.org/officeDocument/2006/relationships/footer" Target="footer22.xml"/><Relationship Id="rId38" Type="http://schemas.openxmlformats.org/officeDocument/2006/relationships/footer" Target="footer21.xml"/><Relationship Id="rId37" Type="http://schemas.openxmlformats.org/officeDocument/2006/relationships/header" Target="header17.xml"/><Relationship Id="rId36" Type="http://schemas.openxmlformats.org/officeDocument/2006/relationships/footer" Target="footer20.xml"/><Relationship Id="rId35" Type="http://schemas.openxmlformats.org/officeDocument/2006/relationships/footer" Target="footer19.xml"/><Relationship Id="rId34" Type="http://schemas.openxmlformats.org/officeDocument/2006/relationships/footer" Target="footer18.xml"/><Relationship Id="rId33" Type="http://schemas.openxmlformats.org/officeDocument/2006/relationships/header" Target="header16.xml"/><Relationship Id="rId32" Type="http://schemas.openxmlformats.org/officeDocument/2006/relationships/footer" Target="footer17.xml"/><Relationship Id="rId31" Type="http://schemas.openxmlformats.org/officeDocument/2006/relationships/header" Target="header15.xml"/><Relationship Id="rId30" Type="http://schemas.openxmlformats.org/officeDocument/2006/relationships/footer" Target="footer16.xml"/><Relationship Id="rId3" Type="http://schemas.openxmlformats.org/officeDocument/2006/relationships/header" Target="header2.xml"/><Relationship Id="rId29" Type="http://schemas.openxmlformats.org/officeDocument/2006/relationships/footer" Target="footer15.xml"/><Relationship Id="rId28" Type="http://schemas.openxmlformats.org/officeDocument/2006/relationships/header" Target="header14.xml"/><Relationship Id="rId27" Type="http://schemas.openxmlformats.org/officeDocument/2006/relationships/footer" Target="footer14.xml"/><Relationship Id="rId26" Type="http://schemas.openxmlformats.org/officeDocument/2006/relationships/header" Target="header13.xml"/><Relationship Id="rId25" Type="http://schemas.openxmlformats.org/officeDocument/2006/relationships/footer" Target="footer13.xml"/><Relationship Id="rId24" Type="http://schemas.openxmlformats.org/officeDocument/2006/relationships/header" Target="header12.xml"/><Relationship Id="rId23" Type="http://schemas.openxmlformats.org/officeDocument/2006/relationships/footer" Target="footer12.xml"/><Relationship Id="rId22" Type="http://schemas.openxmlformats.org/officeDocument/2006/relationships/header" Target="header11.xml"/><Relationship Id="rId21" Type="http://schemas.openxmlformats.org/officeDocument/2006/relationships/footer" Target="footer11.xml"/><Relationship Id="rId20" Type="http://schemas.openxmlformats.org/officeDocument/2006/relationships/header" Target="header10.xml"/><Relationship Id="rId2" Type="http://schemas.openxmlformats.org/officeDocument/2006/relationships/footer" Target="footer1.xml"/><Relationship Id="rId19" Type="http://schemas.openxmlformats.org/officeDocument/2006/relationships/footer" Target="footer10.xml"/><Relationship Id="rId18" Type="http://schemas.openxmlformats.org/officeDocument/2006/relationships/header" Target="header9.xml"/><Relationship Id="rId17" Type="http://schemas.openxmlformats.org/officeDocument/2006/relationships/footer" Target="footer9.xml"/><Relationship Id="rId16" Type="http://schemas.openxmlformats.org/officeDocument/2006/relationships/header" Target="header8.xml"/><Relationship Id="rId15" Type="http://schemas.openxmlformats.org/officeDocument/2006/relationships/footer" Target="footer8.xml"/><Relationship Id="rId14" Type="http://schemas.openxmlformats.org/officeDocument/2006/relationships/header" Target="header7.xml"/><Relationship Id="rId13" Type="http://schemas.openxmlformats.org/officeDocument/2006/relationships/footer" Target="footer7.xml"/><Relationship Id="rId12" Type="http://schemas.openxmlformats.org/officeDocument/2006/relationships/header" Target="header6.xml"/><Relationship Id="rId11" Type="http://schemas.openxmlformats.org/officeDocument/2006/relationships/footer" Target="footer6.xml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2023-06-06T19:59:07Z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2025-10-28T22:21:52</vt:filetime>
  </property>
</Properties>
</file>