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894"/>
        <w:spacing w:before="65" w:line="21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  <w:r>
        <w:rPr>
          <w:sz w:val="15"/>
          <w:szCs w:val="15"/>
          <w:color w:val="231F20"/>
          <w:spacing w:val="-2"/>
        </w:rPr>
        <w:t>996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                                   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</w:t>
      </w:r>
      <w:r>
        <w:rPr>
          <w:sz w:val="15"/>
          <w:szCs w:val="15"/>
          <w:u w:val="single" w:color="auto"/>
          <w:color w:val="231F20"/>
          <w:spacing w:val="1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2023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年 10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39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卷 第 10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期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73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pStyle w:val="BodyText"/>
        <w:ind w:left="874"/>
        <w:spacing w:before="43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0"/>
        </w:rPr>
        <w:t>19538/j.fk2023100109</w:t>
      </w:r>
    </w:p>
    <w:p>
      <w:pPr>
        <w:pStyle w:val="BodyText"/>
        <w:ind w:left="2616"/>
        <w:spacing w:before="337" w:line="168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9"/>
        </w:rPr>
        <w:t>子宫颈癌手术分期中国专家共识</w:t>
      </w:r>
    </w:p>
    <w:p>
      <w:pPr>
        <w:pStyle w:val="BodyText"/>
        <w:ind w:left="4309"/>
        <w:spacing w:line="208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20"/>
        </w:rPr>
        <w:t>（2023</w:t>
      </w:r>
      <w:r>
        <w:rPr>
          <w:sz w:val="41"/>
          <w:szCs w:val="41"/>
          <w:color w:val="231F20"/>
          <w:spacing w:val="-53"/>
        </w:rPr>
        <w:t xml:space="preserve"> </w:t>
      </w:r>
      <w:r>
        <w:rPr>
          <w:sz w:val="41"/>
          <w:szCs w:val="41"/>
          <w:color w:val="231F20"/>
          <w:spacing w:val="-20"/>
        </w:rPr>
        <w:t>年版）</w:t>
      </w:r>
    </w:p>
    <w:p>
      <w:pPr>
        <w:pStyle w:val="BodyText"/>
        <w:ind w:left="3899"/>
        <w:spacing w:before="182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中国抗癌协会肿瘤内分泌专业委员会</w:t>
      </w:r>
    </w:p>
    <w:p>
      <w:pPr>
        <w:pStyle w:val="BodyText"/>
        <w:ind w:left="1241"/>
        <w:spacing w:before="308" w:line="205" w:lineRule="auto"/>
        <w:rPr/>
      </w:pPr>
      <w:r>
        <w:rPr>
          <w:rFonts w:ascii="SimHei" w:hAnsi="SimHei" w:eastAsia="SimHei" w:cs="SimHei"/>
          <w:color w:val="231F20"/>
          <w:spacing w:val="-6"/>
        </w:rPr>
        <w:t>关键词：</w:t>
      </w:r>
      <w:r>
        <w:rPr>
          <w:color w:val="231F20"/>
          <w:spacing w:val="-6"/>
        </w:rPr>
        <w:t>子宫颈癌；手术分期；专家共识</w:t>
      </w:r>
    </w:p>
    <w:p>
      <w:pPr>
        <w:pStyle w:val="BodyText"/>
        <w:ind w:left="1232"/>
        <w:spacing w:before="16" w:line="194" w:lineRule="auto"/>
        <w:rPr/>
      </w:pPr>
      <w:r>
        <w:rPr>
          <w:color w:val="231F20"/>
          <w:spacing w:val="-13"/>
        </w:rPr>
        <w:t>Keywords：cervical cancer；surgical staging；expert consensus</w:t>
      </w:r>
    </w:p>
    <w:p>
      <w:pPr>
        <w:pStyle w:val="BodyText"/>
        <w:ind w:left="1248"/>
        <w:spacing w:before="35" w:line="214" w:lineRule="auto"/>
        <w:rPr/>
      </w:pPr>
      <w:r>
        <w:rPr>
          <w:rFonts w:ascii="SimHei" w:hAnsi="SimHei" w:eastAsia="SimHei" w:cs="SimHei"/>
          <w:color w:val="231F20"/>
          <w:spacing w:val="-7"/>
        </w:rPr>
        <w:t>中图分类号：</w:t>
      </w:r>
      <w:r>
        <w:rPr>
          <w:color w:val="231F20"/>
          <w:spacing w:val="-7"/>
        </w:rPr>
        <w:t>R737.33</w:t>
      </w:r>
      <w:r>
        <w:rPr>
          <w:color w:val="231F20"/>
          <w:spacing w:val="4"/>
        </w:rPr>
        <w:t xml:space="preserve">       </w:t>
      </w:r>
      <w:r>
        <w:rPr>
          <w:rFonts w:ascii="SimHei" w:hAnsi="SimHei" w:eastAsia="SimHei" w:cs="SimHei"/>
          <w:color w:val="231F20"/>
          <w:spacing w:val="-7"/>
        </w:rPr>
        <w:t>文献标志码：</w:t>
      </w:r>
      <w:r>
        <w:rPr>
          <w:color w:val="231F20"/>
          <w:spacing w:val="-7"/>
        </w:rPr>
        <w:t>A</w:t>
      </w:r>
    </w:p>
    <w:p>
      <w:pPr>
        <w:spacing w:before="75"/>
        <w:rPr/>
      </w:pPr>
      <w:r/>
    </w:p>
    <w:p>
      <w:pPr>
        <w:sectPr>
          <w:headerReference w:type="default" r:id="rId1"/>
          <w:pgSz w:w="11906" w:h="16838"/>
          <w:pgMar w:top="400" w:right="1208" w:bottom="0" w:left="407" w:header="0" w:footer="0" w:gutter="0"/>
          <w:cols w:equalWidth="0" w:num="1">
            <w:col w:w="10290" w:space="0"/>
          </w:cols>
        </w:sectPr>
        <w:rPr/>
      </w:pPr>
    </w:p>
    <w:p>
      <w:pPr>
        <w:pStyle w:val="BodyText"/>
        <w:ind w:left="868" w:right="207" w:firstLine="376"/>
        <w:spacing w:before="34" w:line="248" w:lineRule="auto"/>
        <w:jc w:val="both"/>
        <w:rPr/>
      </w:pPr>
      <w:r>
        <w:rPr>
          <w:color w:val="231F20"/>
          <w:spacing w:val="-3"/>
        </w:rPr>
        <w:t>子宫颈癌国际妇产科联盟（International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Fed</w:t>
      </w:r>
      <w:r>
        <w:rPr>
          <w:color w:val="231F20"/>
          <w:spacing w:val="-4"/>
        </w:rPr>
        <w:t>eration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Gynecology and Obstetrics，FIGO）2018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年分</w:t>
      </w:r>
      <w:r>
        <w:rPr>
          <w:color w:val="231F20"/>
          <w:spacing w:val="-10"/>
        </w:rPr>
        <w:t>期将影像与病理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标准纳入新分期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。随后，美国国立综合癌症网络（</w:t>
      </w:r>
      <w:r>
        <w:rPr>
          <w:color w:val="231F20"/>
        </w:rPr>
        <w:t>National  </w:t>
      </w:r>
      <w:r>
        <w:rPr>
          <w:color w:val="231F20"/>
          <w:spacing w:val="-12"/>
        </w:rPr>
        <w:t>Comprehensive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Cancer Network，NCCN）指南</w:t>
      </w:r>
      <w:r>
        <w:rPr>
          <w:color w:val="231F20"/>
          <w:spacing w:val="-13"/>
        </w:rPr>
        <w:t>、欧洲妇科肿瘤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学会（European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Society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of Gynecological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Oncology，ESGO）指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南以及《中国子宫颈癌诊断与治疗指南（2020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版）》均接受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该手术分期系统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。手术分期是子宫颈癌ⅢC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期</w:t>
      </w:r>
      <w:r>
        <w:rPr>
          <w:color w:val="231F20"/>
          <w:spacing w:val="9"/>
        </w:rPr>
        <w:t>，特别是Ⅲ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C2p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期的重要依据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。在手术分期过程中，不同手术者</w:t>
      </w:r>
      <w:r>
        <w:rPr>
          <w:color w:val="231F20"/>
          <w:spacing w:val="7"/>
        </w:rPr>
        <w:t>对手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术分期的具体内涵、临床意义、手术范围及并</w:t>
      </w:r>
      <w:r>
        <w:rPr>
          <w:color w:val="231F20"/>
          <w:spacing w:val="9"/>
        </w:rPr>
        <w:t>发症防治的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认识，存有一定的差异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8"/>
        </w:rPr>
        <w:t>。基于此，中国抗癌协会肿瘤内分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泌专业委员会组织国内专家结合国际标准、中</w:t>
      </w:r>
      <w:r>
        <w:rPr>
          <w:color w:val="231F20"/>
          <w:spacing w:val="9"/>
        </w:rPr>
        <w:t>国抗癌协会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子宫颈癌整合诊治指南，参考近年循证医学证据和文献，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制定子宫颈癌手术分期中国专家共识（2023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年版</w:t>
      </w:r>
      <w:r>
        <w:rPr>
          <w:color w:val="231F20"/>
          <w:spacing w:val="-27"/>
          <w:w w:val="65"/>
        </w:rPr>
        <w:t>），</w:t>
      </w:r>
      <w:r>
        <w:rPr>
          <w:color w:val="231F20"/>
          <w:spacing w:val="6"/>
        </w:rPr>
        <w:t>旨在为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子宫颈癌手术分期提供指导并指导临床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。本共识推荐级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别及其代表意义见表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5"/>
        </w:rPr>
        <w:t>1。</w:t>
      </w:r>
    </w:p>
    <w:p>
      <w:pPr>
        <w:pStyle w:val="BodyText"/>
        <w:ind w:left="1713"/>
        <w:spacing w:before="165" w:line="193" w:lineRule="auto"/>
        <w:outlineLvl w:val="0"/>
        <w:rPr/>
      </w:pPr>
      <w:r>
        <w:rPr>
          <w:rFonts w:ascii="SimHei" w:hAnsi="SimHei" w:eastAsia="SimHei" w:cs="SimHei"/>
          <w:spacing w:val="7"/>
        </w:rPr>
        <w:t>表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rFonts w:ascii="SimHei" w:hAnsi="SimHei" w:eastAsia="SimHei" w:cs="SimHei"/>
          <w:spacing w:val="7"/>
        </w:rPr>
        <w:t>1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spacing w:val="7"/>
        </w:rPr>
        <w:t>本共识推荐级别及其代表意义</w:t>
      </w:r>
    </w:p>
    <w:p>
      <w:pPr>
        <w:spacing w:line="93" w:lineRule="exact"/>
        <w:rPr/>
      </w:pPr>
      <w:r/>
    </w:p>
    <w:tbl>
      <w:tblPr>
        <w:tblStyle w:val="TableNormal"/>
        <w:tblW w:w="4502" w:type="dxa"/>
        <w:tblInd w:w="85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2"/>
        <w:gridCol w:w="3750"/>
      </w:tblGrid>
      <w:tr>
        <w:trPr>
          <w:trHeight w:val="528" w:hRule="atLeast"/>
        </w:trPr>
        <w:tc>
          <w:tcPr>
            <w:tcW w:w="752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63"/>
              <w:spacing w:before="182" w:line="189" w:lineRule="auto"/>
              <w:rPr/>
            </w:pPr>
            <w:r>
              <w:rPr>
                <w:spacing w:val="8"/>
              </w:rPr>
              <w:t>推荐级别</w:t>
            </w:r>
          </w:p>
        </w:tc>
        <w:tc>
          <w:tcPr>
            <w:tcW w:w="3750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560"/>
              <w:spacing w:before="181" w:line="188" w:lineRule="auto"/>
              <w:rPr/>
            </w:pPr>
            <w:r>
              <w:rPr>
                <w:spacing w:val="9"/>
              </w:rPr>
              <w:t>代表意义</w:t>
            </w:r>
          </w:p>
        </w:tc>
      </w:tr>
      <w:tr>
        <w:trPr>
          <w:trHeight w:val="252" w:hRule="atLeast"/>
        </w:trPr>
        <w:tc>
          <w:tcPr>
            <w:tcW w:w="7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4"/>
              <w:spacing w:before="44" w:line="184" w:lineRule="auto"/>
              <w:rPr/>
            </w:pPr>
            <w:r>
              <w:rPr>
                <w:spacing w:val="2"/>
              </w:rPr>
              <w:t>1类</w:t>
            </w:r>
          </w:p>
        </w:tc>
        <w:tc>
          <w:tcPr>
            <w:tcW w:w="37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"/>
              <w:spacing w:before="52" w:line="177" w:lineRule="auto"/>
              <w:rPr/>
            </w:pPr>
            <w:r>
              <w:rPr>
                <w:spacing w:val="5"/>
              </w:rPr>
              <w:t>基于高级别临床研究证据，专家意见高度一致</w:t>
            </w:r>
          </w:p>
        </w:tc>
      </w:tr>
      <w:tr>
        <w:trPr>
          <w:trHeight w:val="542" w:hRule="atLeast"/>
        </w:trPr>
        <w:tc>
          <w:tcPr>
            <w:tcW w:w="752" w:type="dxa"/>
            <w:vAlign w:val="top"/>
          </w:tcPr>
          <w:p>
            <w:pPr>
              <w:pStyle w:val="TableText"/>
              <w:ind w:left="221"/>
              <w:spacing w:before="37" w:line="211" w:lineRule="auto"/>
              <w:rPr/>
            </w:pPr>
            <w:r>
              <w:rPr>
                <w:spacing w:val="-2"/>
              </w:rPr>
              <w:t>2A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类</w:t>
            </w:r>
          </w:p>
        </w:tc>
        <w:tc>
          <w:tcPr>
            <w:tcW w:w="3750" w:type="dxa"/>
            <w:vAlign w:val="top"/>
          </w:tcPr>
          <w:p>
            <w:pPr>
              <w:pStyle w:val="TableText"/>
              <w:ind w:left="231" w:right="167" w:hanging="166"/>
              <w:spacing w:before="45" w:line="227" w:lineRule="auto"/>
              <w:rPr/>
            </w:pPr>
            <w:r>
              <w:rPr>
                <w:spacing w:val="3"/>
              </w:rPr>
              <w:t>基于高级别临床研究证据，专家意见基本一致</w:t>
            </w:r>
            <w:r>
              <w:rPr>
                <w:spacing w:val="2"/>
              </w:rPr>
              <w:t>；或基</w:t>
            </w:r>
            <w:r>
              <w:rPr/>
              <w:t xml:space="preserve"> </w:t>
            </w:r>
            <w:r>
              <w:rPr>
                <w:spacing w:val="5"/>
              </w:rPr>
              <w:t>于低级别临床研究证据，专家意见高度一致</w:t>
            </w:r>
          </w:p>
        </w:tc>
      </w:tr>
      <w:tr>
        <w:trPr>
          <w:trHeight w:val="288" w:hRule="atLeast"/>
        </w:trPr>
        <w:tc>
          <w:tcPr>
            <w:tcW w:w="752" w:type="dxa"/>
            <w:vAlign w:val="top"/>
          </w:tcPr>
          <w:p>
            <w:pPr>
              <w:pStyle w:val="TableText"/>
              <w:ind w:left="221"/>
              <w:spacing w:before="67" w:line="196" w:lineRule="auto"/>
              <w:rPr/>
            </w:pPr>
            <w:r>
              <w:rPr>
                <w:spacing w:val="-1"/>
              </w:rPr>
              <w:t>2B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类</w:t>
            </w:r>
          </w:p>
        </w:tc>
        <w:tc>
          <w:tcPr>
            <w:tcW w:w="3750" w:type="dxa"/>
            <w:vAlign w:val="top"/>
          </w:tcPr>
          <w:p>
            <w:pPr>
              <w:pStyle w:val="TableText"/>
              <w:ind w:left="65"/>
              <w:spacing w:before="74" w:line="190" w:lineRule="auto"/>
              <w:rPr/>
            </w:pPr>
            <w:r>
              <w:rPr>
                <w:spacing w:val="5"/>
              </w:rPr>
              <w:t>基于低级别临床研究证据，专家意见基本一致</w:t>
            </w:r>
          </w:p>
        </w:tc>
      </w:tr>
      <w:tr>
        <w:trPr>
          <w:trHeight w:val="273" w:hRule="atLeast"/>
        </w:trPr>
        <w:tc>
          <w:tcPr>
            <w:tcW w:w="75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3"/>
              <w:spacing w:before="51" w:line="197" w:lineRule="auto"/>
              <w:rPr/>
            </w:pPr>
            <w:r>
              <w:rPr>
                <w:spacing w:val="7"/>
              </w:rPr>
              <w:t>3类</w:t>
            </w:r>
          </w:p>
        </w:tc>
        <w:tc>
          <w:tcPr>
            <w:tcW w:w="375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6"/>
              <w:spacing w:before="58" w:line="190" w:lineRule="auto"/>
              <w:rPr/>
            </w:pPr>
            <w:r>
              <w:rPr>
                <w:spacing w:val="6"/>
              </w:rPr>
              <w:t>不论基于何种级别临床研究证据，专家意见明显分歧</w:t>
            </w:r>
          </w:p>
        </w:tc>
      </w:tr>
      <w:tr>
        <w:trPr>
          <w:trHeight w:val="361" w:hRule="atLeast"/>
        </w:trPr>
        <w:tc>
          <w:tcPr>
            <w:tcW w:w="4502" w:type="dxa"/>
            <w:vAlign w:val="top"/>
            <w:gridSpan w:val="2"/>
            <w:tcBorders>
              <w:top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871" w:right="255" w:firstLine="326"/>
        <w:spacing w:before="104" w:line="25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基金项目：国家自然科学基金面上项目（82073129</w:t>
      </w:r>
      <w:r>
        <w:rPr>
          <w:sz w:val="15"/>
          <w:szCs w:val="15"/>
          <w:color w:val="231F20"/>
          <w:spacing w:val="-23"/>
          <w:w w:val="64"/>
        </w:rPr>
        <w:t>）；</w:t>
      </w:r>
      <w:r>
        <w:rPr>
          <w:sz w:val="15"/>
          <w:szCs w:val="15"/>
          <w:color w:val="231F20"/>
          <w:spacing w:val="5"/>
        </w:rPr>
        <w:t>重庆市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自然科学基金项目（</w:t>
      </w:r>
      <w:r>
        <w:rPr>
          <w:sz w:val="15"/>
          <w:szCs w:val="15"/>
          <w:color w:val="231F20"/>
        </w:rPr>
        <w:t>CSTB</w:t>
      </w:r>
      <w:r>
        <w:rPr>
          <w:sz w:val="15"/>
          <w:szCs w:val="15"/>
          <w:color w:val="231F20"/>
          <w:spacing w:val="2"/>
        </w:rPr>
        <w:t>2023</w:t>
      </w:r>
      <w:r>
        <w:rPr>
          <w:sz w:val="15"/>
          <w:szCs w:val="15"/>
          <w:color w:val="231F20"/>
        </w:rPr>
        <w:t>NSCQ</w:t>
      </w:r>
      <w:r>
        <w:rPr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</w:rPr>
        <w:t>MSX</w:t>
      </w:r>
      <w:r>
        <w:rPr>
          <w:sz w:val="15"/>
          <w:szCs w:val="15"/>
          <w:color w:val="231F20"/>
          <w:spacing w:val="2"/>
        </w:rPr>
        <w:t>1030</w:t>
      </w:r>
      <w:r>
        <w:rPr>
          <w:sz w:val="15"/>
          <w:szCs w:val="15"/>
          <w:color w:val="231F20"/>
          <w:spacing w:val="-23"/>
          <w:w w:val="65"/>
        </w:rPr>
        <w:t>）；</w:t>
      </w:r>
      <w:r>
        <w:rPr>
          <w:sz w:val="15"/>
          <w:szCs w:val="15"/>
          <w:color w:val="231F20"/>
          <w:spacing w:val="2"/>
        </w:rPr>
        <w:t>重庆市科卫联合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2"/>
        </w:rPr>
        <w:t>医学科研项目（2023ZDXM029，2023MSXM043</w:t>
      </w:r>
      <w:r>
        <w:rPr>
          <w:sz w:val="15"/>
          <w:szCs w:val="15"/>
          <w:color w:val="231F20"/>
          <w:spacing w:val="-25"/>
          <w:w w:val="70"/>
        </w:rPr>
        <w:t>）；</w:t>
      </w:r>
      <w:r>
        <w:rPr>
          <w:sz w:val="15"/>
          <w:szCs w:val="15"/>
          <w:color w:val="231F20"/>
          <w:spacing w:val="-2"/>
        </w:rPr>
        <w:t>宁夏回族自治区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"/>
        </w:rPr>
        <w:t>重点研发计划项目（2023BEG020</w:t>
      </w:r>
      <w:r>
        <w:rPr>
          <w:sz w:val="15"/>
          <w:szCs w:val="15"/>
          <w:color w:val="231F20"/>
          <w:spacing w:val="-2"/>
        </w:rPr>
        <w:t>37）</w:t>
      </w:r>
    </w:p>
    <w:p>
      <w:pPr>
        <w:pStyle w:val="BodyText"/>
        <w:ind w:left="870" w:right="206" w:firstLine="332"/>
        <w:spacing w:line="241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通讯作者：周琦，重庆大学附属肿瘤医院/重庆市卵巢癌专病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2"/>
        </w:rPr>
        <w:t>医学研究中心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2"/>
        </w:rPr>
        <w:t>，重庆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2"/>
        </w:rPr>
        <w:t>400030，电子信箱：</w:t>
      </w:r>
      <w:r>
        <w:rPr>
          <w:sz w:val="15"/>
          <w:szCs w:val="15"/>
          <w:color w:val="231F20"/>
          <w:spacing w:val="-3"/>
        </w:rPr>
        <w:t>Qizhou9128@163.com；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9"/>
        </w:rPr>
        <w:t>邹冬玲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9"/>
        </w:rPr>
        <w:t>，重庆大学附属肿瘤医院/重庆市卵巢癌专病医学研究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中心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6"/>
        </w:rPr>
        <w:t>，重庆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400030，电子信箱：13570049@qq.com；张师前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6"/>
        </w:rPr>
        <w:t>，山东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大学齐鲁医院，山东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济南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250012，电子信箱：r370112</w:t>
      </w:r>
      <w:r>
        <w:rPr>
          <w:sz w:val="15"/>
          <w:szCs w:val="15"/>
          <w:color w:val="231F20"/>
          <w:spacing w:val="-3"/>
        </w:rPr>
        <w:t>@126.com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4"/>
        <w:spacing w:before="40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子宫颈癌流行病学特征</w:t>
      </w:r>
    </w:p>
    <w:p>
      <w:pPr>
        <w:pStyle w:val="BodyText"/>
        <w:ind w:right="10" w:firstLine="362"/>
        <w:spacing w:before="87" w:line="237" w:lineRule="auto"/>
        <w:jc w:val="both"/>
        <w:rPr/>
      </w:pPr>
      <w:r>
        <w:rPr>
          <w:color w:val="231F20"/>
          <w:spacing w:val="2"/>
        </w:rPr>
        <w:t>子宫颈癌是妇科最常见三大恶性肿瘤之一，发病率居女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性生殖系统恶性肿瘤第2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位，位列女性癌症第4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位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。根据世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界卫生组织（WHO）的数据，2020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年全球报告新发子宫</w:t>
      </w:r>
      <w:r>
        <w:rPr>
          <w:color w:val="231F20"/>
          <w:spacing w:val="-5"/>
        </w:rPr>
        <w:t>颈癌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约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60.4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万例，占女性总体癌症的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6.5%，发病率</w:t>
      </w:r>
      <w:r>
        <w:rPr>
          <w:color w:val="231F20"/>
          <w:spacing w:val="-6"/>
        </w:rPr>
        <w:t>为 15.6/10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万；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死亡人数34.2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万例，死亡率居女性癌症第4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位。我国肿瘤发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病登记报告显示：2016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年子宫颈癌新发病例 11.93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万例，发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病率为 17.69/10 万；死亡病例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3.72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万例，死亡率为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5.52/1</w:t>
      </w:r>
      <w:r>
        <w:rPr>
          <w:color w:val="231F20"/>
          <w:spacing w:val="-11"/>
        </w:rPr>
        <w:t>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万；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子宫颈癌发病率和死亡率均有上升，死亡人数首次超过卵  </w:t>
      </w:r>
      <w:r>
        <w:rPr>
          <w:color w:val="231F20"/>
        </w:rPr>
        <w:t>巢癌</w:t>
      </w:r>
      <w:r>
        <w:rPr>
          <w:sz w:val="9"/>
          <w:szCs w:val="9"/>
          <w:color w:val="231F20"/>
          <w:position w:val="7"/>
        </w:rPr>
        <w:t>［1］</w:t>
      </w:r>
      <w:r>
        <w:rPr>
          <w:color w:val="231F20"/>
        </w:rPr>
        <w:t>。在我国，特别是中西部地区，晚期子宫颈癌发病率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仍较高，是导致子宫颈癌死亡的主要原因。</w:t>
      </w:r>
    </w:p>
    <w:p>
      <w:pPr>
        <w:pStyle w:val="BodyText"/>
        <w:ind w:firstLine="412"/>
        <w:spacing w:before="9" w:line="238" w:lineRule="auto"/>
        <w:jc w:val="both"/>
        <w:rPr/>
      </w:pPr>
      <w:r>
        <w:rPr>
          <w:color w:val="231F20"/>
          <w:spacing w:val="-9"/>
        </w:rPr>
        <w:t>在人乳头瘤病毒（human papilloma virus，HP</w:t>
      </w:r>
      <w:r>
        <w:rPr>
          <w:color w:val="231F20"/>
          <w:spacing w:val="-10"/>
        </w:rPr>
        <w:t>V）疫苗使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用和子宫颈癌筛查普及的国家，子宫颈癌发病率缓慢下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降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。2020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年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发布了《加速消除子宫颈癌全球战略》， </w:t>
      </w:r>
      <w:r>
        <w:rPr>
          <w:color w:val="231F20"/>
          <w:spacing w:val="7"/>
        </w:rPr>
        <w:t>该战略提出子宫颈癌发病率＜4/10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万的</w:t>
      </w:r>
      <w:r>
        <w:rPr>
          <w:color w:val="231F20"/>
          <w:spacing w:val="6"/>
        </w:rPr>
        <w:t>目标，以及实现目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标的干预措施：总战略要求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2030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年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疫苗接种率达到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90%，适龄女性子宫颈癌筛查率不低于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70%，浸润前</w:t>
      </w:r>
      <w:r>
        <w:rPr>
          <w:color w:val="231F20"/>
        </w:rPr>
        <w:t>病变和  </w:t>
      </w:r>
      <w:r>
        <w:rPr>
          <w:color w:val="231F20"/>
          <w:spacing w:val="7"/>
        </w:rPr>
        <w:t>浸润性子宫颈癌的治疗率达到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90%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。我国子宫颈癌发病率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高，具有明显的地域差异，希望通过提高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疫苗接种率、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扩大子宫颈癌筛查率以及癌前病变及子宫颈癌的治疗率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来达到消除子宫颈癌的目标。</w:t>
      </w:r>
    </w:p>
    <w:p>
      <w:pPr>
        <w:ind w:left="4"/>
        <w:spacing w:before="287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子宫颈癌分期演进</w:t>
      </w:r>
    </w:p>
    <w:p>
      <w:pPr>
        <w:pStyle w:val="BodyText"/>
        <w:ind w:right="67" w:firstLine="362"/>
        <w:spacing w:before="82" w:line="241" w:lineRule="auto"/>
        <w:jc w:val="both"/>
        <w:rPr/>
      </w:pPr>
      <w:r>
        <w:rPr>
          <w:color w:val="231F20"/>
          <w:spacing w:val="8"/>
        </w:rPr>
        <w:t>子宫颈癌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分期标准一直被全球广泛接受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世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纪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20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年代虽然开始有子宫颈癌分期的记录，但直至 1961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年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才第一次发布子宫颈癌临床分期；经过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20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多年的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临床实践，1985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年修订后发布了子宫颈癌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1985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年分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期；FIGO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1994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年分期细化了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ⅠA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期病理诊断，增加了</w:t>
      </w:r>
      <w:r>
        <w:rPr>
          <w:color w:val="231F20"/>
          <w:spacing w:val="-2"/>
        </w:rPr>
        <w:t>局部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晚期子宫颈癌；</w:t>
      </w:r>
      <w:r>
        <w:rPr>
          <w:color w:val="231F20"/>
        </w:rPr>
        <w:t>FIGO</w:t>
      </w:r>
      <w:r>
        <w:rPr>
          <w:color w:val="231F20"/>
          <w:spacing w:val="2"/>
        </w:rPr>
        <w:t xml:space="preserve"> 2009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年分期，则在 1994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年分</w:t>
      </w:r>
      <w:r>
        <w:rPr>
          <w:color w:val="231F20"/>
          <w:spacing w:val="1"/>
        </w:rPr>
        <w:t>期基础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上，取消 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分期，细分了ⅡA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期，该分期临床应用多年，强调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了妇科检查为主的临床分期，一旦确定，便不能随意更改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分期。</w:t>
      </w:r>
    </w:p>
    <w:p>
      <w:pPr>
        <w:pStyle w:val="BodyText"/>
        <w:ind w:left="4" w:right="67" w:firstLine="367"/>
        <w:spacing w:before="2" w:line="193" w:lineRule="auto"/>
        <w:rPr/>
      </w:pPr>
      <w:r>
        <w:rPr>
          <w:color w:val="231F20"/>
          <w:spacing w:val="9"/>
        </w:rPr>
        <w:t>随着影像学技术和手术技能的进步，作为与患者预后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密切相关的淋巴结转移，已成为新分期的重要考量，也是</w:t>
      </w:r>
    </w:p>
    <w:p>
      <w:pPr>
        <w:spacing w:line="193" w:lineRule="auto"/>
        <w:sectPr>
          <w:type w:val="continuous"/>
          <w:pgSz w:w="11906" w:h="16838"/>
          <w:pgMar w:top="400" w:right="1208" w:bottom="0" w:left="407" w:header="0" w:footer="0" w:gutter="0"/>
          <w:cols w:equalWidth="0" w:num="2">
            <w:col w:w="5627" w:space="100"/>
            <w:col w:w="4563" w:space="0"/>
          </w:cols>
        </w:sectPr>
        <w:rPr/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2"/>
          <w:pgSz w:w="11906" w:h="16838"/>
          <w:pgMar w:top="400" w:right="1211" w:bottom="0" w:left="407" w:header="0" w:footer="0" w:gutter="0"/>
          <w:cols w:equalWidth="0" w:num="1">
            <w:col w:w="10287" w:space="0"/>
          </w:cols>
        </w:sectPr>
        <w:rPr/>
      </w:pPr>
    </w:p>
    <w:p>
      <w:pPr>
        <w:pStyle w:val="BodyText"/>
        <w:ind w:left="908"/>
        <w:spacing w:before="35" w:line="211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1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年 10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39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卷 第 1</w:t>
      </w:r>
      <w:r>
        <w:rPr>
          <w:sz w:val="15"/>
          <w:szCs w:val="15"/>
          <w:u w:val="single" w:color="auto"/>
          <w:color w:val="231F20"/>
        </w:rPr>
        <w:t>0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</w:rPr>
        <w:t>期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802" w:right="262" w:firstLine="68"/>
        <w:spacing w:before="73" w:line="249" w:lineRule="auto"/>
        <w:jc w:val="both"/>
        <w:rPr/>
      </w:pPr>
      <w:r>
        <w:rPr>
          <w:color w:val="231F20"/>
          <w:spacing w:val="9"/>
        </w:rPr>
        <w:t>影响子宫颈癌预后的重要标志，为此影像诊断及病理结果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被纳入子宫颈癌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9"/>
        </w:rPr>
        <w:t xml:space="preserve"> 2018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年分期标准，该分期进一步强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调了局部肿瘤大小、淋巴结转移对预后的影响，为指导临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3"/>
        </w:rPr>
        <w:t>床实践提供更好的依据</w:t>
      </w:r>
      <w:r>
        <w:rPr>
          <w:sz w:val="9"/>
          <w:szCs w:val="9"/>
          <w:color w:val="231F20"/>
          <w:spacing w:val="13"/>
          <w:position w:val="7"/>
        </w:rPr>
        <w:t>［2］</w:t>
      </w:r>
      <w:r>
        <w:rPr>
          <w:color w:val="231F20"/>
          <w:spacing w:val="13"/>
        </w:rPr>
        <w:t>。</w:t>
      </w:r>
      <w:r>
        <w:rPr>
          <w:color w:val="231F20"/>
        </w:rPr>
        <w:t>TNM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3"/>
        </w:rPr>
        <w:t>分期是美国癌症联合会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（American Joint Committee on Cance</w:t>
      </w:r>
      <w:r>
        <w:rPr>
          <w:color w:val="231F20"/>
          <w:spacing w:val="-13"/>
        </w:rPr>
        <w:t>r，AJCC）的分期标准，目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前已更新到第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8"/>
        </w:rPr>
        <w:t>9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</w:rPr>
        <w:t>TNM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分期依然对肿瘤大小、淋巴结转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229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>·</w:t>
      </w:r>
      <w:r>
        <w:rPr>
          <w:sz w:val="15"/>
          <w:szCs w:val="15"/>
          <w:color w:val="231F20"/>
          <w:spacing w:val="-34"/>
        </w:rPr>
        <w:t>997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>·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right="64" w:firstLine="1"/>
        <w:spacing w:before="73" w:line="256" w:lineRule="auto"/>
        <w:jc w:val="both"/>
        <w:rPr/>
      </w:pPr>
      <w:r>
        <w:rPr>
          <w:color w:val="231F20"/>
          <w:spacing w:val="9"/>
        </w:rPr>
        <w:t>移部位及转移瘤大小、远处转移做更加详细的描述，更加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有利于治疗选择，尤其是淋巴结转移的判定对临床治疗决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策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导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作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用 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正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确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解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应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好 </w:t>
      </w:r>
      <w:r>
        <w:rPr>
          <w:color w:val="231F20"/>
        </w:rPr>
        <w:t>FIGO</w:t>
      </w:r>
      <w:r>
        <w:rPr>
          <w:color w:val="231F20"/>
          <w:spacing w:val="3"/>
        </w:rPr>
        <w:t xml:space="preserve"> 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期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和</w:t>
      </w:r>
      <w:r>
        <w:rPr>
          <w:color w:val="231F20"/>
        </w:rPr>
        <w:t xml:space="preserve"> </w:t>
      </w:r>
      <w:r>
        <w:rPr>
          <w:color w:val="231F20"/>
        </w:rPr>
        <w:t>AJCC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TNM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分期是目前指导子宫颈癌治疗的重要依据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。2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个分期系统对照见表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2。</w:t>
      </w:r>
    </w:p>
    <w:p>
      <w:pPr>
        <w:spacing w:line="256" w:lineRule="auto"/>
        <w:sectPr>
          <w:type w:val="continuous"/>
          <w:pgSz w:w="11906" w:h="16838"/>
          <w:pgMar w:top="400" w:right="1211" w:bottom="0" w:left="407" w:header="0" w:footer="0" w:gutter="0"/>
          <w:cols w:equalWidth="0" w:num="2">
            <w:col w:w="5627" w:space="100"/>
            <w:col w:w="4560" w:space="0"/>
          </w:cols>
        </w:sectPr>
        <w:rPr/>
      </w:pPr>
    </w:p>
    <w:p>
      <w:pPr>
        <w:pStyle w:val="BodyText"/>
        <w:ind w:left="3430"/>
        <w:spacing w:before="95" w:line="209" w:lineRule="auto"/>
        <w:outlineLvl w:val="0"/>
        <w:rPr/>
      </w:pPr>
      <w:r>
        <w:rPr>
          <w:rFonts w:ascii="SimHei" w:hAnsi="SimHei" w:eastAsia="SimHei" w:cs="SimHei"/>
          <w:spacing w:val="3"/>
        </w:rPr>
        <w:t>表2</w:t>
      </w:r>
      <w:r>
        <w:rPr>
          <w:rFonts w:ascii="SimHei" w:hAnsi="SimHei" w:eastAsia="SimHei" w:cs="SimHei"/>
          <w:spacing w:val="3"/>
        </w:rPr>
        <w:t xml:space="preserve">  </w:t>
      </w:r>
      <w:r>
        <w:rPr>
          <w:spacing w:val="3"/>
        </w:rPr>
        <w:t>子宫颈癌</w:t>
      </w:r>
      <w:r>
        <w:rPr>
          <w:spacing w:val="-21"/>
        </w:rPr>
        <w:t xml:space="preserve"> </w:t>
      </w:r>
      <w:r>
        <w:rPr/>
        <w:t>FIGO</w:t>
      </w:r>
      <w:r>
        <w:rPr>
          <w:spacing w:val="3"/>
        </w:rPr>
        <w:t xml:space="preserve"> 2018</w:t>
      </w:r>
      <w:r>
        <w:rPr>
          <w:spacing w:val="-22"/>
        </w:rPr>
        <w:t xml:space="preserve"> </w:t>
      </w:r>
      <w:r>
        <w:rPr>
          <w:spacing w:val="3"/>
        </w:rPr>
        <w:t>年分期与</w:t>
      </w:r>
      <w:r>
        <w:rPr>
          <w:spacing w:val="-26"/>
        </w:rPr>
        <w:t xml:space="preserve"> </w:t>
      </w:r>
      <w:r>
        <w:rPr/>
        <w:t>TNM</w:t>
      </w:r>
      <w:r>
        <w:rPr>
          <w:spacing w:val="-23"/>
        </w:rPr>
        <w:t xml:space="preserve"> </w:t>
      </w:r>
      <w:r>
        <w:rPr>
          <w:spacing w:val="3"/>
        </w:rPr>
        <w:t>分期对</w:t>
      </w:r>
      <w:r>
        <w:rPr>
          <w:spacing w:val="2"/>
        </w:rPr>
        <w:t>应比较</w:t>
      </w:r>
    </w:p>
    <w:p>
      <w:pPr>
        <w:spacing w:line="72" w:lineRule="exact"/>
        <w:rPr/>
      </w:pPr>
      <w:r/>
    </w:p>
    <w:tbl>
      <w:tblPr>
        <w:tblStyle w:val="TableNormal"/>
        <w:tblW w:w="9354" w:type="dxa"/>
        <w:tblInd w:w="8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5"/>
        <w:gridCol w:w="1124"/>
        <w:gridCol w:w="7045"/>
      </w:tblGrid>
      <w:tr>
        <w:trPr>
          <w:trHeight w:val="548" w:hRule="atLeast"/>
        </w:trPr>
        <w:tc>
          <w:tcPr>
            <w:tcW w:w="118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74"/>
              <w:spacing w:before="61" w:line="187" w:lineRule="auto"/>
              <w:rPr/>
            </w:pPr>
            <w:r>
              <w:rPr>
                <w:color w:val="231F20"/>
                <w:spacing w:val="-5"/>
              </w:rPr>
              <w:t>TNM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分期</w:t>
            </w:r>
          </w:p>
          <w:p>
            <w:pPr>
              <w:pStyle w:val="TableText"/>
              <w:ind w:left="245"/>
              <w:spacing w:before="56" w:line="205" w:lineRule="auto"/>
              <w:rPr/>
            </w:pPr>
            <w:r>
              <w:rPr>
                <w:color w:val="231F20"/>
                <w:spacing w:val="7"/>
              </w:rPr>
              <w:t>（第9版）</w:t>
            </w:r>
          </w:p>
        </w:tc>
        <w:tc>
          <w:tcPr>
            <w:tcW w:w="112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4"/>
              <w:spacing w:before="61" w:line="187" w:lineRule="auto"/>
              <w:rPr/>
            </w:pPr>
            <w:r>
              <w:rPr>
                <w:color w:val="231F20"/>
              </w:rPr>
              <w:t>FIGO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3"/>
              </w:rPr>
              <w:t>分期</w:t>
            </w:r>
          </w:p>
          <w:p>
            <w:pPr>
              <w:pStyle w:val="TableText"/>
              <w:ind w:left="308"/>
              <w:spacing w:before="56" w:line="205" w:lineRule="auto"/>
              <w:rPr/>
            </w:pPr>
            <w:r>
              <w:rPr>
                <w:color w:val="231F20"/>
                <w:spacing w:val="-8"/>
              </w:rPr>
              <w:t>（2018）</w:t>
            </w:r>
          </w:p>
        </w:tc>
        <w:tc>
          <w:tcPr>
            <w:tcW w:w="704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999"/>
              <w:spacing w:before="193" w:line="187" w:lineRule="auto"/>
              <w:rPr/>
            </w:pPr>
            <w:r>
              <w:rPr>
                <w:color w:val="231F20"/>
                <w:spacing w:val="9"/>
              </w:rPr>
              <w:t>分期标准与描述</w:t>
            </w:r>
          </w:p>
        </w:tc>
      </w:tr>
      <w:tr>
        <w:trPr>
          <w:trHeight w:val="267" w:hRule="atLeast"/>
        </w:trPr>
        <w:tc>
          <w:tcPr>
            <w:tcW w:w="11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18"/>
              <w:spacing w:before="80" w:line="165" w:lineRule="auto"/>
              <w:rPr/>
            </w:pPr>
            <w:r>
              <w:rPr>
                <w:color w:val="231F20"/>
                <w:spacing w:val="-2"/>
              </w:rPr>
              <w:t>Tx</w:t>
            </w:r>
          </w:p>
        </w:tc>
        <w:tc>
          <w:tcPr>
            <w:tcW w:w="1124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4"/>
              <w:spacing w:before="53" w:line="189" w:lineRule="auto"/>
              <w:rPr/>
            </w:pPr>
            <w:r>
              <w:rPr>
                <w:color w:val="231F20"/>
                <w:spacing w:val="9"/>
              </w:rPr>
              <w:t>原发肿瘤无法评估</w:t>
            </w:r>
          </w:p>
        </w:tc>
      </w:tr>
      <w:tr>
        <w:trPr>
          <w:trHeight w:val="271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18"/>
              <w:spacing w:before="54" w:line="193" w:lineRule="auto"/>
              <w:rPr/>
            </w:pPr>
            <w:r>
              <w:rPr>
                <w:color w:val="231F20"/>
              </w:rPr>
              <w:t>T0</w:t>
            </w:r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2"/>
              <w:spacing w:before="61" w:line="186" w:lineRule="auto"/>
              <w:rPr/>
            </w:pPr>
            <w:r>
              <w:rPr>
                <w:color w:val="231F20"/>
                <w:spacing w:val="9"/>
              </w:rPr>
              <w:t>无原发肿瘤证据</w:t>
            </w:r>
          </w:p>
        </w:tc>
      </w:tr>
      <w:tr>
        <w:trPr>
          <w:trHeight w:val="286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18"/>
              <w:spacing w:before="57" w:line="204" w:lineRule="auto"/>
              <w:rPr/>
            </w:pPr>
            <w:r>
              <w:rPr>
                <w:color w:val="231F20"/>
                <w:spacing w:val="9"/>
              </w:rPr>
              <w:t>T1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421"/>
              <w:spacing w:before="56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Ⅰ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4"/>
              <w:spacing w:before="60" w:line="201" w:lineRule="auto"/>
              <w:rPr/>
            </w:pPr>
            <w:r>
              <w:rPr>
                <w:color w:val="231F20"/>
                <w:spacing w:val="2"/>
              </w:rPr>
              <w:t>癌灶严格局限于子宫颈（扩散至宫体，不予考虑）</w:t>
            </w:r>
          </w:p>
        </w:tc>
      </w:tr>
      <w:tr>
        <w:trPr>
          <w:trHeight w:val="294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98"/>
              <w:spacing w:before="64" w:line="205" w:lineRule="auto"/>
              <w:rPr/>
            </w:pPr>
            <w:r>
              <w:rPr>
                <w:color w:val="231F20"/>
                <w:spacing w:val="-9"/>
              </w:rPr>
              <w:t>T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9"/>
              </w:rPr>
              <w:t>1a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511"/>
              <w:spacing w:before="64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27"/>
              </w:rPr>
              <w:t>ⅠA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3"/>
              <w:spacing w:before="64" w:line="205" w:lineRule="auto"/>
              <w:rPr/>
            </w:pPr>
            <w:r>
              <w:rPr>
                <w:color w:val="231F20"/>
                <w:spacing w:val="3"/>
              </w:rPr>
              <w:t>仅在显微镜下诊断的浸润癌，所测量的最大浸润深度≤5</w:t>
            </w:r>
            <w:r>
              <w:rPr>
                <w:color w:val="231F20"/>
              </w:rPr>
              <w:t>mm</w:t>
            </w:r>
          </w:p>
        </w:tc>
      </w:tr>
      <w:tr>
        <w:trPr>
          <w:trHeight w:val="293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578"/>
              <w:spacing w:before="63" w:line="205" w:lineRule="auto"/>
              <w:rPr/>
            </w:pPr>
            <w:r>
              <w:rPr>
                <w:color w:val="231F20"/>
                <w:spacing w:val="-10"/>
              </w:rPr>
              <w:t>T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0"/>
              </w:rPr>
              <w:t>1a1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01"/>
              <w:spacing w:before="63" w:line="181" w:lineRule="auto"/>
              <w:rPr/>
            </w:pPr>
            <w:r>
              <w:rPr>
                <w:sz w:val="17"/>
                <w:szCs w:val="17"/>
                <w:color w:val="231F20"/>
                <w:spacing w:val="-18"/>
              </w:rPr>
              <w:t>ⅠA</w:t>
            </w:r>
            <w:r>
              <w:rPr>
                <w:color w:val="231F20"/>
                <w:spacing w:val="-18"/>
              </w:rPr>
              <w:t>1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2"/>
              <w:spacing w:before="63" w:line="205" w:lineRule="auto"/>
              <w:rPr/>
            </w:pPr>
            <w:r>
              <w:rPr>
                <w:color w:val="231F20"/>
                <w:spacing w:val="2"/>
              </w:rPr>
              <w:t>所测量间质浸润深度≤3</w:t>
            </w:r>
            <w:r>
              <w:rPr>
                <w:color w:val="231F20"/>
              </w:rPr>
              <w:t>mm</w:t>
            </w:r>
          </w:p>
        </w:tc>
      </w:tr>
      <w:tr>
        <w:trPr>
          <w:trHeight w:val="299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578"/>
              <w:spacing w:before="63" w:line="210" w:lineRule="auto"/>
              <w:rPr/>
            </w:pPr>
            <w:r>
              <w:rPr>
                <w:color w:val="231F20"/>
                <w:spacing w:val="-10"/>
              </w:rPr>
              <w:t>T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0"/>
              </w:rPr>
              <w:t>1a2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21"/>
              <w:spacing w:before="62" w:line="186" w:lineRule="auto"/>
              <w:rPr/>
            </w:pPr>
            <w:r>
              <w:rPr>
                <w:sz w:val="17"/>
                <w:szCs w:val="17"/>
                <w:color w:val="231F20"/>
                <w:spacing w:val="-18"/>
              </w:rPr>
              <w:t>ⅠA</w:t>
            </w:r>
            <w:r>
              <w:rPr>
                <w:color w:val="231F20"/>
                <w:spacing w:val="-18"/>
              </w:rPr>
              <w:t>2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2"/>
              <w:spacing w:before="63" w:line="210" w:lineRule="auto"/>
              <w:rPr/>
            </w:pPr>
            <w:r>
              <w:rPr>
                <w:color w:val="231F20"/>
                <w:spacing w:val="-5"/>
              </w:rPr>
              <w:t>所测量间质浸润深度＞3mm，≤5mm</w:t>
            </w:r>
          </w:p>
        </w:tc>
      </w:tr>
      <w:tr>
        <w:trPr>
          <w:trHeight w:val="295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98"/>
              <w:spacing w:before="58" w:line="211" w:lineRule="auto"/>
              <w:rPr/>
            </w:pPr>
            <w:r>
              <w:rPr>
                <w:color w:val="231F20"/>
                <w:spacing w:val="-9"/>
              </w:rPr>
              <w:t>T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9"/>
              </w:rPr>
              <w:t>1b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511"/>
              <w:spacing w:before="57" w:line="1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26"/>
              </w:rPr>
              <w:t>ⅠB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2"/>
              <w:spacing w:before="57" w:line="187" w:lineRule="auto"/>
              <w:rPr/>
            </w:pPr>
            <w:r>
              <w:rPr>
                <w:color w:val="231F20"/>
                <w:spacing w:val="4"/>
              </w:rPr>
              <w:t>所测量的最大浸润深度＞5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的浸润癌（病变范围超过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4"/>
              </w:rPr>
              <w:t>Ⅰ</w:t>
            </w:r>
            <w:r>
              <w:rPr>
                <w:color w:val="231F20"/>
                <w:spacing w:val="4"/>
              </w:rPr>
              <w:t>A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4"/>
              </w:rPr>
              <w:t>期</w:t>
            </w:r>
            <w:r>
              <w:rPr>
                <w:color w:val="231F20"/>
                <w:spacing w:val="-20"/>
                <w:w w:val="57"/>
              </w:rPr>
              <w:t>），</w:t>
            </w:r>
            <w:r>
              <w:rPr>
                <w:color w:val="231F20"/>
                <w:spacing w:val="4"/>
              </w:rPr>
              <w:t>病灶仍局</w:t>
            </w:r>
            <w:r>
              <w:rPr>
                <w:color w:val="231F20"/>
                <w:spacing w:val="3"/>
              </w:rPr>
              <w:t>限在子宫颈</w:t>
            </w:r>
          </w:p>
        </w:tc>
      </w:tr>
      <w:tr>
        <w:trPr>
          <w:trHeight w:val="285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578"/>
              <w:spacing w:before="56" w:line="204" w:lineRule="auto"/>
              <w:rPr/>
            </w:pPr>
            <w:r>
              <w:rPr>
                <w:color w:val="231F20"/>
                <w:spacing w:val="-11"/>
              </w:rPr>
              <w:t>T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1"/>
              </w:rPr>
              <w:t>1b1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21"/>
              <w:spacing w:before="56" w:line="180" w:lineRule="auto"/>
              <w:rPr/>
            </w:pPr>
            <w:r>
              <w:rPr>
                <w:sz w:val="17"/>
                <w:szCs w:val="17"/>
                <w:color w:val="231F20"/>
                <w:spacing w:val="-17"/>
              </w:rPr>
              <w:t>ⅠB</w:t>
            </w:r>
            <w:r>
              <w:rPr>
                <w:color w:val="231F20"/>
                <w:spacing w:val="-17"/>
              </w:rPr>
              <w:t>1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94"/>
              <w:spacing w:before="56" w:line="204" w:lineRule="auto"/>
              <w:rPr/>
            </w:pPr>
            <w:r>
              <w:rPr>
                <w:color w:val="231F20"/>
                <w:spacing w:val="-2"/>
              </w:rPr>
              <w:t>间质浸润深度＞5mm，病灶最大径线≤2cm</w:t>
            </w:r>
            <w:r>
              <w:rPr>
                <w:color w:val="231F20"/>
                <w:spacing w:val="-3"/>
              </w:rPr>
              <w:t xml:space="preserve"> 的浸润癌</w:t>
            </w:r>
          </w:p>
        </w:tc>
      </w:tr>
      <w:tr>
        <w:trPr>
          <w:trHeight w:val="293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578"/>
              <w:spacing w:before="65" w:line="203" w:lineRule="auto"/>
              <w:rPr/>
            </w:pPr>
            <w:r>
              <w:rPr>
                <w:color w:val="231F20"/>
                <w:spacing w:val="-11"/>
              </w:rPr>
              <w:t>T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1"/>
              </w:rPr>
              <w:t>1b2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01"/>
              <w:spacing w:before="64" w:line="180" w:lineRule="auto"/>
              <w:rPr/>
            </w:pPr>
            <w:r>
              <w:rPr>
                <w:sz w:val="17"/>
                <w:szCs w:val="17"/>
                <w:color w:val="231F20"/>
                <w:spacing w:val="-17"/>
              </w:rPr>
              <w:t>ⅠB</w:t>
            </w:r>
            <w:r>
              <w:rPr>
                <w:color w:val="231F20"/>
                <w:spacing w:val="-17"/>
              </w:rPr>
              <w:t>2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3"/>
              <w:spacing w:before="65" w:line="203" w:lineRule="auto"/>
              <w:rPr/>
            </w:pPr>
            <w:r>
              <w:rPr>
                <w:color w:val="231F20"/>
                <w:spacing w:val="-1"/>
              </w:rPr>
              <w:t>病灶最大径线＞2cm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"/>
              </w:rPr>
              <w:t>而≤4cm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"/>
              </w:rPr>
              <w:t>的浸润癌</w:t>
            </w:r>
          </w:p>
        </w:tc>
      </w:tr>
      <w:tr>
        <w:trPr>
          <w:trHeight w:val="292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578"/>
              <w:spacing w:before="65" w:line="202" w:lineRule="auto"/>
              <w:rPr/>
            </w:pPr>
            <w:r>
              <w:rPr>
                <w:color w:val="231F20"/>
                <w:spacing w:val="-11"/>
              </w:rPr>
              <w:t>T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1"/>
              </w:rPr>
              <w:t>1b3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591"/>
              <w:spacing w:before="64" w:line="179" w:lineRule="auto"/>
              <w:rPr/>
            </w:pPr>
            <w:r>
              <w:rPr>
                <w:sz w:val="17"/>
                <w:szCs w:val="17"/>
                <w:color w:val="231F20"/>
                <w:spacing w:val="-17"/>
              </w:rPr>
              <w:t>ⅠB</w:t>
            </w:r>
            <w:r>
              <w:rPr>
                <w:color w:val="231F20"/>
                <w:spacing w:val="-17"/>
              </w:rPr>
              <w:t>3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3"/>
              <w:spacing w:before="65" w:line="202" w:lineRule="auto"/>
              <w:rPr/>
            </w:pPr>
            <w:r>
              <w:rPr>
                <w:color w:val="231F20"/>
                <w:spacing w:val="4"/>
              </w:rPr>
              <w:t>病灶最大径线＞4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4"/>
              </w:rPr>
              <w:t>的浸润癌</w:t>
            </w:r>
          </w:p>
        </w:tc>
      </w:tr>
      <w:tr>
        <w:trPr>
          <w:trHeight w:val="282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18"/>
              <w:spacing w:before="67" w:line="191" w:lineRule="auto"/>
              <w:rPr/>
            </w:pPr>
            <w:r>
              <w:rPr>
                <w:color w:val="231F20"/>
              </w:rPr>
              <w:t>T2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396"/>
              <w:spacing w:before="85" w:line="174" w:lineRule="auto"/>
              <w:rPr/>
            </w:pPr>
            <w:r>
              <w:rPr>
                <w:color w:val="231F20"/>
              </w:rPr>
              <w:t>Ⅱ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4"/>
              <w:spacing w:before="67" w:line="191" w:lineRule="auto"/>
              <w:rPr/>
            </w:pPr>
            <w:r>
              <w:rPr>
                <w:color w:val="231F20"/>
                <w:spacing w:val="3"/>
              </w:rPr>
              <w:t>子宫颈癌侵犯超出子宫，但未扩散到阴道下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1/3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3"/>
              </w:rPr>
              <w:t>或骨盆壁</w:t>
            </w:r>
          </w:p>
        </w:tc>
      </w:tr>
      <w:tr>
        <w:trPr>
          <w:trHeight w:val="275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98"/>
              <w:spacing w:before="59" w:line="192" w:lineRule="auto"/>
              <w:rPr/>
            </w:pPr>
            <w:r>
              <w:rPr>
                <w:color w:val="231F20"/>
                <w:spacing w:val="-3"/>
              </w:rPr>
              <w:t>T2a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476"/>
              <w:spacing w:before="77" w:line="175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92"/>
              <w:spacing w:before="59" w:line="192" w:lineRule="auto"/>
              <w:rPr/>
            </w:pPr>
            <w:r>
              <w:rPr>
                <w:color w:val="231F20"/>
                <w:spacing w:val="-2"/>
              </w:rPr>
              <w:t>累及阴道上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2/3，无宫旁浸润</w:t>
            </w:r>
          </w:p>
        </w:tc>
      </w:tr>
      <w:tr>
        <w:trPr>
          <w:trHeight w:val="272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578"/>
              <w:spacing w:before="57" w:line="191" w:lineRule="auto"/>
              <w:rPr/>
            </w:pPr>
            <w:r>
              <w:rPr>
                <w:color w:val="231F20"/>
                <w:spacing w:val="-5"/>
              </w:rPr>
              <w:t>T2a1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596"/>
              <w:spacing w:before="57" w:line="191" w:lineRule="auto"/>
              <w:rPr/>
            </w:pPr>
            <w:r>
              <w:rPr>
                <w:color w:val="231F20"/>
                <w:spacing w:val="-10"/>
              </w:rPr>
              <w:t>ⅡA1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4"/>
              <w:spacing w:before="57" w:line="191" w:lineRule="auto"/>
              <w:rPr/>
            </w:pPr>
            <w:r>
              <w:rPr>
                <w:color w:val="231F20"/>
                <w:spacing w:val="1"/>
              </w:rPr>
              <w:t>癌灶最大径线≤4</w:t>
            </w:r>
            <w:r>
              <w:rPr>
                <w:color w:val="231F20"/>
              </w:rPr>
              <w:t>cm</w:t>
            </w:r>
          </w:p>
        </w:tc>
      </w:tr>
      <w:tr>
        <w:trPr>
          <w:trHeight w:val="272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578"/>
              <w:spacing w:before="59" w:line="189" w:lineRule="auto"/>
              <w:rPr/>
            </w:pPr>
            <w:r>
              <w:rPr>
                <w:color w:val="231F20"/>
                <w:spacing w:val="-5"/>
              </w:rPr>
              <w:t>T2a2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596"/>
              <w:spacing w:before="59" w:line="189" w:lineRule="auto"/>
              <w:rPr/>
            </w:pPr>
            <w:r>
              <w:rPr>
                <w:color w:val="231F20"/>
                <w:spacing w:val="-10"/>
              </w:rPr>
              <w:t>ⅡA2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4"/>
              <w:spacing w:before="59" w:line="189" w:lineRule="auto"/>
              <w:rPr/>
            </w:pPr>
            <w:r>
              <w:rPr>
                <w:color w:val="231F20"/>
                <w:spacing w:val="5"/>
              </w:rPr>
              <w:t>癌灶最大径线＞4</w:t>
            </w:r>
            <w:r>
              <w:rPr>
                <w:color w:val="231F20"/>
              </w:rPr>
              <w:t>cm</w:t>
            </w:r>
          </w:p>
        </w:tc>
      </w:tr>
      <w:tr>
        <w:trPr>
          <w:trHeight w:val="276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98"/>
              <w:spacing w:before="61" w:line="191" w:lineRule="auto"/>
              <w:rPr/>
            </w:pPr>
            <w:r>
              <w:rPr>
                <w:color w:val="231F20"/>
                <w:spacing w:val="-3"/>
              </w:rPr>
              <w:t>T2b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476"/>
              <w:spacing w:before="79" w:line="174" w:lineRule="auto"/>
              <w:rPr/>
            </w:pPr>
            <w:r>
              <w:rPr>
                <w:color w:val="231F20"/>
                <w:spacing w:val="-13"/>
              </w:rPr>
              <w:t>ⅡB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3"/>
              <w:spacing w:before="66" w:line="186" w:lineRule="auto"/>
              <w:rPr/>
            </w:pPr>
            <w:r>
              <w:rPr>
                <w:color w:val="231F20"/>
                <w:spacing w:val="3"/>
              </w:rPr>
              <w:t>有宫旁浸润，但未达骨盆壁</w:t>
            </w:r>
          </w:p>
        </w:tc>
      </w:tr>
      <w:tr>
        <w:trPr>
          <w:trHeight w:val="547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18"/>
              <w:spacing w:before="58" w:line="229" w:lineRule="auto"/>
              <w:rPr/>
            </w:pPr>
            <w:r>
              <w:rPr>
                <w:color w:val="231F20"/>
              </w:rPr>
              <w:t>T3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382"/>
              <w:spacing w:before="78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345" w:hanging="161"/>
              <w:spacing w:before="58" w:line="223" w:lineRule="auto"/>
              <w:rPr/>
            </w:pPr>
            <w:r>
              <w:rPr>
                <w:color w:val="231F20"/>
                <w:spacing w:val="-10"/>
              </w:rPr>
              <w:t>癌累及阴道下</w:t>
            </w:r>
            <w:r>
              <w:rPr>
                <w:color w:val="231F20"/>
                <w:spacing w:val="-9"/>
              </w:rPr>
              <w:t xml:space="preserve"> 1/3，和（或）扩散到骨盆壁，和（或）导致肾积水或无功</w:t>
            </w:r>
            <w:r>
              <w:rPr>
                <w:color w:val="231F20"/>
                <w:spacing w:val="-10"/>
              </w:rPr>
              <w:t>能肾，和（或）累及盆腔和（或）腹</w:t>
            </w:r>
            <w:r>
              <w:rPr>
                <w:color w:val="231F20"/>
                <w:spacing w:val="-4"/>
              </w:rPr>
              <w:t>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动脉旁淋巴结</w:t>
            </w:r>
          </w:p>
        </w:tc>
      </w:tr>
      <w:tr>
        <w:trPr>
          <w:trHeight w:val="282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98"/>
              <w:spacing w:before="69" w:line="189" w:lineRule="auto"/>
              <w:rPr/>
            </w:pPr>
            <w:r>
              <w:rPr>
                <w:color w:val="231F20"/>
                <w:spacing w:val="-3"/>
              </w:rPr>
              <w:t>T3a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462"/>
              <w:spacing w:before="88" w:line="171" w:lineRule="auto"/>
              <w:rPr/>
            </w:pPr>
            <w:r>
              <w:rPr>
                <w:color w:val="231F20"/>
                <w:spacing w:val="-7"/>
              </w:rPr>
              <w:t>ⅢA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4"/>
              <w:spacing w:before="69" w:line="189" w:lineRule="auto"/>
              <w:rPr/>
            </w:pPr>
            <w:r>
              <w:rPr>
                <w:color w:val="231F20"/>
                <w:spacing w:val="-1"/>
              </w:rPr>
              <w:t>癌累及阴道下 1/3，未扩散到骨盆壁</w:t>
            </w:r>
          </w:p>
        </w:tc>
      </w:tr>
      <w:tr>
        <w:trPr>
          <w:trHeight w:val="273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98"/>
              <w:spacing w:before="61" w:line="188" w:lineRule="auto"/>
              <w:rPr/>
            </w:pPr>
            <w:r>
              <w:rPr>
                <w:color w:val="231F20"/>
                <w:spacing w:val="-3"/>
              </w:rPr>
              <w:t>T3b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462"/>
              <w:spacing w:before="79" w:line="171" w:lineRule="auto"/>
              <w:rPr/>
            </w:pPr>
            <w:r>
              <w:rPr>
                <w:color w:val="231F20"/>
                <w:spacing w:val="-6"/>
              </w:rPr>
              <w:t>ⅢB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5"/>
              <w:spacing w:before="64" w:line="185" w:lineRule="auto"/>
              <w:rPr/>
            </w:pPr>
            <w:r>
              <w:rPr>
                <w:color w:val="231F20"/>
                <w:spacing w:val="-1"/>
              </w:rPr>
              <w:t>扩散到骨盆壁，和（或）肾积水或无功能肾（除外明确其他原因所致）</w:t>
            </w:r>
          </w:p>
        </w:tc>
      </w:tr>
      <w:tr>
        <w:trPr>
          <w:trHeight w:val="273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18"/>
              <w:spacing w:before="61" w:line="188" w:lineRule="auto"/>
              <w:rPr/>
            </w:pPr>
            <w:r>
              <w:rPr>
                <w:color w:val="231F20"/>
              </w:rPr>
              <w:t>T4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454"/>
              <w:spacing w:before="78" w:line="172" w:lineRule="auto"/>
              <w:rPr/>
            </w:pPr>
            <w:r>
              <w:rPr>
                <w:color w:val="231F20"/>
                <w:spacing w:val="-3"/>
              </w:rPr>
              <w:t>ⅣA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7"/>
              <w:spacing w:before="65" w:line="184" w:lineRule="auto"/>
              <w:rPr/>
            </w:pPr>
            <w:r>
              <w:rPr>
                <w:color w:val="231F20"/>
                <w:spacing w:val="7"/>
              </w:rPr>
              <w:t>活检证实侵犯膀胱或直肠黏膜或肿瘤扩散至邻近器官（泡状水肿不分为Ⅳ期）</w:t>
            </w:r>
          </w:p>
        </w:tc>
      </w:tr>
      <w:tr>
        <w:trPr>
          <w:trHeight w:val="274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22"/>
              <w:spacing w:before="95" w:line="157" w:lineRule="auto"/>
              <w:rPr/>
            </w:pPr>
            <w:r>
              <w:rPr>
                <w:color w:val="231F20"/>
                <w:spacing w:val="-9"/>
              </w:rPr>
              <w:t>Nx</w:t>
            </w:r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95"/>
              <w:spacing w:before="68" w:line="182" w:lineRule="auto"/>
              <w:rPr/>
            </w:pPr>
            <w:r>
              <w:rPr>
                <w:color w:val="231F20"/>
                <w:spacing w:val="8"/>
              </w:rPr>
              <w:t>区域淋巴结转移无法评估</w:t>
            </w:r>
          </w:p>
        </w:tc>
      </w:tr>
      <w:tr>
        <w:trPr>
          <w:trHeight w:val="272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22"/>
              <w:spacing w:before="62" w:line="186" w:lineRule="auto"/>
              <w:rPr/>
            </w:pPr>
            <w:r>
              <w:rPr>
                <w:color w:val="231F20"/>
                <w:spacing w:val="-11"/>
              </w:rPr>
              <w:t>N0</w:t>
            </w:r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2"/>
              <w:spacing w:before="70" w:line="179" w:lineRule="auto"/>
              <w:rPr/>
            </w:pPr>
            <w:r>
              <w:rPr>
                <w:color w:val="231F20"/>
                <w:spacing w:val="9"/>
              </w:rPr>
              <w:t>无区域淋巴结转移</w:t>
            </w:r>
          </w:p>
        </w:tc>
      </w:tr>
      <w:tr>
        <w:trPr>
          <w:trHeight w:val="821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22"/>
              <w:spacing w:before="64" w:line="215" w:lineRule="auto"/>
              <w:rPr/>
            </w:pPr>
            <w:r>
              <w:rPr>
                <w:color w:val="231F20"/>
                <w:spacing w:val="-20"/>
              </w:rPr>
              <w:t>N0（i+）</w:t>
            </w:r>
          </w:p>
        </w:tc>
        <w:tc>
          <w:tcPr>
            <w:tcW w:w="1124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2"/>
              <w:spacing w:before="64" w:line="176" w:lineRule="auto"/>
              <w:rPr/>
            </w:pPr>
            <w:r>
              <w:rPr>
                <w:color w:val="231F20"/>
                <w:spacing w:val="-8"/>
              </w:rPr>
              <w:t>ⅢC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346" w:right="84" w:hanging="151"/>
              <w:spacing w:before="64" w:line="251" w:lineRule="auto"/>
              <w:rPr/>
            </w:pPr>
            <w:r>
              <w:rPr>
                <w:color w:val="231F20"/>
                <w:spacing w:val="7"/>
              </w:rPr>
              <w:t>区域淋巴结中的孤立肿瘤细胞最大径≤0.2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7"/>
              </w:rPr>
              <w:t>或单个淋巴结</w:t>
            </w:r>
            <w:r>
              <w:rPr>
                <w:color w:val="231F20"/>
                <w:spacing w:val="6"/>
              </w:rPr>
              <w:t>横截面中的单个肿瘤细胞或肿瘤细胞簇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≤200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9"/>
              </w:rPr>
              <w:t>个</w:t>
            </w:r>
          </w:p>
          <w:p>
            <w:pPr>
              <w:pStyle w:val="TableText"/>
              <w:ind w:left="185"/>
              <w:spacing w:line="194" w:lineRule="auto"/>
              <w:rPr/>
            </w:pPr>
            <w:r>
              <w:rPr>
                <w:color w:val="231F20"/>
                <w:spacing w:val="-5"/>
              </w:rPr>
              <w:t>盆腔和（或）腹主动脉旁淋巴结受累，无论肿瘤的大小与范围，采用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5"/>
              </w:rPr>
              <w:t>r（影像学）与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5"/>
              </w:rPr>
              <w:t>p（病理证据</w:t>
            </w:r>
            <w:r>
              <w:rPr>
                <w:color w:val="231F20"/>
                <w:spacing w:val="-6"/>
              </w:rPr>
              <w:t>）标记</w:t>
            </w:r>
          </w:p>
        </w:tc>
      </w:tr>
      <w:tr>
        <w:trPr>
          <w:trHeight w:val="264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22"/>
              <w:spacing w:before="55" w:line="185" w:lineRule="auto"/>
              <w:rPr/>
            </w:pPr>
            <w:r>
              <w:rPr>
                <w:color w:val="231F20"/>
                <w:spacing w:val="-2"/>
              </w:rPr>
              <w:t>N1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542"/>
              <w:spacing w:before="55" w:line="185" w:lineRule="auto"/>
              <w:rPr/>
            </w:pPr>
            <w:r>
              <w:rPr>
                <w:color w:val="231F20"/>
                <w:spacing w:val="-6"/>
              </w:rPr>
              <w:t>ⅢC1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90"/>
              <w:spacing w:before="63" w:line="178" w:lineRule="auto"/>
              <w:rPr/>
            </w:pPr>
            <w:r>
              <w:rPr>
                <w:color w:val="231F20"/>
                <w:spacing w:val="8"/>
              </w:rPr>
              <w:t>只有盆腔淋巴结转移</w:t>
            </w:r>
          </w:p>
        </w:tc>
      </w:tr>
      <w:tr>
        <w:trPr>
          <w:trHeight w:val="275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542"/>
              <w:spacing w:before="65" w:line="186" w:lineRule="auto"/>
              <w:rPr/>
            </w:pPr>
            <w:r>
              <w:rPr>
                <w:color w:val="231F20"/>
                <w:spacing w:val="-16"/>
              </w:rPr>
              <w:t>N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6"/>
              </w:rPr>
              <w:t>1mi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542"/>
              <w:spacing w:before="65" w:line="186" w:lineRule="auto"/>
              <w:rPr/>
            </w:pPr>
            <w:r>
              <w:rPr>
                <w:color w:val="231F20"/>
                <w:spacing w:val="-6"/>
              </w:rPr>
              <w:t>ⅢC1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5"/>
              <w:spacing w:before="65" w:line="186" w:lineRule="auto"/>
              <w:rPr/>
            </w:pPr>
            <w:r>
              <w:rPr>
                <w:color w:val="231F20"/>
                <w:spacing w:val="-6"/>
              </w:rPr>
              <w:t>盆腔区域淋巴结转移（最大径＞0.2mm，但≤2.0mm）</w:t>
            </w:r>
          </w:p>
        </w:tc>
      </w:tr>
      <w:tr>
        <w:trPr>
          <w:trHeight w:val="271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542"/>
              <w:spacing w:before="64" w:line="183" w:lineRule="auto"/>
              <w:rPr/>
            </w:pPr>
            <w:r>
              <w:rPr>
                <w:color w:val="231F20"/>
                <w:spacing w:val="-16"/>
              </w:rPr>
              <w:t>N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6"/>
              </w:rPr>
              <w:t>1a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542"/>
              <w:spacing w:before="64" w:line="183" w:lineRule="auto"/>
              <w:rPr/>
            </w:pPr>
            <w:r>
              <w:rPr>
                <w:color w:val="231F20"/>
                <w:spacing w:val="-6"/>
              </w:rPr>
              <w:t>ⅢC1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5"/>
              <w:spacing w:before="64" w:line="183" w:lineRule="auto"/>
              <w:rPr/>
            </w:pPr>
            <w:r>
              <w:rPr>
                <w:color w:val="231F20"/>
                <w:spacing w:val="-1"/>
              </w:rPr>
              <w:t>盆腔区域淋巴结转移（最大径＞2.0mm）</w:t>
            </w:r>
          </w:p>
        </w:tc>
      </w:tr>
      <w:tr>
        <w:trPr>
          <w:trHeight w:val="275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22"/>
              <w:spacing w:before="66" w:line="185" w:lineRule="auto"/>
              <w:rPr/>
            </w:pPr>
            <w:r>
              <w:rPr>
                <w:color w:val="231F20"/>
                <w:spacing w:val="-11"/>
              </w:rPr>
              <w:t>N2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542"/>
              <w:spacing w:before="66" w:line="185" w:lineRule="auto"/>
              <w:rPr/>
            </w:pPr>
            <w:r>
              <w:rPr>
                <w:color w:val="231F20"/>
                <w:spacing w:val="-6"/>
              </w:rPr>
              <w:t>ⅢC2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2"/>
              <w:spacing w:before="71" w:line="180" w:lineRule="auto"/>
              <w:rPr/>
            </w:pPr>
            <w:r>
              <w:rPr>
                <w:color w:val="231F20"/>
                <w:spacing w:val="9"/>
              </w:rPr>
              <w:t>腹主动脉旁淋巴结转移</w:t>
            </w:r>
          </w:p>
        </w:tc>
      </w:tr>
      <w:tr>
        <w:trPr>
          <w:trHeight w:val="273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502"/>
              <w:spacing w:before="65" w:line="184" w:lineRule="auto"/>
              <w:rPr/>
            </w:pPr>
            <w:r>
              <w:rPr>
                <w:color w:val="231F20"/>
                <w:spacing w:val="-12"/>
              </w:rPr>
              <w:t>N2mi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542"/>
              <w:spacing w:before="65" w:line="184" w:lineRule="auto"/>
              <w:rPr/>
            </w:pPr>
            <w:r>
              <w:rPr>
                <w:color w:val="231F20"/>
                <w:spacing w:val="-6"/>
              </w:rPr>
              <w:t>ⅢC2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2"/>
              <w:spacing w:before="65" w:line="184" w:lineRule="auto"/>
              <w:rPr/>
            </w:pPr>
            <w:r>
              <w:rPr>
                <w:color w:val="231F20"/>
              </w:rPr>
              <w:t>腹主动脉旁区域淋巴结转移（最大径＞0.2mm，但≤2.0mm</w:t>
            </w:r>
            <w:r>
              <w:rPr>
                <w:color w:val="231F20"/>
                <w:spacing w:val="-23"/>
                <w:w w:val="65"/>
              </w:rPr>
              <w:t>），</w:t>
            </w:r>
            <w:r>
              <w:rPr>
                <w:color w:val="231F20"/>
              </w:rPr>
              <w:t>含或不含盆腔淋巴结转移</w:t>
            </w:r>
          </w:p>
        </w:tc>
      </w:tr>
      <w:tr>
        <w:trPr>
          <w:trHeight w:val="275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502"/>
              <w:spacing w:before="66" w:line="185" w:lineRule="auto"/>
              <w:rPr/>
            </w:pPr>
            <w:r>
              <w:rPr>
                <w:color w:val="231F20"/>
                <w:spacing w:val="-10"/>
              </w:rPr>
              <w:t>N2a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542"/>
              <w:spacing w:before="66" w:line="185" w:lineRule="auto"/>
              <w:rPr/>
            </w:pPr>
            <w:r>
              <w:rPr>
                <w:color w:val="231F20"/>
                <w:spacing w:val="-6"/>
              </w:rPr>
              <w:t>ⅢC2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2"/>
              <w:spacing w:before="66" w:line="185" w:lineRule="auto"/>
              <w:rPr/>
            </w:pPr>
            <w:r>
              <w:rPr>
                <w:color w:val="231F20"/>
                <w:spacing w:val="5"/>
              </w:rPr>
              <w:t>腹主动脉旁区域淋巴结转移（最大径＞2.0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-21"/>
                <w:w w:val="60"/>
              </w:rPr>
              <w:t>），</w:t>
            </w:r>
            <w:r>
              <w:rPr>
                <w:color w:val="231F20"/>
                <w:spacing w:val="5"/>
              </w:rPr>
              <w:t>含或不含盆腔淋巴结转移</w:t>
            </w:r>
          </w:p>
        </w:tc>
      </w:tr>
      <w:tr>
        <w:trPr>
          <w:trHeight w:val="271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23"/>
              <w:spacing w:before="65" w:line="182" w:lineRule="auto"/>
              <w:rPr/>
            </w:pPr>
            <w:r>
              <w:rPr>
                <w:color w:val="231F20"/>
                <w:spacing w:val="-15"/>
              </w:rPr>
              <w:t>M0</w:t>
            </w:r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45" w:type="dxa"/>
            <w:vAlign w:val="top"/>
          </w:tcPr>
          <w:p>
            <w:pPr>
              <w:pStyle w:val="TableText"/>
              <w:ind w:left="182"/>
              <w:spacing w:before="73" w:line="175" w:lineRule="auto"/>
              <w:rPr/>
            </w:pPr>
            <w:r>
              <w:rPr>
                <w:color w:val="231F20"/>
                <w:spacing w:val="9"/>
              </w:rPr>
              <w:t>无远处转移</w:t>
            </w:r>
          </w:p>
        </w:tc>
      </w:tr>
      <w:tr>
        <w:trPr>
          <w:trHeight w:val="547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421"/>
              <w:spacing w:before="67" w:line="229" w:lineRule="auto"/>
              <w:rPr/>
            </w:pPr>
            <w:r>
              <w:rPr>
                <w:color w:val="231F20"/>
                <w:spacing w:val="-11"/>
              </w:rPr>
              <w:t>cM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1"/>
              </w:rPr>
              <w:t>1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454"/>
              <w:spacing w:before="84" w:line="187" w:lineRule="auto"/>
              <w:rPr/>
            </w:pPr>
            <w:r>
              <w:rPr>
                <w:color w:val="231F20"/>
                <w:spacing w:val="-2"/>
              </w:rPr>
              <w:t>ⅣB</w:t>
            </w:r>
          </w:p>
        </w:tc>
        <w:tc>
          <w:tcPr>
            <w:tcW w:w="7045" w:type="dxa"/>
            <w:vAlign w:val="top"/>
          </w:tcPr>
          <w:p>
            <w:pPr>
              <w:pStyle w:val="TableText"/>
              <w:ind w:left="343" w:right="64" w:hanging="160"/>
              <w:spacing w:before="71" w:line="217" w:lineRule="auto"/>
              <w:rPr/>
            </w:pPr>
            <w:r>
              <w:rPr>
                <w:color w:val="231F20"/>
                <w:spacing w:val="1"/>
              </w:rPr>
              <w:t>远处转移（包括腹股沟淋巴结转移、腹腔内病灶、肺、肝或骨转移；不包括盆腔或主动脉旁淋巴结或阴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道转移）</w:t>
            </w:r>
          </w:p>
        </w:tc>
      </w:tr>
      <w:tr>
        <w:trPr>
          <w:trHeight w:val="578" w:hRule="atLeast"/>
        </w:trPr>
        <w:tc>
          <w:tcPr>
            <w:tcW w:w="118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60"/>
              <w:spacing w:before="78" w:line="196" w:lineRule="auto"/>
              <w:rPr/>
            </w:pPr>
            <w:r>
              <w:rPr>
                <w:color w:val="231F20"/>
                <w:spacing w:val="-14"/>
              </w:rPr>
              <w:t>pM1</w:t>
            </w:r>
          </w:p>
        </w:tc>
        <w:tc>
          <w:tcPr>
            <w:tcW w:w="112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54"/>
              <w:spacing w:before="95" w:line="187" w:lineRule="auto"/>
              <w:rPr/>
            </w:pPr>
            <w:r>
              <w:rPr>
                <w:color w:val="231F20"/>
                <w:spacing w:val="-2"/>
              </w:rPr>
              <w:t>ⅣB</w:t>
            </w:r>
          </w:p>
        </w:tc>
        <w:tc>
          <w:tcPr>
            <w:tcW w:w="704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44" w:right="64" w:hanging="161"/>
              <w:spacing w:before="83" w:line="226" w:lineRule="auto"/>
              <w:rPr/>
            </w:pPr>
            <w:r>
              <w:rPr>
                <w:color w:val="231F20"/>
                <w:spacing w:val="1"/>
              </w:rPr>
              <w:t>病理确诊的远处转移（包括腹股沟淋巴结转移、腹腔内病灶、肺、肝或骨转移；不包括盆腔或主动脉旁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淋巴结或阴道转移）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46" w:lineRule="exact"/>
        <w:rPr/>
      </w:pPr>
      <w:r/>
    </w:p>
    <w:p>
      <w:pPr>
        <w:spacing w:line="46" w:lineRule="exact"/>
        <w:sectPr>
          <w:type w:val="continuous"/>
          <w:pgSz w:w="11906" w:h="16838"/>
          <w:pgMar w:top="400" w:right="1211" w:bottom="0" w:left="407" w:header="0" w:footer="0" w:gutter="0"/>
          <w:cols w:equalWidth="0" w:num="1">
            <w:col w:w="10287" w:space="0"/>
          </w:cols>
        </w:sectPr>
        <w:rPr/>
      </w:pPr>
    </w:p>
    <w:p>
      <w:pPr>
        <w:pStyle w:val="BodyText"/>
        <w:ind w:left="885" w:right="264" w:firstLine="348"/>
        <w:spacing w:before="42" w:line="205" w:lineRule="auto"/>
        <w:rPr/>
      </w:pPr>
      <w:r>
        <w:rPr>
          <w:color w:val="231F20"/>
        </w:rPr>
        <w:t>FIGO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分期关键备注</w:t>
      </w:r>
      <w:r>
        <w:rPr>
          <w:color w:val="231F20"/>
          <w:spacing w:val="-33"/>
          <w:w w:val="70"/>
        </w:rPr>
        <w:t>：（</w:t>
      </w:r>
      <w:r>
        <w:rPr>
          <w:color w:val="231F20"/>
          <w:spacing w:val="1"/>
        </w:rPr>
        <w:t>1）如分期存在争议，应归入更早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的期别。（2）初治患者手术前后分期可以改变，但复发、转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1" w:line="205" w:lineRule="auto"/>
        <w:rPr/>
      </w:pPr>
      <w:r>
        <w:rPr>
          <w:color w:val="231F20"/>
          <w:spacing w:val="5"/>
        </w:rPr>
        <w:t>移时不再重新分期。（3）所有分期均可利用影像学和病理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学结果对临床检查的肿瘤大小和扩散程度进行补充。（</w:t>
      </w:r>
      <w:r>
        <w:rPr>
          <w:color w:val="231F20"/>
          <w:spacing w:val="7"/>
        </w:rPr>
        <w:t>4）</w:t>
      </w:r>
    </w:p>
    <w:p>
      <w:pPr>
        <w:spacing w:line="205" w:lineRule="auto"/>
        <w:sectPr>
          <w:type w:val="continuous"/>
          <w:pgSz w:w="11906" w:h="16838"/>
          <w:pgMar w:top="400" w:right="1211" w:bottom="0" w:left="407" w:header="0" w:footer="0" w:gutter="0"/>
          <w:cols w:equalWidth="0" w:num="2">
            <w:col w:w="5629" w:space="100"/>
            <w:col w:w="4558" w:space="0"/>
          </w:cols>
        </w:sectPr>
        <w:rPr/>
      </w:pPr>
    </w:p>
    <w:p>
      <w:pPr>
        <w:spacing w:before="65"/>
        <w:rPr/>
      </w:pPr>
      <w:r/>
    </w:p>
    <w:p>
      <w:pPr>
        <w:sectPr>
          <w:headerReference w:type="default" r:id="rId3"/>
          <w:pgSz w:w="11906" w:h="16838"/>
          <w:pgMar w:top="1567" w:right="1211" w:bottom="0" w:left="407" w:header="1321" w:footer="0" w:gutter="0"/>
          <w:cols w:equalWidth="0" w:num="1">
            <w:col w:w="10287" w:space="0"/>
          </w:cols>
        </w:sectPr>
        <w:rPr/>
      </w:pPr>
    </w:p>
    <w:p>
      <w:pPr>
        <w:pStyle w:val="BodyText"/>
        <w:ind w:left="882" w:right="197" w:hanging="11"/>
        <w:spacing w:before="42" w:line="237" w:lineRule="auto"/>
        <w:rPr/>
      </w:pPr>
      <w:r>
        <w:rPr>
          <w:color w:val="231F20"/>
          <w:spacing w:val="5"/>
        </w:rPr>
        <w:t>病理学检查结果优于影像学与临床判别。（5）淋巴脉管间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隙浸润（LVSI）不改变分期。（6）不再考虑</w:t>
      </w:r>
      <w:r>
        <w:rPr>
          <w:color w:val="231F20"/>
          <w:spacing w:val="-1"/>
        </w:rPr>
        <w:t>病灶浸润宽度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</w:t>
      </w:r>
    </w:p>
    <w:p>
      <w:pPr>
        <w:pStyle w:val="BodyText"/>
        <w:ind w:left="872" w:right="262" w:hanging="70"/>
        <w:spacing w:line="235" w:lineRule="auto"/>
        <w:jc w:val="both"/>
        <w:rPr/>
      </w:pPr>
      <w:r>
        <w:rPr>
          <w:color w:val="231F20"/>
          <w:spacing w:val="8"/>
        </w:rPr>
        <w:t>（7）淋巴结孤立肿瘤细胞转移不改变分期，但需要记录说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明。（8）关于淋巴结转移的ⅢC，需要注明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3"/>
        </w:rPr>
        <w:t>r（影像学）和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p（病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理学</w:t>
      </w:r>
      <w:r>
        <w:rPr>
          <w:color w:val="231F20"/>
          <w:spacing w:val="-32"/>
          <w:w w:val="69"/>
        </w:rPr>
        <w:t>）：</w:t>
      </w:r>
      <w:r>
        <w:rPr>
          <w:color w:val="231F20"/>
          <w:spacing w:val="5"/>
        </w:rPr>
        <w:t>如影像学提示盆腔淋巴结转移，分期为ⅢC1r，经病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理证实淋巴结转移则为ⅢC1p。</w:t>
      </w:r>
    </w:p>
    <w:p>
      <w:pPr>
        <w:pStyle w:val="BodyText"/>
        <w:ind w:left="869" w:right="217" w:firstLine="363"/>
        <w:spacing w:before="7" w:line="248" w:lineRule="auto"/>
        <w:jc w:val="both"/>
        <w:rPr/>
      </w:pPr>
      <w:r>
        <w:rPr>
          <w:color w:val="231F20"/>
          <w:spacing w:val="6"/>
        </w:rPr>
        <w:t>推荐意见：子宫颈癌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6"/>
        </w:rPr>
        <w:t xml:space="preserve"> 2018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年分期在临床分期的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基础上，纳入影像学诊断及淋巴结转移状态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>FIGO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分期结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合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AJCC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TNM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分期可以更好的预测患者预后，指导临床治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疗，在临床病例分期记载中应有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个分期（推荐级别：1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类）。</w:t>
      </w:r>
    </w:p>
    <w:p>
      <w:pPr>
        <w:ind w:left="874"/>
        <w:spacing w:before="240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淋巴结转移对子宫颈癌预后的影响</w:t>
      </w:r>
    </w:p>
    <w:p>
      <w:pPr>
        <w:pStyle w:val="BodyText"/>
        <w:ind w:left="869" w:right="197" w:firstLine="364"/>
        <w:spacing w:before="75" w:line="237" w:lineRule="auto"/>
        <w:jc w:val="both"/>
        <w:rPr/>
      </w:pPr>
      <w:r>
        <w:rPr>
          <w:color w:val="231F20"/>
          <w:spacing w:val="6"/>
        </w:rPr>
        <w:t>淋巴结转移状态在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6"/>
        </w:rPr>
        <w:t xml:space="preserve"> 2009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年分期中不作为分期依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据，但手术后证实的淋巴结转移、宫旁浸润、阴道</w:t>
      </w:r>
      <w:r>
        <w:rPr>
          <w:color w:val="231F20"/>
          <w:spacing w:val="2"/>
        </w:rPr>
        <w:t>切缘阳性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作为高危因素，是决定术后补充放化疗的依据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。子宫颈癌</w:t>
      </w:r>
      <w:r>
        <w:rPr>
          <w:color w:val="231F20"/>
        </w:rPr>
        <w:t xml:space="preserve">  </w:t>
      </w:r>
      <w:r>
        <w:rPr>
          <w:color w:val="231F20"/>
        </w:rPr>
        <w:t>FIGO</w:t>
      </w:r>
      <w:r>
        <w:rPr>
          <w:color w:val="231F20"/>
          <w:spacing w:val="8"/>
        </w:rPr>
        <w:t xml:space="preserve"> 2018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年分期最重要的变化就是将淋巴结转移纳入分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期标准，明确提出影像学及病理学结果可以</w:t>
      </w:r>
      <w:r>
        <w:rPr>
          <w:color w:val="231F20"/>
          <w:spacing w:val="9"/>
        </w:rPr>
        <w:t>用于分期，以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评估淋巴结转移状态，淋巴结阳性归为ⅢC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期，其中盆腔淋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巴结转移为ⅢC1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期，腹主动脉旁淋巴结转移为ⅢC2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期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。影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像学发现的盆腔淋巴结转移，分期中应标注为Ⅲ</w:t>
      </w:r>
      <w:r>
        <w:rPr>
          <w:color w:val="231F20"/>
        </w:rPr>
        <w:t>Cr</w:t>
      </w:r>
      <w:r>
        <w:rPr>
          <w:color w:val="231F20"/>
          <w:spacing w:val="2"/>
        </w:rPr>
        <w:t>；病理学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淋巴结阳性，分期则应标注为Ⅲ</w:t>
      </w:r>
      <w:r>
        <w:rPr>
          <w:color w:val="231F20"/>
        </w:rPr>
        <w:t>Cp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由此可见，子宫颈癌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淋巴结转移是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7"/>
        </w:rPr>
        <w:t xml:space="preserve"> 2018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年分期中最重大的变</w:t>
      </w:r>
      <w:r>
        <w:rPr>
          <w:color w:val="231F20"/>
          <w:spacing w:val="6"/>
        </w:rPr>
        <w:t>更，是判定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疾病预后的重要组成部分，也是制定临床医疗决策的依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据</w:t>
      </w:r>
      <w:r>
        <w:rPr>
          <w:sz w:val="9"/>
          <w:szCs w:val="9"/>
          <w:color w:val="231F20"/>
          <w:spacing w:val="6"/>
          <w:position w:val="7"/>
        </w:rPr>
        <w:t>［3］</w:t>
      </w:r>
      <w:r>
        <w:rPr>
          <w:color w:val="231F20"/>
          <w:spacing w:val="6"/>
        </w:rPr>
        <w:t>。子宫颈癌腹主动脉旁淋巴结转移是疾病预后的重要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因素，也是决定局部晚期子宫颈癌患者治疗策</w:t>
      </w:r>
      <w:r>
        <w:rPr>
          <w:color w:val="231F20"/>
          <w:spacing w:val="2"/>
        </w:rPr>
        <w:t>略的关键</w:t>
      </w:r>
      <w:r>
        <w:rPr>
          <w:sz w:val="9"/>
          <w:szCs w:val="9"/>
          <w:color w:val="231F20"/>
          <w:spacing w:val="2"/>
          <w:position w:val="7"/>
        </w:rPr>
        <w:t>［4］</w:t>
      </w:r>
      <w:r>
        <w:rPr>
          <w:color w:val="231F20"/>
          <w:spacing w:val="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当腹主动脉旁淋巴结转移时，在放疗时需要行延伸野放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疗，并要求除外远处转移，有利于采取其他</w:t>
      </w:r>
      <w:r>
        <w:rPr>
          <w:color w:val="231F20"/>
          <w:spacing w:val="9"/>
        </w:rPr>
        <w:t>个体化或系统</w:t>
      </w:r>
      <w:r>
        <w:rPr>
          <w:color w:val="231F20"/>
        </w:rPr>
        <w:t xml:space="preserve">  </w:t>
      </w:r>
      <w:r>
        <w:rPr>
          <w:color w:val="231F20"/>
        </w:rPr>
        <w:t>性治疗手段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。Zand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等</w:t>
      </w:r>
      <w:r>
        <w:rPr>
          <w:sz w:val="9"/>
          <w:szCs w:val="9"/>
          <w:color w:val="231F20"/>
          <w:position w:val="7"/>
        </w:rPr>
        <w:t>［5］</w:t>
      </w:r>
      <w:r>
        <w:rPr>
          <w:color w:val="231F20"/>
        </w:rPr>
        <w:t>发现，Ⅰ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B2~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ⅣA 期子宫颈癌患者  </w:t>
      </w:r>
      <w:r>
        <w:rPr>
          <w:color w:val="231F20"/>
          <w:spacing w:val="8"/>
        </w:rPr>
        <w:t>中有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22% 的患者有腹主动脉旁淋巴结转移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</w:rPr>
        <w:t>Vandeperre  </w:t>
      </w:r>
      <w:r>
        <w:rPr>
          <w:color w:val="231F20"/>
          <w:spacing w:val="8"/>
        </w:rPr>
        <w:t>等</w:t>
      </w:r>
      <w:r>
        <w:rPr>
          <w:sz w:val="9"/>
          <w:szCs w:val="9"/>
          <w:color w:val="231F20"/>
          <w:spacing w:val="6"/>
          <w:position w:val="7"/>
        </w:rPr>
        <w:t>［6］</w:t>
      </w:r>
      <w:r>
        <w:rPr>
          <w:color w:val="231F20"/>
          <w:spacing w:val="6"/>
        </w:rPr>
        <w:t>报道，通过手术分期明确腹主动脉旁淋巴结阳性的患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年总生存期仅为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40%，同时还发现，有</w:t>
      </w:r>
      <w:r>
        <w:rPr>
          <w:color w:val="231F20"/>
          <w:spacing w:val="1"/>
        </w:rPr>
        <w:t>腹主动脉旁淋巴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结转移者发生复发并远处转移比例更高，死</w:t>
      </w:r>
      <w:r>
        <w:rPr>
          <w:color w:val="231F20"/>
          <w:spacing w:val="9"/>
        </w:rPr>
        <w:t>亡风险是无腹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主动脉旁淋巴结转移者的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3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倍，随着淋巴结转移数</w:t>
      </w:r>
      <w:r>
        <w:rPr>
          <w:color w:val="231F20"/>
          <w:spacing w:val="5"/>
        </w:rPr>
        <w:t>目增加，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患者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年生存率降低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。因此，腹主动脉旁淋巴结</w:t>
      </w:r>
      <w:r>
        <w:rPr>
          <w:color w:val="231F20"/>
          <w:spacing w:val="8"/>
        </w:rPr>
        <w:t>状态是影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响子宫颈癌生存预后的重要因素。</w:t>
      </w:r>
    </w:p>
    <w:p>
      <w:pPr>
        <w:pStyle w:val="BodyText"/>
        <w:ind w:left="869" w:right="197" w:firstLine="363"/>
        <w:spacing w:before="7" w:line="234" w:lineRule="auto"/>
        <w:jc w:val="both"/>
        <w:rPr/>
      </w:pPr>
      <w:r>
        <w:rPr>
          <w:color w:val="231F20"/>
          <w:spacing w:val="9"/>
        </w:rPr>
        <w:t>推荐意见：子宫颈癌腹主动脉旁淋巴结是否转移是重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要的预后因素，也是决定局部晚期子宫颈癌患者治疗策略  </w:t>
      </w:r>
      <w:r>
        <w:rPr>
          <w:color w:val="231F20"/>
          <w:spacing w:val="6"/>
        </w:rPr>
        <w:t>的关键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。子宫颈癌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6"/>
        </w:rPr>
        <w:t xml:space="preserve"> 2018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年分期最重要的变化就是将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淋巴结转移纳入分期标准，有淋巴结阳性者为ⅢC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期，ⅢC1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期为盆腔淋巴结转移，ⅢC2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期为腹主动脉旁淋巴结转移。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按照分期系统规定，影像学发现盆腔淋巴结转移，分期中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64" w:hanging="5"/>
        <w:spacing w:before="48" w:line="248" w:lineRule="auto"/>
        <w:rPr/>
      </w:pPr>
      <w:r>
        <w:rPr>
          <w:color w:val="231F20"/>
          <w:spacing w:val="9"/>
        </w:rPr>
        <w:t>应标注为Ⅲ</w:t>
      </w:r>
      <w:r>
        <w:rPr>
          <w:color w:val="231F20"/>
        </w:rPr>
        <w:t>Cr</w:t>
      </w:r>
      <w:r>
        <w:rPr>
          <w:color w:val="231F20"/>
          <w:spacing w:val="9"/>
        </w:rPr>
        <w:t>；病理学淋巴结阳性，分期中则应标注为Ⅲ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0"/>
          <w:w w:val="99"/>
        </w:rPr>
        <w:t>Cp（推荐级别：1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0"/>
          <w:w w:val="99"/>
        </w:rPr>
        <w:t>类）。</w:t>
      </w:r>
    </w:p>
    <w:p>
      <w:pPr>
        <w:spacing w:before="258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影像分期与手术分期</w:t>
      </w:r>
    </w:p>
    <w:p>
      <w:pPr>
        <w:pStyle w:val="BodyText"/>
        <w:ind w:right="10"/>
        <w:spacing w:before="66" w:line="238" w:lineRule="auto"/>
        <w:jc w:val="both"/>
        <w:rPr/>
      </w:pPr>
      <w:r>
        <w:rPr>
          <w:color w:val="231F20"/>
          <w:spacing w:val="12"/>
        </w:rPr>
        <w:t>4.1   影像分期</w:t>
      </w:r>
      <w:r>
        <w:rPr>
          <w:color w:val="231F20"/>
          <w:spacing w:val="19"/>
        </w:rPr>
        <w:t xml:space="preserve">   </w:t>
      </w:r>
      <w:r>
        <w:rPr>
          <w:color w:val="231F20"/>
          <w:spacing w:val="12"/>
        </w:rPr>
        <w:t>影像分期即在治疗前通过完善影像学检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查，以确定子宫颈局部病变的最大直径、淋巴结状态及是  </w:t>
      </w:r>
      <w:r>
        <w:rPr>
          <w:color w:val="231F20"/>
          <w:spacing w:val="3"/>
        </w:rPr>
        <w:t>否存在远处转移情况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。对于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ⅠB3、ⅡA2~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ⅣA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期子宫颈癌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患者，影像学是目前应用最多的分期方法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推荐采用全腹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增强 </w:t>
      </w:r>
      <w:r>
        <w:rPr>
          <w:color w:val="231F20"/>
        </w:rPr>
        <w:t>MRI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2"/>
        </w:rPr>
        <w:t>或胸部及全腹增强 </w:t>
      </w:r>
      <w:r>
        <w:rPr>
          <w:color w:val="231F20"/>
        </w:rPr>
        <w:t>CT</w:t>
      </w:r>
      <w:r>
        <w:rPr>
          <w:color w:val="231F20"/>
          <w:spacing w:val="12"/>
        </w:rPr>
        <w:t>，有条件者行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12"/>
        </w:rPr>
        <w:t>-</w:t>
      </w:r>
      <w:r>
        <w:rPr>
          <w:color w:val="231F20"/>
        </w:rPr>
        <w:t>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2"/>
        </w:rPr>
        <w:t>检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查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。按照分期系统规定，盆腔和（或）腹主动脉旁淋巴</w:t>
      </w:r>
      <w:r>
        <w:rPr>
          <w:color w:val="231F20"/>
          <w:spacing w:val="1"/>
        </w:rPr>
        <w:t>结受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累，无论肿瘤的大小与范围（采用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标记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6"/>
        </w:rPr>
        <w:t>ⅢC1r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表示只有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盆腔淋巴结转移，ⅢC2r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9"/>
        </w:rPr>
        <w:t>表示腹主动脉旁淋巴结转移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。但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临床实践发现，不同影像诊断技术的敏感度、特异度</w:t>
      </w:r>
      <w:r>
        <w:rPr>
          <w:color w:val="231F20"/>
          <w:spacing w:val="4"/>
        </w:rPr>
        <w:t>不同，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兼顾诊断医师的解读和阅片水平差异，可导致影像学假阴  </w:t>
      </w:r>
      <w:r>
        <w:rPr>
          <w:color w:val="231F20"/>
          <w:spacing w:val="3"/>
        </w:rPr>
        <w:t>性和假阳性，影响分期的准确性。</w:t>
      </w:r>
    </w:p>
    <w:p>
      <w:pPr>
        <w:pStyle w:val="BodyText"/>
        <w:ind w:firstLine="366"/>
        <w:spacing w:before="10" w:line="235" w:lineRule="auto"/>
        <w:jc w:val="both"/>
        <w:rPr/>
      </w:pPr>
      <w:r>
        <w:rPr>
          <w:color w:val="231F20"/>
        </w:rPr>
        <w:t>CT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扫描对于盆腔淋巴结检查的敏感度和特异度分别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为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33.3% 和 88.6%</w:t>
      </w:r>
      <w:r>
        <w:rPr>
          <w:sz w:val="9"/>
          <w:szCs w:val="9"/>
          <w:color w:val="231F20"/>
          <w:spacing w:val="-1"/>
          <w:position w:val="7"/>
        </w:rPr>
        <w:t>［7］</w:t>
      </w:r>
      <w:r>
        <w:rPr>
          <w:color w:val="231F20"/>
          <w:spacing w:val="-1"/>
        </w:rPr>
        <w:t>。MRI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软组织分辨率优于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CT，多参数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多平面及功能成像更能客观反映肿瘤的大小及功能，成为  </w:t>
      </w:r>
      <w:r>
        <w:rPr>
          <w:color w:val="231F20"/>
          <w:spacing w:val="10"/>
        </w:rPr>
        <w:t>为子宫颈癌影像诊断的首选，</w:t>
      </w:r>
      <w:r>
        <w:rPr>
          <w:color w:val="231F20"/>
        </w:rPr>
        <w:t>MRI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对于淋巴结检</w:t>
      </w:r>
      <w:r>
        <w:rPr>
          <w:color w:val="231F20"/>
          <w:spacing w:val="9"/>
        </w:rPr>
        <w:t>查的敏感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度和特异度分别为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35.7%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6"/>
        </w:rPr>
        <w:t>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95.9%</w:t>
      </w:r>
      <w:r>
        <w:rPr>
          <w:color w:val="231F20"/>
          <w:spacing w:val="5"/>
        </w:rPr>
        <w:t>，可提高阳性淋巴结靶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区勾画的准确性，利于预测肿瘤的生物学行为及结局</w:t>
      </w:r>
      <w:r>
        <w:rPr>
          <w:sz w:val="9"/>
          <w:szCs w:val="9"/>
          <w:color w:val="231F20"/>
          <w:spacing w:val="9"/>
          <w:position w:val="7"/>
        </w:rPr>
        <w:t>［8］</w:t>
      </w:r>
      <w:r>
        <w:rPr>
          <w:color w:val="231F20"/>
          <w:spacing w:val="9"/>
        </w:rPr>
        <w:t>。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6"/>
        </w:rPr>
        <w:t>-</w:t>
      </w:r>
      <w:r>
        <w:rPr>
          <w:color w:val="231F20"/>
        </w:rPr>
        <w:t>CT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在诊断腹主动脉旁淋巴结的敏感度、特异度、阳性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预测值和阴性预测值分别是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23.5%、9</w:t>
      </w:r>
      <w:r>
        <w:rPr>
          <w:color w:val="231F20"/>
          <w:spacing w:val="-5"/>
        </w:rPr>
        <w:t>3.3%、47.1%、82.8%。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对于局部晚期子宫颈癌患者而言，</w:t>
      </w:r>
      <w:r>
        <w:rPr>
          <w:color w:val="231F20"/>
        </w:rPr>
        <w:t>PET</w:t>
      </w:r>
      <w:r>
        <w:rPr>
          <w:color w:val="231F20"/>
          <w:spacing w:val="14"/>
        </w:rPr>
        <w:t>-</w:t>
      </w:r>
      <w:r>
        <w:rPr>
          <w:color w:val="231F20"/>
        </w:rPr>
        <w:t>CT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可提供更</w:t>
      </w:r>
      <w:r>
        <w:rPr>
          <w:color w:val="231F20"/>
          <w:spacing w:val="13"/>
        </w:rPr>
        <w:t>多的</w:t>
      </w:r>
      <w:r>
        <w:rPr>
          <w:color w:val="231F20"/>
        </w:rPr>
        <w:t xml:space="preserve">  </w:t>
      </w:r>
      <w:r>
        <w:rPr>
          <w:color w:val="231F20"/>
          <w:spacing w:val="-4"/>
          <w:position w:val="-1"/>
        </w:rPr>
        <w:t>诊断信息</w:t>
      </w:r>
      <w:r>
        <w:rPr>
          <w:sz w:val="9"/>
          <w:szCs w:val="9"/>
          <w:color w:val="231F20"/>
          <w:spacing w:val="-4"/>
          <w:position w:val="5"/>
        </w:rPr>
        <w:t>［9］</w:t>
      </w:r>
      <w:r>
        <w:rPr>
          <w:color w:val="231F20"/>
          <w:spacing w:val="-4"/>
          <w:position w:val="-1"/>
        </w:rPr>
        <w:t>。</w:t>
      </w:r>
    </w:p>
    <w:p>
      <w:pPr>
        <w:pStyle w:val="BodyText"/>
        <w:ind w:left="1" w:right="10" w:hanging="1"/>
        <w:spacing w:before="6" w:line="237" w:lineRule="auto"/>
        <w:jc w:val="both"/>
        <w:rPr/>
      </w:pPr>
      <w:r>
        <w:rPr>
          <w:color w:val="231F20"/>
          <w:spacing w:val="5"/>
        </w:rPr>
        <w:t>4.2   手术分期    受制于影像学假阴性或假阳性的情况</w:t>
      </w:r>
      <w:r>
        <w:rPr>
          <w:sz w:val="9"/>
          <w:szCs w:val="9"/>
          <w:color w:val="231F20"/>
          <w:spacing w:val="5"/>
          <w:position w:val="7"/>
        </w:rPr>
        <w:t>［10</w:t>
      </w:r>
      <w:r>
        <w:rPr>
          <w:sz w:val="9"/>
          <w:szCs w:val="9"/>
          <w:color w:val="231F20"/>
          <w:spacing w:val="-8"/>
          <w:position w:val="7"/>
        </w:rPr>
        <w:t>］</w:t>
      </w:r>
      <w:r>
        <w:rPr>
          <w:color w:val="231F20"/>
          <w:spacing w:val="-48"/>
          <w:w w:val="94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造成部分患者治疗不足或过度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。病理是确诊淋巴结有无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转移的金标准，为此，从精准医学角度考量，</w:t>
      </w:r>
      <w:r>
        <w:rPr>
          <w:color w:val="231F20"/>
          <w:spacing w:val="2"/>
        </w:rPr>
        <w:t>手术分期可获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得准确的淋巴结病理结果，无疑具有其独到的优势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。不同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于传统的根治性子宫颈癌手术及卵巢癌、子宫内膜癌全面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分期手术，子宫颈癌手术分期仅切除淋巴结，不行原发灶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部位即子宫切除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。文献报道，局部晚期子宫颈癌患者腹主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动脉旁淋巴结转移率 10%~25%</w:t>
      </w:r>
      <w:r>
        <w:rPr>
          <w:sz w:val="9"/>
          <w:szCs w:val="9"/>
          <w:color w:val="231F20"/>
          <w:spacing w:val="-4"/>
          <w:position w:val="7"/>
        </w:rPr>
        <w:t>［11</w:t>
      </w:r>
      <w:r>
        <w:rPr>
          <w:sz w:val="9"/>
          <w:szCs w:val="9"/>
          <w:color w:val="231F20"/>
          <w:spacing w:val="-7"/>
          <w:position w:val="7"/>
        </w:rPr>
        <w:t>］</w:t>
      </w:r>
      <w:r>
        <w:rPr>
          <w:color w:val="231F20"/>
          <w:spacing w:val="-34"/>
          <w:w w:val="67"/>
        </w:rPr>
        <w:t>，</w:t>
      </w:r>
      <w:r>
        <w:rPr>
          <w:color w:val="231F20"/>
          <w:spacing w:val="-4"/>
        </w:rPr>
        <w:t>因此，对于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9"/>
        </w:rPr>
        <w:t>ⅠB3、ⅡA2~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ⅣA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3"/>
        </w:rPr>
        <w:t>期的子宫颈癌患者，可采用手术病理分期，亦即腹主动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脉旁淋巴结切除±盆腔淋巴结切除的手术分期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。淋巴结切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除上界无需切除至肾静脉水平，切除至肠系膜下动脉水平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即可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ⅢC1p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表示只有盆腔淋巴结转移，ⅢC2p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表示腹主动  </w:t>
      </w:r>
      <w:r>
        <w:rPr>
          <w:color w:val="231F20"/>
          <w:spacing w:val="8"/>
        </w:rPr>
        <w:t>脉旁淋巴结转移。</w:t>
      </w:r>
    </w:p>
    <w:p>
      <w:pPr>
        <w:pStyle w:val="BodyText"/>
        <w:ind w:left="25" w:right="7" w:firstLine="336"/>
        <w:spacing w:before="1" w:line="245" w:lineRule="auto"/>
        <w:rPr/>
      </w:pPr>
      <w:r>
        <w:rPr>
          <w:color w:val="231F20"/>
          <w:spacing w:val="12"/>
        </w:rPr>
        <w:t>局部晚期子宫颈癌影像分期及手术分期流程见图 1；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Ⅲ</w:t>
      </w:r>
      <w:r>
        <w:rPr>
          <w:color w:val="231F20"/>
        </w:rPr>
        <w:t>Cr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期手术分期流分期流程见图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2。</w:t>
      </w:r>
    </w:p>
    <w:p>
      <w:pPr>
        <w:spacing w:line="245" w:lineRule="auto"/>
        <w:sectPr>
          <w:type w:val="continuous"/>
          <w:pgSz w:w="11906" w:h="16838"/>
          <w:pgMar w:top="1567" w:right="1211" w:bottom="0" w:left="407" w:header="1321" w:footer="0" w:gutter="0"/>
          <w:cols w:equalWidth="0" w:num="2">
            <w:col w:w="5627" w:space="100"/>
            <w:col w:w="4560" w:space="0"/>
          </w:cols>
        </w:sectPr>
        <w:rPr/>
      </w:pPr>
    </w:p>
    <w:p>
      <w:pPr>
        <w:ind w:firstLine="1311"/>
        <w:spacing w:before="152" w:line="1411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4077012</wp:posOffset>
            </wp:positionH>
            <wp:positionV relativeFrom="paragraph">
              <wp:posOffset>-7727940</wp:posOffset>
            </wp:positionV>
            <wp:extent cx="240030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"/>
        </w:rPr>
        <w:drawing>
          <wp:inline distT="0" distB="0" distL="0" distR="0">
            <wp:extent cx="5376670" cy="89611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6670" cy="8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46"/>
        <w:spacing w:before="116" w:line="180" w:lineRule="exact"/>
        <w:outlineLvl w:val="0"/>
        <w:rPr/>
      </w:pPr>
      <w:r>
        <w:rPr>
          <w:rFonts w:ascii="SimHei" w:hAnsi="SimHei" w:eastAsia="SimHei" w:cs="SimHei"/>
          <w:spacing w:val="8"/>
          <w:position w:val="-1"/>
        </w:rPr>
        <w:t>图</w:t>
      </w:r>
      <w:r>
        <w:rPr>
          <w:rFonts w:ascii="SimHei" w:hAnsi="SimHei" w:eastAsia="SimHei" w:cs="SimHei"/>
          <w:spacing w:val="-45"/>
          <w:position w:val="-1"/>
        </w:rPr>
        <w:t xml:space="preserve"> </w:t>
      </w:r>
      <w:r>
        <w:rPr>
          <w:rFonts w:ascii="SimHei" w:hAnsi="SimHei" w:eastAsia="SimHei" w:cs="SimHei"/>
          <w:spacing w:val="8"/>
          <w:position w:val="-1"/>
        </w:rPr>
        <w:t>1</w:t>
      </w:r>
      <w:r>
        <w:rPr>
          <w:rFonts w:ascii="SimHei" w:hAnsi="SimHei" w:eastAsia="SimHei" w:cs="SimHei"/>
          <w:spacing w:val="8"/>
          <w:position w:val="-1"/>
        </w:rPr>
        <w:t xml:space="preserve">  </w:t>
      </w:r>
      <w:r>
        <w:rPr>
          <w:spacing w:val="8"/>
          <w:position w:val="-1"/>
        </w:rPr>
        <w:t>局部晚期子宫颈癌影像分期及手术分期流程示意图</w:t>
      </w:r>
    </w:p>
    <w:p>
      <w:pPr>
        <w:spacing w:line="180" w:lineRule="exact"/>
        <w:sectPr>
          <w:type w:val="continuous"/>
          <w:pgSz w:w="11906" w:h="16838"/>
          <w:pgMar w:top="1567" w:right="1211" w:bottom="0" w:left="407" w:header="1321" w:footer="0" w:gutter="0"/>
          <w:cols w:equalWidth="0" w:num="1">
            <w:col w:w="10287" w:space="0"/>
          </w:cols>
        </w:sectPr>
        <w:rPr/>
      </w:pPr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564516</wp:posOffset>
            </wp:positionH>
            <wp:positionV relativeFrom="paragraph">
              <wp:posOffset>-14710</wp:posOffset>
            </wp:positionV>
            <wp:extent cx="2400298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842"/>
        <w:spacing w:line="1440" w:lineRule="exact"/>
        <w:rPr/>
      </w:pPr>
      <w:r>
        <w:rPr>
          <w:position w:val="-28"/>
        </w:rPr>
        <w:drawing>
          <wp:inline distT="0" distB="0" distL="0" distR="0">
            <wp:extent cx="5925311" cy="9144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531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419"/>
        <w:spacing w:before="219" w:line="193" w:lineRule="auto"/>
        <w:outlineLvl w:val="0"/>
        <w:rPr/>
      </w:pPr>
      <w:r>
        <w:rPr>
          <w:rFonts w:ascii="SimHei" w:hAnsi="SimHei" w:eastAsia="SimHei" w:cs="SimHei"/>
          <w:spacing w:val="6"/>
        </w:rPr>
        <w:t>图2</w:t>
      </w:r>
      <w:r>
        <w:rPr>
          <w:rFonts w:ascii="SimHei" w:hAnsi="SimHei" w:eastAsia="SimHei" w:cs="SimHei"/>
          <w:spacing w:val="21"/>
        </w:rPr>
        <w:t xml:space="preserve">  </w:t>
      </w:r>
      <w:r>
        <w:rPr>
          <w:spacing w:val="6"/>
        </w:rPr>
        <w:t>Ⅲ</w:t>
      </w:r>
      <w:r>
        <w:rPr/>
        <w:t>Cr</w:t>
      </w:r>
      <w:r>
        <w:rPr>
          <w:spacing w:val="-26"/>
        </w:rPr>
        <w:t xml:space="preserve"> </w:t>
      </w:r>
      <w:r>
        <w:rPr>
          <w:spacing w:val="6"/>
        </w:rPr>
        <w:t>期手术分期示意图</w:t>
      </w:r>
    </w:p>
    <w:p>
      <w:pPr>
        <w:spacing w:before="21"/>
        <w:rPr/>
      </w:pPr>
      <w:r/>
    </w:p>
    <w:p>
      <w:pPr>
        <w:sectPr>
          <w:headerReference w:type="default" r:id="rId6"/>
          <w:pgSz w:w="11906" w:h="16838"/>
          <w:pgMar w:top="1567" w:right="1211" w:bottom="0" w:left="407" w:header="1321" w:footer="0" w:gutter="0"/>
          <w:cols w:equalWidth="0" w:num="1">
            <w:col w:w="10287" w:space="0"/>
          </w:cols>
        </w:sectPr>
        <w:rPr/>
      </w:pPr>
    </w:p>
    <w:p>
      <w:pPr>
        <w:pStyle w:val="BodyText"/>
        <w:ind w:left="869" w:right="261" w:firstLine="363"/>
        <w:spacing w:before="47" w:line="243" w:lineRule="auto"/>
        <w:jc w:val="both"/>
        <w:rPr/>
      </w:pPr>
      <w:r>
        <w:rPr>
          <w:color w:val="231F20"/>
          <w:spacing w:val="-2"/>
        </w:rPr>
        <w:t>推荐意见：对于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ⅠB3、ⅡA2~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ⅣA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期的局</w:t>
      </w:r>
      <w:r>
        <w:rPr>
          <w:color w:val="231F20"/>
          <w:spacing w:val="-3"/>
        </w:rPr>
        <w:t>部晚期子宫颈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癌，推荐采用全腹增强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或胸部及全腹增强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2"/>
        </w:rPr>
        <w:t>、</w:t>
      </w:r>
      <w:r>
        <w:rPr>
          <w:color w:val="231F20"/>
        </w:rPr>
        <w:t>PET</w:t>
      </w:r>
      <w:r>
        <w:rPr>
          <w:color w:val="231F20"/>
          <w:spacing w:val="2"/>
        </w:rPr>
        <w:t>-</w:t>
      </w:r>
      <w:r>
        <w:rPr>
          <w:color w:val="231F20"/>
        </w:rPr>
        <w:t>CT </w:t>
      </w:r>
      <w:r>
        <w:rPr>
          <w:color w:val="231F20"/>
          <w:spacing w:val="2"/>
        </w:rPr>
        <w:t>进行影像分期（推荐级别：1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类）。 早期子宫颈癌可通过根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治性子宫切除获取淋巴结病理信息，盆腔淋巴结阳性可改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变分期（推荐级别：1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类）。 手术分期是针对不可行根治性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子宫切除患者通过手术切除腹主动脉旁淋巴结，获得准确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的病理结果，从而准确分期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。 ⅠB3、ⅡA2~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ⅣA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期的局部晚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期子宫颈癌手术分期可避免影像学假阴性或假阳性（推荐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0"/>
        </w:rPr>
        <w:t>级别：2B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0"/>
        </w:rPr>
        <w:t>类）。</w:t>
      </w:r>
    </w:p>
    <w:p>
      <w:pPr>
        <w:ind w:left="870"/>
        <w:spacing w:before="259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手术分期的临床意义</w:t>
      </w:r>
    </w:p>
    <w:p>
      <w:pPr>
        <w:pStyle w:val="BodyText"/>
        <w:ind w:left="869" w:right="207" w:firstLine="364"/>
        <w:spacing w:before="84"/>
        <w:jc w:val="both"/>
        <w:rPr/>
      </w:pPr>
      <w:r>
        <w:rPr>
          <w:color w:val="231F20"/>
        </w:rPr>
        <w:t>FIGO</w:t>
      </w:r>
      <w:r>
        <w:rPr>
          <w:color w:val="231F20"/>
          <w:spacing w:val="7"/>
        </w:rPr>
        <w:t xml:space="preserve"> 2018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年新分期标准广为应用，将淋巴结转移状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态纳入新分期中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。在影像学分期手段中，虽然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11"/>
        </w:rPr>
        <w:t>-</w:t>
      </w:r>
      <w:r>
        <w:rPr>
          <w:color w:val="231F20"/>
        </w:rPr>
        <w:t>CT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是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评估局部晚期子宫颈癌腹主动脉旁淋巴结转移状态灵敏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度高的检查方法，但组织病理学是诊断淋巴结转移的金标  </w:t>
      </w:r>
      <w:r>
        <w:rPr>
          <w:color w:val="231F20"/>
          <w:spacing w:val="12"/>
        </w:rPr>
        <w:t>准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</w:rPr>
        <w:t>PET</w:t>
      </w:r>
      <w:r>
        <w:rPr>
          <w:color w:val="231F20"/>
          <w:spacing w:val="12"/>
        </w:rPr>
        <w:t>-</w:t>
      </w:r>
      <w:r>
        <w:rPr>
          <w:color w:val="231F20"/>
        </w:rPr>
        <w:t>CT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2"/>
        </w:rPr>
        <w:t>提示腹主动脉旁淋巴结阴性的患者中，手术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分期后病理证实在影像学阴性的病例中有 </w:t>
      </w:r>
      <w:r>
        <w:rPr>
          <w:color w:val="231F20"/>
          <w:spacing w:val="6"/>
        </w:rPr>
        <w:t>10%~15%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存在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腹主动脉旁淋巴结转移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。当影像学提示盆腔淋巴结阳性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时，大约有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25%~30% 的患者存在腹主动脉旁淋巴结转移，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为此手术分期不仅可获得准确的病理结果，避免影像学分  </w:t>
      </w:r>
      <w:r>
        <w:rPr>
          <w:color w:val="231F20"/>
          <w:spacing w:val="17"/>
        </w:rPr>
        <w:t>期假阴性情况的发生，而且协助精准确定放疗的照射范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围，进一步提高腹主动脉旁转移淋巴结及远处转移病灶的  </w:t>
      </w:r>
      <w:r>
        <w:rPr>
          <w:color w:val="231F20"/>
          <w:spacing w:val="8"/>
        </w:rPr>
        <w:t>控制率，进一步改善患者生存期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同时，通</w:t>
      </w:r>
      <w:r>
        <w:rPr>
          <w:color w:val="231F20"/>
          <w:spacing w:val="7"/>
        </w:rPr>
        <w:t>过手术分期获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取腹主动脉旁淋巴结的病理学结果，还能够避免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5"/>
        </w:rPr>
        <w:t>75% 的盆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腔淋巴结阳性患者进一步采取延伸野放疗带来的相关放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疗副反应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。而对于临床上大的转移淋巴结，</w:t>
      </w:r>
      <w:r>
        <w:rPr>
          <w:color w:val="231F20"/>
          <w:spacing w:val="8"/>
        </w:rPr>
        <w:t>放疗难以达到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根治目的，通过切除转移的增大淋巴结，达到减</w:t>
      </w:r>
      <w:r>
        <w:rPr>
          <w:color w:val="231F20"/>
          <w:spacing w:val="2"/>
        </w:rPr>
        <w:t>瘤效果，提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高放疗疗效，降低放疗剂量，从而减少放疗相关</w:t>
      </w:r>
      <w:r>
        <w:rPr>
          <w:color w:val="231F20"/>
          <w:spacing w:val="2"/>
        </w:rPr>
        <w:t>副反应，提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高患者生存质量。</w:t>
      </w:r>
    </w:p>
    <w:p>
      <w:pPr>
        <w:pStyle w:val="BodyText"/>
        <w:ind w:left="870" w:right="197" w:firstLine="361"/>
        <w:spacing w:before="1"/>
        <w:jc w:val="both"/>
        <w:rPr/>
      </w:pPr>
      <w:r>
        <w:rPr>
          <w:color w:val="231F20"/>
          <w:spacing w:val="12"/>
        </w:rPr>
        <w:t>手术分期的生存获益需要更多前瞻性临床研究证实。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德国的“</w:t>
      </w:r>
      <w:r>
        <w:rPr>
          <w:color w:val="231F20"/>
        </w:rPr>
        <w:t>Uterus</w:t>
      </w:r>
      <w:r>
        <w:rPr>
          <w:color w:val="231F20"/>
          <w:spacing w:val="2"/>
        </w:rPr>
        <w:t>-11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”全球多中心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、前瞻性临床研究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，对于</w:t>
      </w:r>
      <w:r>
        <w:rPr>
          <w:color w:val="231F20"/>
        </w:rPr>
        <w:t xml:space="preserve">  </w:t>
      </w:r>
      <w:r>
        <w:rPr>
          <w:color w:val="231F20"/>
        </w:rPr>
        <w:t>FIGO</w:t>
      </w:r>
      <w:r>
        <w:rPr>
          <w:color w:val="231F20"/>
          <w:spacing w:val="8"/>
        </w:rPr>
        <w:t>ⅡB ~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8"/>
        </w:rPr>
        <w:t>ⅣA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期子宫颈癌患者放化疗前采用</w:t>
      </w:r>
      <w:r>
        <w:rPr>
          <w:color w:val="231F20"/>
          <w:spacing w:val="7"/>
        </w:rPr>
        <w:t>手术分期和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临床分期，旨在比较两组间患者肿瘤结局，结果提示两组  </w:t>
      </w:r>
      <w:r>
        <w:rPr>
          <w:color w:val="231F20"/>
          <w:spacing w:val="-9"/>
        </w:rPr>
        <w:t>间无病生存期（disease-free survival，DFS）没有显著差异，但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对于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8"/>
        </w:rPr>
        <w:t>ⅡB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期患者手术分期组与非手术分期组相</w:t>
      </w:r>
      <w:r>
        <w:rPr>
          <w:color w:val="231F20"/>
          <w:spacing w:val="7"/>
        </w:rPr>
        <w:t>比，前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者的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DFS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更高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。手术分期的另一个优势在于切除增大的盆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腔及腹主动脉旁淋巴结，类似于减瘤效应，可获得更高的  </w:t>
      </w:r>
      <w:r>
        <w:rPr>
          <w:color w:val="231F20"/>
          <w:spacing w:val="4"/>
        </w:rPr>
        <w:t>肿瘤局部控制率</w:t>
      </w:r>
      <w:r>
        <w:rPr>
          <w:sz w:val="9"/>
          <w:szCs w:val="9"/>
          <w:color w:val="231F20"/>
          <w:spacing w:val="4"/>
          <w:position w:val="7"/>
        </w:rPr>
        <w:t>［12］</w:t>
      </w:r>
      <w:r>
        <w:rPr>
          <w:color w:val="231F20"/>
          <w:spacing w:val="4"/>
        </w:rPr>
        <w:t>。研究初步证实，不合并盆腔淋巴结转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移的局部晚期子宫颈癌患者从手术分期中获益较小</w:t>
      </w:r>
      <w:r>
        <w:rPr>
          <w:sz w:val="9"/>
          <w:szCs w:val="9"/>
          <w:color w:val="231F20"/>
          <w:spacing w:val="5"/>
          <w:position w:val="7"/>
        </w:rPr>
        <w:t>［13］</w:t>
      </w:r>
      <w:r>
        <w:rPr>
          <w:color w:val="231F20"/>
          <w:spacing w:val="5"/>
        </w:rPr>
        <w:t>。</w:t>
      </w:r>
    </w:p>
    <w:p>
      <w:pPr>
        <w:pStyle w:val="BodyText"/>
        <w:ind w:left="1265"/>
        <w:spacing w:line="175" w:lineRule="exact"/>
        <w:rPr/>
      </w:pPr>
      <w:r>
        <w:rPr>
          <w:color w:val="231F20"/>
          <w:spacing w:val="8"/>
          <w:position w:val="-1"/>
        </w:rPr>
        <w:t>目前临床证据表明，手术分期是局部晚期子宫颈癌患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64"/>
        <w:spacing w:before="48" w:line="239" w:lineRule="auto"/>
        <w:jc w:val="both"/>
        <w:rPr/>
      </w:pPr>
      <w:r>
        <w:rPr>
          <w:color w:val="231F20"/>
          <w:spacing w:val="6"/>
        </w:rPr>
        <w:t>者 </w:t>
      </w:r>
      <w:r>
        <w:rPr>
          <w:color w:val="231F20"/>
        </w:rPr>
        <w:t>DFS</w:t>
      </w:r>
      <w:r>
        <w:rPr>
          <w:color w:val="231F20"/>
          <w:spacing w:val="6"/>
        </w:rPr>
        <w:t xml:space="preserve"> 的独立预后因素，对于影像学阴性的局部晚期子宫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8"/>
        </w:rPr>
        <w:t>颈癌患者意义重大，可显著提高生存率</w:t>
      </w:r>
      <w:r>
        <w:rPr>
          <w:sz w:val="9"/>
          <w:szCs w:val="9"/>
          <w:color w:val="231F20"/>
          <w:spacing w:val="8"/>
          <w:position w:val="7"/>
        </w:rPr>
        <w:t>［14</w:t>
      </w:r>
      <w:r>
        <w:rPr>
          <w:sz w:val="9"/>
          <w:szCs w:val="9"/>
          <w:color w:val="231F20"/>
          <w:spacing w:val="13"/>
          <w:position w:val="7"/>
        </w:rPr>
        <w:t>］</w:t>
      </w:r>
      <w:r>
        <w:rPr>
          <w:color w:val="231F20"/>
          <w:spacing w:val="-32"/>
          <w:w w:val="62"/>
        </w:rPr>
        <w:t>，</w:t>
      </w:r>
      <w:r>
        <w:rPr>
          <w:color w:val="231F20"/>
          <w:spacing w:val="8"/>
        </w:rPr>
        <w:t>为后续放疗设</w:t>
      </w:r>
      <w:r>
        <w:rPr>
          <w:color w:val="231F20"/>
          <w:spacing w:val="1"/>
        </w:rPr>
        <w:t xml:space="preserve"> </w:t>
      </w:r>
      <w:r>
        <w:rPr>
          <w:color w:val="231F20"/>
          <w:position w:val="-1"/>
        </w:rPr>
        <w:t>野提供最优化方案</w:t>
      </w:r>
      <w:r>
        <w:rPr>
          <w:sz w:val="9"/>
          <w:szCs w:val="9"/>
          <w:color w:val="231F20"/>
          <w:position w:val="6"/>
        </w:rPr>
        <w:t>［11］</w:t>
      </w:r>
      <w:r>
        <w:rPr>
          <w:color w:val="231F20"/>
          <w:position w:val="-1"/>
        </w:rPr>
        <w:t>。</w:t>
      </w:r>
    </w:p>
    <w:p>
      <w:pPr>
        <w:pStyle w:val="BodyText"/>
        <w:ind w:right="64" w:firstLine="364"/>
        <w:spacing w:before="7" w:line="246" w:lineRule="auto"/>
        <w:jc w:val="both"/>
        <w:rPr/>
      </w:pPr>
      <w:r>
        <w:rPr>
          <w:color w:val="231F20"/>
          <w:spacing w:val="9"/>
        </w:rPr>
        <w:t>推荐意见：手术分期可获得准确的病理结果，避免影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0"/>
        </w:rPr>
        <w:t>像学分期假阴性带来的治疗不足，可精确制</w:t>
      </w:r>
      <w:r>
        <w:rPr>
          <w:color w:val="231F20"/>
          <w:spacing w:val="9"/>
        </w:rPr>
        <w:t>定外照射的放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疗范围，提高腹主动脉旁转移淋巴结及远处</w:t>
      </w:r>
      <w:r>
        <w:rPr>
          <w:color w:val="231F20"/>
          <w:spacing w:val="9"/>
        </w:rPr>
        <w:t>转移病灶的控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制率，改善患者生存期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。对于临床上大的转移淋巴结，放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疗难以达到根治目的，通过切除转移的增大</w:t>
      </w:r>
      <w:r>
        <w:rPr>
          <w:color w:val="231F20"/>
          <w:spacing w:val="9"/>
        </w:rPr>
        <w:t>淋巴结，达到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减瘤效果，提高放疗疗效，降低放疗剂量，从而减</w:t>
      </w:r>
      <w:r>
        <w:rPr>
          <w:color w:val="231F20"/>
          <w:spacing w:val="2"/>
        </w:rPr>
        <w:t>少放疗相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关副反应，提高患者生活质量（推荐级别：2A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类）。</w:t>
      </w:r>
    </w:p>
    <w:p>
      <w:pPr>
        <w:ind w:left="4"/>
        <w:spacing w:before="235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手术分期的原则</w:t>
      </w:r>
    </w:p>
    <w:p>
      <w:pPr>
        <w:pStyle w:val="BodyText"/>
        <w:ind w:firstLine="3"/>
        <w:spacing w:before="74" w:line="235" w:lineRule="auto"/>
        <w:rPr/>
      </w:pPr>
      <w:r>
        <w:rPr>
          <w:color w:val="231F20"/>
          <w:spacing w:val="7"/>
        </w:rPr>
        <w:t>6.1   总体原则</w:t>
      </w:r>
      <w:r>
        <w:rPr>
          <w:color w:val="231F20"/>
          <w:spacing w:val="20"/>
        </w:rPr>
        <w:t xml:space="preserve">   </w:t>
      </w:r>
      <w:r>
        <w:rPr>
          <w:color w:val="231F20"/>
        </w:rPr>
        <w:t>FIGO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将局部晚期子宫颈癌（</w:t>
      </w:r>
      <w:r>
        <w:rPr>
          <w:color w:val="231F20"/>
        </w:rPr>
        <w:t>locally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‐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vanced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cervical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cancer，LACC）界定为狭</w:t>
      </w:r>
      <w:r>
        <w:rPr>
          <w:color w:val="231F20"/>
          <w:spacing w:val="-4"/>
        </w:rPr>
        <w:t>义和广义两大类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狭义的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LACC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是指分期为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Ⅰ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B3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和ⅡA2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期子宫颈癌，广义</w:t>
      </w:r>
      <w:r>
        <w:rPr>
          <w:color w:val="231F20"/>
        </w:rPr>
        <w:t xml:space="preserve">  </w:t>
      </w:r>
      <w:r>
        <w:rPr>
          <w:color w:val="231F20"/>
        </w:rPr>
        <w:t>LACC 则指分期为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Ⅰ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B3、Ⅱ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A2 ~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Ⅳ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A 期子宫颈癌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。 目前  </w:t>
      </w:r>
      <w:r>
        <w:rPr>
          <w:color w:val="231F20"/>
        </w:rPr>
        <w:t>NCCN</w:t>
      </w:r>
      <w:r>
        <w:rPr>
          <w:color w:val="231F20"/>
          <w:spacing w:val="1"/>
        </w:rPr>
        <w:t>指南认为手术分期适用于局部晚期子宫颈癌，包括 Ⅰ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9"/>
        </w:rPr>
        <w:t>B3、Ⅱ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9"/>
        </w:rPr>
        <w:t>A2、ⅡB、ⅢA、ⅢB、ⅢC1r、ⅣA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期子宫颈癌患者</w:t>
      </w:r>
      <w:r>
        <w:rPr>
          <w:sz w:val="9"/>
          <w:szCs w:val="9"/>
          <w:color w:val="231F20"/>
          <w:spacing w:val="-9"/>
          <w:position w:val="7"/>
        </w:rPr>
        <w:t>［15］</w:t>
      </w:r>
      <w:r>
        <w:rPr>
          <w:color w:val="231F20"/>
          <w:spacing w:val="-19"/>
          <w:w w:val="93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子宫颈癌手术分期是局部晚期子宫颈癌(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ⅠB3</w:t>
      </w:r>
      <w:r>
        <w:rPr>
          <w:color w:val="231F20"/>
          <w:spacing w:val="-1"/>
        </w:rPr>
        <w:t>、ⅡA2 ~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ⅣA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期）同步放化疗前的一个选择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。局部晚期子</w:t>
      </w:r>
      <w:r>
        <w:rPr>
          <w:color w:val="231F20"/>
          <w:spacing w:val="8"/>
        </w:rPr>
        <w:t>宫颈癌手术分</w:t>
      </w:r>
      <w:r>
        <w:rPr>
          <w:color w:val="231F20"/>
        </w:rPr>
        <w:t xml:space="preserve">  </w:t>
      </w:r>
      <w:r>
        <w:rPr>
          <w:color w:val="231F20"/>
          <w:position w:val="-1"/>
        </w:rPr>
        <w:t>期业已经被国内权威指南推荐</w:t>
      </w:r>
      <w:r>
        <w:rPr>
          <w:sz w:val="9"/>
          <w:szCs w:val="9"/>
          <w:color w:val="231F20"/>
          <w:position w:val="6"/>
        </w:rPr>
        <w:t>［16-17］</w:t>
      </w:r>
      <w:r>
        <w:rPr>
          <w:color w:val="231F20"/>
          <w:position w:val="-1"/>
        </w:rPr>
        <w:t>。</w:t>
      </w:r>
    </w:p>
    <w:p>
      <w:pPr>
        <w:pStyle w:val="BodyText"/>
        <w:ind w:left="1" w:right="10" w:firstLine="2"/>
        <w:spacing w:before="61" w:line="234" w:lineRule="auto"/>
        <w:rPr/>
      </w:pPr>
      <w:r>
        <w:rPr>
          <w:color w:val="231F20"/>
          <w:spacing w:val="5"/>
        </w:rPr>
        <w:t>6.2   手术分期路径    可采用传统开腹、腹腔镜或机器</w:t>
      </w:r>
      <w:r>
        <w:rPr>
          <w:color w:val="231F20"/>
          <w:spacing w:val="4"/>
        </w:rPr>
        <w:t>人辅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助完成。开腹手术创伤大，恢复慢。腹腔镜手术，手术容易，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6"/>
        </w:rPr>
        <w:t>患者恢复快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。机器人辅助腹腔镜可选择经腹或腹膜后入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路，但机器人辅助腹腔镜普及率尚不高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。据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Loverix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等</w:t>
      </w:r>
      <w:r>
        <w:rPr>
          <w:sz w:val="9"/>
          <w:szCs w:val="9"/>
          <w:color w:val="231F20"/>
          <w:spacing w:val="-1"/>
          <w:position w:val="7"/>
        </w:rPr>
        <w:t>［18］</w:t>
      </w:r>
      <w:r>
        <w:rPr>
          <w:color w:val="231F20"/>
          <w:spacing w:val="-1"/>
        </w:rPr>
        <w:t>的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单中心回顾性研究报道，与传统腹腔镜入路相比</w:t>
      </w:r>
      <w:r>
        <w:rPr>
          <w:color w:val="231F20"/>
          <w:spacing w:val="2"/>
        </w:rPr>
        <w:t>，机器人辅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助下腹主动脉旁淋巴结切除术在局部晚期子宫颈癌患者中  </w:t>
      </w:r>
      <w:r>
        <w:rPr>
          <w:color w:val="231F20"/>
          <w:spacing w:val="9"/>
        </w:rPr>
        <w:t>有更好的围手术期结果和相似的生存结果。无论采取何种  </w:t>
      </w:r>
      <w:r>
        <w:rPr>
          <w:color w:val="231F20"/>
          <w:spacing w:val="2"/>
        </w:rPr>
        <w:t>路径，均需注意淋巴结切除过程中的无瘤防御原则。</w:t>
      </w:r>
    </w:p>
    <w:p>
      <w:pPr>
        <w:pStyle w:val="BodyText"/>
        <w:ind w:right="10" w:firstLine="3"/>
        <w:spacing w:before="53" w:line="232" w:lineRule="auto"/>
        <w:rPr/>
      </w:pPr>
      <w:r>
        <w:rPr>
          <w:color w:val="231F20"/>
          <w:spacing w:val="12"/>
        </w:rPr>
        <w:t>6.3   手术范围与步骤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12"/>
        </w:rPr>
        <w:t>手术分期包括腹主动脉旁淋巴结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切除 ±盆腔淋巴结切除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。淋巴结切除是指整块切除一定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区域内相应血管周围的淋巴结、淋巴管及其周围的脂肪组  </w:t>
      </w:r>
      <w:r>
        <w:rPr>
          <w:color w:val="231F20"/>
          <w:spacing w:val="9"/>
        </w:rPr>
        <w:t>织，应保证淋巴结完整切除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。子宫颈癌手术</w:t>
      </w:r>
      <w:r>
        <w:rPr>
          <w:color w:val="231F20"/>
          <w:spacing w:val="8"/>
        </w:rPr>
        <w:t>分期腹主动脉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旁淋巴结的切除范围不同于卵巢癌或子宫内膜癌手术范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围，上界达肠系膜下动脉水平即可，下界达髂总血管</w:t>
      </w:r>
      <w:r>
        <w:rPr>
          <w:color w:val="231F20"/>
          <w:spacing w:val="4"/>
        </w:rPr>
        <w:t>中点，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属于低位腹主动脉旁淋巴结切除，完全切除下腔静脉表面  </w:t>
      </w:r>
      <w:r>
        <w:rPr>
          <w:color w:val="231F20"/>
          <w:spacing w:val="3"/>
        </w:rPr>
        <w:t>及右侧区域、腹主动脉表面、腹主动脉与下腔静</w:t>
      </w:r>
      <w:r>
        <w:rPr>
          <w:color w:val="231F20"/>
          <w:spacing w:val="2"/>
        </w:rPr>
        <w:t>脉间、腹主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动脉左侧所有脂肪和淋巴组织（图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15"/>
          <w:w w:val="49"/>
        </w:rPr>
        <w:t>）</w:t>
      </w:r>
      <w:r>
        <w:rPr>
          <w:sz w:val="9"/>
          <w:szCs w:val="9"/>
          <w:color w:val="231F20"/>
          <w:spacing w:val="-15"/>
          <w:w w:val="81"/>
          <w:position w:val="7"/>
        </w:rPr>
        <w:t>［</w:t>
      </w:r>
      <w:r>
        <w:rPr>
          <w:sz w:val="9"/>
          <w:szCs w:val="9"/>
          <w:color w:val="231F20"/>
          <w:spacing w:val="5"/>
          <w:position w:val="7"/>
        </w:rPr>
        <w:t>19］</w:t>
      </w:r>
      <w:r>
        <w:rPr>
          <w:color w:val="231F20"/>
          <w:spacing w:val="5"/>
        </w:rPr>
        <w:t>。盆腔</w:t>
      </w:r>
      <w:r>
        <w:rPr>
          <w:color w:val="231F20"/>
          <w:spacing w:val="4"/>
        </w:rPr>
        <w:t>淋巴结位于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放射野内，所以盆腔淋巴结切除不是常规手术分期淋巴结  </w:t>
      </w:r>
      <w:r>
        <w:rPr>
          <w:color w:val="231F20"/>
          <w:spacing w:val="10"/>
        </w:rPr>
        <w:t>切除的一部分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。仅对于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或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10"/>
        </w:rPr>
        <w:t>-</w:t>
      </w:r>
      <w:r>
        <w:rPr>
          <w:color w:val="231F20"/>
        </w:rPr>
        <w:t>CT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提示淋巴结肿大或</w:t>
      </w:r>
    </w:p>
    <w:p>
      <w:pPr>
        <w:spacing w:line="232" w:lineRule="auto"/>
        <w:sectPr>
          <w:type w:val="continuous"/>
          <w:pgSz w:w="11906" w:h="16838"/>
          <w:pgMar w:top="1567" w:right="1211" w:bottom="0" w:left="407" w:header="1321" w:footer="0" w:gutter="0"/>
          <w:cols w:equalWidth="0" w:num="2">
            <w:col w:w="5627" w:space="100"/>
            <w:col w:w="4560" w:space="0"/>
          </w:cols>
        </w:sectPr>
        <w:rPr/>
      </w:pPr>
    </w:p>
    <w:p>
      <w:pPr>
        <w:spacing w:before="79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4336092</wp:posOffset>
            </wp:positionH>
            <wp:positionV relativeFrom="page">
              <wp:posOffset>980494</wp:posOffset>
            </wp:positionV>
            <wp:extent cx="2400300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9"/>
          <w:pgSz w:w="11906" w:h="16838"/>
          <w:pgMar w:top="1567" w:right="1211" w:bottom="0" w:left="407" w:header="1321" w:footer="0" w:gutter="0"/>
          <w:cols w:equalWidth="0" w:num="1">
            <w:col w:w="10287" w:space="0"/>
          </w:cols>
        </w:sectPr>
        <w:rPr/>
      </w:pPr>
    </w:p>
    <w:p>
      <w:pPr>
        <w:pStyle w:val="BodyText"/>
        <w:ind w:left="870" w:right="197" w:firstLine="3"/>
        <w:spacing w:before="40" w:line="236" w:lineRule="auto"/>
        <w:jc w:val="both"/>
        <w:rPr/>
      </w:pPr>
      <w:r>
        <w:rPr>
          <w:color w:val="231F20"/>
          <w:spacing w:val="9"/>
        </w:rPr>
        <w:t>可疑转移时，可以选择经腹膜外或腹膜内腹腔镜下行相应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2"/>
        </w:rPr>
        <w:t>淋巴结的选择性切除，不需要行系统性盆腔淋巴结切除。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6"/>
        </w:rPr>
        <w:t>局部晚期子宫颈癌盆腔肿大淋巴结常位于闭孔窝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、髂外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区、髂总血管的下半部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。为了避免肿瘤播散，所有切除的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淋巴结应完整装袋取出，并进行部位标识</w:t>
      </w:r>
      <w:r>
        <w:rPr>
          <w:sz w:val="9"/>
          <w:szCs w:val="9"/>
          <w:color w:val="231F20"/>
          <w:spacing w:val="4"/>
          <w:position w:val="7"/>
        </w:rPr>
        <w:t>［20］</w:t>
      </w:r>
      <w:r>
        <w:rPr>
          <w:color w:val="231F20"/>
          <w:spacing w:val="4"/>
        </w:rPr>
        <w:t>。对于年轻女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性，手术分期的同时可对卵巢低转移风险患者，行双侧卵  </w:t>
      </w:r>
      <w:r>
        <w:rPr>
          <w:color w:val="231F20"/>
          <w:spacing w:val="2"/>
        </w:rPr>
        <w:t>巢高位悬吊，以减轻术后放疗对卵巢功能的损害</w:t>
      </w:r>
      <w:r>
        <w:rPr>
          <w:sz w:val="9"/>
          <w:szCs w:val="9"/>
          <w:color w:val="231F20"/>
          <w:spacing w:val="2"/>
          <w:position w:val="7"/>
        </w:rPr>
        <w:t>［2</w:t>
      </w:r>
      <w:r>
        <w:rPr>
          <w:sz w:val="9"/>
          <w:szCs w:val="9"/>
          <w:color w:val="231F20"/>
          <w:spacing w:val="1"/>
          <w:position w:val="7"/>
        </w:rPr>
        <w:t>1］</w:t>
      </w:r>
      <w:r>
        <w:rPr>
          <w:color w:val="231F20"/>
          <w:spacing w:val="1"/>
        </w:rPr>
        <w:t>。</w:t>
      </w:r>
    </w:p>
    <w:p>
      <w:pPr>
        <w:pStyle w:val="BodyText"/>
        <w:ind w:left="782" w:right="195" w:firstLine="450"/>
        <w:spacing w:before="3" w:line="237" w:lineRule="auto"/>
        <w:jc w:val="both"/>
        <w:rPr/>
      </w:pPr>
      <w:r>
        <w:rPr>
          <w:color w:val="231F20"/>
          <w:spacing w:val="9"/>
        </w:rPr>
        <w:t>手术步骤及操作注意事项：沿腹主动脉及髂外血管轴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线打开后腹膜，逐步显露腹主动脉、下腹静脉，特别是双侧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输尿管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。如果需要切除盆腔淋巴结，还需暴露出髂外动静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脉、髂内动脉以及闭孔神经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。术中需仔细确认各重要解剖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学标志，依次自上而下（近心端至远心端）、由外向内切除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淋巴脂肪组织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。手术中可使用钝性解剖，结合单级</w:t>
      </w:r>
      <w:r>
        <w:rPr>
          <w:color w:val="231F20"/>
          <w:spacing w:val="7"/>
        </w:rPr>
        <w:t>、双极、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超声刀等能量器械进行锐性分离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。超声刀使用过程中应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“小步慢行”，锐性分离、切割，同时结合钝性解剖，切勿一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  <w:position w:val="-1"/>
        </w:rPr>
        <w:t>次钳夹过多组织</w:t>
      </w:r>
      <w:r>
        <w:rPr>
          <w:sz w:val="9"/>
          <w:szCs w:val="9"/>
          <w:color w:val="231F20"/>
          <w:spacing w:val="7"/>
          <w:position w:val="6"/>
        </w:rPr>
        <w:t>［22］</w:t>
      </w:r>
      <w:r>
        <w:rPr>
          <w:color w:val="231F20"/>
          <w:spacing w:val="7"/>
          <w:position w:val="-1"/>
        </w:rPr>
        <w:t>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ind w:firstLine="1555"/>
        <w:spacing w:line="2696" w:lineRule="exact"/>
        <w:rPr/>
      </w:pPr>
      <w:r>
        <w:rPr>
          <w:position w:val="-53"/>
        </w:rPr>
        <w:drawing>
          <wp:inline distT="0" distB="0" distL="0" distR="0">
            <wp:extent cx="1981772" cy="171239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772" cy="171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870" w:right="262"/>
        <w:spacing w:before="64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①游离右侧输尿管，切除下腔静脉前方及右侧淋巴结；②在</w:t>
      </w:r>
      <w:r>
        <w:rPr>
          <w:sz w:val="15"/>
          <w:szCs w:val="15"/>
          <w:color w:val="231F20"/>
          <w:spacing w:val="4"/>
        </w:rPr>
        <w:t>肠系膜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下动脉水平切除腹主动脉动脉表面淋巴结；③切除腹主动脉</w:t>
      </w:r>
      <w:r>
        <w:rPr>
          <w:sz w:val="15"/>
          <w:szCs w:val="15"/>
          <w:color w:val="231F20"/>
          <w:spacing w:val="4"/>
        </w:rPr>
        <w:t>与下腔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静脉之间淋巴结；④在肠系膜下动脉下方切除腹主动脉左侧淋巴结</w:t>
      </w:r>
    </w:p>
    <w:p>
      <w:pPr>
        <w:pStyle w:val="BodyText"/>
        <w:ind w:left="901"/>
        <w:spacing w:before="135" w:line="210" w:lineRule="auto"/>
        <w:outlineLvl w:val="0"/>
        <w:rPr/>
      </w:pPr>
      <w:r>
        <w:rPr>
          <w:rFonts w:ascii="SimHei" w:hAnsi="SimHei" w:eastAsia="SimHei" w:cs="SimHei"/>
          <w:spacing w:val="-5"/>
        </w:rPr>
        <w:t>图3</w:t>
      </w:r>
      <w:r>
        <w:rPr>
          <w:rFonts w:ascii="SimHei" w:hAnsi="SimHei" w:eastAsia="SimHei" w:cs="SimHei"/>
          <w:spacing w:val="-5"/>
        </w:rPr>
        <w:t xml:space="preserve">  </w:t>
      </w:r>
      <w:r>
        <w:rPr>
          <w:spacing w:val="-5"/>
        </w:rPr>
        <w:t>手术分期范围（肠系膜下动脉水平至双侧髂总动脉中点）</w:t>
      </w:r>
    </w:p>
    <w:p>
      <w:pPr>
        <w:pStyle w:val="BodyText"/>
        <w:ind w:left="870" w:right="262" w:firstLine="3"/>
        <w:spacing w:before="190" w:line="242" w:lineRule="auto"/>
        <w:jc w:val="both"/>
        <w:rPr/>
      </w:pPr>
      <w:r>
        <w:rPr>
          <w:color w:val="231F20"/>
          <w:spacing w:val="10"/>
        </w:rPr>
        <w:t>6.4   手术分期并发症及处理    手术分期总体而言安全可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靠，技术成熟，并发症低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。最常见的并发症为血管损</w:t>
      </w:r>
      <w:r>
        <w:rPr>
          <w:color w:val="231F20"/>
          <w:spacing w:val="1"/>
        </w:rPr>
        <w:t>伤、输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尿管损伤、淋巴管囊肿、神经损伤、十二指肠损伤等</w:t>
      </w:r>
      <w:r>
        <w:rPr>
          <w:sz w:val="9"/>
          <w:szCs w:val="9"/>
          <w:color w:val="231F20"/>
          <w:spacing w:val="-4"/>
          <w:position w:val="7"/>
        </w:rPr>
        <w:t>［23］</w:t>
      </w:r>
      <w:r>
        <w:rPr>
          <w:color w:val="231F20"/>
          <w:spacing w:val="-4"/>
        </w:rPr>
        <w:t>。</w:t>
      </w:r>
    </w:p>
    <w:p>
      <w:pPr>
        <w:pStyle w:val="BodyText"/>
        <w:ind w:left="871" w:right="208" w:firstLine="2"/>
        <w:spacing w:before="3" w:line="242" w:lineRule="auto"/>
        <w:jc w:val="both"/>
        <w:rPr/>
      </w:pPr>
      <w:r>
        <w:rPr>
          <w:color w:val="231F20"/>
          <w:spacing w:val="7"/>
        </w:rPr>
        <w:t>6.4.1    血管损伤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7"/>
        </w:rPr>
        <w:t>淋巴结切除是在大的动</w:t>
      </w:r>
      <w:r>
        <w:rPr>
          <w:color w:val="231F20"/>
          <w:spacing w:val="6"/>
        </w:rPr>
        <w:t>静脉表面操作，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血管损伤是最常见的并发症。静脉壁较动脉壁</w:t>
      </w:r>
      <w:r>
        <w:rPr>
          <w:color w:val="231F20"/>
          <w:spacing w:val="2"/>
        </w:rPr>
        <w:t>薄，因此静脉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损伤更常见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。术中采用头低脚高位，尽量降低下腔静脉压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力。切勿用力牵拉淋巴组织，以免损伤小的静脉血管属支。</w:t>
      </w:r>
    </w:p>
    <w:p>
      <w:pPr>
        <w:pStyle w:val="BodyText"/>
        <w:ind w:left="870" w:right="197" w:firstLine="364"/>
        <w:spacing w:before="9" w:line="229" w:lineRule="auto"/>
        <w:jc w:val="both"/>
        <w:rPr/>
      </w:pPr>
      <w:r>
        <w:rPr>
          <w:color w:val="231F20"/>
          <w:spacing w:val="9"/>
        </w:rPr>
        <w:t>预防及处理：术者应熟悉盆腹腔血管解剖，有开腹或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6"/>
        </w:rPr>
        <w:t>腹腔镜手术探查和淋巴结切除的经验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。术中一旦发现血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管损伤，需评估血管损伤的类型、严重程度以及修补的难  </w:t>
      </w:r>
      <w:r>
        <w:rPr>
          <w:color w:val="231F20"/>
          <w:spacing w:val="12"/>
        </w:rPr>
        <w:t>易程度，以便迅速作出腹腔镜下修补或开腹修补的决策。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6"/>
        </w:rPr>
        <w:t>小的出血点可直接压迫止血或用双极钳凝闭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。大的出血</w:t>
      </w:r>
      <w:r>
        <w:rPr>
          <w:color w:val="231F20"/>
        </w:rPr>
        <w:t xml:space="preserve">  </w:t>
      </w:r>
      <w:r>
        <w:rPr>
          <w:color w:val="231F20"/>
        </w:rPr>
        <w:t>点，采用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5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个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0  Prolene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线缝合，静脉壁薄，缝合时力度适  </w:t>
      </w:r>
      <w:r>
        <w:rPr>
          <w:color w:val="231F20"/>
          <w:spacing w:val="3"/>
        </w:rPr>
        <w:t>中，打结牢靠，缝合时尽量选准进出针点，避免</w:t>
      </w:r>
      <w:r>
        <w:rPr>
          <w:color w:val="231F20"/>
          <w:spacing w:val="2"/>
        </w:rPr>
        <w:t>反复调整进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针位置，以免加重血管损伤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。避免缝合范围过大，尤其不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64" w:firstLine="2"/>
        <w:spacing w:before="34" w:line="238" w:lineRule="auto"/>
        <w:jc w:val="both"/>
        <w:rPr/>
      </w:pPr>
      <w:r>
        <w:rPr>
          <w:color w:val="231F20"/>
          <w:spacing w:val="9"/>
        </w:rPr>
        <w:t>可以将损伤处对侧血管壁缝合在一起，造成血管腔过度狭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窄乃至形成血栓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。打结时忌过度牵拉缝线，需有足够的线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结避免松脱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。剪除线尾前，先吸净创面血液，检查血管破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口有无出血、渗血，之后再剪除线尾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。若腹腔镜下不能处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理，应立即中转开腹，在压迫止血的同时，商</w:t>
      </w:r>
      <w:r>
        <w:rPr>
          <w:color w:val="231F20"/>
          <w:spacing w:val="2"/>
        </w:rPr>
        <w:t>请血管外科台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上会诊进行修补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。手术结束后再次仔细检查是否确切止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血。</w:t>
      </w:r>
    </w:p>
    <w:p>
      <w:pPr>
        <w:pStyle w:val="BodyText"/>
        <w:ind w:left="2" w:right="64" w:firstLine="1"/>
        <w:jc w:val="both"/>
        <w:rPr/>
      </w:pPr>
      <w:r>
        <w:rPr>
          <w:color w:val="231F20"/>
          <w:spacing w:val="11"/>
        </w:rPr>
        <w:t>6.4.2    输尿管损伤   子宫颈癌手术分期中因不涉及输尿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管“隧道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”处理，总体而言输尿管损伤发生率低，目</w:t>
      </w:r>
      <w:r>
        <w:rPr>
          <w:color w:val="231F20"/>
          <w:spacing w:val="1"/>
        </w:rPr>
        <w:t>前尚无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发生率相关数据。</w:t>
      </w:r>
    </w:p>
    <w:p>
      <w:pPr>
        <w:pStyle w:val="BodyText"/>
        <w:ind w:right="10" w:firstLine="364"/>
        <w:spacing w:before="5" w:line="241" w:lineRule="auto"/>
        <w:jc w:val="both"/>
        <w:rPr/>
      </w:pPr>
      <w:r>
        <w:rPr>
          <w:color w:val="231F20"/>
          <w:spacing w:val="17"/>
        </w:rPr>
        <w:t>预防及处理：在切除腹主动脉两侧旁及髂总淋巴结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时，应先充分暴露双侧输尿管，术中如果可疑输尿</w:t>
      </w:r>
      <w:r>
        <w:rPr>
          <w:color w:val="231F20"/>
          <w:spacing w:val="4"/>
        </w:rPr>
        <w:t>管损伤，</w:t>
      </w:r>
      <w:r>
        <w:rPr>
          <w:color w:val="231F20"/>
        </w:rPr>
        <w:t xml:space="preserve"> </w:t>
      </w:r>
      <w:r>
        <w:rPr>
          <w:color w:val="231F20"/>
        </w:rPr>
        <w:t>可经膀胱镜置入双“J”管，术后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个月拔除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。手术分期术后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一旦发现引流液异常增多，要考虑输尿管瘘</w:t>
      </w:r>
      <w:r>
        <w:rPr>
          <w:color w:val="231F20"/>
          <w:spacing w:val="8"/>
        </w:rPr>
        <w:t>的可能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。输尿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管损伤处理原则：首先通过送检尿液与流出液肌酐/尿素氮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检测、静脉肾盂造影、输尿管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CT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成像协助诊断输尿管瘘，进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一步了解瘘口的位置及部位，选择经膀胱镜行患侧输尿管  </w:t>
      </w:r>
      <w:r>
        <w:rPr>
          <w:color w:val="231F20"/>
          <w:spacing w:val="-2"/>
        </w:rPr>
        <w:t>双“J”管置入，3～6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个月后取出；输尿管插管失败者，可行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输尿管端端吻合或输尿管膀胱再植术。</w:t>
      </w:r>
    </w:p>
    <w:p>
      <w:pPr>
        <w:pStyle w:val="BodyText"/>
        <w:ind w:right="64" w:firstLine="3"/>
        <w:spacing w:before="3" w:line="242" w:lineRule="auto"/>
        <w:jc w:val="both"/>
        <w:rPr/>
      </w:pPr>
      <w:r>
        <w:rPr>
          <w:color w:val="231F20"/>
          <w:spacing w:val="-1"/>
        </w:rPr>
        <w:t>6.4.3    淋巴囊肿    子宫颈癌手术分期术后，淋巴液可集聚在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闭孔窝、髂窝、腹主动脉旁形成局限性积液。多无症状，可自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行吸收，无需特殊处理。当继发感染或囊肿大有</w:t>
      </w:r>
      <w:r>
        <w:rPr>
          <w:color w:val="231F20"/>
          <w:spacing w:val="2"/>
        </w:rPr>
        <w:t>症状时需处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理，超声定位，明确淋巴囊肿的位置、大小予以相应处理。</w:t>
      </w:r>
    </w:p>
    <w:p>
      <w:pPr>
        <w:pStyle w:val="BodyText"/>
        <w:ind w:right="7" w:firstLine="364"/>
        <w:spacing w:before="7" w:line="241" w:lineRule="auto"/>
        <w:jc w:val="both"/>
        <w:rPr/>
      </w:pPr>
      <w:r>
        <w:rPr>
          <w:color w:val="231F20"/>
          <w:spacing w:val="2"/>
        </w:rPr>
        <w:t>预防及处理：手术中尽量充分凝闭小的淋巴管，对于大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的淋巴管，可采用钛夹或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hemolock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夹闭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。一旦出现较大的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淋巴囊肿或继发感染，可彩超或</w:t>
      </w:r>
      <w:r>
        <w:rPr>
          <w:color w:val="231F20"/>
        </w:rPr>
        <w:t>CT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引导下穿刺留置引流管；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合并感染应抗炎治疗；指导低脂、高蛋白、高热量、高维生素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饮食；中药处理，消肿利水；合并淋巴漏或乳糜漏时可加用生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长抑素持续微量泵注射。对于漏出液＞500 mL/24h，需严格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9"/>
        </w:rPr>
        <w:t>禁食，配合全胃肠外营养（TPN）。 当漏出液＞1500mL /24h，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或经禁食水、TPN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等保守治疗后，引流量仍＞1000 mL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/24h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以上，可考虑彩超引导下淋巴管囊肿聚桂醇硬化治疗或手  </w:t>
      </w:r>
      <w:r>
        <w:rPr>
          <w:color w:val="231F20"/>
          <w:spacing w:val="5"/>
        </w:rPr>
        <w:t>术治疗。</w:t>
      </w:r>
    </w:p>
    <w:p>
      <w:pPr>
        <w:pStyle w:val="BodyText"/>
        <w:ind w:right="10" w:firstLine="3"/>
        <w:spacing w:before="4" w:line="242" w:lineRule="auto"/>
        <w:jc w:val="both"/>
        <w:rPr/>
      </w:pPr>
      <w:r>
        <w:rPr>
          <w:color w:val="231F20"/>
          <w:spacing w:val="9"/>
        </w:rPr>
        <w:t>6.4.4    神经损伤    子宫颈癌手术分期，主要涉及交感神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经、闭孔神经、生殖股神经及腰骶干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。在淋巴结切除术中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最容易损伤闭孔神经及生殖股神经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。生殖股神经对患者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生理功能影响小，只引起大腿内侧 1/3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皮肤感觉障碍，极个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别患者在行走和大腿过度伸展时疼痛加剧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。腰骶干位于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闭孔神经内侧，传统开腹手术，一般不超过闭孔神经</w:t>
      </w:r>
      <w:r>
        <w:rPr>
          <w:color w:val="231F20"/>
          <w:spacing w:val="4"/>
        </w:rPr>
        <w:t>深度，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通常不易暴露，其损伤往往因闭孔区域出血，盲目电凝止  </w:t>
      </w:r>
      <w:r>
        <w:rPr>
          <w:color w:val="231F20"/>
          <w:spacing w:val="7"/>
        </w:rPr>
        <w:t>血时灼伤。</w:t>
      </w:r>
    </w:p>
    <w:p>
      <w:pPr>
        <w:pStyle w:val="BodyText"/>
        <w:ind w:firstLine="364"/>
        <w:spacing w:line="226" w:lineRule="auto"/>
        <w:jc w:val="both"/>
        <w:rPr/>
      </w:pPr>
      <w:r>
        <w:rPr>
          <w:color w:val="231F20"/>
          <w:spacing w:val="4"/>
        </w:rPr>
        <w:t>预防及处理：术中仔细解剖，避免过度使用能量器械。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闭孔神经损伤的原因主要为直接手术损伤、过度牵拉、热  </w:t>
      </w:r>
      <w:r>
        <w:rPr>
          <w:color w:val="231F20"/>
          <w:spacing w:val="9"/>
        </w:rPr>
        <w:t>传导损伤等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。当发生轻微烧灼伤或部分神经</w:t>
      </w:r>
      <w:r>
        <w:rPr>
          <w:color w:val="231F20"/>
          <w:spacing w:val="8"/>
        </w:rPr>
        <w:t>损伤，无需特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殊处理；当闭孔神经完全离断后，可行神经吻合术，采用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个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可吸收线“8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”字缝合对合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。腰骶干神经出现损伤，患者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症状远比闭孔神经严重，主要表现为下肢行走障碍，晚期</w:t>
      </w:r>
    </w:p>
    <w:p>
      <w:pPr>
        <w:spacing w:line="226" w:lineRule="auto"/>
        <w:sectPr>
          <w:type w:val="continuous"/>
          <w:pgSz w:w="11906" w:h="16838"/>
          <w:pgMar w:top="1567" w:right="1211" w:bottom="0" w:left="407" w:header="1321" w:footer="0" w:gutter="0"/>
          <w:cols w:equalWidth="0" w:num="2">
            <w:col w:w="5627" w:space="100"/>
            <w:col w:w="4560" w:space="0"/>
          </w:cols>
        </w:sectPr>
        <w:rPr/>
      </w:pPr>
    </w:p>
    <w:p>
      <w:pPr>
        <w:spacing w:before="76"/>
        <w:rPr/>
      </w:pPr>
      <w:r/>
    </w:p>
    <w:p>
      <w:pPr>
        <w:sectPr>
          <w:headerReference w:type="default" r:id="rId12"/>
          <w:pgSz w:w="11906" w:h="16838"/>
          <w:pgMar w:top="1567" w:right="1155" w:bottom="0" w:left="407" w:header="1321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875" w:right="194" w:firstLine="9"/>
        <w:spacing w:before="38" w:line="235" w:lineRule="auto"/>
        <w:rPr/>
      </w:pPr>
      <w:r>
        <w:rPr>
          <w:color w:val="231F20"/>
          <w:spacing w:val="2"/>
        </w:rPr>
        <w:t>出现跛行，小腿肌肉萎缩，足趾不能背屈等症状，需借助康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复训练。</w:t>
      </w:r>
    </w:p>
    <w:p>
      <w:pPr>
        <w:pStyle w:val="BodyText"/>
        <w:ind w:left="868" w:right="194" w:firstLine="364"/>
        <w:spacing w:before="12" w:line="238" w:lineRule="auto"/>
        <w:jc w:val="both"/>
        <w:rPr/>
      </w:pPr>
      <w:r>
        <w:rPr>
          <w:color w:val="231F20"/>
          <w:spacing w:val="-1"/>
        </w:rPr>
        <w:t>推荐意见：手术分期适用于局部晚期子宫颈癌，包括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Ⅰ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B3、ⅡA2、ⅡB、ⅢA、ⅢB、ⅢC1r、ⅣA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期子宫颈癌患者。手术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分期包括腹主动脉旁淋巴结切除±盆腔淋巴结切除（推荐级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别：2B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类</w:t>
      </w:r>
      <w:r>
        <w:rPr>
          <w:color w:val="231F20"/>
          <w:spacing w:val="-23"/>
          <w:w w:val="56"/>
        </w:rPr>
        <w:t>），</w:t>
      </w:r>
      <w:r>
        <w:rPr>
          <w:color w:val="231F20"/>
          <w:spacing w:val="3"/>
        </w:rPr>
        <w:t>但对于ⅢC1r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期患者手术分期推荐仅行腹主动脉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旁淋巴结切除（推荐级别：2A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类）。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切除范围上界达肠系膜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下动脉水平即可，属于低位腹主动脉旁淋巴结切除，</w:t>
      </w:r>
      <w:r>
        <w:rPr>
          <w:color w:val="231F20"/>
          <w:spacing w:val="2"/>
        </w:rPr>
        <w:t>下界达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髂总血管中点，完全切除下腔静脉表面及右侧区域、</w:t>
      </w:r>
      <w:r>
        <w:rPr>
          <w:color w:val="231F20"/>
          <w:spacing w:val="2"/>
        </w:rPr>
        <w:t>腹主动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脉表面、腹主动脉与下腔静脉间、腹主动脉左侧所有</w:t>
      </w:r>
      <w:r>
        <w:rPr>
          <w:color w:val="231F20"/>
          <w:spacing w:val="2"/>
        </w:rPr>
        <w:t>脂肪和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淋巴组织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。首选微创手术方式，如腹腔镜或机器</w:t>
      </w:r>
      <w:r>
        <w:rPr>
          <w:color w:val="231F20"/>
          <w:spacing w:val="8"/>
        </w:rPr>
        <w:t>人辅助腹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腔镜手术（推荐级别：1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类）。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手术分期总体安全可靠，技术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成熟，手术并发症低，常见的并发症如术中出血、术后淋巴囊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肿、下肢水肿、神经损伤等，及时发现，对症处理。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3"/>
        <w:spacing w:before="34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手术分期后对治疗的指导作用</w:t>
      </w:r>
    </w:p>
    <w:p>
      <w:pPr>
        <w:pStyle w:val="BodyText"/>
        <w:ind w:left="69" w:right="120" w:firstLine="409"/>
        <w:spacing w:before="81" w:line="237" w:lineRule="auto"/>
        <w:jc w:val="both"/>
        <w:rPr/>
      </w:pPr>
      <w:r>
        <w:rPr>
          <w:color w:val="231F20"/>
          <w:spacing w:val="15"/>
        </w:rPr>
        <w:t>对于术中同时行阳性或可疑肿大盆腔淋巴结切除的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7"/>
        </w:rPr>
        <w:t>手术分期患者，必要时再次行影像学检查明确淋巴结状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</w:rPr>
        <w:t>况，评估是否已充分切除，便于精确制定放疗方案。</w:t>
      </w:r>
    </w:p>
    <w:p>
      <w:pPr>
        <w:pStyle w:val="BodyText"/>
        <w:ind w:left="474"/>
        <w:spacing w:line="214" w:lineRule="auto"/>
        <w:rPr/>
      </w:pPr>
      <w:r>
        <w:rPr>
          <w:color w:val="231F20"/>
          <w:spacing w:val="11"/>
        </w:rPr>
        <w:t>需根据分期手术后病理结果决定术后放疗照射范围：</w:t>
      </w:r>
    </w:p>
    <w:p>
      <w:pPr>
        <w:pStyle w:val="BodyText"/>
        <w:ind w:left="66" w:right="120" w:hanging="67"/>
        <w:spacing w:before="29"/>
        <w:jc w:val="both"/>
        <w:rPr/>
      </w:pPr>
      <w:r>
        <w:rPr>
          <w:color w:val="231F20"/>
          <w:spacing w:val="8"/>
        </w:rPr>
        <w:t>（1）手术分期病理学检查提示盆腔及腹主动脉旁淋巴结均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2"/>
        </w:rPr>
        <w:t>阴性，可选择盆腔全量放疗+后装腔内放射治疗+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同步化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疗。（2）手术分期病理学检查提示盆腔淋巴结阳性，腹主动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脉旁淋巴结阴性(ⅢC1p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期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9"/>
        </w:rPr>
        <w:t>建议行盆腔全量放疗+后装腔</w:t>
      </w:r>
      <w:r>
        <w:rPr>
          <w:color w:val="231F20"/>
        </w:rPr>
        <w:t xml:space="preserve"> </w:t>
      </w:r>
      <w:r>
        <w:rPr>
          <w:color w:val="231F20"/>
        </w:rPr>
        <w:t>内放射治疗+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同步化疗。（3）手术分期病理学</w:t>
      </w:r>
      <w:r>
        <w:rPr>
          <w:color w:val="231F20"/>
          <w:spacing w:val="-1"/>
        </w:rPr>
        <w:t>检查提示腹主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动脉旁淋巴结阳性(ⅢC2p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4"/>
        </w:rPr>
        <w:t>期</w:t>
      </w:r>
      <w:r>
        <w:rPr>
          <w:color w:val="231F20"/>
          <w:spacing w:val="-26"/>
          <w:w w:val="63"/>
        </w:rPr>
        <w:t>），</w:t>
      </w:r>
      <w:r>
        <w:rPr>
          <w:color w:val="231F20"/>
          <w:spacing w:val="14"/>
        </w:rPr>
        <w:t>需进一步行全身检查排除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远处转移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。若无远处转移，可选择延伸野全量放疗+后装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腔内放射治疗+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同步化疗；若存在远处转移，则建议行系统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性全身治疗及个体化治疗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。见图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4。</w:t>
      </w:r>
    </w:p>
    <w:p>
      <w:pPr>
        <w:sectPr>
          <w:type w:val="continuous"/>
          <w:pgSz w:w="11906" w:h="16838"/>
          <w:pgMar w:top="1567" w:right="1155" w:bottom="0" w:left="407" w:header="1321" w:footer="0" w:gutter="0"/>
          <w:cols w:equalWidth="0" w:num="2">
            <w:col w:w="5560" w:space="100"/>
            <w:col w:w="4683" w:space="0"/>
          </w:cols>
        </w:sectPr>
        <w:rPr/>
      </w:pPr>
    </w:p>
    <w:p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564516</wp:posOffset>
            </wp:positionH>
            <wp:positionV relativeFrom="paragraph">
              <wp:posOffset>-2825209</wp:posOffset>
            </wp:positionV>
            <wp:extent cx="2400298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328"/>
        <w:spacing w:line="2102" w:lineRule="exact"/>
        <w:rPr/>
      </w:pPr>
      <w:r>
        <w:rPr>
          <w:position w:val="-42"/>
        </w:rPr>
        <w:drawing>
          <wp:inline distT="0" distB="0" distL="0" distR="0">
            <wp:extent cx="5248654" cy="133502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654" cy="133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28"/>
        <w:spacing w:before="213" w:line="193" w:lineRule="auto"/>
        <w:outlineLvl w:val="0"/>
        <w:rPr/>
      </w:pPr>
      <w:r>
        <w:rPr>
          <w:rFonts w:ascii="SimHei" w:hAnsi="SimHei" w:eastAsia="SimHei" w:cs="SimHei"/>
          <w:spacing w:val="9"/>
        </w:rPr>
        <w:t>图4</w:t>
      </w:r>
      <w:r>
        <w:rPr>
          <w:rFonts w:ascii="SimHei" w:hAnsi="SimHei" w:eastAsia="SimHei" w:cs="SimHei"/>
          <w:spacing w:val="9"/>
        </w:rPr>
        <w:t xml:space="preserve">  </w:t>
      </w:r>
      <w:r>
        <w:rPr>
          <w:spacing w:val="9"/>
        </w:rPr>
        <w:t>手术分期后续治疗流程</w:t>
      </w:r>
    </w:p>
    <w:p>
      <w:pPr>
        <w:spacing w:line="171" w:lineRule="exact"/>
        <w:rPr/>
      </w:pPr>
      <w:r/>
    </w:p>
    <w:p>
      <w:pPr>
        <w:spacing w:line="171" w:lineRule="exact"/>
        <w:sectPr>
          <w:type w:val="continuous"/>
          <w:pgSz w:w="11906" w:h="16838"/>
          <w:pgMar w:top="1567" w:right="1155" w:bottom="0" w:left="407" w:header="1321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871" w:right="142" w:firstLine="361"/>
        <w:spacing w:before="44" w:line="257" w:lineRule="auto"/>
        <w:jc w:val="both"/>
        <w:rPr/>
      </w:pPr>
      <w:r>
        <w:rPr>
          <w:color w:val="231F20"/>
          <w:spacing w:val="9"/>
        </w:rPr>
        <w:t>推荐意见：局部晚期子宫颈癌以放疗为主，手术分期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是局部晚期子宫颈癌治疗前的一个选择，根据术后淋巴结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2"/>
        </w:rPr>
        <w:t>病理状况检查结果决定后续外照射治疗范围</w:t>
      </w:r>
      <w:r>
        <w:rPr>
          <w:color w:val="231F20"/>
          <w:spacing w:val="11"/>
        </w:rPr>
        <w:t>（推荐级别：</w:t>
      </w:r>
      <w:r>
        <w:rPr>
          <w:color w:val="231F20"/>
        </w:rPr>
        <w:t xml:space="preserve"> </w:t>
      </w:r>
      <w:r>
        <w:rPr>
          <w:color w:val="231F20"/>
          <w:spacing w:val="-17"/>
          <w:w w:val="98"/>
        </w:rPr>
        <w:t>2B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7"/>
          <w:w w:val="98"/>
        </w:rPr>
        <w:t>类）。</w:t>
      </w:r>
    </w:p>
    <w:p>
      <w:pPr>
        <w:ind w:left="872"/>
        <w:spacing w:before="271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8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局部晚期子宫颈癌手术分期专家共识推荐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小结</w:t>
      </w:r>
    </w:p>
    <w:p>
      <w:pPr>
        <w:pStyle w:val="BodyText"/>
        <w:ind w:left="869" w:right="141" w:firstLine="292"/>
        <w:spacing w:before="93" w:line="250" w:lineRule="auto"/>
        <w:jc w:val="both"/>
        <w:rPr/>
      </w:pPr>
      <w:r>
        <w:rPr>
          <w:color w:val="231F20"/>
          <w:spacing w:val="15"/>
        </w:rPr>
        <w:t>（1）子宫颈癌手术分期是局部晚期子宫颈癌患者接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受同步放化疗前的重要选择。（2）对于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ⅠB3、ⅡA2~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ⅣA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期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的子宫颈癌患者通过手术分期切除腹主动脉旁淋巴结，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明确淋巴结转移状态，为后续制定精准的放疗计划：①手  </w:t>
      </w:r>
      <w:r>
        <w:rPr>
          <w:color w:val="231F20"/>
          <w:spacing w:val="17"/>
        </w:rPr>
        <w:t>术分期病理学检查提示腹主动脉旁淋巴结阴性，采用盆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腔全量放疗+后装腔内放射治疗+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同步化疗；②腹主动脉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旁淋巴结阳性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7"/>
        </w:rPr>
        <w:t>，选择延伸野全量放疗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7"/>
        </w:rPr>
        <w:t>+后装腔内放射治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疗+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同步化疗。（3）术前影像提示存在盆腔淋巴结转移或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术中探查盆腔淋巴结增大的患者，手术切除盆腔淋</w:t>
      </w:r>
      <w:r>
        <w:rPr>
          <w:color w:val="231F20"/>
          <w:spacing w:val="11"/>
        </w:rPr>
        <w:t>巴结，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可达到减瘤效果，并减少肿大淋巴结放疗加量引起的放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  <w:position w:val="-1"/>
        </w:rPr>
        <w:t>疗副反应及放疗抗拒</w:t>
      </w:r>
      <w:r>
        <w:rPr>
          <w:sz w:val="9"/>
          <w:szCs w:val="9"/>
          <w:color w:val="231F20"/>
          <w:spacing w:val="6"/>
          <w:position w:val="6"/>
        </w:rPr>
        <w:t>［19］</w:t>
      </w:r>
      <w:r>
        <w:rPr>
          <w:color w:val="231F20"/>
          <w:spacing w:val="6"/>
          <w:position w:val="-1"/>
        </w:rPr>
        <w:t>。</w:t>
      </w:r>
    </w:p>
    <w:p>
      <w:pPr>
        <w:pStyle w:val="BodyText"/>
        <w:ind w:left="869" w:right="194" w:firstLine="395"/>
        <w:spacing w:before="1" w:line="249" w:lineRule="auto"/>
        <w:jc w:val="both"/>
        <w:rPr/>
      </w:pPr>
      <w:r>
        <w:rPr>
          <w:color w:val="231F20"/>
          <w:spacing w:val="16"/>
        </w:rPr>
        <w:t>目前国内外正在开展多中心前瞻性手术分期的临床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7"/>
        </w:rPr>
        <w:t>研究，以期为局部晚期子宫颈癌手术分期提供更多可供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3"/>
        </w:rPr>
        <w:t>参考的循证医学证据。</w:t>
      </w:r>
    </w:p>
    <w:p>
      <w:pPr>
        <w:pStyle w:val="BodyText"/>
        <w:ind w:left="870" w:right="194" w:firstLine="361"/>
        <w:spacing w:before="1" w:line="205" w:lineRule="auto"/>
        <w:rPr/>
      </w:pPr>
      <w:r>
        <w:rPr>
          <w:color w:val="231F20"/>
          <w:spacing w:val="9"/>
        </w:rPr>
        <w:t>利益冲突声明：本共识由专家组成员讨论得出，所有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4"/>
        </w:rPr>
        <w:t>作者与讨论专家均不存在与本共识利益冲突。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6" w:firstLine="429"/>
        <w:spacing w:before="40" w:line="239" w:lineRule="auto"/>
        <w:jc w:val="both"/>
        <w:rPr/>
      </w:pPr>
      <w:r>
        <w:rPr>
          <w:rFonts w:ascii="SimHei" w:hAnsi="SimHei" w:eastAsia="SimHei" w:cs="SimHei"/>
          <w:color w:val="231F20"/>
          <w:spacing w:val="-8"/>
        </w:rPr>
        <w:t>执笔者：</w:t>
      </w:r>
      <w:r>
        <w:rPr>
          <w:color w:val="231F20"/>
          <w:spacing w:val="-8"/>
        </w:rPr>
        <w:t>周琦（重庆大学附属肿瘤医院/重庆市卵巢癌专病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7"/>
        </w:rPr>
        <w:t>医学研究中心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7"/>
        </w:rPr>
        <w:t>邹冬玲（重庆大学附属肿瘤医院/重庆市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卵巢癌专病医学研究中心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向阳（中国医学科学院北京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协和医院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张师前（山东大学齐鲁医院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张友忠（山东大学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4"/>
        </w:rPr>
        <w:t>齐鲁医院</w:t>
      </w:r>
      <w:r>
        <w:rPr>
          <w:color w:val="231F20"/>
          <w:spacing w:val="-23"/>
          <w:w w:val="57"/>
        </w:rPr>
        <w:t>）；</w:t>
      </w:r>
      <w:r>
        <w:rPr>
          <w:color w:val="231F20"/>
          <w:spacing w:val="14"/>
        </w:rPr>
        <w:t>孙蓬明（福建省妇幼保健，福建医科</w:t>
      </w:r>
      <w:r>
        <w:rPr>
          <w:color w:val="231F20"/>
          <w:spacing w:val="13"/>
        </w:rPr>
        <w:t>大学妇儿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2"/>
        </w:rPr>
        <w:t>临床医学院</w:t>
      </w:r>
      <w:r>
        <w:rPr>
          <w:color w:val="231F20"/>
          <w:spacing w:val="-29"/>
          <w:w w:val="72"/>
        </w:rPr>
        <w:t>）；</w:t>
      </w:r>
      <w:r>
        <w:rPr>
          <w:color w:val="231F20"/>
          <w:spacing w:val="12"/>
        </w:rPr>
        <w:t>王丹波（辽宁省肿瘤医院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  <w:spacing w:val="12"/>
        </w:rPr>
        <w:t>唐郢（重庆大学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5"/>
        </w:rPr>
        <w:t>附属肿瘤医院/重庆市卵巢癌专病医学研究</w:t>
      </w:r>
      <w:r>
        <w:rPr>
          <w:color w:val="231F20"/>
          <w:spacing w:val="24"/>
        </w:rPr>
        <w:t>中心</w:t>
      </w:r>
      <w:r>
        <w:rPr>
          <w:color w:val="231F20"/>
          <w:spacing w:val="-28"/>
          <w:w w:val="68"/>
        </w:rPr>
        <w:t>）；</w:t>
      </w:r>
      <w:r>
        <w:rPr>
          <w:color w:val="231F20"/>
          <w:spacing w:val="24"/>
        </w:rPr>
        <w:t>舒锦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（重庆大学附属肿瘤医院/重庆市卵巢癌专病医学研究中心）</w:t>
      </w:r>
    </w:p>
    <w:p>
      <w:pPr>
        <w:pStyle w:val="BodyText"/>
        <w:ind w:right="63" w:firstLine="438"/>
        <w:spacing w:before="4" w:line="237" w:lineRule="auto"/>
        <w:jc w:val="both"/>
        <w:rPr/>
      </w:pPr>
      <w:r>
        <w:rPr>
          <w:rFonts w:ascii="SimHei" w:hAnsi="SimHei" w:eastAsia="SimHei" w:cs="SimHei"/>
          <w:color w:val="231F20"/>
          <w:spacing w:val="16"/>
        </w:rPr>
        <w:t>参与共识制定与讨论专家（按姓氏汉语拼音排序</w:t>
      </w:r>
      <w:r>
        <w:rPr>
          <w:rFonts w:ascii="SimHei" w:hAnsi="SimHei" w:eastAsia="SimHei" w:cs="SimHei"/>
          <w:color w:val="231F20"/>
          <w:spacing w:val="-36"/>
        </w:rPr>
        <w:t>）：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color w:val="231F20"/>
          <w:spacing w:val="13"/>
        </w:rPr>
        <w:t>蔡红兵（武汉大学中南医院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范江涛（广西医科大学第一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刘斌（辽宁省肿瘤医院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李长忠（北京大学深圳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6"/>
        </w:rPr>
        <w:t>娄阁（哈尔滨医科大学肿瘤医院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6"/>
        </w:rPr>
        <w:t>李凌（江西省妇幼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保健院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刘乃富（山东第一医科大学附属肿瘤医院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李秀琴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（中国医科大学附属盛京医院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12"/>
        </w:rPr>
        <w:t>李政（云南省肿瘤医院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0"/>
        </w:rPr>
        <w:t>马晓欣（中国医科大学附属盛京医院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宋坤（山东大学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6"/>
        </w:rPr>
        <w:t>齐鲁医院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16"/>
        </w:rPr>
        <w:t>舒锦（重庆大学附属肿瘤医院/重庆市卵巢癌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专病医学研究中心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孙蓬明（福建省妇幼保健，福建医科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大学妇儿临床医学院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3"/>
        </w:rPr>
        <w:t>唐郢（重庆大学附属肿瘤医院/重庆市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卵巢癌专病医学研究中心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王丹波（辽宁省肿瘤医院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王莉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（河南省肿瘤医院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夏百荣（安徽省肿瘤医院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向阳（</w:t>
      </w:r>
      <w:r>
        <w:rPr>
          <w:color w:val="231F20"/>
          <w:spacing w:val="6"/>
        </w:rPr>
        <w:t>中国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医学科学院北京协和医院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俞梅（中国医学科学院北京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协和医院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11"/>
        </w:rPr>
        <w:t>杨露（重庆大学附属肿瘤医院影像诊断中心</w:t>
      </w:r>
      <w:r>
        <w:rPr>
          <w:color w:val="231F20"/>
          <w:spacing w:val="-36"/>
          <w:w w:val="88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邹冬玲（重庆大学附属肿瘤医院/重庆市卵巢癌专病医学研究</w:t>
      </w:r>
    </w:p>
    <w:p>
      <w:pPr>
        <w:spacing w:line="237" w:lineRule="auto"/>
        <w:sectPr>
          <w:type w:val="continuous"/>
          <w:pgSz w:w="11906" w:h="16838"/>
          <w:pgMar w:top="1567" w:right="1155" w:bottom="0" w:left="407" w:header="1321" w:footer="0" w:gutter="0"/>
          <w:cols w:equalWidth="0" w:num="2">
            <w:col w:w="5560" w:space="100"/>
            <w:col w:w="4683" w:space="0"/>
          </w:cols>
        </w:sectPr>
        <w:rPr/>
      </w:pPr>
    </w:p>
    <w:p>
      <w:pPr>
        <w:spacing w:before="68"/>
        <w:rPr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4336092</wp:posOffset>
            </wp:positionH>
            <wp:positionV relativeFrom="page">
              <wp:posOffset>980494</wp:posOffset>
            </wp:positionV>
            <wp:extent cx="2400300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5"/>
          <w:pgSz w:w="11906" w:h="16838"/>
          <w:pgMar w:top="1567" w:right="1218" w:bottom="0" w:left="407" w:header="1321" w:footer="0" w:gutter="0"/>
          <w:cols w:equalWidth="0" w:num="1">
            <w:col w:w="10279" w:space="0"/>
          </w:cols>
        </w:sectPr>
        <w:rPr/>
      </w:pPr>
    </w:p>
    <w:p>
      <w:pPr>
        <w:pStyle w:val="BodyText"/>
        <w:ind w:left="802" w:right="150" w:firstLine="95"/>
        <w:spacing w:before="42" w:line="239" w:lineRule="auto"/>
        <w:jc w:val="both"/>
        <w:rPr/>
      </w:pPr>
      <w:r>
        <w:rPr>
          <w:color w:val="231F20"/>
          <w:spacing w:val="18"/>
        </w:rPr>
        <w:t>中心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8"/>
        </w:rPr>
        <w:t>周坚红（浙江大学医学院附属妇产科医院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8"/>
        </w:rPr>
        <w:t>周琦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"/>
        </w:rPr>
        <w:t>（重庆大学附属肿瘤医院/重庆市卵巢癌专病医学研究中心</w:t>
      </w:r>
      <w:r>
        <w:rPr>
          <w:color w:val="231F20"/>
          <w:spacing w:val="-38"/>
          <w:w w:val="93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张师前（山东大学齐鲁医院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1"/>
        </w:rPr>
        <w:t>张友忠（山东大学齐鲁医院）</w:t>
      </w:r>
    </w:p>
    <w:p>
      <w:pPr>
        <w:pStyle w:val="BodyText"/>
        <w:ind w:left="899" w:right="206" w:firstLine="335"/>
        <w:spacing w:before="1" w:line="245" w:lineRule="auto"/>
        <w:rPr/>
      </w:pPr>
      <w:r>
        <w:rPr>
          <w:rFonts w:ascii="SimHei" w:hAnsi="SimHei" w:eastAsia="SimHei" w:cs="SimHei"/>
          <w:color w:val="231F20"/>
          <w:spacing w:val="-8"/>
        </w:rPr>
        <w:t>秘书组：</w:t>
      </w:r>
      <w:r>
        <w:rPr>
          <w:color w:val="231F20"/>
          <w:spacing w:val="-8"/>
        </w:rPr>
        <w:t>刘芳容（重庆大学附属肿瘤医院</w:t>
      </w:r>
      <w:r>
        <w:rPr>
          <w:color w:val="231F20"/>
          <w:spacing w:val="-38"/>
          <w:w w:val="93"/>
        </w:rPr>
        <w:t>）；</w:t>
      </w:r>
      <w:r>
        <w:rPr>
          <w:color w:val="231F20"/>
          <w:spacing w:val="-8"/>
        </w:rPr>
        <w:t>吴绮楠（重庆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医科大学附属大足医院</w:t>
      </w:r>
      <w:r>
        <w:rPr>
          <w:color w:val="231F20"/>
          <w:spacing w:val="-33"/>
          <w:w w:val="81"/>
        </w:rPr>
        <w:t>）；</w:t>
      </w:r>
      <w:r>
        <w:rPr>
          <w:color w:val="231F20"/>
          <w:spacing w:val="-2"/>
        </w:rPr>
        <w:t>唐凤（重庆大学附属肿瘤医</w:t>
      </w:r>
      <w:r>
        <w:rPr>
          <w:color w:val="231F20"/>
          <w:spacing w:val="-3"/>
        </w:rPr>
        <w:t>院）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874"/>
        <w:spacing w:before="55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1271" w:right="207" w:hanging="457"/>
        <w:spacing w:before="112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［1］   Zheng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RS，Zhang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SW，Zeng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HM，et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Cancer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incidence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mortality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China，2016［J］.J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Natl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Ca</w:t>
      </w:r>
      <w:r>
        <w:rPr>
          <w:sz w:val="15"/>
          <w:szCs w:val="15"/>
          <w:color w:val="231F20"/>
          <w:spacing w:val="-15"/>
        </w:rPr>
        <w:t>ncer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Cent，2022，2（1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5"/>
        </w:rPr>
        <w:t>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9.</w:t>
      </w:r>
    </w:p>
    <w:p>
      <w:pPr>
        <w:pStyle w:val="BodyText"/>
        <w:ind w:left="1271" w:right="159" w:hanging="457"/>
        <w:spacing w:before="25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［2］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Matsuo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K，Machida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H，Mandelbaum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RS，et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Validation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of 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2018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FIGO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cervical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cancer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staging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5"/>
          <w:szCs w:val="15"/>
          <w:color w:val="231F20"/>
          <w:spacing w:val="-12"/>
        </w:rPr>
        <w:t>ystem［J］.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Oncol，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2019，152（1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12"/>
        </w:rPr>
        <w:t>87-93.</w:t>
      </w:r>
    </w:p>
    <w:p>
      <w:pPr>
        <w:pStyle w:val="BodyText"/>
        <w:ind w:left="1269" w:right="206" w:hanging="455"/>
        <w:spacing w:before="39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［3］  胡鹏，王宏兵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7"/>
        </w:rPr>
        <w:t>淋巴结转移对中晚期子宫颈癌患者预后影响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研究［J］.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中国实用妇科与产科杂志，2022,38（7）:748-75</w:t>
      </w:r>
      <w:r>
        <w:rPr>
          <w:sz w:val="15"/>
          <w:szCs w:val="15"/>
          <w:color w:val="231F20"/>
          <w:spacing w:val="-9"/>
        </w:rPr>
        <w:t>1.</w:t>
      </w:r>
    </w:p>
    <w:p>
      <w:pPr>
        <w:pStyle w:val="BodyText"/>
        <w:ind w:left="1209" w:right="206" w:hanging="395"/>
        <w:spacing w:before="40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［4］  孙志文，王稳，袁航，等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4"/>
        </w:rPr>
        <w:t>.2021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4"/>
        </w:rPr>
        <w:t>年泰山科技论坛“妇科肿瘤精准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治疗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1"/>
        </w:rPr>
        <w:t>”专家观点精粹［J］.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"/>
        </w:rPr>
        <w:t>中国实用妇科与产科杂志，2021</w:t>
      </w:r>
      <w:r>
        <w:rPr>
          <w:sz w:val="15"/>
          <w:szCs w:val="15"/>
          <w:color w:val="231F20"/>
          <w:spacing w:val="-2"/>
        </w:rPr>
        <w:t>,37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（10）:1077-1080.</w:t>
      </w:r>
    </w:p>
    <w:p>
      <w:pPr>
        <w:pStyle w:val="BodyText"/>
        <w:ind w:left="1270" w:right="208" w:hanging="456"/>
        <w:spacing w:before="40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［5］   Zand  B，Euscher  ED，Solima</w:t>
      </w:r>
      <w:r>
        <w:rPr>
          <w:sz w:val="15"/>
          <w:szCs w:val="15"/>
          <w:color w:val="231F20"/>
          <w:spacing w:val="-9"/>
        </w:rPr>
        <w:t>n  PT，et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9"/>
        </w:rPr>
        <w:t>al.  Rate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para-aortic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lymph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node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0"/>
        </w:rPr>
        <w:t>micrometastasis  in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locally  advanced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cervical cancer［J］. Gynecol Oncol，2010，119（3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12"/>
        </w:rPr>
        <w:t>422-425.</w:t>
      </w:r>
    </w:p>
    <w:p>
      <w:pPr>
        <w:pStyle w:val="BodyText"/>
        <w:ind w:left="1270" w:right="161" w:hanging="456"/>
        <w:spacing w:before="52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［6］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0"/>
        </w:rPr>
        <w:t>Vandeperre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A，Van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Limbergen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E，Leun</w:t>
      </w:r>
      <w:r>
        <w:rPr>
          <w:sz w:val="15"/>
          <w:szCs w:val="15"/>
          <w:color w:val="231F20"/>
          <w:spacing w:val="-11"/>
        </w:rPr>
        <w:t>en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K，et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Para-aortic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lymph  node  metastases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in  locally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advan</w:t>
      </w:r>
      <w:r>
        <w:rPr>
          <w:sz w:val="15"/>
          <w:szCs w:val="15"/>
          <w:color w:val="231F20"/>
          <w:spacing w:val="-10"/>
        </w:rPr>
        <w:t>ced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cancer：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Comparison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between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surgical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3"/>
        </w:rPr>
        <w:t>stagin</w:t>
      </w:r>
      <w:r>
        <w:rPr>
          <w:sz w:val="15"/>
          <w:szCs w:val="15"/>
          <w:color w:val="231F20"/>
          <w:spacing w:val="-14"/>
        </w:rPr>
        <w:t>g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imaging［J］.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Oncol，2015，138（2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299-3</w:t>
      </w:r>
      <w:r>
        <w:rPr>
          <w:sz w:val="15"/>
          <w:szCs w:val="15"/>
          <w:color w:val="231F20"/>
          <w:spacing w:val="-14"/>
        </w:rPr>
        <w:t>03.</w:t>
      </w:r>
    </w:p>
    <w:p>
      <w:pPr>
        <w:pStyle w:val="BodyText"/>
        <w:ind w:left="1270" w:right="208" w:hanging="456"/>
        <w:spacing w:before="39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［7］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Kokka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F，Vorgias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G，Tserkezoglou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A，et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Preoperative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</w:t>
      </w:r>
      <w:r>
        <w:rPr>
          <w:sz w:val="15"/>
          <w:szCs w:val="15"/>
          <w:color w:val="231F20"/>
          <w:spacing w:val="-12"/>
        </w:rPr>
        <w:t>ork-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up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of early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cervical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cancer（stages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Ⅰb-Ⅱ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-17"/>
          <w:w w:val="60"/>
        </w:rPr>
        <w:t>）［</w:t>
      </w:r>
      <w:r>
        <w:rPr>
          <w:sz w:val="15"/>
          <w:szCs w:val="15"/>
          <w:color w:val="231F20"/>
          <w:spacing w:val="-9"/>
        </w:rPr>
        <w:t>J］.Eur J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Gynaeco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Oncol，2003，24（2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6"/>
        </w:rPr>
        <w:t>175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6"/>
        </w:rPr>
        <w:t>-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6"/>
        </w:rPr>
        <w:t>177.</w:t>
      </w:r>
    </w:p>
    <w:p>
      <w:pPr>
        <w:pStyle w:val="BodyText"/>
        <w:ind w:left="1270" w:right="209" w:hanging="456"/>
        <w:spacing w:before="41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［8］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Schernberg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A，Kumar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T，Achkar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S，et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al.Incorporating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m</w:t>
      </w:r>
      <w:r>
        <w:rPr>
          <w:sz w:val="15"/>
          <w:szCs w:val="15"/>
          <w:color w:val="231F20"/>
          <w:spacing w:val="-13"/>
        </w:rPr>
        <w:t>agnetic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resonance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imaging（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1"/>
        </w:rPr>
        <w:t>MRI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1"/>
        </w:rPr>
        <w:t>）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1"/>
        </w:rPr>
        <w:t>based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radiation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thera</w:t>
      </w:r>
      <w:r>
        <w:rPr>
          <w:sz w:val="15"/>
          <w:szCs w:val="15"/>
          <w:color w:val="231F20"/>
          <w:spacing w:val="-12"/>
        </w:rPr>
        <w:t>py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response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prediction  into  clinical  practice  for  locally  advanced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ce</w:t>
      </w:r>
      <w:r>
        <w:rPr>
          <w:sz w:val="15"/>
          <w:szCs w:val="15"/>
          <w:color w:val="231F20"/>
          <w:spacing w:val="-8"/>
        </w:rPr>
        <w:t>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cancer patients［J］.Semi</w:t>
      </w:r>
      <w:r>
        <w:rPr>
          <w:sz w:val="15"/>
          <w:szCs w:val="15"/>
          <w:color w:val="231F20"/>
          <w:spacing w:val="-13"/>
        </w:rPr>
        <w:t>n Radiat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Oncol，2020，30（4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291-299.</w:t>
      </w:r>
    </w:p>
    <w:p>
      <w:pPr>
        <w:pStyle w:val="BodyText"/>
        <w:ind w:left="1270" w:right="198" w:hanging="456"/>
        <w:spacing w:before="51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［9］  De  Cuypere  M，Lovinfosse  P，Goffin  F，et  al.  Added  val</w:t>
      </w:r>
      <w:r>
        <w:rPr>
          <w:sz w:val="15"/>
          <w:szCs w:val="15"/>
          <w:color w:val="231F20"/>
          <w:spacing w:val="-11"/>
        </w:rPr>
        <w:t>ue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para-aortic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surgical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staging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compared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to  18F-FDG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PET/CT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the  external  beam  radiation  field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pat</w:t>
      </w:r>
      <w:r>
        <w:rPr>
          <w:sz w:val="15"/>
          <w:szCs w:val="15"/>
          <w:color w:val="231F20"/>
          <w:spacing w:val="-10"/>
        </w:rPr>
        <w:t>ients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with  locally  ad-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vanced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cervical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cancer：an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ONCO-GF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study［J］.Eur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Sur</w:t>
      </w:r>
      <w:r>
        <w:rPr>
          <w:sz w:val="15"/>
          <w:szCs w:val="15"/>
          <w:color w:val="231F20"/>
          <w:spacing w:val="-12"/>
        </w:rPr>
        <w:t>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col，2020，46（5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14"/>
        </w:rPr>
        <w:t>883-887.</w:t>
      </w:r>
    </w:p>
    <w:p>
      <w:pPr>
        <w:pStyle w:val="BodyText"/>
        <w:ind w:left="1350" w:right="208" w:hanging="536"/>
        <w:spacing w:before="40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［10］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Gouy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S，Seebacher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V，Chargari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C，et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Fa</w:t>
      </w:r>
      <w:r>
        <w:rPr>
          <w:sz w:val="15"/>
          <w:szCs w:val="15"/>
          <w:color w:val="231F20"/>
          <w:spacing w:val="-13"/>
        </w:rPr>
        <w:t>lse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negative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rate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at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18F-FDG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PET/CT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in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para-aortic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lymphnode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8"/>
        </w:rPr>
        <w:t>involvement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patients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locally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advanced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cervical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cancer：impact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PET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8"/>
        </w:rPr>
        <w:t>technology［J］.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8"/>
        </w:rPr>
        <w:t>BMC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8"/>
        </w:rPr>
        <w:t>Cancer，2021，21（1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sz w:val="15"/>
          <w:szCs w:val="15"/>
          <w:color w:val="231F20"/>
          <w:spacing w:val="-18"/>
        </w:rPr>
        <w:t>135.</w:t>
      </w:r>
    </w:p>
    <w:p>
      <w:pPr>
        <w:pStyle w:val="BodyText"/>
        <w:ind w:left="1350" w:right="207" w:hanging="536"/>
        <w:spacing w:before="52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［11］   Gouy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S，Morice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P，Narducci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F，et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Nodal-staging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surgery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locally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advanced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cervical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cancer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era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of PET［J］.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9"/>
        </w:rPr>
        <w:t>Lancet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Oncol，2012，13（5</w:t>
      </w:r>
      <w:r>
        <w:rPr>
          <w:sz w:val="15"/>
          <w:szCs w:val="15"/>
          <w:color w:val="231F20"/>
          <w:spacing w:val="-31"/>
          <w:w w:val="77"/>
        </w:rPr>
        <w:t>）：</w:t>
      </w:r>
      <w:r>
        <w:rPr>
          <w:sz w:val="15"/>
          <w:szCs w:val="15"/>
          <w:color w:val="231F20"/>
          <w:spacing w:val="-15"/>
        </w:rPr>
        <w:t>e212-e220.</w:t>
      </w:r>
    </w:p>
    <w:p>
      <w:pPr>
        <w:pStyle w:val="BodyText"/>
        <w:ind w:left="1353" w:right="206" w:hanging="539"/>
        <w:spacing w:before="41" w:line="21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［12］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Marnitz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S，Tsunoda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AT，Martus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P，et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al.Surgical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versus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staging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prior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primary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chemoradiation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cervi-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6" w:right="56" w:firstLine="2"/>
        <w:spacing w:before="37" w:line="25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cal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cancer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FIGO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stages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Ⅱ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0"/>
        </w:rPr>
        <w:t>B- Ⅳ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0"/>
        </w:rPr>
        <w:t>A：on</w:t>
      </w:r>
      <w:r>
        <w:rPr>
          <w:sz w:val="15"/>
          <w:szCs w:val="15"/>
          <w:color w:val="231F20"/>
          <w:spacing w:val="-11"/>
        </w:rPr>
        <w:t>cologic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results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pro-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spective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randomized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inte</w:t>
      </w:r>
      <w:r>
        <w:rPr>
          <w:sz w:val="15"/>
          <w:szCs w:val="15"/>
          <w:color w:val="231F20"/>
          <w:spacing w:val="-10"/>
        </w:rPr>
        <w:t>rnational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multicenter（Uterus-11）in-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tergroup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study［J］.Int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Cancer，202</w:t>
      </w:r>
      <w:r>
        <w:rPr>
          <w:sz w:val="15"/>
          <w:szCs w:val="15"/>
          <w:color w:val="231F20"/>
          <w:spacing w:val="-15"/>
        </w:rPr>
        <w:t>0，30（12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5"/>
        </w:rPr>
        <w:t>1855-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1861.</w:t>
      </w:r>
    </w:p>
    <w:p>
      <w:pPr>
        <w:pStyle w:val="BodyText"/>
        <w:ind w:left="537" w:right="57" w:hanging="538"/>
        <w:spacing w:before="2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［13］   Martinez  A，An</w:t>
      </w:r>
      <w:r>
        <w:rPr>
          <w:sz w:val="15"/>
          <w:szCs w:val="15"/>
          <w:color w:val="231F20"/>
          <w:spacing w:val="-11"/>
        </w:rPr>
        <w:t>geles  MA，Querleu  D，et  al.  How  should  we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stage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tailor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treatment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strategy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locally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advanced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cancer?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Imaging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versus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para-aortic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s</w:t>
      </w:r>
      <w:r>
        <w:rPr>
          <w:sz w:val="15"/>
          <w:szCs w:val="15"/>
          <w:color w:val="231F20"/>
          <w:spacing w:val="-11"/>
        </w:rPr>
        <w:t>urgical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staging［J］.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1"/>
        </w:rPr>
        <w:t>Int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Cancer，2020，30（9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4"/>
        </w:rPr>
        <w:t>1434-1443.</w:t>
      </w:r>
    </w:p>
    <w:p>
      <w:pPr>
        <w:pStyle w:val="BodyText"/>
        <w:ind w:left="537" w:right="56" w:hanging="537"/>
        <w:spacing w:before="51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［14］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Dabi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Y，Simon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V，Carcopino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X</w:t>
      </w:r>
      <w:r>
        <w:rPr>
          <w:sz w:val="15"/>
          <w:szCs w:val="15"/>
          <w:color w:val="231F20"/>
          <w:spacing w:val="-12"/>
        </w:rPr>
        <w:t>，et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Therapeutic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value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of sur-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gical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para-aortic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staging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loca</w:t>
      </w:r>
      <w:r>
        <w:rPr>
          <w:sz w:val="15"/>
          <w:szCs w:val="15"/>
          <w:color w:val="231F20"/>
          <w:spacing w:val="-10"/>
        </w:rPr>
        <w:t>lly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advanced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cancer：a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multicenter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cohort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ana</w:t>
      </w:r>
      <w:r>
        <w:rPr>
          <w:sz w:val="15"/>
          <w:szCs w:val="15"/>
          <w:color w:val="231F20"/>
          <w:spacing w:val="-10"/>
        </w:rPr>
        <w:t>lysis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from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10"/>
        </w:rPr>
        <w:t>FRANCOGYN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10"/>
        </w:rPr>
        <w:t>study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group［J］.J Transl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7"/>
        </w:rPr>
        <w:t>Med，2018，16（1</w:t>
      </w:r>
      <w:r>
        <w:rPr>
          <w:sz w:val="15"/>
          <w:szCs w:val="15"/>
          <w:color w:val="231F20"/>
          <w:spacing w:val="-28"/>
          <w:w w:val="68"/>
        </w:rPr>
        <w:t>）：</w:t>
      </w:r>
      <w:r>
        <w:rPr>
          <w:sz w:val="15"/>
          <w:szCs w:val="15"/>
          <w:color w:val="231F20"/>
          <w:spacing w:val="-17"/>
        </w:rPr>
        <w:t>326.</w:t>
      </w:r>
    </w:p>
    <w:p>
      <w:pPr>
        <w:pStyle w:val="BodyText"/>
        <w:ind w:left="537" w:right="56" w:hanging="537"/>
        <w:spacing w:before="54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［15］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Koh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WJ，Abu-Rustum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NR，Bean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S，et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Cervical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cancer，ver-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sion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3.2019，NCCN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clinical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practice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guidelines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oncol-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</w:rPr>
        <w:t>ogy［J］.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Natl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Compr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6"/>
        </w:rPr>
        <w:t>Canc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</w:rPr>
        <w:t>Netw，2019，17（1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16"/>
        </w:rPr>
        <w:t>64-84.</w:t>
      </w:r>
    </w:p>
    <w:p>
      <w:pPr>
        <w:pStyle w:val="BodyText"/>
        <w:ind w:left="535" w:right="10" w:hanging="535"/>
        <w:spacing w:before="52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［16］  吴小华，周琦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妇科肿瘤·宫颈癌［M］//中国肿瘤整合诊治指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2"/>
        </w:rPr>
        <w:t>南（</w:t>
      </w:r>
      <w:r>
        <w:rPr>
          <w:sz w:val="15"/>
          <w:szCs w:val="15"/>
          <w:color w:val="231F20"/>
        </w:rPr>
        <w:t>CACA</w:t>
      </w:r>
      <w:r>
        <w:rPr>
          <w:sz w:val="15"/>
          <w:szCs w:val="15"/>
          <w:color w:val="231F20"/>
          <w:spacing w:val="2"/>
        </w:rPr>
        <w:t>）.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樊代明 . 天津：天津科学技术出版社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"/>
        </w:rPr>
        <w:t>，2022：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1471-1514.</w:t>
      </w:r>
    </w:p>
    <w:p>
      <w:pPr>
        <w:pStyle w:val="BodyText"/>
        <w:ind w:left="535" w:right="56" w:hanging="535"/>
        <w:spacing w:before="26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［17］  长三角妇科质量控制一体化发展专家委员会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9"/>
        </w:rPr>
        <w:t>子宫颈癌手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术控制与质量评价标准中国专家共识（2023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2"/>
        </w:rPr>
        <w:t>年版</w:t>
      </w:r>
      <w:r>
        <w:rPr>
          <w:sz w:val="15"/>
          <w:szCs w:val="15"/>
          <w:color w:val="231F20"/>
          <w:spacing w:val="-17"/>
          <w:w w:val="58"/>
        </w:rPr>
        <w:t>）［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1"/>
        </w:rPr>
        <w:t>］. 中国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实用妇科与产科杂志，2023,39（7）:712-724.</w:t>
      </w:r>
    </w:p>
    <w:p>
      <w:pPr>
        <w:pStyle w:val="BodyText"/>
        <w:ind w:left="535" w:right="56" w:hanging="536"/>
        <w:spacing w:before="39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［18］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Loverix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L，Salihi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RR，Van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Nieuwenhuysen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E，et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al.Pa</w:t>
      </w:r>
      <w:r>
        <w:rPr>
          <w:sz w:val="15"/>
          <w:szCs w:val="15"/>
          <w:color w:val="231F20"/>
          <w:spacing w:val="-10"/>
        </w:rPr>
        <w:t>ra-aortic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lymph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node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surgical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staging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locally-advan</w:t>
      </w:r>
      <w:r>
        <w:rPr>
          <w:sz w:val="15"/>
          <w:szCs w:val="15"/>
          <w:color w:val="231F20"/>
          <w:spacing w:val="-10"/>
        </w:rPr>
        <w:t>ced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can-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cer：comparison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between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robotic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versus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conventiona</w:t>
      </w:r>
      <w:r>
        <w:rPr>
          <w:sz w:val="15"/>
          <w:szCs w:val="15"/>
          <w:color w:val="231F20"/>
          <w:spacing w:val="-13"/>
        </w:rPr>
        <w:t>l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laparos-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copy［J］.Int 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Gynecol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Cancer，2020 ，30（4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466</w:t>
      </w:r>
      <w:r>
        <w:rPr>
          <w:sz w:val="15"/>
          <w:szCs w:val="15"/>
          <w:color w:val="231F20"/>
          <w:spacing w:val="-14"/>
        </w:rPr>
        <w:t>-472.</w:t>
      </w:r>
    </w:p>
    <w:p>
      <w:pPr>
        <w:pStyle w:val="BodyText"/>
        <w:ind w:left="535" w:right="56" w:hanging="536"/>
        <w:spacing w:before="52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［19］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Mezquita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G，Muruzabal JC，Perez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B，et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al.Para-aorti</w:t>
      </w:r>
      <w:r>
        <w:rPr>
          <w:sz w:val="15"/>
          <w:szCs w:val="15"/>
          <w:color w:val="231F20"/>
          <w:spacing w:val="-12"/>
        </w:rPr>
        <w:t>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plus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pel-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vic  lymphadenectomy  in  locally  advanced  cervical  cancer：a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single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institutional  experience［J］</w:t>
      </w:r>
      <w:r>
        <w:rPr>
          <w:sz w:val="15"/>
          <w:szCs w:val="15"/>
          <w:color w:val="231F20"/>
          <w:spacing w:val="-10"/>
        </w:rPr>
        <w:t>. Eur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  Obstet  Gynecol  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prod Biol，2019，236：79-83.</w:t>
      </w:r>
    </w:p>
    <w:p>
      <w:pPr>
        <w:pStyle w:val="BodyText"/>
        <w:ind w:left="535" w:right="56" w:hanging="536"/>
        <w:spacing w:before="50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［20］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Díaz-Feijoo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B，Franco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S，Torné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A，et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-11"/>
        </w:rPr>
        <w:t>l.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Implications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of extra-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peritoneal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paraaortic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lymphadenectomy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left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renal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ve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locally   advanced   cervical   cancer.   A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  <w:spacing w:val="-7"/>
        </w:rPr>
        <w:t>Spanish   multicenter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study［J］.Gynecol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Oncol，202</w:t>
      </w:r>
      <w:r>
        <w:rPr>
          <w:sz w:val="15"/>
          <w:szCs w:val="15"/>
          <w:color w:val="231F20"/>
          <w:spacing w:val="-14"/>
        </w:rPr>
        <w:t>0，158（2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4"/>
        </w:rPr>
        <w:t>287-293.</w:t>
      </w:r>
    </w:p>
    <w:p>
      <w:pPr>
        <w:pStyle w:val="BodyText"/>
        <w:ind w:left="534" w:right="56" w:hanging="534"/>
        <w:spacing w:before="53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［21］   Köhler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C，Mustea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A，Mar</w:t>
      </w:r>
      <w:r>
        <w:rPr>
          <w:sz w:val="15"/>
          <w:szCs w:val="15"/>
          <w:color w:val="231F20"/>
          <w:spacing w:val="-12"/>
        </w:rPr>
        <w:t>nitz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S，et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Perioperative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morbidity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and  rate  of  upstaging  after  l</w:t>
      </w:r>
      <w:r>
        <w:rPr>
          <w:sz w:val="15"/>
          <w:szCs w:val="15"/>
          <w:color w:val="231F20"/>
          <w:spacing w:val="-11"/>
        </w:rPr>
        <w:t>aparoscopic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1"/>
        </w:rPr>
        <w:t>staging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locally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advanced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cancer：results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randomized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trial［J］.Am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Ob</w:t>
      </w:r>
      <w:r>
        <w:rPr>
          <w:sz w:val="15"/>
          <w:szCs w:val="15"/>
          <w:color w:val="231F20"/>
          <w:spacing w:val="-15"/>
        </w:rPr>
        <w:t>stet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Gynecol，2015，213（4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sz w:val="15"/>
          <w:szCs w:val="15"/>
          <w:color w:val="231F20"/>
          <w:spacing w:val="-15"/>
        </w:rPr>
        <w:t>503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e1-e7.</w:t>
      </w:r>
    </w:p>
    <w:p>
      <w:pPr>
        <w:pStyle w:val="BodyText"/>
        <w:ind w:left="535" w:right="49" w:hanging="536"/>
        <w:spacing w:before="24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［22］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0"/>
        </w:rPr>
        <w:t>Díaz-Feijoó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B，Acosta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Ú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, Tor</w:t>
      </w:r>
      <w:r>
        <w:rPr>
          <w:sz w:val="15"/>
          <w:szCs w:val="15"/>
          <w:color w:val="231F20"/>
          <w:spacing w:val="-11"/>
        </w:rPr>
        <w:t>né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A，et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Surgical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outcomes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laparoscopic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pelvic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lymph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node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debulking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during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staging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aor</w:t>
      </w:r>
      <w:r>
        <w:rPr>
          <w:sz w:val="15"/>
          <w:szCs w:val="15"/>
          <w:color w:val="231F20"/>
          <w:spacing w:val="-12"/>
        </w:rPr>
        <w:t>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lymphadenectomy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locally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advanced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cervical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cancer：a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multi-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center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7"/>
        </w:rPr>
        <w:t>study［J］.Cancers，2022，14（8</w:t>
      </w:r>
      <w:r>
        <w:rPr>
          <w:sz w:val="15"/>
          <w:szCs w:val="15"/>
          <w:color w:val="231F20"/>
          <w:spacing w:val="-34"/>
          <w:w w:val="82"/>
        </w:rPr>
        <w:t>）：</w:t>
      </w:r>
      <w:r>
        <w:rPr>
          <w:sz w:val="15"/>
          <w:szCs w:val="15"/>
          <w:color w:val="231F20"/>
          <w:spacing w:val="-17"/>
        </w:rPr>
        <w:t>1974.</w:t>
      </w:r>
    </w:p>
    <w:p>
      <w:pPr>
        <w:pStyle w:val="BodyText"/>
        <w:ind w:left="534" w:right="9" w:hanging="534"/>
        <w:spacing w:before="55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［23］  Vázquez-Vicente D，Fernández Del Bas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B，García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Villayzán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8"/>
        </w:rPr>
        <w:t>J，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et  al.  Laparoscopic  paraaortic  surgical  staging</w:t>
      </w:r>
      <w:r>
        <w:rPr>
          <w:sz w:val="15"/>
          <w:szCs w:val="15"/>
          <w:color w:val="231F20"/>
          <w:spacing w:val="-9"/>
        </w:rPr>
        <w:t xml:space="preserve">  in  locally  ad-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vanced  cervical  cancer：a  si</w:t>
      </w:r>
      <w:r>
        <w:rPr>
          <w:sz w:val="15"/>
          <w:szCs w:val="15"/>
          <w:color w:val="231F20"/>
          <w:spacing w:val="-9"/>
        </w:rPr>
        <w:t>ngle-center  experience［J］.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Clin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Transl Oncol，2018，20（11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sz w:val="15"/>
          <w:szCs w:val="15"/>
          <w:color w:val="231F20"/>
          <w:spacing w:val="-13"/>
        </w:rPr>
        <w:t>1455-1459.</w:t>
      </w:r>
    </w:p>
    <w:p>
      <w:pPr>
        <w:pStyle w:val="BodyText"/>
        <w:spacing w:before="40" w:line="175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（2023-08-04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1906" w:h="16838"/>
      <w:pgMar w:top="1567" w:right="1218" w:bottom="0" w:left="407" w:header="1321" w:footer="0" w:gutter="0"/>
      <w:cols w:equalWidth="0" w:num="2">
        <w:col w:w="5572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2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0.4pt;margin-top:814.492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4"/>
      <w:spacing w:before="34" w:line="188" w:lineRule="auto"/>
      <w:rPr>
        <w:sz w:val="15"/>
        <w:szCs w:val="15"/>
      </w:rPr>
    </w:pPr>
    <w:r>
      <w:pict>
        <v:shape id="WordPictureWatermark6" style="position:absolute;margin-left:20.4pt;margin-top:814.492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998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                               </w:t>
    </w:r>
    <w:r>
      <w:rPr>
        <w:rFonts w:ascii="SimSun" w:hAnsi="SimSun" w:eastAsia="SimSun" w:cs="SimSun"/>
        <w:sz w:val="15"/>
        <w:szCs w:val="15"/>
        <w:color w:val="231F20"/>
        <w:spacing w:val="-3"/>
      </w:rPr>
      <w:t xml:space="preserve">                                       </w:t>
    </w:r>
    <w:r>
      <w:rPr>
        <w:sz w:val="15"/>
        <w:szCs w:val="15"/>
        <w:color w:val="231F20"/>
        <w:spacing w:val="-3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年 10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3"/>
      </w:rPr>
      <w:t>39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3"/>
      </w:rPr>
      <w:t>卷 第 10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3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188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8" style="position:absolute;margin-left:20.4pt;margin-top:814.492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年 10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 10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期             </w:t>
    </w:r>
    <w:r>
      <w:rPr>
        <w:sz w:val="15"/>
        <w:szCs w:val="15"/>
        <w:color w:val="231F20"/>
        <w:spacing w:val="-2"/>
      </w:rPr>
      <w:t xml:space="preserve">         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999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"/>
      <w:spacing w:before="34" w:line="188" w:lineRule="auto"/>
      <w:rPr>
        <w:sz w:val="15"/>
        <w:szCs w:val="15"/>
      </w:rPr>
    </w:pPr>
    <w:r>
      <w:pict>
        <v:shape id="WordPictureWatermark10" style="position:absolute;margin-left:20.4pt;margin-top:814.492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1000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                         </w:t>
    </w:r>
    <w:r>
      <w:rPr>
        <w:rFonts w:ascii="SimSun" w:hAnsi="SimSun" w:eastAsia="SimSun" w:cs="SimSun"/>
        <w:sz w:val="15"/>
        <w:szCs w:val="15"/>
        <w:color w:val="231F20"/>
        <w:spacing w:val="-3"/>
      </w:rPr>
      <w:t xml:space="preserve">                                             </w:t>
    </w:r>
    <w:r>
      <w:rPr>
        <w:sz w:val="15"/>
        <w:szCs w:val="15"/>
        <w:color w:val="231F20"/>
        <w:spacing w:val="-3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年 10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3"/>
      </w:rPr>
      <w:t>39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3"/>
      </w:rPr>
      <w:t>卷 第 10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3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188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12" style="position:absolute;margin-left:20.4pt;margin-top:814.492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年 10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 10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期       </w:t>
    </w:r>
    <w:r>
      <w:rPr>
        <w:sz w:val="15"/>
        <w:szCs w:val="15"/>
        <w:color w:val="231F20"/>
        <w:spacing w:val="-2"/>
      </w:rPr>
      <w:t xml:space="preserve">               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1001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"/>
      <w:spacing w:before="34" w:line="188" w:lineRule="auto"/>
      <w:rPr>
        <w:sz w:val="15"/>
        <w:szCs w:val="15"/>
      </w:rPr>
    </w:pPr>
    <w:r>
      <w:pict>
        <v:shape id="WordPictureWatermark14" style="position:absolute;margin-left:20.4pt;margin-top:814.492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1002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                         </w:t>
    </w:r>
    <w:r>
      <w:rPr>
        <w:rFonts w:ascii="SimSun" w:hAnsi="SimSun" w:eastAsia="SimSun" w:cs="SimSun"/>
        <w:sz w:val="15"/>
        <w:szCs w:val="15"/>
        <w:color w:val="231F20"/>
        <w:spacing w:val="-3"/>
      </w:rPr>
      <w:t xml:space="preserve">                                             </w:t>
    </w:r>
    <w:r>
      <w:rPr>
        <w:sz w:val="15"/>
        <w:szCs w:val="15"/>
        <w:color w:val="231F20"/>
        <w:spacing w:val="-3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年 10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3"/>
      </w:rPr>
      <w:t>39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3"/>
      </w:rPr>
      <w:t>卷 第 10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3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header" Target="header4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image" Target="media/image16.png"/><Relationship Id="rId15" Type="http://schemas.openxmlformats.org/officeDocument/2006/relationships/header" Target="header7.xml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header" Target="header6.xml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2023-11-02T14:58:31Z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2025-10-28T22:21:35</vt:filetime>
  </property>
</Properties>
</file>