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0" w:line="18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2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2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185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7445"/>
        <w:spacing w:before="85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专家指导意见</w:t>
      </w:r>
    </w:p>
    <w:p>
      <w:pPr>
        <w:pStyle w:val="BodyText"/>
        <w:ind w:left="11"/>
        <w:spacing w:before="21"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19538/j.fk2023020114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176" w:line="16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子宫颈腺癌手术卵巢保留指征的专家指导意见</w:t>
      </w:r>
    </w:p>
    <w:p>
      <w:pPr>
        <w:pStyle w:val="BodyText"/>
        <w:ind w:left="3446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0"/>
        </w:rPr>
        <w:t>（2023</w:t>
      </w:r>
      <w:r>
        <w:rPr>
          <w:sz w:val="41"/>
          <w:szCs w:val="41"/>
          <w:color w:val="231F20"/>
          <w:spacing w:val="-53"/>
        </w:rPr>
        <w:t xml:space="preserve"> </w:t>
      </w:r>
      <w:r>
        <w:rPr>
          <w:sz w:val="41"/>
          <w:szCs w:val="41"/>
          <w:color w:val="231F20"/>
          <w:spacing w:val="-20"/>
        </w:rPr>
        <w:t>年版）</w:t>
      </w:r>
    </w:p>
    <w:p>
      <w:pPr>
        <w:pStyle w:val="BodyText"/>
        <w:ind w:left="3536"/>
        <w:spacing w:before="147" w:line="204" w:lineRule="auto"/>
        <w:rPr>
          <w:sz w:val="10"/>
          <w:szCs w:val="10"/>
        </w:rPr>
      </w:pPr>
      <w:r>
        <w:rPr>
          <w:sz w:val="20"/>
          <w:szCs w:val="20"/>
          <w:color w:val="231F20"/>
          <w:spacing w:val="-10"/>
        </w:rPr>
        <w:t>张师前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0"/>
          <w:szCs w:val="10"/>
          <w:color w:val="231F20"/>
          <w:spacing w:val="-10"/>
          <w:position w:val="8"/>
        </w:rPr>
        <w:t>1</w:t>
      </w:r>
      <w:r>
        <w:rPr>
          <w:sz w:val="20"/>
          <w:szCs w:val="20"/>
          <w:color w:val="231F20"/>
          <w:spacing w:val="-10"/>
        </w:rPr>
        <w:t>，倪新雨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-10"/>
          <w:position w:val="8"/>
        </w:rPr>
        <w:t>1</w:t>
      </w:r>
      <w:r>
        <w:rPr>
          <w:sz w:val="20"/>
          <w:szCs w:val="20"/>
          <w:color w:val="231F20"/>
          <w:spacing w:val="-17"/>
        </w:rPr>
        <w:t>，林仲秋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2</w:t>
      </w:r>
    </w:p>
    <w:p>
      <w:pPr>
        <w:pStyle w:val="BodyText"/>
        <w:ind w:left="378"/>
        <w:spacing w:before="272" w:line="184" w:lineRule="auto"/>
        <w:rPr/>
      </w:pPr>
      <w:r>
        <w:rPr>
          <w:rFonts w:ascii="SimHei" w:hAnsi="SimHei" w:eastAsia="SimHei" w:cs="SimHei"/>
          <w:color w:val="231F20"/>
          <w:spacing w:val="-6"/>
        </w:rPr>
        <w:t>关键词：</w:t>
      </w:r>
      <w:r>
        <w:rPr>
          <w:color w:val="231F20"/>
          <w:spacing w:val="-6"/>
        </w:rPr>
        <w:t>子宫颈腺癌；卵巢保留；指征；专家指导意见</w:t>
      </w:r>
    </w:p>
    <w:p>
      <w:pPr>
        <w:pStyle w:val="BodyText"/>
        <w:ind w:left="370"/>
        <w:spacing w:before="1" w:line="213" w:lineRule="auto"/>
        <w:rPr/>
      </w:pPr>
      <w:r>
        <w:rPr>
          <w:color w:val="231F20"/>
          <w:spacing w:val="-13"/>
        </w:rPr>
        <w:t>Keywords：cervical adenocarcinoma；ovarian preservation；indications；expert opini</w:t>
      </w:r>
      <w:r>
        <w:rPr>
          <w:color w:val="231F20"/>
          <w:spacing w:val="-14"/>
        </w:rPr>
        <w:t>ons</w:t>
      </w:r>
    </w:p>
    <w:p>
      <w:pPr>
        <w:pStyle w:val="BodyText"/>
        <w:ind w:left="386"/>
        <w:spacing w:before="22" w:line="197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line="173" w:lineRule="exact"/>
        <w:rPr/>
      </w:pPr>
      <w:r/>
    </w:p>
    <w:p>
      <w:pPr>
        <w:spacing w:line="173" w:lineRule="exact"/>
        <w:sectPr>
          <w:pgSz w:w="11339" w:h="16271"/>
          <w:pgMar w:top="990" w:right="925" w:bottom="0" w:left="987" w:header="0" w:footer="0" w:gutter="0"/>
          <w:cols w:equalWidth="0" w:num="1">
            <w:col w:w="9427" w:space="0"/>
          </w:cols>
        </w:sectPr>
        <w:rPr/>
      </w:pPr>
    </w:p>
    <w:p>
      <w:pPr>
        <w:pStyle w:val="BodyText"/>
        <w:ind w:left="8" w:right="260" w:firstLine="367"/>
        <w:spacing w:before="35" w:line="238" w:lineRule="auto"/>
        <w:jc w:val="both"/>
        <w:rPr/>
      </w:pPr>
      <w:r>
        <w:rPr>
          <w:color w:val="231F20"/>
          <w:spacing w:val="9"/>
        </w:rPr>
        <w:t>子宫颈癌发病率居全球女性恶性肿瘤的第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位，占我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国女性恶性肿瘤的第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位，近年来年轻患者的占比呈逐年</w:t>
      </w:r>
      <w:r>
        <w:rPr>
          <w:color w:val="231F20"/>
        </w:rPr>
        <w:t xml:space="preserve"> </w:t>
      </w:r>
      <w:r>
        <w:rPr>
          <w:color w:val="231F20"/>
        </w:rPr>
        <w:t>增高趋势</w:t>
      </w:r>
      <w:r>
        <w:rPr>
          <w:sz w:val="9"/>
          <w:szCs w:val="9"/>
          <w:color w:val="231F20"/>
          <w:position w:val="6"/>
        </w:rPr>
        <w:t>［1］</w:t>
      </w:r>
      <w:r>
        <w:rPr>
          <w:color w:val="231F20"/>
        </w:rPr>
        <w:t>。早期子宫颈癌患者可否保留生育和（或）卵巢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6"/>
        </w:rPr>
        <w:t>功能成为普遍关注的焦点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。早期子宫颈鳞状细胞癌的卵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巢转移率低</w:t>
      </w:r>
      <w:r>
        <w:rPr>
          <w:color w:val="231F20"/>
          <w:spacing w:val="-31"/>
        </w:rPr>
        <w:t>，＜</w:t>
      </w:r>
      <w:r>
        <w:rPr>
          <w:color w:val="231F20"/>
          <w:spacing w:val="10"/>
        </w:rPr>
        <w:t>45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岁的未绝经患者可选择保留卵巢，但子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宫颈腺癌患者保留卵巢的指征未臻统一</w:t>
      </w:r>
      <w:r>
        <w:rPr>
          <w:sz w:val="9"/>
          <w:szCs w:val="9"/>
          <w:color w:val="231F20"/>
          <w:spacing w:val="9"/>
          <w:position w:val="6"/>
        </w:rPr>
        <w:t>［2-3］</w:t>
      </w:r>
      <w:r>
        <w:rPr>
          <w:color w:val="231F20"/>
          <w:spacing w:val="9"/>
        </w:rPr>
        <w:t>。为进一步明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确早期子宫颈腺癌患者卵巢保留的指征，我们查阅国内外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相关文献，结合有关指南、共识的循证证据，</w:t>
      </w:r>
      <w:r>
        <w:rPr>
          <w:color w:val="231F20"/>
          <w:spacing w:val="2"/>
        </w:rPr>
        <w:t>制订本专家指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导意见以供临床参考。</w:t>
      </w:r>
    </w:p>
    <w:p>
      <w:pPr>
        <w:ind w:left="20"/>
        <w:spacing w:before="27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子宫颈腺癌卵巢转移发生率</w:t>
      </w:r>
    </w:p>
    <w:p>
      <w:pPr>
        <w:pStyle w:val="BodyText"/>
        <w:ind w:left="8" w:right="193" w:firstLine="364"/>
        <w:spacing w:before="45" w:line="246" w:lineRule="auto"/>
        <w:jc w:val="both"/>
        <w:rPr/>
      </w:pPr>
      <w:r>
        <w:rPr>
          <w:color w:val="231F20"/>
          <w:spacing w:val="1"/>
        </w:rPr>
        <w:t>美国妇科肿瘤学组（</w:t>
      </w:r>
      <w:r>
        <w:rPr>
          <w:color w:val="231F20"/>
        </w:rPr>
        <w:t>GOG</w:t>
      </w:r>
      <w:r>
        <w:rPr>
          <w:color w:val="231F20"/>
          <w:spacing w:val="1"/>
        </w:rPr>
        <w:t>）的研究发现，ⅠB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期子宫颈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腺癌和鳞癌的卵巢转移率分别为 1.7%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0.5%，子宫颈腺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癌的卵巢转移率略高于鳞癌，但差异无统计学意义</w:t>
      </w:r>
      <w:r>
        <w:rPr>
          <w:sz w:val="9"/>
          <w:szCs w:val="9"/>
          <w:color w:val="231F20"/>
          <w:spacing w:val="6"/>
          <w:position w:val="6"/>
        </w:rPr>
        <w:t>［4］</w:t>
      </w:r>
      <w:r>
        <w:rPr>
          <w:color w:val="231F20"/>
          <w:spacing w:val="6"/>
        </w:rPr>
        <w:t>。一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项包含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3471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ⅠB ~  ⅡB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期子宫颈癌（含鳞癌、腺癌、腺鳞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癌等组织学类型）患者的回顾性研究发现，ⅠB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期、ⅡA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期、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2"/>
        <w:spacing w:before="26" w:line="237" w:lineRule="auto"/>
        <w:jc w:val="both"/>
        <w:rPr/>
      </w:pPr>
      <w:r>
        <w:rPr>
          <w:color w:val="231F20"/>
          <w:spacing w:val="-3"/>
        </w:rPr>
        <w:t>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B 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宫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癌 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别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为 0.22%、0.7</w:t>
      </w:r>
      <w:r>
        <w:rPr>
          <w:color w:val="231F20"/>
          <w:spacing w:val="-4"/>
        </w:rPr>
        <w:t>5% 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2.17%，单一分析子宫颈腺癌，ⅠB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期、ⅡA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期、ⅡB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期患者的</w:t>
      </w:r>
      <w:r>
        <w:rPr>
          <w:color w:val="231F20"/>
        </w:rPr>
        <w:t xml:space="preserve">  </w:t>
      </w:r>
      <w:r>
        <w:rPr>
          <w:color w:val="231F20"/>
        </w:rPr>
        <w:t>卵巢转移率分别为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3.72%，5.26%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9.85%，均高于相同期  </w:t>
      </w:r>
      <w:r>
        <w:rPr>
          <w:color w:val="231F20"/>
          <w:spacing w:val="3"/>
        </w:rPr>
        <w:t>别子宫颈鳞癌，卵巢转移率随临床分期升高而显著</w:t>
      </w:r>
      <w:r>
        <w:rPr>
          <w:color w:val="231F20"/>
          <w:spacing w:val="2"/>
        </w:rPr>
        <w:t>增加</w:t>
      </w:r>
      <w:r>
        <w:rPr>
          <w:sz w:val="9"/>
          <w:szCs w:val="9"/>
          <w:color w:val="231F20"/>
          <w:spacing w:val="2"/>
          <w:position w:val="6"/>
        </w:rPr>
        <w:t>［3］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近期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项回顾性研究发现，ⅠB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期子宫颈腺癌卵巢转移率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0～3.2%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不等（0、0.8%、2%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、2.3%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、3.2%</w:t>
      </w:r>
      <w:r>
        <w:rPr>
          <w:color w:val="231F20"/>
          <w:spacing w:val="-36"/>
          <w:w w:val="89"/>
        </w:rPr>
        <w:t>）；</w:t>
      </w:r>
      <w:r>
        <w:rPr>
          <w:color w:val="231F20"/>
          <w:spacing w:val="-13"/>
        </w:rPr>
        <w:t>ⅡA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期子宫颈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腺癌的卵巢转移率差异较大，最高达 10.8%（2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项为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0、2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7.7%、1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项 10.8%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-1"/>
        </w:rPr>
        <w:t>ⅡB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期子宫颈腺癌卵巢转移率最低为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5.6%，最高可达 20%（5 项研究分别为 5.6%、7.1%、8</w:t>
      </w:r>
      <w:r>
        <w:rPr>
          <w:color w:val="231F20"/>
          <w:spacing w:val="-5"/>
        </w:rPr>
        <w:t>.3%、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13.6%、20.0%</w:t>
      </w:r>
      <w:r>
        <w:rPr>
          <w:color w:val="231F20"/>
          <w:spacing w:val="-24"/>
          <w:w w:val="81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-7"/>
          <w:position w:val="6"/>
        </w:rPr>
        <w:t>5-9］</w:t>
      </w:r>
      <w:r>
        <w:rPr>
          <w:color w:val="231F20"/>
          <w:spacing w:val="-7"/>
        </w:rPr>
        <w:t>。荟萃分析研究提示，ⅠA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期、ⅠB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期、ⅡA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期、ⅡB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期卵巢转移发生率分别为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0、2.8%、3.4%、11.8</w:t>
      </w:r>
      <w:r>
        <w:rPr>
          <w:color w:val="231F20"/>
          <w:spacing w:val="-9"/>
        </w:rPr>
        <w:t>%，认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为年轻早期子宫颈腺癌患者保留卵巢是安全的，保留卵巢  </w:t>
      </w:r>
      <w:r>
        <w:rPr>
          <w:color w:val="231F20"/>
          <w:spacing w:val="-5"/>
        </w:rPr>
        <w:t>对总生存期（OS）或无进展生存期（PFS）没有显著影响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sz w:val="9"/>
          <w:szCs w:val="9"/>
          <w:color w:val="231F20"/>
          <w:spacing w:val="-6"/>
          <w:position w:val="6"/>
        </w:rPr>
        <w:t>10］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不同分期子宫颈腺癌卵巢转移发生率见表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1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。新的统计数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据显示，近 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年早期子宫颈癌手术治疗中，卵巢</w:t>
      </w:r>
      <w:r>
        <w:rPr>
          <w:color w:val="231F20"/>
          <w:spacing w:val="4"/>
        </w:rPr>
        <w:t>保留率逐</w:t>
      </w:r>
      <w:r>
        <w:rPr>
          <w:color w:val="231F20"/>
        </w:rPr>
        <w:t xml:space="preserve">  </w:t>
      </w:r>
      <w:r>
        <w:rPr>
          <w:color w:val="231F20"/>
          <w:spacing w:val="-6"/>
          <w:position w:val="-1"/>
        </w:rPr>
        <w:t>年增加</w:t>
      </w:r>
      <w:r>
        <w:rPr>
          <w:sz w:val="9"/>
          <w:szCs w:val="9"/>
          <w:color w:val="231F20"/>
          <w:spacing w:val="-6"/>
          <w:position w:val="5"/>
        </w:rPr>
        <w:t>［11］</w:t>
      </w:r>
      <w:r>
        <w:rPr>
          <w:color w:val="231F20"/>
          <w:spacing w:val="-6"/>
          <w:position w:val="-1"/>
        </w:rPr>
        <w:t>。见表 1。</w:t>
      </w:r>
    </w:p>
    <w:p>
      <w:pPr>
        <w:spacing w:line="237" w:lineRule="auto"/>
        <w:sectPr>
          <w:type w:val="continuous"/>
          <w:pgSz w:w="11339" w:h="16271"/>
          <w:pgMar w:top="990" w:right="925" w:bottom="0" w:left="987" w:header="0" w:footer="0" w:gutter="0"/>
          <w:cols w:equalWidth="0" w:num="2">
            <w:col w:w="4764" w:space="100"/>
            <w:col w:w="4563" w:space="0"/>
          </w:cols>
        </w:sectPr>
        <w:rPr/>
      </w:pPr>
    </w:p>
    <w:p>
      <w:pPr>
        <w:pStyle w:val="BodyText"/>
        <w:ind w:left="3020"/>
        <w:spacing w:before="208" w:line="192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不同分期子宫颈腺癌卵巢转移发生率</w:t>
      </w:r>
    </w:p>
    <w:p>
      <w:pPr>
        <w:spacing w:line="93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8"/>
        <w:gridCol w:w="1118"/>
        <w:gridCol w:w="1594"/>
        <w:gridCol w:w="1112"/>
        <w:gridCol w:w="1559"/>
        <w:gridCol w:w="1112"/>
        <w:gridCol w:w="1591"/>
      </w:tblGrid>
      <w:tr>
        <w:trPr>
          <w:trHeight w:val="267" w:hRule="atLeast"/>
        </w:trPr>
        <w:tc>
          <w:tcPr>
            <w:tcW w:w="126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21"/>
              <w:spacing w:before="52" w:line="186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  <w:tc>
          <w:tcPr>
            <w:tcW w:w="111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12"/>
              <w:spacing w:before="52" w:line="187" w:lineRule="auto"/>
              <w:rPr/>
            </w:pPr>
            <w:r>
              <w:rPr>
                <w:color w:val="231F20"/>
              </w:rPr>
              <w:t>FIGO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分期</w:t>
            </w:r>
          </w:p>
        </w:tc>
        <w:tc>
          <w:tcPr>
            <w:tcW w:w="159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27"/>
              <w:spacing w:before="47" w:line="195" w:lineRule="auto"/>
              <w:rPr/>
            </w:pPr>
            <w:r>
              <w:rPr>
                <w:color w:val="231F20"/>
                <w:spacing w:val="-7"/>
                <w:w w:val="92"/>
              </w:rPr>
              <w:t>转移率［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（%</w:t>
            </w:r>
            <w:r>
              <w:rPr>
                <w:color w:val="231F20"/>
                <w:spacing w:val="-25"/>
                <w:w w:val="88"/>
              </w:rPr>
              <w:t>）］</w:t>
            </w:r>
          </w:p>
        </w:tc>
        <w:tc>
          <w:tcPr>
            <w:tcW w:w="1112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26"/>
              <w:spacing w:before="53" w:line="187" w:lineRule="auto"/>
              <w:rPr/>
            </w:pPr>
            <w:r>
              <w:rPr>
                <w:color w:val="231F20"/>
              </w:rPr>
              <w:t>FIGO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分期</w:t>
            </w:r>
          </w:p>
        </w:tc>
        <w:tc>
          <w:tcPr>
            <w:tcW w:w="155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06"/>
              <w:spacing w:before="47" w:line="195" w:lineRule="auto"/>
              <w:rPr/>
            </w:pPr>
            <w:r>
              <w:rPr>
                <w:color w:val="231F20"/>
                <w:spacing w:val="-7"/>
                <w:w w:val="92"/>
              </w:rPr>
              <w:t>转移率［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（%</w:t>
            </w:r>
            <w:r>
              <w:rPr>
                <w:color w:val="231F20"/>
                <w:spacing w:val="-25"/>
                <w:w w:val="88"/>
              </w:rPr>
              <w:t>）］</w:t>
            </w:r>
          </w:p>
        </w:tc>
        <w:tc>
          <w:tcPr>
            <w:tcW w:w="1112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13"/>
              <w:spacing w:before="52" w:line="187" w:lineRule="auto"/>
              <w:rPr/>
            </w:pPr>
            <w:r>
              <w:rPr>
                <w:color w:val="231F20"/>
              </w:rPr>
              <w:t>FIGO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分期</w:t>
            </w:r>
          </w:p>
        </w:tc>
        <w:tc>
          <w:tcPr>
            <w:tcW w:w="159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221"/>
              <w:spacing w:before="47" w:line="195" w:lineRule="auto"/>
              <w:rPr/>
            </w:pPr>
            <w:r>
              <w:rPr>
                <w:color w:val="231F20"/>
                <w:spacing w:val="-7"/>
                <w:w w:val="92"/>
              </w:rPr>
              <w:t>转移率［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  <w:w w:val="92"/>
              </w:rPr>
              <w:t>N</w:t>
            </w:r>
            <w:r>
              <w:rPr>
                <w:color w:val="231F20"/>
                <w:spacing w:val="-7"/>
                <w:w w:val="92"/>
              </w:rPr>
              <w:t>（%</w:t>
            </w:r>
            <w:r>
              <w:rPr>
                <w:color w:val="231F20"/>
                <w:spacing w:val="-25"/>
                <w:w w:val="88"/>
              </w:rPr>
              <w:t>）］</w:t>
            </w:r>
          </w:p>
        </w:tc>
      </w:tr>
      <w:tr>
        <w:trPr>
          <w:trHeight w:val="260" w:hRule="atLeast"/>
        </w:trPr>
        <w:tc>
          <w:tcPr>
            <w:tcW w:w="12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35" w:line="200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-1"/>
              </w:rPr>
              <w:t>Shimada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2"/>
                <w:position w:val="5"/>
              </w:rPr>
              <w:t>［3］</w:t>
            </w:r>
          </w:p>
        </w:tc>
        <w:tc>
          <w:tcPr>
            <w:tcW w:w="11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1"/>
              <w:spacing w:before="23" w:line="211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4"/>
              <w:spacing w:before="49" w:line="187" w:lineRule="auto"/>
              <w:rPr/>
            </w:pPr>
            <w:r>
              <w:rPr>
                <w:color w:val="231F20"/>
                <w:spacing w:val="-15"/>
              </w:rPr>
              <w:t>14/376（3.7）</w:t>
            </w:r>
          </w:p>
        </w:tc>
        <w:tc>
          <w:tcPr>
            <w:tcW w:w="11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3"/>
              <w:spacing w:before="54" w:line="182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2"/>
              <w:spacing w:before="49" w:line="187" w:lineRule="auto"/>
              <w:rPr/>
            </w:pPr>
            <w:r>
              <w:rPr>
                <w:color w:val="231F20"/>
                <w:spacing w:val="-15"/>
              </w:rPr>
              <w:t>2/38（5.3）</w:t>
            </w:r>
          </w:p>
        </w:tc>
        <w:tc>
          <w:tcPr>
            <w:tcW w:w="11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4"/>
              <w:spacing w:before="53" w:line="183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7"/>
              <w:spacing w:before="49" w:line="187" w:lineRule="auto"/>
              <w:rPr/>
            </w:pPr>
            <w:r>
              <w:rPr>
                <w:color w:val="231F20"/>
                <w:spacing w:val="-15"/>
              </w:rPr>
              <w:t>13/132（9.8）</w:t>
            </w:r>
          </w:p>
        </w:tc>
      </w:tr>
      <w:tr>
        <w:trPr>
          <w:trHeight w:val="273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62"/>
              <w:spacing w:before="49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  <w:position w:val="-1"/>
              </w:rPr>
              <w:t>Sutton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13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3"/>
                <w:position w:val="5"/>
              </w:rPr>
              <w:t>［4］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7" w:line="210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551"/>
              <w:spacing w:before="63" w:line="186" w:lineRule="auto"/>
              <w:rPr/>
            </w:pPr>
            <w:r>
              <w:rPr>
                <w:color w:val="231F20"/>
                <w:spacing w:val="-17"/>
              </w:rPr>
              <w:t>2/121（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7"/>
              </w:rPr>
              <w:t>1.7）</w:t>
            </w:r>
          </w:p>
        </w:tc>
        <w:tc>
          <w:tcPr>
            <w:tcW w:w="11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63"/>
              <w:spacing w:before="49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-2"/>
              </w:rPr>
              <w:t>Hu</w:t>
            </w:r>
            <w:r>
              <w:rPr>
                <w:color w:val="231F20"/>
                <w:spacing w:val="-19"/>
                <w:position w:val="-2"/>
              </w:rPr>
              <w:t xml:space="preserve"> </w:t>
            </w:r>
            <w:r>
              <w:rPr>
                <w:color w:val="231F20"/>
                <w:spacing w:val="-10"/>
                <w:position w:val="-2"/>
              </w:rPr>
              <w:t>等</w:t>
            </w:r>
            <w:r>
              <w:rPr>
                <w:sz w:val="9"/>
                <w:szCs w:val="9"/>
                <w:color w:val="231F20"/>
                <w:spacing w:val="-10"/>
                <w:position w:val="4"/>
              </w:rPr>
              <w:t>［5］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7" w:line="210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564"/>
              <w:spacing w:before="63" w:line="186" w:lineRule="auto"/>
              <w:rPr/>
            </w:pPr>
            <w:r>
              <w:rPr>
                <w:color w:val="231F20"/>
                <w:spacing w:val="-16"/>
              </w:rPr>
              <w:t>1/130（0.8）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83"/>
              <w:spacing w:before="67" w:line="182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84"/>
              <w:spacing w:before="63" w:line="186" w:lineRule="auto"/>
              <w:rPr/>
            </w:pPr>
            <w:r>
              <w:rPr>
                <w:color w:val="231F20"/>
                <w:spacing w:val="-15"/>
              </w:rPr>
              <w:t>3/39（7.7）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74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637"/>
              <w:spacing w:before="63" w:line="186" w:lineRule="auto"/>
              <w:rPr/>
            </w:pPr>
            <w:r>
              <w:rPr>
                <w:color w:val="231F20"/>
                <w:spacing w:val="-16"/>
              </w:rPr>
              <w:t>1/14（7.1）</w:t>
            </w:r>
          </w:p>
        </w:tc>
      </w:tr>
      <w:tr>
        <w:trPr>
          <w:trHeight w:val="273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63"/>
              <w:spacing w:before="50" w:line="198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-1"/>
              </w:rPr>
              <w:t>Kato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1"/>
                <w:position w:val="4"/>
              </w:rPr>
              <w:t>［6］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7" w:line="210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630"/>
              <w:spacing w:before="63" w:line="186" w:lineRule="auto"/>
              <w:rPr/>
            </w:pPr>
            <w:r>
              <w:rPr>
                <w:color w:val="231F20"/>
                <w:spacing w:val="-15"/>
              </w:rPr>
              <w:t>0/66（0.0）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83"/>
              <w:spacing w:before="68" w:line="181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661"/>
              <w:spacing w:before="63" w:line="186" w:lineRule="auto"/>
              <w:rPr/>
            </w:pPr>
            <w:r>
              <w:rPr>
                <w:color w:val="231F20"/>
                <w:spacing w:val="-12"/>
                <w:w w:val="96"/>
              </w:rPr>
              <w:t>0/4（0.0）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74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477"/>
              <w:spacing w:before="63" w:line="186" w:lineRule="auto"/>
              <w:rPr/>
            </w:pPr>
            <w:r>
              <w:rPr>
                <w:color w:val="231F20"/>
                <w:spacing w:val="-15"/>
              </w:rPr>
              <w:t>12/60（20.0）</w:t>
            </w:r>
          </w:p>
        </w:tc>
      </w:tr>
      <w:tr>
        <w:trPr>
          <w:trHeight w:val="274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64"/>
              <w:spacing w:before="50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-1"/>
              </w:rPr>
              <w:t>Chen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1"/>
                <w:position w:val="4"/>
              </w:rPr>
              <w:t>［7］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8" w:line="210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551"/>
              <w:spacing w:before="64" w:line="186" w:lineRule="auto"/>
              <w:rPr/>
            </w:pPr>
            <w:r>
              <w:rPr>
                <w:color w:val="231F20"/>
                <w:spacing w:val="-14"/>
              </w:rPr>
              <w:t>2/100（2.0）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83"/>
              <w:spacing w:before="68" w:line="182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82"/>
              <w:spacing w:before="64" w:line="186" w:lineRule="auto"/>
              <w:rPr/>
            </w:pPr>
            <w:r>
              <w:rPr>
                <w:color w:val="231F20"/>
                <w:spacing w:val="-15"/>
              </w:rPr>
              <w:t>2/26（7.7）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74"/>
              <w:spacing w:before="68" w:line="182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637"/>
              <w:spacing w:before="64" w:line="186" w:lineRule="auto"/>
              <w:rPr/>
            </w:pPr>
            <w:r>
              <w:rPr>
                <w:color w:val="231F20"/>
                <w:spacing w:val="-16"/>
              </w:rPr>
              <w:t>1/18（5.6）</w:t>
            </w:r>
          </w:p>
        </w:tc>
      </w:tr>
      <w:tr>
        <w:trPr>
          <w:trHeight w:val="273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59"/>
              <w:spacing w:before="49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-1"/>
              </w:rPr>
              <w:t>Zhou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2"/>
                <w:position w:val="4"/>
              </w:rPr>
              <w:t>［8］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7" w:line="210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551"/>
              <w:spacing w:before="63" w:line="186" w:lineRule="auto"/>
              <w:rPr/>
            </w:pPr>
            <w:r>
              <w:rPr>
                <w:color w:val="231F20"/>
                <w:spacing w:val="-14"/>
              </w:rPr>
              <w:t>5/217（2.3）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83"/>
              <w:spacing w:before="67" w:line="182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06"/>
              <w:spacing w:before="63" w:line="186" w:lineRule="auto"/>
              <w:rPr/>
            </w:pPr>
            <w:r>
              <w:rPr>
                <w:color w:val="231F20"/>
                <w:spacing w:val="-14"/>
                <w:w w:val="97"/>
              </w:rPr>
              <w:t>8/74（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4"/>
                <w:w w:val="97"/>
              </w:rPr>
              <w:t>10.8）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74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637"/>
              <w:spacing w:before="63" w:line="186" w:lineRule="auto"/>
              <w:rPr/>
            </w:pPr>
            <w:r>
              <w:rPr>
                <w:color w:val="231F20"/>
                <w:spacing w:val="-16"/>
              </w:rPr>
              <w:t>1/12（8.3）</w:t>
            </w:r>
          </w:p>
        </w:tc>
      </w:tr>
      <w:tr>
        <w:trPr>
          <w:trHeight w:val="273" w:hRule="atLeast"/>
        </w:trPr>
        <w:tc>
          <w:tcPr>
            <w:tcW w:w="1268" w:type="dxa"/>
            <w:vAlign w:val="top"/>
          </w:tcPr>
          <w:p>
            <w:pPr>
              <w:pStyle w:val="TableText"/>
              <w:ind w:left="63"/>
              <w:spacing w:before="50" w:line="198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  <w:position w:val="-1"/>
              </w:rPr>
              <w:t>Kasamatsu 等</w:t>
            </w:r>
            <w:r>
              <w:rPr>
                <w:sz w:val="9"/>
                <w:szCs w:val="9"/>
                <w:color w:val="231F20"/>
                <w:spacing w:val="-11"/>
                <w:position w:val="5"/>
              </w:rPr>
              <w:t>［9］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91"/>
              <w:spacing w:before="38" w:line="209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633"/>
              <w:spacing w:before="64" w:line="185" w:lineRule="auto"/>
              <w:rPr/>
            </w:pPr>
            <w:r>
              <w:rPr>
                <w:color w:val="231F20"/>
                <w:spacing w:val="-15"/>
              </w:rPr>
              <w:t>3/95（3.2）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83"/>
              <w:spacing w:before="68" w:line="181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661"/>
              <w:spacing w:before="64" w:line="185" w:lineRule="auto"/>
              <w:rPr/>
            </w:pPr>
            <w:r>
              <w:rPr>
                <w:color w:val="231F20"/>
                <w:spacing w:val="-16"/>
              </w:rPr>
              <w:t>0/5（0.0）</w:t>
            </w:r>
          </w:p>
        </w:tc>
        <w:tc>
          <w:tcPr>
            <w:tcW w:w="1112" w:type="dxa"/>
            <w:vAlign w:val="top"/>
          </w:tcPr>
          <w:p>
            <w:pPr>
              <w:pStyle w:val="TableText"/>
              <w:ind w:left="374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</w:tcPr>
          <w:p>
            <w:pPr>
              <w:pStyle w:val="TableText"/>
              <w:ind w:left="547"/>
              <w:spacing w:before="64" w:line="185" w:lineRule="auto"/>
              <w:rPr/>
            </w:pPr>
            <w:r>
              <w:rPr>
                <w:color w:val="231F20"/>
                <w:spacing w:val="-17"/>
              </w:rPr>
              <w:t>3/22（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7"/>
              </w:rPr>
              <w:t>13.6）</w:t>
            </w:r>
          </w:p>
        </w:tc>
      </w:tr>
      <w:tr>
        <w:trPr>
          <w:trHeight w:val="282" w:hRule="atLeast"/>
        </w:trPr>
        <w:tc>
          <w:tcPr>
            <w:tcW w:w="12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"/>
              <w:spacing w:before="50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-1"/>
              </w:rPr>
              <w:t>Cheng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2"/>
                <w:position w:val="5"/>
              </w:rPr>
              <w:t>［10］</w:t>
            </w:r>
          </w:p>
        </w:tc>
        <w:tc>
          <w:tcPr>
            <w:tcW w:w="11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1"/>
              <w:spacing w:before="39" w:line="217" w:lineRule="auto"/>
              <w:rPr/>
            </w:pPr>
            <w:r>
              <w:rPr>
                <w:color w:val="231F20"/>
                <w:spacing w:val="-12"/>
              </w:rPr>
              <w:t>ⅠB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</w:p>
        </w:tc>
        <w:tc>
          <w:tcPr>
            <w:tcW w:w="15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8"/>
              <w:spacing w:before="65" w:line="193" w:lineRule="auto"/>
              <w:rPr/>
            </w:pPr>
            <w:r>
              <w:rPr>
                <w:color w:val="231F20"/>
                <w:spacing w:val="-13"/>
              </w:rPr>
              <w:t>42/1513（2.8）</w:t>
            </w:r>
          </w:p>
        </w:tc>
        <w:tc>
          <w:tcPr>
            <w:tcW w:w="11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3"/>
              <w:spacing w:before="69" w:line="186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期</w:t>
            </w:r>
          </w:p>
        </w:tc>
        <w:tc>
          <w:tcPr>
            <w:tcW w:w="15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5"/>
              <w:spacing w:before="65" w:line="193" w:lineRule="auto"/>
              <w:rPr/>
            </w:pPr>
            <w:r>
              <w:rPr>
                <w:color w:val="231F20"/>
                <w:spacing w:val="-15"/>
              </w:rPr>
              <w:t>17/208（8.2）</w:t>
            </w:r>
          </w:p>
        </w:tc>
        <w:tc>
          <w:tcPr>
            <w:tcW w:w="11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4"/>
              <w:spacing w:before="69" w:line="186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期</w:t>
            </w:r>
          </w:p>
        </w:tc>
        <w:tc>
          <w:tcPr>
            <w:tcW w:w="15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7"/>
              <w:spacing w:before="65" w:line="193" w:lineRule="auto"/>
              <w:rPr/>
            </w:pPr>
            <w:r>
              <w:rPr>
                <w:color w:val="231F20"/>
                <w:spacing w:val="-15"/>
              </w:rPr>
              <w:t>30/254（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5"/>
              </w:rPr>
              <w:t>11.8）</w:t>
            </w:r>
          </w:p>
        </w:tc>
      </w:tr>
      <w:tr>
        <w:trPr>
          <w:trHeight w:val="370" w:hRule="atLeast"/>
        </w:trPr>
        <w:tc>
          <w:tcPr>
            <w:tcW w:w="9354" w:type="dxa"/>
            <w:vAlign w:val="top"/>
            <w:gridSpan w:val="7"/>
            <w:tcBorders>
              <w:top w:val="single" w:color="231F20" w:sz="6" w:space="0"/>
            </w:tcBorders>
          </w:tcPr>
          <w:p>
            <w:pPr>
              <w:pStyle w:val="TableText"/>
              <w:ind w:left="166"/>
              <w:spacing w:before="70" w:line="216" w:lineRule="auto"/>
              <w:rPr/>
            </w:pPr>
            <w:r>
              <w:rPr>
                <w:color w:val="231F20"/>
                <w:spacing w:val="2"/>
              </w:rPr>
              <w:t>注：基于临床研究的滞后效应，引文均基于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FIGO</w:t>
            </w:r>
            <w:r>
              <w:rPr>
                <w:color w:val="231F20"/>
                <w:spacing w:val="2"/>
              </w:rPr>
              <w:t xml:space="preserve"> 2009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年子宫颈癌临床分期系统</w:t>
            </w:r>
          </w:p>
        </w:tc>
      </w:tr>
    </w:tbl>
    <w:p>
      <w:pPr>
        <w:spacing w:line="45" w:lineRule="exact"/>
        <w:rPr>
          <w:rFonts w:ascii="Arial"/>
          <w:sz w:val="3"/>
        </w:rPr>
      </w:pPr>
      <w:r/>
    </w:p>
    <w:p>
      <w:pPr>
        <w:spacing w:line="45" w:lineRule="exact"/>
        <w:sectPr>
          <w:type w:val="continuous"/>
          <w:pgSz w:w="11339" w:h="16271"/>
          <w:pgMar w:top="990" w:right="925" w:bottom="0" w:left="987" w:header="0" w:footer="0" w:gutter="0"/>
          <w:cols w:equalWidth="0" w:num="1">
            <w:col w:w="9427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327"/>
        <w:spacing w:before="44" w:line="21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基金项目：山东省医学会临床科研资金（YXH20</w:t>
      </w:r>
      <w:r>
        <w:rPr>
          <w:sz w:val="15"/>
          <w:szCs w:val="15"/>
          <w:color w:val="231F20"/>
          <w:spacing w:val="-1"/>
        </w:rPr>
        <w:t>22ZX145）</w:t>
      </w:r>
    </w:p>
    <w:p>
      <w:pPr>
        <w:pStyle w:val="BodyText"/>
        <w:ind w:left="335"/>
        <w:spacing w:before="41" w:line="21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作者单位：1. 山东大学齐鲁医院妇产科，山东 济南 250012；</w:t>
      </w:r>
    </w:p>
    <w:p>
      <w:pPr>
        <w:pStyle w:val="BodyText"/>
        <w:ind w:left="333" w:right="1255" w:hanging="324"/>
        <w:spacing w:before="39" w:line="24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2. 中山大学孙逸仙纪念医院妇科，广东 广州 510120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共同第一作者：张师前，倪新雨</w:t>
      </w:r>
    </w:p>
    <w:p>
      <w:pPr>
        <w:pStyle w:val="BodyText"/>
        <w:ind w:left="9" w:right="258" w:firstLine="334"/>
        <w:spacing w:before="2" w:line="22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通讯作者：张师前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，山东大学齐鲁医院妇产科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2"/>
        </w:rPr>
        <w:t>，山东 济南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250012，电子信箱：r370112@126.com；</w:t>
      </w:r>
      <w:r>
        <w:rPr>
          <w:sz w:val="15"/>
          <w:szCs w:val="15"/>
          <w:color w:val="231F20"/>
          <w:spacing w:val="-10"/>
        </w:rPr>
        <w:t>林仲秋，中山大学孙逸仙纪念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医院，广东 广州 510120，电子信箱：lin-zh</w:t>
      </w:r>
      <w:r>
        <w:rPr>
          <w:sz w:val="15"/>
          <w:szCs w:val="15"/>
          <w:color w:val="231F20"/>
          <w:spacing w:val="-9"/>
        </w:rPr>
        <w:t>ongqiu@163.com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7" w:firstLine="367"/>
        <w:spacing w:before="173" w:line="250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专家意见：</w:t>
      </w:r>
      <w:r>
        <w:rPr>
          <w:color w:val="231F20"/>
          <w:spacing w:val="3"/>
        </w:rPr>
        <w:t>子宫颈腺癌卵巢转移率高于鳞癌，ⅠB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期子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宫颈腺癌的卵巢转移率不超过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4%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。早期子宫颈腺癌手术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治疗中卵巢保留率呈逐年上升趋势。</w:t>
      </w:r>
    </w:p>
    <w:p>
      <w:pPr>
        <w:spacing w:before="269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子宫颈腺癌卵巢转移的危险因素</w:t>
      </w:r>
    </w:p>
    <w:p>
      <w:pPr>
        <w:pStyle w:val="BodyText"/>
        <w:ind w:left="360"/>
        <w:spacing w:before="78" w:line="158" w:lineRule="auto"/>
        <w:rPr/>
      </w:pPr>
      <w:r>
        <w:rPr>
          <w:color w:val="231F20"/>
          <w:spacing w:val="9"/>
        </w:rPr>
        <w:t>荟萃分析表明，子宫颈腺癌卵巢转移危险因素与临床</w:t>
      </w:r>
    </w:p>
    <w:p>
      <w:pPr>
        <w:spacing w:line="158" w:lineRule="auto"/>
        <w:sectPr>
          <w:type w:val="continuous"/>
          <w:pgSz w:w="11339" w:h="16271"/>
          <w:pgMar w:top="990" w:right="925" w:bottom="0" w:left="987" w:header="0" w:footer="0" w:gutter="0"/>
          <w:cols w:equalWidth="0" w:num="2">
            <w:col w:w="4767" w:space="100"/>
            <w:col w:w="4560" w:space="0"/>
          </w:cols>
        </w:sectPr>
        <w:rPr/>
      </w:pPr>
    </w:p>
    <w:p>
      <w:pPr>
        <w:pStyle w:val="BodyText"/>
        <w:ind w:left="91"/>
        <w:spacing w:before="30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186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41"/>
        <w:rPr/>
      </w:pPr>
      <w:r/>
    </w:p>
    <w:p>
      <w:pPr>
        <w:sectPr>
          <w:pgSz w:w="11339" w:h="16271"/>
          <w:pgMar w:top="990" w:right="925" w:bottom="0" w:left="926" w:header="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right="207" w:firstLine="69"/>
        <w:spacing w:before="30" w:line="238" w:lineRule="auto"/>
        <w:tabs>
          <w:tab w:val="left" w:pos="70"/>
        </w:tabs>
        <w:jc w:val="both"/>
        <w:rPr/>
      </w:pPr>
      <w:r>
        <w:rPr>
          <w:color w:val="231F20"/>
          <w:spacing w:val="1"/>
        </w:rPr>
        <w:t>分期有关，建议无危险因素的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1"/>
        </w:rPr>
        <w:t xml:space="preserve">  ⅠA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期和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ⅠB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期患者可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以保留卵巢，ⅡA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期与ⅡB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期均为子宫颈腺癌卵巢转移的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危险因素</w:t>
      </w:r>
      <w:r>
        <w:rPr>
          <w:sz w:val="9"/>
          <w:szCs w:val="9"/>
          <w:color w:val="231F20"/>
          <w:spacing w:val="8"/>
          <w:position w:val="6"/>
        </w:rPr>
        <w:t>［12］</w:t>
      </w:r>
      <w:r>
        <w:rPr>
          <w:color w:val="231F20"/>
          <w:spacing w:val="8"/>
        </w:rPr>
        <w:t>。多中心回顾性研究不建议ⅡA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及以</w:t>
      </w:r>
      <w:r>
        <w:rPr>
          <w:color w:val="231F20"/>
          <w:spacing w:val="7"/>
        </w:rPr>
        <w:t>上分期的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子宫颈腺癌患者保留卵巢</w:t>
      </w:r>
      <w:r>
        <w:rPr>
          <w:sz w:val="9"/>
          <w:szCs w:val="9"/>
          <w:color w:val="231F20"/>
          <w:spacing w:val="7"/>
          <w:position w:val="6"/>
        </w:rPr>
        <w:t>［13］</w:t>
      </w:r>
      <w:r>
        <w:rPr>
          <w:color w:val="231F20"/>
          <w:spacing w:val="7"/>
        </w:rPr>
        <w:t>。有研究提出，下列因素与子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宫颈腺癌较高卵巢转移风险有关：年龄＞45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、肿瘤直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径＞4cm</w:t>
      </w:r>
      <w:r>
        <w:rPr>
          <w:sz w:val="9"/>
          <w:szCs w:val="9"/>
          <w:color w:val="231F20"/>
          <w:spacing w:val="-6"/>
          <w:position w:val="7"/>
        </w:rPr>
        <w:t>［14］</w:t>
      </w:r>
      <w:r>
        <w:rPr>
          <w:color w:val="231F20"/>
          <w:spacing w:val="-6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回顾性研究发现，深层间质浸润（deep stro</w:t>
      </w:r>
      <w:r>
        <w:rPr>
          <w:color w:val="231F20"/>
          <w:spacing w:val="-7"/>
        </w:rPr>
        <w:t>mal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1"/>
        </w:rPr>
        <w:t>invasion，DSI</w:t>
      </w:r>
      <w:r>
        <w:rPr>
          <w:color w:val="231F20"/>
          <w:spacing w:val="-38"/>
        </w:rPr>
        <w:t>）＞</w:t>
      </w:r>
      <w:r>
        <w:rPr>
          <w:color w:val="231F20"/>
          <w:spacing w:val="-11"/>
        </w:rPr>
        <w:t>2/3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或伴有淋巴结转移（lymph node metasta-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sis，LNM）时，子宫颈腺癌的卵巢转移率增加，其中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DSI＞2/3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是子宫颈腺癌卵巢转移的独立危险因素</w:t>
      </w:r>
      <w:r>
        <w:rPr>
          <w:sz w:val="9"/>
          <w:szCs w:val="9"/>
          <w:color w:val="231F20"/>
          <w:spacing w:val="13"/>
          <w:position w:val="6"/>
        </w:rPr>
        <w:t>［15］</w:t>
      </w:r>
      <w:r>
        <w:rPr>
          <w:color w:val="231F20"/>
          <w:spacing w:val="13"/>
        </w:rPr>
        <w:t>。荟萃分析分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析提示，除深层间质浸润、淋巴结转移增加卵巢转移风险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，子宫体受累（corpus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uteri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inva</w:t>
      </w:r>
      <w:r>
        <w:rPr>
          <w:color w:val="231F20"/>
          <w:spacing w:val="-6"/>
        </w:rPr>
        <w:t>sion，CUI）、子宫旁浸润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（parametrial invasion，PMI）同</w:t>
      </w:r>
      <w:r>
        <w:rPr>
          <w:color w:val="231F20"/>
          <w:spacing w:val="-4"/>
        </w:rPr>
        <w:t>样与子宫颈腺癌卵巢转移率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增加显著相关</w:t>
      </w:r>
      <w:r>
        <w:rPr>
          <w:sz w:val="9"/>
          <w:szCs w:val="9"/>
          <w:color w:val="231F20"/>
          <w:spacing w:val="1"/>
          <w:position w:val="6"/>
        </w:rPr>
        <w:t>［7］</w:t>
      </w:r>
      <w:r>
        <w:rPr>
          <w:color w:val="231F20"/>
          <w:spacing w:val="1"/>
        </w:rPr>
        <w:t>。一项包含 1889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ⅠB ~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ⅡB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期子宫颈癌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患者的多中心回顾性研究发现，</w:t>
      </w:r>
      <w:r>
        <w:rPr>
          <w:color w:val="231F20"/>
        </w:rPr>
        <w:t>PMI</w:t>
      </w:r>
      <w:r>
        <w:rPr>
          <w:color w:val="231F20"/>
          <w:spacing w:val="15"/>
        </w:rPr>
        <w:t>、</w:t>
      </w:r>
      <w:r>
        <w:rPr>
          <w:color w:val="231F20"/>
        </w:rPr>
        <w:t>CUI</w:t>
      </w:r>
      <w:r>
        <w:rPr>
          <w:color w:val="231F20"/>
          <w:spacing w:val="15"/>
        </w:rPr>
        <w:t xml:space="preserve"> 和新辅助化疗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（neoadjuvant chemotherapy，NACT）是影响子宫颈腺癌卵巢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转移的独立临床病理因素，其中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NACT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是卵巢转移的</w:t>
      </w:r>
      <w:r>
        <w:rPr>
          <w:color w:val="231F20"/>
          <w:spacing w:val="12"/>
        </w:rPr>
        <w:t>保护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性因素，推测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NACT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有助于消除隐匿性卵巢转移、缩小肿瘤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体积，降低淋巴脉管间隙浸润（lymphovascu</w:t>
      </w:r>
      <w:r>
        <w:rPr>
          <w:color w:val="231F20"/>
          <w:spacing w:val="-3"/>
        </w:rPr>
        <w:t>lar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space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inva-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sion，LVSI）阳性率，进一步统计学调整后，LNM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对子宫颈腺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癌卵巢转移无显著影响，更支持血行扩散而非淋巴转移在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子宫颈腺癌卵巢转移中的关键作用</w:t>
      </w:r>
      <w:r>
        <w:rPr>
          <w:sz w:val="9"/>
          <w:szCs w:val="9"/>
          <w:color w:val="231F20"/>
          <w:spacing w:val="9"/>
          <w:position w:val="6"/>
        </w:rPr>
        <w:t>［5］</w:t>
      </w:r>
      <w:r>
        <w:rPr>
          <w:color w:val="231F20"/>
          <w:spacing w:val="9"/>
        </w:rPr>
        <w:t>。有作者回顾性分析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312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FIGO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Ⅰ ~  ⅡB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期子宫颈腺癌患者，发现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PMI、CU</w:t>
      </w:r>
      <w:r>
        <w:rPr>
          <w:color w:val="231F20"/>
          <w:spacing w:val="-4"/>
        </w:rPr>
        <w:t>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阴道浸润与卵巢转移独立相关，认为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分期较早的年轻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子宫颈腺癌患者，不合并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DSI</w:t>
      </w:r>
      <w:r>
        <w:rPr>
          <w:color w:val="231F20"/>
          <w:spacing w:val="3"/>
        </w:rPr>
        <w:t>＞2/3、子宫内</w:t>
      </w:r>
      <w:r>
        <w:rPr>
          <w:color w:val="231F20"/>
          <w:spacing w:val="2"/>
        </w:rPr>
        <w:t>膜或周围神经浸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润（perineural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invasion，PNI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5"/>
        </w:rPr>
        <w:t>尤其是不存在 CUI、PMI 和阴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道浸润时，保留卵巢可能是安全的</w:t>
      </w:r>
      <w:r>
        <w:rPr>
          <w:sz w:val="9"/>
          <w:szCs w:val="9"/>
          <w:color w:val="231F20"/>
          <w:spacing w:val="2"/>
          <w:position w:val="6"/>
        </w:rPr>
        <w:t>［8］</w:t>
      </w:r>
      <w:r>
        <w:rPr>
          <w:color w:val="231F20"/>
          <w:spacing w:val="2"/>
        </w:rPr>
        <w:t>。</w:t>
      </w:r>
      <w:r>
        <w:rPr>
          <w:color w:val="231F20"/>
        </w:rPr>
        <w:t>LSVI</w:t>
      </w:r>
      <w:r>
        <w:rPr>
          <w:color w:val="231F20"/>
          <w:spacing w:val="2"/>
        </w:rPr>
        <w:t>、淋巴结转移与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卵巢转移的关系也有回顾性研究的证据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>Lu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等</w:t>
      </w:r>
      <w:r>
        <w:rPr>
          <w:sz w:val="9"/>
          <w:szCs w:val="9"/>
          <w:color w:val="231F20"/>
          <w:spacing w:val="11"/>
          <w:position w:val="6"/>
        </w:rPr>
        <w:t>［16］</w:t>
      </w:r>
      <w:r>
        <w:rPr>
          <w:color w:val="231F20"/>
          <w:spacing w:val="11"/>
        </w:rPr>
        <w:t>对</w:t>
      </w:r>
      <w:r>
        <w:rPr>
          <w:color w:val="231F20"/>
          <w:spacing w:val="10"/>
        </w:rPr>
        <w:t>接受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根治性子宫切除术+盆腔淋巴结切除术+双侧卵巢切除术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 101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例子宫颈腺癌患者进行回顾性研究，结果发现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LSVI  </w:t>
      </w:r>
      <w:r>
        <w:rPr>
          <w:color w:val="231F20"/>
          <w:spacing w:val="20"/>
        </w:rPr>
        <w:t>及淋巴结转移是子宫颈腺癌卵巢转移的重要独立危险因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。Sakuragi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等</w:t>
      </w:r>
      <w:r>
        <w:rPr>
          <w:sz w:val="9"/>
          <w:szCs w:val="9"/>
          <w:color w:val="231F20"/>
          <w:spacing w:val="-6"/>
          <w:position w:val="6"/>
        </w:rPr>
        <w:t>［17］</w:t>
      </w:r>
      <w:r>
        <w:rPr>
          <w:color w:val="231F20"/>
          <w:spacing w:val="-6"/>
        </w:rPr>
        <w:t>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239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例根治性子宫切除术的病理切片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进行了回顾性研究，发现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是子宫颈腺癌卵巢和淋巴结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转移的预测因子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，将淋巴管浸润（</w:t>
      </w:r>
      <w:r>
        <w:rPr>
          <w:color w:val="231F20"/>
        </w:rPr>
        <w:t>lymph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vessel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invasion</w:t>
      </w:r>
      <w:r>
        <w:rPr>
          <w:color w:val="231F20"/>
          <w:spacing w:val="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LVI）和血管浸润（blood vessel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invasion，B</w:t>
      </w:r>
      <w:r>
        <w:rPr>
          <w:color w:val="231F20"/>
          <w:spacing w:val="-7"/>
        </w:rPr>
        <w:t>MI）分别测定时，</w:t>
      </w:r>
      <w:r>
        <w:rPr>
          <w:color w:val="231F20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较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LVI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与患者生存率相关关系更为密切。</w:t>
      </w:r>
    </w:p>
    <w:p>
      <w:pPr>
        <w:pStyle w:val="BodyText"/>
        <w:ind w:left="69" w:right="194" w:firstLine="379"/>
        <w:spacing w:before="5" w:line="233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专家意见：</w:t>
      </w:r>
      <w:r>
        <w:rPr>
          <w:color w:val="231F20"/>
          <w:spacing w:val="1"/>
        </w:rPr>
        <w:t>肿瘤直径＞4</w:t>
      </w:r>
      <w:r>
        <w:rPr>
          <w:color w:val="231F20"/>
        </w:rPr>
        <w:t>cm</w:t>
      </w:r>
      <w:r>
        <w:rPr>
          <w:color w:val="231F20"/>
          <w:spacing w:val="1"/>
        </w:rPr>
        <w:t>，年龄＞45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岁，</w:t>
      </w:r>
      <w:r>
        <w:rPr>
          <w:color w:val="231F20"/>
        </w:rPr>
        <w:t>FIGO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分期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B2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期以上、子宫颈深层间质浸润（</w:t>
      </w:r>
      <w:r>
        <w:rPr>
          <w:color w:val="231F20"/>
        </w:rPr>
        <w:t>DSI</w:t>
      </w:r>
      <w:r>
        <w:rPr>
          <w:color w:val="231F20"/>
          <w:spacing w:val="-40"/>
        </w:rPr>
        <w:t>）＞</w:t>
      </w:r>
      <w:r>
        <w:rPr>
          <w:color w:val="231F20"/>
          <w:spacing w:val="1"/>
        </w:rPr>
        <w:t>2/3、淋巴结转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移（LNM）、淋巴脉管间隙受累（LVSI）、子宫旁受累（PMI）、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子宫体受累（CUI）、阴道浸润、周围神经侵犯（PNI）等为子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宫颈腺癌卵巢转移的高危因素。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73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子宫颈腺癌保留卵巢的安全性与肿瘤学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结局</w:t>
      </w:r>
    </w:p>
    <w:p>
      <w:pPr>
        <w:pStyle w:val="BodyText"/>
        <w:ind w:left="69" w:right="260" w:firstLine="370"/>
        <w:spacing w:before="80" w:line="223" w:lineRule="auto"/>
        <w:jc w:val="both"/>
        <w:rPr/>
      </w:pPr>
      <w:r>
        <w:rPr>
          <w:color w:val="231F20"/>
          <w:spacing w:val="9"/>
        </w:rPr>
        <w:t>系统性回顾和荟萃分析结果显示，卵巢保留与早期子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宫颈腺癌的总生存期（OS）和无进展生存期（PFS）无明显关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联，对早期子宫颈腺癌的预后无不良影响，认为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ⅠA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期子宫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颈腺癌患者保留卵巢是安全的；ⅠB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期、ⅡA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期的卵巢转移</w:t>
      </w:r>
      <w:r>
        <w:rPr>
          <w:color w:val="231F20"/>
        </w:rPr>
        <w:t xml:space="preserve"> </w:t>
      </w:r>
      <w:r>
        <w:rPr>
          <w:color w:val="231F20"/>
        </w:rPr>
        <w:t>率分别为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2.8%、3.4%，卵巢转率相对较低，≤ⅡA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期的子宫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5"/>
        <w:spacing w:before="72" w:line="237" w:lineRule="auto"/>
        <w:jc w:val="both"/>
        <w:rPr/>
      </w:pPr>
      <w:r>
        <w:rPr>
          <w:color w:val="231F20"/>
          <w:spacing w:val="11"/>
        </w:rPr>
        <w:t>颈腺癌患者也可酌情考虑保留卵巢，但不建议ⅡB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期及以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上子宫颈腺癌患者保留卵巢</w:t>
      </w:r>
      <w:r>
        <w:rPr>
          <w:sz w:val="9"/>
          <w:szCs w:val="9"/>
          <w:color w:val="231F20"/>
          <w:spacing w:val="7"/>
          <w:position w:val="6"/>
        </w:rPr>
        <w:t>［10］</w:t>
      </w:r>
      <w:r>
        <w:rPr>
          <w:color w:val="231F20"/>
          <w:spacing w:val="7"/>
        </w:rPr>
        <w:t>。另一荟萃分析结</w:t>
      </w:r>
      <w:r>
        <w:rPr>
          <w:color w:val="231F20"/>
          <w:spacing w:val="6"/>
        </w:rPr>
        <w:t>果发现，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ⅠA ~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2"/>
        </w:rPr>
        <w:t>ⅡB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期子宫颈腺癌患者，卵巢切除术组和卵巢保存组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的 5 年 </w:t>
      </w:r>
      <w:r>
        <w:rPr>
          <w:color w:val="231F20"/>
        </w:rPr>
        <w:t>OS</w:t>
      </w:r>
      <w:r>
        <w:rPr>
          <w:color w:val="231F20"/>
          <w:spacing w:val="7"/>
        </w:rPr>
        <w:t xml:space="preserve"> 及 5 年疾病特异性生存期（</w:t>
      </w:r>
      <w:r>
        <w:rPr>
          <w:color w:val="231F20"/>
        </w:rPr>
        <w:t>DSS</w:t>
      </w:r>
      <w:r>
        <w:rPr>
          <w:color w:val="231F20"/>
          <w:spacing w:val="7"/>
        </w:rPr>
        <w:t>）无统计学差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异</w:t>
      </w:r>
      <w:r>
        <w:rPr>
          <w:sz w:val="9"/>
          <w:szCs w:val="9"/>
          <w:color w:val="231F20"/>
          <w:spacing w:val="-3"/>
          <w:position w:val="6"/>
        </w:rPr>
        <w:t>［18］</w:t>
      </w:r>
      <w:r>
        <w:rPr>
          <w:color w:val="231F20"/>
          <w:spacing w:val="-3"/>
        </w:rPr>
        <w:t>。SEER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数据库 1988—2007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年间≤45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岁的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Ⅰ期子宫颈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腺癌和腺鳞癌的研究表明，是否保留卵巢对于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Ⅰ期年轻子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宫颈腺癌和腺鳞癌患者的 </w:t>
      </w:r>
      <w:r>
        <w:rPr>
          <w:color w:val="231F20"/>
        </w:rPr>
        <w:t>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及 </w:t>
      </w:r>
      <w:r>
        <w:rPr>
          <w:color w:val="231F20"/>
        </w:rPr>
        <w:t>DSS</w:t>
      </w:r>
      <w:r>
        <w:rPr>
          <w:color w:val="231F20"/>
          <w:spacing w:val="11"/>
        </w:rPr>
        <w:t xml:space="preserve"> 没有显著影响</w:t>
      </w:r>
      <w:r>
        <w:rPr>
          <w:sz w:val="9"/>
          <w:szCs w:val="9"/>
          <w:color w:val="231F20"/>
          <w:spacing w:val="11"/>
          <w:position w:val="6"/>
        </w:rPr>
        <w:t>［19］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Theplib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等</w:t>
      </w:r>
      <w:r>
        <w:rPr>
          <w:sz w:val="9"/>
          <w:szCs w:val="9"/>
          <w:color w:val="231F20"/>
          <w:spacing w:val="2"/>
          <w:position w:val="6"/>
        </w:rPr>
        <w:t>［20］</w:t>
      </w:r>
      <w:r>
        <w:rPr>
          <w:color w:val="231F20"/>
          <w:spacing w:val="2"/>
        </w:rPr>
        <w:t>将年龄＜50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岁的 196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例子宫颈腺癌和腺鳞癌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患者分为两组（卵巢保留组 108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例，卵巢切除组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8</w:t>
      </w:r>
      <w:r>
        <w:rPr>
          <w:color w:val="231F20"/>
          <w:spacing w:val="-3"/>
        </w:rPr>
        <w:t>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例）进行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亚组分析，中位随访时间 6.1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年，发现两组之间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OS（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=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0.974）或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年无复发生存率（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=0.363）无显著统计学差异，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15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年长期随访发现，卵巢保留组的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略优于切除组，但无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统计学差异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。多项回顾性研究均表明，年轻</w:t>
      </w:r>
      <w:r>
        <w:rPr>
          <w:color w:val="231F20"/>
          <w:spacing w:val="8"/>
        </w:rPr>
        <w:t>早期子宫颈腺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癌患者保留卵巢是安全的，不降低患者的 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OS</w:t>
      </w:r>
      <w:r>
        <w:rPr>
          <w:sz w:val="9"/>
          <w:szCs w:val="9"/>
          <w:color w:val="231F20"/>
          <w:spacing w:val="-2"/>
          <w:position w:val="6"/>
        </w:rPr>
        <w:t>［5，7，13，21］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Chen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等</w:t>
      </w:r>
      <w:r>
        <w:rPr>
          <w:sz w:val="9"/>
          <w:szCs w:val="9"/>
          <w:color w:val="231F20"/>
          <w:spacing w:val="4"/>
          <w:position w:val="6"/>
        </w:rPr>
        <w:t>［7］</w:t>
      </w:r>
      <w:r>
        <w:rPr>
          <w:color w:val="231F20"/>
          <w:spacing w:val="4"/>
        </w:rPr>
        <w:t>对接受根治性子宫切除术+盆腔淋巴结切除术的</w:t>
      </w:r>
      <w:r>
        <w:rPr>
          <w:color w:val="231F20"/>
        </w:rPr>
        <w:t xml:space="preserve">  </w:t>
      </w:r>
      <w:r>
        <w:rPr>
          <w:color w:val="231F20"/>
        </w:rPr>
        <w:t>159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例子宫颈腺癌患者进行随访，其中保留卵巢者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33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例</w:t>
      </w:r>
      <w:r>
        <w:rPr>
          <w:color w:val="231F20"/>
          <w:spacing w:val="-1"/>
        </w:rPr>
        <w:t>，该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组患者随访 16～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147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个月，有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例复发转移，其中盆腔复发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3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例，肺转移 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例，未见更年期症状或卵巢转移发生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Hu  </w:t>
      </w:r>
      <w:r>
        <w:rPr>
          <w:color w:val="231F20"/>
          <w:spacing w:val="8"/>
        </w:rPr>
        <w:t>等</w:t>
      </w:r>
      <w:r>
        <w:rPr>
          <w:sz w:val="9"/>
          <w:szCs w:val="9"/>
          <w:color w:val="231F20"/>
          <w:spacing w:val="5"/>
          <w:position w:val="6"/>
        </w:rPr>
        <w:t>［13］</w:t>
      </w:r>
      <w:r>
        <w:rPr>
          <w:color w:val="231F20"/>
          <w:spacing w:val="5"/>
        </w:rPr>
        <w:t>对接受根治性子宫切除术+盆腔淋巴结切除术的 105  </w:t>
      </w:r>
      <w:r>
        <w:rPr>
          <w:color w:val="231F20"/>
          <w:spacing w:val="5"/>
        </w:rPr>
        <w:t>例子宫颈腺癌患者进行随访（2～71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个月，中位随访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48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14"/>
        </w:rPr>
        <w:t>其中 19 例保留卵巢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，该组患者的 5 年总生存率为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100%，随访期间未观察到卵巢转移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。为评估年轻早期子宫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颈腺癌患者卵巢保留与生存结局的相关性，纳入</w:t>
      </w:r>
      <w:r>
        <w:rPr>
          <w:color w:val="231F20"/>
          <w:spacing w:val="10"/>
        </w:rPr>
        <w:t xml:space="preserve"> 1988—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2013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SEER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数据库≤45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岁的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T1N0M0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子宫颈腺癌患者，结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果发现卵巢保留组的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DSS（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</w:rPr>
        <w:t>P</w:t>
      </w:r>
      <w:r>
        <w:rPr>
          <w:color w:val="231F20"/>
          <w:spacing w:val="-13"/>
        </w:rPr>
        <w:t>=0.0370）和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OS（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3"/>
        </w:rPr>
        <w:t>P</w:t>
      </w:r>
      <w:r>
        <w:rPr>
          <w:color w:val="231F20"/>
          <w:spacing w:val="-13"/>
        </w:rPr>
        <w:t>=0.0025）均显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著优于卵巢切除组；在调整协变量后，卵巢保留组的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DSS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益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处略显著（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=0.051</w:t>
      </w:r>
      <w:r>
        <w:rPr>
          <w:color w:val="231F20"/>
          <w:spacing w:val="-35"/>
          <w:w w:val="85"/>
        </w:rPr>
        <w:t>），</w:t>
      </w:r>
      <w:r>
        <w:rPr>
          <w:color w:val="231F20"/>
          <w:spacing w:val="-7"/>
        </w:rPr>
        <w:t>OS 益处仍然显著（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=0.006）。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年轻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T1N0M0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子宫颈腺癌患者，卵巢保留似乎与更好的肿瘤预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后相关</w:t>
      </w:r>
      <w:r>
        <w:rPr>
          <w:sz w:val="9"/>
          <w:szCs w:val="9"/>
          <w:color w:val="231F20"/>
          <w:spacing w:val="13"/>
          <w:position w:val="6"/>
        </w:rPr>
        <w:t>［22］</w:t>
      </w:r>
      <w:r>
        <w:rPr>
          <w:color w:val="231F20"/>
          <w:spacing w:val="13"/>
        </w:rPr>
        <w:t>。另一项基于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SEER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数据库的回顾性队列研究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表明，5526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例年龄＜50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岁的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ⅠA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期子宫颈癌患者，接受子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宫切除术时保留卵巢患者的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20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年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显著高于卵巢切除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者，两组的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DSS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相似（分别为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98.8%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97.8%，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=0.12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8"/>
        </w:rPr>
        <w:t>多变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量分析显示保留卵巢是提高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的独立预后因素，并与降低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由心血管疾病和其他慢性疾病导致的累积死亡风险独立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相关；3893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例年龄＜50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岁的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ⅠB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期子宫颈癌患者，子宫切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除术中选择卵巢保留/切除的</w:t>
      </w:r>
      <w:r>
        <w:rPr>
          <w:color w:val="231F20"/>
        </w:rPr>
        <w:t xml:space="preserve"> DSS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相似</w:t>
      </w:r>
      <w:r>
        <w:rPr>
          <w:sz w:val="9"/>
          <w:szCs w:val="9"/>
          <w:color w:val="231F20"/>
          <w:spacing w:val="1"/>
          <w:position w:val="6"/>
        </w:rPr>
        <w:t>［23］</w:t>
      </w:r>
      <w:r>
        <w:rPr>
          <w:color w:val="231F20"/>
          <w:spacing w:val="1"/>
        </w:rPr>
        <w:t>。对于少见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类型的子宫颈腺癌如胃型腺癌、微偏腺癌，因其</w:t>
      </w:r>
      <w:r>
        <w:rPr>
          <w:color w:val="231F20"/>
          <w:spacing w:val="2"/>
        </w:rPr>
        <w:t>预后差、缺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乏相关数据，不建议保留生育功能。</w:t>
      </w:r>
    </w:p>
    <w:p>
      <w:pPr>
        <w:pStyle w:val="BodyText"/>
        <w:ind w:left="3" w:right="66" w:firstLine="372"/>
        <w:spacing w:before="2" w:line="243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专家意见：</w:t>
      </w:r>
      <w:r>
        <w:rPr>
          <w:color w:val="231F20"/>
          <w:spacing w:val="9"/>
        </w:rPr>
        <w:t>年轻、早期子宫颈腺癌保留卵巢对预后无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明显影响，保留卵巢可以获得较好的肿瘤学结局，降低由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心血管疾病和其他慢性疾病导致的全因死亡风险。</w:t>
      </w:r>
    </w:p>
    <w:p>
      <w:pPr>
        <w:spacing w:before="263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子宫颈腺癌保留卵巢的评估、指征和注意事项</w:t>
      </w:r>
    </w:p>
    <w:p>
      <w:pPr>
        <w:pStyle w:val="BodyText"/>
        <w:ind w:left="2" w:firstLine="363"/>
        <w:spacing w:before="82" w:line="219" w:lineRule="auto"/>
        <w:jc w:val="both"/>
        <w:rPr/>
      </w:pPr>
      <w:r>
        <w:rPr>
          <w:color w:val="231F20"/>
          <w:spacing w:val="9"/>
        </w:rPr>
        <w:t>子宫颈腺癌术前妇科检查非常重要，可以了解子宫颈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癌灶的大小、位置，阴道、宫旁组织有无受累，确定肿瘤的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临床分期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。实验室检查主要包含血、尿、粪常规、肝肾功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能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、肿瘤标志物［鳞状细胞癌相关抗原（SCCA）、CA125、</w:t>
      </w:r>
    </w:p>
    <w:p>
      <w:pPr>
        <w:spacing w:line="219" w:lineRule="auto"/>
        <w:sectPr>
          <w:type w:val="continuous"/>
          <w:pgSz w:w="11339" w:h="16271"/>
          <w:pgMar w:top="990" w:right="925" w:bottom="0" w:left="926" w:header="0" w:footer="0" w:gutter="0"/>
          <w:cols w:equalWidth="0" w:num="2">
            <w:col w:w="4825" w:space="100"/>
            <w:col w:w="4563" w:space="0"/>
          </w:cols>
        </w:sectPr>
        <w:rPr/>
      </w:pPr>
    </w:p>
    <w:p>
      <w:pPr>
        <w:spacing w:before="75"/>
        <w:rPr/>
      </w:pPr>
      <w:r>
        <w:pict>
          <v:shape id="_x0000_s2" style="position:absolute;margin-left:54.6773pt;margin-top:60.2987pt;mso-position-vertical-relative:page;mso-position-horizontal-relative:page;width:181pt;height:0.3pt;z-index:25165824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339" w:h="16271"/>
          <w:pgMar w:top="1221" w:right="927" w:bottom="0" w:left="993" w:header="975" w:footer="0" w:gutter="0"/>
          <w:cols w:equalWidth="0" w:num="1">
            <w:col w:w="9418" w:space="0"/>
          </w:cols>
        </w:sectPr>
        <w:rPr/>
      </w:pPr>
    </w:p>
    <w:p>
      <w:pPr>
        <w:pStyle w:val="BodyText"/>
        <w:ind w:right="141" w:firstLine="6"/>
        <w:spacing w:before="43" w:line="235" w:lineRule="auto"/>
        <w:jc w:val="both"/>
        <w:rPr/>
      </w:pPr>
      <w:r>
        <w:rPr>
          <w:color w:val="231F20"/>
          <w:spacing w:val="-1"/>
        </w:rPr>
        <w:t>CA19-9、癌胚抗原（CEA</w:t>
      </w:r>
      <w:r>
        <w:rPr>
          <w:color w:val="231F20"/>
          <w:spacing w:val="-20"/>
          <w:w w:val="60"/>
        </w:rPr>
        <w:t>）］</w:t>
      </w:r>
      <w:r>
        <w:rPr>
          <w:color w:val="231F20"/>
          <w:spacing w:val="-1"/>
        </w:rPr>
        <w:t>等，≥35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岁患者术前需评估卵巢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储备功能，包括抗米勒管激素（AMH）、性激素检</w:t>
      </w:r>
      <w:r>
        <w:rPr>
          <w:color w:val="231F20"/>
          <w:spacing w:val="-7"/>
        </w:rPr>
        <w:t>查，或行双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侧卵巢窦卵泡计数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。影像学检查中，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对盆腔转移病灶和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腹膜后淋巴结显像具有一定优势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MRI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有利于判定肿瘤的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位置、大小、浸润深度以及肿瘤与子宫颈内</w:t>
      </w:r>
      <w:r>
        <w:rPr>
          <w:color w:val="231F20"/>
          <w:spacing w:val="9"/>
        </w:rPr>
        <w:t>口的距离，宫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旁、卵巢是否受累以及腹膜后淋巴结状态，</w:t>
      </w:r>
      <w:r>
        <w:rPr>
          <w:color w:val="231F20"/>
          <w:spacing w:val="9"/>
        </w:rPr>
        <w:t>是评估卵巢转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移高危因素必不可少的辅助检查之一；正电</w:t>
      </w:r>
      <w:r>
        <w:rPr>
          <w:color w:val="231F20"/>
          <w:spacing w:val="9"/>
        </w:rPr>
        <w:t>子发射计算机</w:t>
      </w:r>
      <w:r>
        <w:rPr>
          <w:color w:val="231F20"/>
        </w:rPr>
        <w:t xml:space="preserve">  </w:t>
      </w:r>
      <w:r>
        <w:rPr>
          <w:color w:val="231F20"/>
        </w:rPr>
        <w:t>断层显像（PET-CT）具有较高的敏感度和特异度，对早期的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转移灶检出率较高，并为子宫颈癌的分期提供客观指导。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对于非保留生育功能的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ⅠB1 ~  ⅠB3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期患者，首选盆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腔增强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评估局部病灶，</w:t>
      </w:r>
      <w:r>
        <w:rPr>
          <w:color w:val="231F20"/>
        </w:rPr>
        <w:t>PET</w:t>
      </w:r>
      <w:r>
        <w:rPr>
          <w:color w:val="231F20"/>
          <w:spacing w:val="5"/>
        </w:rPr>
        <w:t>-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或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5"/>
        </w:rPr>
        <w:t>-</w:t>
      </w:r>
      <w:r>
        <w:rPr>
          <w:color w:val="231F20"/>
        </w:rPr>
        <w:t>MRI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评估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全身情况，以期最大程度排除远处转移、毗邻</w:t>
      </w:r>
      <w:r>
        <w:rPr>
          <w:color w:val="231F20"/>
          <w:spacing w:val="9"/>
        </w:rPr>
        <w:t>组织受累及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子宫颈间质深浸润等风险。</w:t>
      </w:r>
    </w:p>
    <w:p>
      <w:pPr>
        <w:pStyle w:val="BodyText"/>
        <w:ind w:left="1" w:right="205" w:firstLine="365"/>
        <w:spacing w:before="4" w:line="239" w:lineRule="auto"/>
        <w:jc w:val="both"/>
        <w:rPr/>
      </w:pPr>
      <w:r>
        <w:rPr>
          <w:color w:val="231F20"/>
          <w:spacing w:val="1"/>
        </w:rPr>
        <w:t>根据术前检查明确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分期≤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ⅠB2、影像学无转移的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年轻患者可考虑保留卵巢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。在此基础上，术</w:t>
      </w:r>
      <w:r>
        <w:rPr>
          <w:color w:val="231F20"/>
          <w:spacing w:val="8"/>
        </w:rPr>
        <w:t>中再进行全面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探查，卵巢外观必须正常，需仔细检查毗邻器官</w:t>
      </w:r>
      <w:r>
        <w:rPr>
          <w:color w:val="231F20"/>
          <w:spacing w:val="2"/>
        </w:rPr>
        <w:t>，术中剖视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切除的子宫标本，必要时取卵巢、子宫、宫旁、淋巴结、阴道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等组织送冰冻切片快速病理，确定不存在卵巢受累、宫旁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及子宫外浸润、子宫颈深部间质浸润、宫体受累</w:t>
      </w:r>
      <w:r>
        <w:rPr>
          <w:color w:val="231F20"/>
          <w:spacing w:val="2"/>
        </w:rPr>
        <w:t>、淋巴结转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移、阴道受累、周围神经侵犯等证据。</w:t>
      </w:r>
    </w:p>
    <w:p>
      <w:pPr>
        <w:pStyle w:val="BodyText"/>
        <w:ind w:left="2" w:right="206" w:firstLine="371"/>
        <w:spacing w:line="239" w:lineRule="auto"/>
        <w:jc w:val="both"/>
        <w:rPr/>
      </w:pPr>
      <w:r>
        <w:rPr>
          <w:color w:val="231F20"/>
          <w:spacing w:val="18"/>
        </w:rPr>
        <w:t>术前注意采集肿瘤家族史如排除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BRCA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18"/>
        </w:rPr>
        <w:t>基因突变及</w:t>
      </w:r>
      <w:r>
        <w:rPr>
          <w:color w:val="231F20"/>
        </w:rPr>
        <w:t xml:space="preserve"> </w:t>
      </w:r>
      <w:r>
        <w:rPr>
          <w:color w:val="231F20"/>
        </w:rPr>
        <w:t>Lynch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综合征等家族史，术前、术中需与患者及家属充分沟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通，获得患者及家属的明确知情同意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。并应告知患者存在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隐匿性卵巢转移和新发卵巢癌的风险</w:t>
      </w:r>
      <w:r>
        <w:rPr>
          <w:sz w:val="9"/>
          <w:szCs w:val="9"/>
          <w:color w:val="231F20"/>
          <w:spacing w:val="4"/>
          <w:position w:val="6"/>
        </w:rPr>
        <w:t>［24-27］</w:t>
      </w:r>
      <w:r>
        <w:rPr>
          <w:color w:val="231F20"/>
          <w:spacing w:val="4"/>
        </w:rPr>
        <w:t>。</w:t>
      </w:r>
    </w:p>
    <w:p>
      <w:pPr>
        <w:pStyle w:val="BodyText"/>
        <w:ind w:right="206" w:firstLine="368"/>
        <w:spacing w:before="4" w:line="235" w:lineRule="auto"/>
        <w:jc w:val="both"/>
        <w:rPr/>
      </w:pPr>
      <w:r>
        <w:rPr>
          <w:color w:val="231F20"/>
          <w:spacing w:val="9"/>
        </w:rPr>
        <w:t>对于子宫颈腺癌患者，保留卵巢仅限于不存在高、中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危因素，术后不需要补充放疗的患者，故保留之卵巢不需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要移位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。若术前、术中未发现，术后才发现患者存在</w:t>
      </w:r>
      <w:r>
        <w:rPr>
          <w:color w:val="231F20"/>
          <w:spacing w:val="1"/>
        </w:rPr>
        <w:t>高、中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危因素，而术中保留了卵巢，若将卵巢保留在盆</w:t>
      </w:r>
      <w:r>
        <w:rPr>
          <w:color w:val="231F20"/>
          <w:spacing w:val="2"/>
        </w:rPr>
        <w:t>腔，术后补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充盆腔外照射放疗即可同时照射位于盆腔放射野内的卵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巢，避免需要再次手术切除移位的卵巢</w:t>
      </w:r>
      <w:r>
        <w:rPr>
          <w:sz w:val="9"/>
          <w:szCs w:val="9"/>
          <w:color w:val="231F20"/>
          <w:spacing w:val="1"/>
          <w:position w:val="6"/>
        </w:rPr>
        <w:t>［28</w:t>
      </w:r>
      <w:r>
        <w:rPr>
          <w:sz w:val="9"/>
          <w:szCs w:val="9"/>
          <w:color w:val="231F20"/>
          <w:position w:val="6"/>
        </w:rPr>
        <w:t>-31］</w:t>
      </w:r>
      <w:r>
        <w:rPr>
          <w:color w:val="231F20"/>
        </w:rPr>
        <w:t>。</w:t>
      </w:r>
    </w:p>
    <w:p>
      <w:pPr>
        <w:pStyle w:val="BodyText"/>
        <w:ind w:right="206" w:firstLine="372"/>
        <w:spacing w:before="6" w:line="238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专家意见：</w:t>
      </w:r>
      <w:r>
        <w:rPr>
          <w:color w:val="231F20"/>
          <w:spacing w:val="3"/>
        </w:rPr>
        <w:t>子宫颈腺癌保留卵巢推荐指征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1）排除胃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型腺癌等特殊病理类型腺癌。（2）年龄≤45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岁，有强烈渴望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保留卵巢意愿。（3）FIGO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分期≤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B2。（4）术前检查或锥切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术后病理排除卵巢、淋巴结转移、LVSI 阳性等。（5）术中探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查卵巢外观正常、不存在高、中危因素。（6）有条件者进行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基因检测和遗传咨询，排除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BRCA</w:t>
      </w:r>
      <w:r>
        <w:rPr>
          <w:rFonts w:ascii="Arial" w:hAnsi="Arial" w:eastAsia="Arial" w:cs="Arial"/>
          <w:i/>
          <w:iCs/>
          <w:color w:val="231F20"/>
          <w:spacing w:val="-20"/>
        </w:rPr>
        <w:t xml:space="preserve"> </w:t>
      </w:r>
      <w:r>
        <w:rPr>
          <w:color w:val="231F20"/>
          <w:spacing w:val="2"/>
        </w:rPr>
        <w:t>基因突变及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Lynch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综合征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等家族史。（7）保留之卵巢不必移位。</w:t>
      </w:r>
    </w:p>
    <w:p>
      <w:pPr>
        <w:ind w:left="1"/>
        <w:spacing w:before="281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随访</w:t>
      </w:r>
    </w:p>
    <w:p>
      <w:pPr>
        <w:pStyle w:val="BodyText"/>
        <w:ind w:left="1" w:right="153" w:firstLine="365"/>
        <w:spacing w:before="76" w:line="229" w:lineRule="auto"/>
        <w:jc w:val="both"/>
        <w:rPr/>
      </w:pPr>
      <w:r>
        <w:rPr>
          <w:color w:val="231F20"/>
          <w:spacing w:val="9"/>
        </w:rPr>
        <w:t>子宫颈腺癌保留卵巢患者更应重视术后随访，适当缩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短随访间隔（如第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1～2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年每 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个月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次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3"/>
        </w:rPr>
        <w:t>随访时注意进行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妇科检查及相应的实验室检查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。基于临床症状或体征选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择影像学检查，重点关注卵巢形态与功能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。存在高、中危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因素而接受辅助治疗者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7"/>
        </w:rPr>
        <w:t>，在治疗结束 3～6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个月后可行</w:t>
      </w:r>
      <w:r>
        <w:rPr>
          <w:color w:val="231F20"/>
        </w:rPr>
        <w:t xml:space="preserve">  </w:t>
      </w:r>
      <w:r>
        <w:rPr>
          <w:color w:val="231F20"/>
        </w:rPr>
        <w:t>PET</w:t>
      </w:r>
      <w:r>
        <w:rPr>
          <w:color w:val="231F20"/>
          <w:spacing w:val="11"/>
        </w:rPr>
        <w:t>-</w:t>
      </w:r>
      <w:r>
        <w:rPr>
          <w:color w:val="231F20"/>
        </w:rPr>
        <w:t>CT</w:t>
      </w:r>
      <w:r>
        <w:rPr>
          <w:color w:val="231F20"/>
          <w:spacing w:val="11"/>
        </w:rPr>
        <w:t xml:space="preserve"> 检查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。随访的同时需做好患者的健康教育，帮助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患者掌握复发的早期症状，如阴道排液、体重减轻</w:t>
      </w:r>
      <w:r>
        <w:rPr>
          <w:color w:val="231F20"/>
          <w:spacing w:val="4"/>
        </w:rPr>
        <w:t>、厌食，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盆腔、髂关节、背部或腿部疼痛等，以便于早</w:t>
      </w:r>
      <w:r>
        <w:rPr>
          <w:color w:val="231F20"/>
        </w:rPr>
        <w:t>期及时干预。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" w:right="64" w:firstLine="370"/>
        <w:spacing w:before="39" w:line="238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专家意见：</w:t>
      </w:r>
      <w:r>
        <w:rPr>
          <w:color w:val="231F20"/>
          <w:spacing w:val="9"/>
        </w:rPr>
        <w:t>保留卵巢的子宫颈腺癌患者适当增加随访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频次，包括临床症状、体格检查和选择合适的影像学或实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验室检查。</w:t>
      </w:r>
    </w:p>
    <w:p>
      <w:pPr>
        <w:pStyle w:val="BodyText"/>
        <w:ind w:left="55" w:firstLine="368"/>
        <w:spacing w:before="2"/>
        <w:jc w:val="both"/>
        <w:rPr/>
      </w:pPr>
      <w:r>
        <w:rPr>
          <w:color w:val="231F20"/>
          <w:spacing w:val="17"/>
        </w:rPr>
        <w:t>本专家意见旨在为早期子宫颈腺癌保留卵巢的适应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6"/>
        </w:rPr>
        <w:t>证提出建议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。鉴于循证证据级别所限，并非临床</w:t>
      </w:r>
      <w:r>
        <w:rPr>
          <w:color w:val="231F20"/>
          <w:spacing w:val="15"/>
        </w:rPr>
        <w:t>实践指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南，不排除国内外其他指南、共识、意见与建议的合理性。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本意见制订与任何商业团体无利益冲突。</w:t>
      </w:r>
    </w:p>
    <w:p>
      <w:pPr>
        <w:ind w:left="60"/>
        <w:spacing w:before="231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7" w:right="18" w:hanging="458"/>
        <w:spacing w:before="5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  Sung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H，Ferlay J，S</w:t>
      </w:r>
      <w:r>
        <w:rPr>
          <w:sz w:val="15"/>
          <w:szCs w:val="15"/>
          <w:color w:val="231F20"/>
          <w:spacing w:val="-11"/>
        </w:rPr>
        <w:t>iegel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RL，et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al.Global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statistics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2020：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GLOBOCAN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estimates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of incidence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mortality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worldwide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36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cancers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185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countries［J］.</w:t>
      </w:r>
      <w:r>
        <w:rPr>
          <w:sz w:val="15"/>
          <w:szCs w:val="15"/>
          <w:color w:val="231F20"/>
          <w:spacing w:val="-14"/>
        </w:rPr>
        <w:t>CA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Cancer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Clin，2021，71（3</w:t>
      </w:r>
      <w:r>
        <w:rPr>
          <w:sz w:val="15"/>
          <w:szCs w:val="15"/>
          <w:color w:val="231F20"/>
          <w:spacing w:val="-39"/>
          <w:w w:val="9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209-249.</w:t>
      </w:r>
    </w:p>
    <w:p>
      <w:pPr>
        <w:pStyle w:val="BodyText"/>
        <w:ind w:left="455" w:right="64" w:hanging="456"/>
        <w:spacing w:before="33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Abu-Rustum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NR，Yashar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CM，Bean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S，et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NCCN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insights：cervical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cancer，version  1.2022［EB/OL］.</w:t>
      </w:r>
      <w:r>
        <w:rPr>
          <w:sz w:val="15"/>
          <w:szCs w:val="15"/>
          <w:color w:val="231F20"/>
          <w:spacing w:val="-15"/>
        </w:rPr>
        <w:t xml:space="preserve"> </w:t>
      </w:r>
      <w:hyperlink w:history="true" r:id="rId2">
        <w:r>
          <w:rPr>
            <w:sz w:val="15"/>
            <w:szCs w:val="15"/>
            <w:color w:val="231F20"/>
            <w:spacing w:val="-11"/>
          </w:rPr>
          <w:t>https://www</w:t>
        </w:r>
      </w:hyperlink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researchgate.     net/publicatio</w:t>
      </w:r>
      <w:r>
        <w:rPr>
          <w:sz w:val="15"/>
          <w:szCs w:val="15"/>
          <w:color w:val="231F20"/>
          <w:spacing w:val="-8"/>
        </w:rPr>
        <w:t>n/341953881_NCCN_Guidelines_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Insights_Cervical_Cancer_Version_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6"/>
        </w:rPr>
        <w:t>12022_Featured_Updates_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to_the_NCCN_Guidelines.［2022-01-05］.</w:t>
      </w:r>
    </w:p>
    <w:p>
      <w:pPr>
        <w:pStyle w:val="BodyText"/>
        <w:ind w:left="395" w:right="64" w:hanging="395"/>
        <w:spacing w:before="28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Shimada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M，Kigawa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J，Nishimura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metastasis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carcinoma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uterine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cervix［J］. Gyneco</w:t>
      </w:r>
      <w:r>
        <w:rPr>
          <w:sz w:val="15"/>
          <w:szCs w:val="15"/>
          <w:color w:val="231F20"/>
          <w:spacing w:val="-12"/>
        </w:rPr>
        <w:t>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Oncol，2006，101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（2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5"/>
        </w:rPr>
        <w:t>234-237.</w:t>
      </w:r>
    </w:p>
    <w:p>
      <w:pPr>
        <w:pStyle w:val="BodyText"/>
        <w:ind w:left="459" w:right="66" w:hanging="459"/>
        <w:spacing w:before="1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Sutton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GP，Bundy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BN，Delgado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metastases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stage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Ⅰ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B  carcinoma  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cervix：a   Gynecologic  Oncology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Group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study［J］.Am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Gynecol，1992，166（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6"/>
        </w:rPr>
        <w:t>50-53.</w:t>
      </w:r>
    </w:p>
    <w:p>
      <w:pPr>
        <w:pStyle w:val="BodyText"/>
        <w:ind w:left="456" w:right="64" w:hanging="456"/>
        <w:spacing w:before="27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［5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Hu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T，Wu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L，Xing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H，et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Development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criteria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preservation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cervical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cancer  patients </w:t>
      </w:r>
      <w:r>
        <w:rPr>
          <w:sz w:val="15"/>
          <w:szCs w:val="15"/>
          <w:color w:val="231F20"/>
          <w:spacing w:val="-9"/>
        </w:rPr>
        <w:t xml:space="preserve"> treated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radical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surgery    with     or    without     neoadju</w:t>
      </w:r>
      <w:r>
        <w:rPr>
          <w:sz w:val="15"/>
          <w:szCs w:val="15"/>
          <w:color w:val="231F20"/>
          <w:spacing w:val="-11"/>
        </w:rPr>
        <w:t>vant     chemotherapy：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multicenter  retrospective  study  and  Me</w:t>
      </w:r>
      <w:r>
        <w:rPr>
          <w:sz w:val="15"/>
          <w:szCs w:val="15"/>
          <w:color w:val="231F20"/>
          <w:spacing w:val="-10"/>
        </w:rPr>
        <w:t>ta-analysis［J］. Annals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Surg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Oncol，2013，20（3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15"/>
        </w:rPr>
        <w:t>881-8</w:t>
      </w:r>
      <w:r>
        <w:rPr>
          <w:sz w:val="15"/>
          <w:szCs w:val="15"/>
          <w:color w:val="231F20"/>
          <w:spacing w:val="-16"/>
        </w:rPr>
        <w:t>90.</w:t>
      </w:r>
    </w:p>
    <w:p>
      <w:pPr>
        <w:pStyle w:val="BodyText"/>
        <w:ind w:left="455" w:right="64" w:hanging="456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Kato  T，Watari   H，Takeda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M，et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Multivariate  p</w:t>
      </w:r>
      <w:r>
        <w:rPr>
          <w:sz w:val="15"/>
          <w:szCs w:val="15"/>
          <w:color w:val="231F20"/>
          <w:spacing w:val="-10"/>
        </w:rPr>
        <w:t>rognostic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analysis  of  adenocarcinoma  of  the  uter</w:t>
      </w:r>
      <w:r>
        <w:rPr>
          <w:sz w:val="15"/>
          <w:szCs w:val="15"/>
          <w:color w:val="231F20"/>
          <w:spacing w:val="-10"/>
        </w:rPr>
        <w:t>ine  cervix  treated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radical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hysterectomy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systematic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lymphadenectomy［J］.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Oncol，2013，24（3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4"/>
        </w:rPr>
        <w:t>222-228.</w:t>
      </w:r>
    </w:p>
    <w:p>
      <w:pPr>
        <w:pStyle w:val="BodyText"/>
        <w:ind w:left="454" w:right="63" w:hanging="454"/>
        <w:spacing w:before="30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  Chen J，Wang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R，Zhang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al.Safety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 ov</w:t>
      </w:r>
      <w:r>
        <w:rPr>
          <w:sz w:val="15"/>
          <w:szCs w:val="15"/>
          <w:color w:val="231F20"/>
          <w:spacing w:val="-13"/>
        </w:rPr>
        <w:t>arian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preservation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women   with   stage     Ⅰ  and    Ⅱ   c</w:t>
      </w:r>
      <w:r>
        <w:rPr>
          <w:sz w:val="15"/>
          <w:szCs w:val="15"/>
          <w:color w:val="231F20"/>
          <w:spacing w:val="-11"/>
        </w:rPr>
        <w:t>ervical   adenocarcinoma：a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Meta-analysis［J］.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Gynecol，2016，215（4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2"/>
        </w:rPr>
        <w:t>460.e1-460.</w:t>
      </w:r>
      <w:r>
        <w:rPr>
          <w:sz w:val="15"/>
          <w:szCs w:val="15"/>
          <w:color w:val="231F20"/>
          <w:spacing w:val="-13"/>
        </w:rPr>
        <w:t>e13.</w:t>
      </w:r>
    </w:p>
    <w:p>
      <w:pPr>
        <w:pStyle w:val="BodyText"/>
        <w:ind w:left="458" w:right="16" w:hanging="458"/>
        <w:spacing w:before="28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Zhou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J，Chen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Y，Zhang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P，et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Ovarian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pr</w:t>
      </w:r>
      <w:r>
        <w:rPr>
          <w:sz w:val="15"/>
          <w:szCs w:val="15"/>
          <w:color w:val="231F20"/>
          <w:spacing w:val="-10"/>
        </w:rPr>
        <w:t>eservation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adenocarcinoma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cervix</w:t>
      </w:r>
      <w:r>
        <w:rPr>
          <w:sz w:val="15"/>
          <w:szCs w:val="15"/>
          <w:color w:val="231F20"/>
          <w:spacing w:val="-13"/>
        </w:rPr>
        <w:t>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Res，2017，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10（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7"/>
        </w:rPr>
        <w:t>1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7"/>
        </w:rPr>
        <w:t>1-5.</w:t>
      </w:r>
    </w:p>
    <w:p>
      <w:pPr>
        <w:pStyle w:val="BodyText"/>
        <w:ind w:left="453" w:right="62" w:hanging="453"/>
        <w:spacing w:before="16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  Kasamatsu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T，Onda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T，Sawada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</w:t>
      </w:r>
      <w:r>
        <w:rPr>
          <w:sz w:val="15"/>
          <w:szCs w:val="15"/>
          <w:color w:val="231F20"/>
          <w:spacing w:val="-13"/>
        </w:rPr>
        <w:t>.Radical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hysterectomy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FIGO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stage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- ⅡB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adenocarcinoma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of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uterine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cervix［J］.Br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Cancer，2009，100（9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4"/>
        </w:rPr>
        <w:t>1400-1405.</w:t>
      </w:r>
    </w:p>
    <w:p>
      <w:pPr>
        <w:pStyle w:val="BodyText"/>
        <w:ind w:left="538" w:right="59" w:hanging="538"/>
        <w:spacing w:before="17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5"/>
        </w:rPr>
        <w:t>10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Cheng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H，Huo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L，Zong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L，et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al.Oncological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outcomes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safety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preservation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early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stage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adenocarcinoma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cervix：a  systematic  review  and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9"/>
        </w:rPr>
        <w:t>Meta-analysis［J］. Front</w:t>
      </w:r>
      <w:r>
        <w:rPr>
          <w:sz w:val="15"/>
          <w:szCs w:val="15"/>
          <w:color w:val="231F20"/>
          <w:spacing w:val="-10"/>
        </w:rPr>
        <w:t>iers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0"/>
        </w:rPr>
        <w:t>Oncol，2019，9：777.</w:t>
      </w:r>
    </w:p>
    <w:p>
      <w:pPr>
        <w:pStyle w:val="BodyText"/>
        <w:ind w:left="536" w:right="63" w:hanging="535"/>
        <w:spacing w:before="10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11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］  Violette  CJ，Mandelbaum  RS，Bainvoll  L，et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al. Trends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characteristics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co</w:t>
      </w:r>
      <w:r>
        <w:rPr>
          <w:sz w:val="15"/>
          <w:szCs w:val="15"/>
          <w:color w:val="231F20"/>
          <w:spacing w:val="-11"/>
        </w:rPr>
        <w:t>nservation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hysterectomy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young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cancer［J］.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Obs</w:t>
      </w:r>
      <w:r>
        <w:rPr>
          <w:sz w:val="15"/>
          <w:szCs w:val="15"/>
          <w:color w:val="231F20"/>
          <w:spacing w:val="-13"/>
        </w:rPr>
        <w:t>tet</w:t>
      </w:r>
    </w:p>
    <w:p>
      <w:pPr>
        <w:spacing w:line="232" w:lineRule="auto"/>
        <w:sectPr>
          <w:type w:val="continuous"/>
          <w:pgSz w:w="11339" w:h="16271"/>
          <w:pgMar w:top="1221" w:right="927" w:bottom="0" w:left="993" w:header="975" w:footer="0" w:gutter="0"/>
          <w:cols w:equalWidth="0" w:num="2">
            <w:col w:w="4703" w:space="100"/>
            <w:col w:w="4615" w:space="0"/>
          </w:cols>
        </w:sectPr>
        <w:rPr>
          <w:sz w:val="15"/>
          <w:szCs w:val="15"/>
        </w:rPr>
      </w:pPr>
    </w:p>
    <w:p>
      <w:pPr>
        <w:spacing w:before="49"/>
        <w:rPr/>
      </w:pPr>
      <w:r>
        <w:pict>
          <v:shape id="_x0000_s4" style="position:absolute;margin-left:331.252pt;margin-top:60.2987pt;mso-position-vertical-relative:page;mso-position-horizontal-relative:page;width:181.05pt;height:0.3pt;z-index:25165926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339" w:h="16271"/>
          <w:pgMar w:top="1221" w:right="935" w:bottom="0" w:left="938" w:header="975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40"/>
        <w:spacing w:before="67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Gynecol Reproduct Biol，2022，273：59-64.</w:t>
      </w:r>
    </w:p>
    <w:p>
      <w:pPr>
        <w:pStyle w:val="BodyText"/>
        <w:ind w:left="534" w:right="161" w:hanging="534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12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 Wu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D，Zhang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L，Beharee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N，et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al.T</w:t>
      </w:r>
      <w:r>
        <w:rPr>
          <w:sz w:val="15"/>
          <w:szCs w:val="15"/>
          <w:color w:val="231F20"/>
          <w:spacing w:val="-13"/>
        </w:rPr>
        <w:t>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incidence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risk factors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for   ovarian   metastasis   and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8"/>
        </w:rPr>
        <w:t>overall </w:t>
      </w:r>
      <w:r>
        <w:rPr>
          <w:sz w:val="15"/>
          <w:szCs w:val="15"/>
          <w:color w:val="231F20"/>
          <w:spacing w:val="-9"/>
        </w:rPr>
        <w:t xml:space="preserve">   survival   with   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preservation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for  early-stage  adenocarcinoma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  cervix-A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Meta-analysis［J］.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Europ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Gynaecolog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Oncol，2022，43（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4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56-63.</w:t>
      </w:r>
    </w:p>
    <w:p>
      <w:pPr>
        <w:pStyle w:val="BodyText"/>
        <w:ind w:left="536" w:right="160" w:hanging="536"/>
        <w:spacing w:before="36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4"/>
        </w:rPr>
        <w:t>13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Hu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J，Jiao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X，Yang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Z，et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al.Should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ovaries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be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removed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not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early-stage      cervical      adenoc</w:t>
      </w:r>
      <w:r>
        <w:rPr>
          <w:sz w:val="15"/>
          <w:szCs w:val="15"/>
          <w:color w:val="231F20"/>
          <w:spacing w:val="-8"/>
        </w:rPr>
        <w:t>arcinoma：   a      multicenter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retrospective  study  of   105  patients［J］.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   Obstet   Gynaecol，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2017，37（8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4"/>
        </w:rPr>
        <w:t>1065-1069.</w:t>
      </w:r>
    </w:p>
    <w:p>
      <w:pPr>
        <w:pStyle w:val="BodyText"/>
        <w:ind w:left="475" w:right="207" w:hanging="475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14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  Touhami  O，Plante  M. Should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ovaries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be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removed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2"/>
        </w:rPr>
        <w:t>not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（early-stage） adenocarcinoma    of   the    uterine    cervi</w:t>
      </w:r>
      <w:r>
        <w:rPr>
          <w:sz w:val="15"/>
          <w:szCs w:val="15"/>
          <w:color w:val="231F20"/>
          <w:spacing w:val="-9"/>
        </w:rPr>
        <w:t>x：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</w:p>
    <w:p>
      <w:pPr>
        <w:pStyle w:val="BodyText"/>
        <w:ind w:left="536"/>
        <w:spacing w:before="54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review［J］.Gynecol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Oncol，2015，136（2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5"/>
        </w:rPr>
        <w:t>384-</w:t>
      </w:r>
      <w:r>
        <w:rPr>
          <w:sz w:val="15"/>
          <w:szCs w:val="15"/>
          <w:color w:val="231F20"/>
          <w:spacing w:val="-16"/>
        </w:rPr>
        <w:t>388.</w:t>
      </w:r>
    </w:p>
    <w:p>
      <w:pPr>
        <w:pStyle w:val="BodyText"/>
        <w:ind w:left="536" w:right="160" w:hanging="536"/>
        <w:spacing w:before="28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3"/>
        </w:rPr>
        <w:t>15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Natsume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N，Aoki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Y，Kase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H，et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metastasis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st</w:t>
      </w:r>
      <w:r>
        <w:rPr>
          <w:sz w:val="15"/>
          <w:szCs w:val="15"/>
          <w:color w:val="231F20"/>
          <w:spacing w:val="-14"/>
        </w:rPr>
        <w:t>age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ⅠB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and  Ⅱ cervical adenocarcinoma［J］.Gyneco</w:t>
      </w:r>
      <w:r>
        <w:rPr>
          <w:sz w:val="15"/>
          <w:szCs w:val="15"/>
          <w:color w:val="231F20"/>
          <w:spacing w:val="-13"/>
        </w:rPr>
        <w:t>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Oncol，1999，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74（2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1"/>
        </w:rPr>
        <w:t>255-258.</w:t>
      </w:r>
    </w:p>
    <w:p>
      <w:pPr>
        <w:pStyle w:val="BodyText"/>
        <w:ind w:left="538" w:right="207" w:hanging="538"/>
        <w:spacing w:before="16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0"/>
        </w:rPr>
        <w:t>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Lu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H，Li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J，Wang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L，et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Is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ova</w:t>
      </w:r>
      <w:r>
        <w:rPr>
          <w:sz w:val="15"/>
          <w:szCs w:val="15"/>
          <w:color w:val="231F20"/>
          <w:spacing w:val="-11"/>
        </w:rPr>
        <w:t>rian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preservation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feasible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early-stage   adenocarcinoma   of   the   cervix?［J］.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9"/>
        </w:rPr>
        <w:t>Sci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Monitor，2016，5（22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16"/>
        </w:rPr>
        <w:t>408-414.</w:t>
      </w:r>
    </w:p>
    <w:p>
      <w:pPr>
        <w:pStyle w:val="BodyText"/>
        <w:ind w:left="534" w:right="208" w:hanging="534"/>
        <w:spacing w:before="16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17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  Sakuragi  N，Take</w:t>
      </w:r>
      <w:r>
        <w:rPr>
          <w:sz w:val="15"/>
          <w:szCs w:val="15"/>
          <w:color w:val="231F20"/>
          <w:spacing w:val="-10"/>
        </w:rPr>
        <w:t>da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N，Hareyama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H，et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multivariate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analysis   of   blood   vessel    and   lymph    ve</w:t>
      </w:r>
      <w:r>
        <w:rPr>
          <w:sz w:val="15"/>
          <w:szCs w:val="15"/>
          <w:color w:val="231F20"/>
          <w:spacing w:val="-9"/>
        </w:rPr>
        <w:t>ssel   invasion   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predictors  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ovarian  and  lymph  n</w:t>
      </w:r>
      <w:r>
        <w:rPr>
          <w:sz w:val="15"/>
          <w:szCs w:val="15"/>
          <w:color w:val="231F20"/>
          <w:spacing w:val="-11"/>
        </w:rPr>
        <w:t>ode  metastases  in 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with cervical carcinoma［J］.Cancer，2000，88（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3"/>
        </w:rPr>
        <w:t>2578-258</w:t>
      </w:r>
      <w:r>
        <w:rPr>
          <w:sz w:val="15"/>
          <w:szCs w:val="15"/>
          <w:color w:val="231F20"/>
          <w:spacing w:val="-14"/>
        </w:rPr>
        <w:t>3.</w:t>
      </w:r>
    </w:p>
    <w:p>
      <w:pPr>
        <w:pStyle w:val="BodyText"/>
        <w:ind w:left="538" w:right="206" w:hanging="538"/>
        <w:spacing w:before="18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18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］  Sheng JX，Yi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YH，Ni</w:t>
      </w:r>
      <w:r>
        <w:rPr>
          <w:sz w:val="15"/>
          <w:szCs w:val="15"/>
          <w:color w:val="231F20"/>
          <w:spacing w:val="-9"/>
        </w:rPr>
        <w:t>e JC.Influence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ovarian-sparing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      ovariectomy     </w:t>
      </w:r>
      <w:r>
        <w:rPr>
          <w:sz w:val="15"/>
          <w:szCs w:val="15"/>
          <w:color w:val="231F20"/>
          <w:spacing w:val="-9"/>
        </w:rPr>
        <w:t xml:space="preserve"> on      prognosis      in      early    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adenocarcinoma：a  systematic  review  and  Meta-analysis［J］.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Gland Surgery，2022，11（6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4"/>
        </w:rPr>
        <w:t>1103-1110.</w:t>
      </w:r>
    </w:p>
    <w:p>
      <w:pPr>
        <w:pStyle w:val="BodyText"/>
        <w:ind w:left="534" w:right="159" w:hanging="534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  Lyu JT，Sun TT，Tan XJ.Ovarian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preservation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young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with    stage    I    cervical    adenocarcinoma： a  </w:t>
      </w:r>
      <w:r>
        <w:rPr>
          <w:sz w:val="15"/>
          <w:szCs w:val="15"/>
          <w:color w:val="231F20"/>
          <w:spacing w:val="-9"/>
        </w:rPr>
        <w:t xml:space="preserve">  surveillance，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epidemiology，and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results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study［J］.Int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Can</w:t>
      </w:r>
      <w:r>
        <w:rPr>
          <w:sz w:val="15"/>
          <w:szCs w:val="15"/>
          <w:color w:val="231F20"/>
          <w:spacing w:val="-14"/>
        </w:rPr>
        <w:t>cer，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2014，24（8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4"/>
        </w:rPr>
        <w:t>1513-1520.</w:t>
      </w:r>
    </w:p>
    <w:p>
      <w:pPr>
        <w:pStyle w:val="BodyText"/>
        <w:ind w:left="536" w:right="206" w:hanging="536"/>
        <w:spacing w:before="43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Theplib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，Hanprasertpong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，Leetanaporn   K.  Safety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prognostic   impacts   of   ovarian   preserv</w:t>
      </w:r>
      <w:r>
        <w:rPr>
          <w:sz w:val="15"/>
          <w:szCs w:val="15"/>
          <w:color w:val="231F20"/>
          <w:spacing w:val="-10"/>
        </w:rPr>
        <w:t>ation   during   radical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hysterectomy</w:t>
      </w:r>
      <w:r>
        <w:rPr>
          <w:sz w:val="15"/>
          <w:szCs w:val="15"/>
          <w:color w:val="231F20"/>
          <w:spacing w:val="10"/>
        </w:rPr>
        <w:t xml:space="preserve">     </w:t>
      </w:r>
      <w:r>
        <w:rPr>
          <w:sz w:val="15"/>
          <w:szCs w:val="15"/>
          <w:color w:val="231F20"/>
          <w:spacing w:val="-10"/>
        </w:rPr>
        <w:t>for       early-stage       adenocarcinoma      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adenosquamous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cervical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cancer［J］.</w:t>
      </w:r>
      <w:r>
        <w:rPr>
          <w:sz w:val="15"/>
          <w:szCs w:val="15"/>
          <w:color w:val="231F20"/>
          <w:spacing w:val="-14"/>
        </w:rPr>
        <w:t>BioMed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Res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Int，2020，doi.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org/10.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0"/>
        </w:rPr>
        <w:t>1155/2020/57</w:t>
      </w:r>
      <w:r>
        <w:rPr>
          <w:sz w:val="15"/>
          <w:szCs w:val="15"/>
          <w:color w:val="231F20"/>
          <w:spacing w:val="-11"/>
        </w:rPr>
        <w:t>91381.</w:t>
      </w:r>
    </w:p>
    <w:p>
      <w:pPr>
        <w:pStyle w:val="BodyText"/>
        <w:ind w:left="537" w:right="208" w:hanging="537"/>
        <w:spacing w:before="37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Xie  X，Song  K，Cui  B，et  al. A  comparison  of  </w:t>
      </w:r>
      <w:r>
        <w:rPr>
          <w:sz w:val="15"/>
          <w:szCs w:val="15"/>
          <w:color w:val="231F20"/>
          <w:spacing w:val="-11"/>
        </w:rPr>
        <w:t>the  prognosis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between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adenocarcinoma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-13"/>
        </w:rPr>
        <w:t>quamous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cell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carcinoma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6" w:right="55" w:firstLine="63"/>
        <w:spacing w:before="40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stage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1"/>
        </w:rPr>
        <w:t>Ⅰ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B-ⅡA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cancer［J］.Int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Oncol，2018，23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（3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5"/>
        </w:rPr>
        <w:t>522-531.</w:t>
      </w:r>
    </w:p>
    <w:p>
      <w:pPr>
        <w:pStyle w:val="BodyText"/>
        <w:ind w:left="538" w:right="55" w:hanging="538"/>
        <w:spacing w:before="1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［22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］  Xu   H  Y，Tang   X</w:t>
      </w:r>
      <w:r>
        <w:rPr>
          <w:sz w:val="15"/>
          <w:szCs w:val="15"/>
          <w:color w:val="231F20"/>
          <w:spacing w:val="-8"/>
        </w:rPr>
        <w:t>，Ding  J，et   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Ovarian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conservation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better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survival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young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T1N0M0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cervical  adenocarcinoma：a  population-based  study［J］. 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Obstet，2018，297（3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4"/>
        </w:rPr>
        <w:t>775-7</w:t>
      </w:r>
      <w:r>
        <w:rPr>
          <w:sz w:val="15"/>
          <w:szCs w:val="15"/>
          <w:color w:val="231F20"/>
          <w:spacing w:val="-15"/>
        </w:rPr>
        <w:t>84.</w:t>
      </w:r>
    </w:p>
    <w:p>
      <w:pPr>
        <w:pStyle w:val="BodyText"/>
        <w:ind w:left="539" w:right="57" w:hanging="538"/>
        <w:spacing w:before="2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［23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Matsuo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K，Machida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H，Shoupe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D，et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conservation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overall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survival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young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women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early-stage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cancer［J］.Obstet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Gynecol，2017，129（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139-15</w:t>
      </w:r>
      <w:r>
        <w:rPr>
          <w:sz w:val="15"/>
          <w:szCs w:val="15"/>
          <w:color w:val="231F20"/>
          <w:spacing w:val="-17"/>
        </w:rPr>
        <w:t>1.</w:t>
      </w:r>
    </w:p>
    <w:p>
      <w:pPr>
        <w:pStyle w:val="BodyText"/>
        <w:ind w:left="537" w:right="56" w:hanging="536"/>
        <w:spacing w:before="2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［24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Matsuo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K，Machida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H，Horowitz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MP，et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al.Risk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of metachronous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conservation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young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stage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cancer［J］.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  Obstet  Gynecol，2017，217</w:t>
      </w:r>
    </w:p>
    <w:p>
      <w:pPr>
        <w:pStyle w:val="BodyText"/>
        <w:ind w:left="475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（5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5"/>
        </w:rPr>
        <w:t>580.e1-e10.</w:t>
      </w:r>
    </w:p>
    <w:p>
      <w:pPr>
        <w:pStyle w:val="BodyText"/>
        <w:ind w:left="538" w:right="58" w:hanging="538"/>
        <w:spacing w:before="1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Y，Wang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M，Mu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Y，et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al.Ovarian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metastasis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women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carcinoma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stages   Ⅰ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Ⅱ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B：a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systematic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Meta-analysis［J］.Med，2020，9</w:t>
      </w:r>
      <w:r>
        <w:rPr>
          <w:sz w:val="15"/>
          <w:szCs w:val="15"/>
          <w:color w:val="231F20"/>
          <w:spacing w:val="-16"/>
        </w:rPr>
        <w:t>9（31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6"/>
        </w:rPr>
        <w:t>55-62.</w:t>
      </w:r>
    </w:p>
    <w:p>
      <w:pPr>
        <w:pStyle w:val="BodyText"/>
        <w:ind w:left="538" w:right="56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［26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"/>
        </w:rPr>
        <w:t>张国楠，向阳，王登凤，等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子宫颈胃型腺癌临床诊治中国专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家共识（2021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年版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-5"/>
        </w:rPr>
        <w:t>J］. 中国实用妇科</w:t>
      </w:r>
      <w:r>
        <w:rPr>
          <w:sz w:val="15"/>
          <w:szCs w:val="15"/>
          <w:color w:val="231F20"/>
          <w:spacing w:val="-6"/>
        </w:rPr>
        <w:t>与产科杂志，2021，37</w:t>
      </w:r>
    </w:p>
    <w:p>
      <w:pPr>
        <w:pStyle w:val="BodyText"/>
        <w:ind w:left="475"/>
        <w:spacing w:before="15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9"/>
        </w:rPr>
        <w:t>11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9"/>
        </w:rPr>
        <w:t>1131-1136.DOI：10.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9"/>
        </w:rPr>
        <w:t>19538/j.fk2021110112.</w:t>
      </w:r>
    </w:p>
    <w:p>
      <w:pPr>
        <w:pStyle w:val="BodyText"/>
        <w:ind w:left="535" w:right="11" w:hanging="535"/>
        <w:spacing w:before="55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［27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］  张国楠，王登凤 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重视子宫颈胃型腺</w:t>
      </w:r>
      <w:r>
        <w:rPr>
          <w:sz w:val="15"/>
          <w:szCs w:val="15"/>
          <w:color w:val="231F20"/>
          <w:spacing w:val="7"/>
        </w:rPr>
        <w:t>癌，提高精准诊治水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平［J］. 中国实用妇科与产科杂志，2021，37（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9"/>
        </w:rPr>
        <w:t>25-28.DOI：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7"/>
        </w:rPr>
        <w:t>19538/j.fk202101010</w:t>
      </w:r>
      <w:r>
        <w:rPr>
          <w:sz w:val="15"/>
          <w:szCs w:val="15"/>
          <w:color w:val="231F20"/>
          <w:spacing w:val="-8"/>
        </w:rPr>
        <w:t>6.</w:t>
      </w:r>
    </w:p>
    <w:p>
      <w:pPr>
        <w:pStyle w:val="BodyText"/>
        <w:ind w:left="537" w:right="56" w:hanging="538"/>
        <w:spacing w:before="36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［28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Hoekman EJ，Broeders EABJ，L</w:t>
      </w:r>
      <w:r>
        <w:rPr>
          <w:sz w:val="15"/>
          <w:szCs w:val="15"/>
          <w:color w:val="231F20"/>
          <w:spacing w:val="-11"/>
        </w:rPr>
        <w:t>ouwe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LA，et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al.Ovarian function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transposition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additional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pelvic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  <w:spacing w:val="-12"/>
        </w:rPr>
        <w:t>adiotherapy：a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systematic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review［J］.Europ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Surg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Oncol，2019，45（8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4"/>
        </w:rPr>
        <w:t>1328-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1340.</w:t>
      </w:r>
    </w:p>
    <w:p>
      <w:pPr>
        <w:pStyle w:val="BodyText"/>
        <w:ind w:left="534" w:right="56" w:hanging="534"/>
        <w:spacing w:before="6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［29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4"/>
        </w:rPr>
        <w:t>胡鹏，王宏兵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淋巴结转移对中晚期子宫颈癌患者预后影响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研究［J］. 中国实用妇科与产科杂志，2022，38（7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7"/>
        </w:rPr>
        <w:t>748-751.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DOI：10.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9"/>
        </w:rPr>
        <w:t>19538/j.fk2022070117.</w:t>
      </w:r>
    </w:p>
    <w:p>
      <w:pPr>
        <w:pStyle w:val="BodyText"/>
        <w:ind w:left="535" w:right="56" w:hanging="535"/>
        <w:spacing w:before="2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［30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3"/>
        </w:rPr>
        <w:t>］  刘丹丹，王秀莹，宋光耀，等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ⅠA2 ~  ⅡA2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期子宫颈癌腹腔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镜手术与假性脉管浸润关系探讨［J］. 中国实用妇科与产科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杂志，2022，38（9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1"/>
        </w:rPr>
        <w:t>941-945.DOI：10.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19538/j.fk2022090117.</w:t>
      </w:r>
    </w:p>
    <w:p>
      <w:pPr>
        <w:pStyle w:val="BodyText"/>
        <w:ind w:left="538" w:right="11" w:hanging="538"/>
        <w:spacing w:before="55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［31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"/>
        </w:rPr>
        <w:t>刘静，洪晓兰，李末娟，等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腹腔镜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QM-C1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型广泛性子宫切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除术治疗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ⅠA1 ~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5"/>
        </w:rPr>
        <w:t>ⅡA1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5"/>
        </w:rPr>
        <w:t>期子宫颈癌 109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例结果分析［J］</w:t>
      </w:r>
      <w:r>
        <w:rPr>
          <w:sz w:val="15"/>
          <w:szCs w:val="15"/>
          <w:color w:val="231F20"/>
          <w:spacing w:val="-6"/>
        </w:rPr>
        <w:t>. 中国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实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8"/>
        </w:rPr>
        <w:t>用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妇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科 与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8"/>
        </w:rPr>
        <w:t>产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科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8"/>
        </w:rPr>
        <w:t>杂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8"/>
        </w:rPr>
        <w:t>志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8"/>
        </w:rPr>
        <w:t>，2022，38（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8"/>
        </w:rPr>
        <w:t>11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1125-1129. DOI：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7"/>
        </w:rPr>
        <w:t>19538/j.fk202211</w:t>
      </w:r>
      <w:r>
        <w:rPr>
          <w:sz w:val="15"/>
          <w:szCs w:val="15"/>
          <w:color w:val="231F20"/>
          <w:spacing w:val="-8"/>
        </w:rPr>
        <w:t>0115.</w:t>
      </w:r>
    </w:p>
    <w:p>
      <w:pPr>
        <w:pStyle w:val="BodyText"/>
        <w:spacing w:before="62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（2023-01-07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339" w:h="16271"/>
      <w:pgMar w:top="1221" w:right="935" w:bottom="0" w:left="938" w:header="975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187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188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2.xml"/><Relationship Id="rId2" Type="http://schemas.openxmlformats.org/officeDocument/2006/relationships/hyperlink" Target="https://www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2023-03-10T10:32:12Z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2025-10-28T22:21:33</vt:filetime>
  </property>
</Properties>
</file>