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3" w:line="205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525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080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6"/>
        <w:spacing w:before="47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19538/j.fk2023050111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03"/>
        <w:spacing w:before="176" w:line="178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高级别子宫内膜间质肉瘤诊治中国专家共识</w:t>
      </w:r>
    </w:p>
    <w:p>
      <w:pPr>
        <w:pStyle w:val="BodyText"/>
        <w:ind w:left="3441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20"/>
        </w:rPr>
        <w:t>（2023</w:t>
      </w:r>
      <w:r>
        <w:rPr>
          <w:sz w:val="41"/>
          <w:szCs w:val="41"/>
          <w:color w:val="231F20"/>
          <w:spacing w:val="-53"/>
        </w:rPr>
        <w:t xml:space="preserve"> </w:t>
      </w:r>
      <w:r>
        <w:rPr>
          <w:sz w:val="41"/>
          <w:szCs w:val="41"/>
          <w:color w:val="231F20"/>
          <w:spacing w:val="-20"/>
        </w:rPr>
        <w:t>年版）</w:t>
      </w:r>
    </w:p>
    <w:p>
      <w:pPr>
        <w:pStyle w:val="BodyText"/>
        <w:ind w:left="2402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中国医师协会微无创医学专业委员会妇科肿瘤学组</w:t>
      </w:r>
    </w:p>
    <w:p>
      <w:pPr>
        <w:pStyle w:val="BodyText"/>
        <w:ind w:left="2612"/>
        <w:spacing w:before="26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中国医院协会妇产医院分会妇科肿瘤专业学组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74"/>
        <w:spacing w:before="74" w:line="206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高级别子宫内膜间质肉瘤；诊断；治疗；专家共识</w:t>
      </w:r>
    </w:p>
    <w:p>
      <w:pPr>
        <w:pStyle w:val="BodyText"/>
        <w:ind w:left="365"/>
        <w:spacing w:before="38" w:line="190" w:lineRule="auto"/>
        <w:rPr/>
      </w:pPr>
      <w:r>
        <w:rPr>
          <w:color w:val="231F20"/>
          <w:spacing w:val="-15"/>
        </w:rPr>
        <w:t>Keywords：high-grade endometrial stromal sarcoma；diagnosis；treatment；expert consensus</w:t>
      </w:r>
    </w:p>
    <w:p>
      <w:pPr>
        <w:pStyle w:val="BodyText"/>
        <w:ind w:left="381"/>
        <w:spacing w:before="58" w:line="210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line="198" w:lineRule="exact"/>
        <w:rPr/>
      </w:pPr>
      <w:r/>
    </w:p>
    <w:p>
      <w:pPr>
        <w:spacing w:line="198" w:lineRule="exact"/>
        <w:sectPr>
          <w:pgSz w:w="11679" w:h="16498"/>
          <w:pgMar w:top="1100" w:right="1095" w:bottom="0" w:left="1162" w:header="0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2" w:right="194" w:firstLine="371"/>
        <w:spacing w:before="51" w:line="237" w:lineRule="auto"/>
        <w:jc w:val="both"/>
        <w:rPr/>
      </w:pPr>
      <w:r>
        <w:rPr>
          <w:color w:val="231F20"/>
          <w:spacing w:val="-10"/>
        </w:rPr>
        <w:t>子宫内膜间质肉瘤（endometrial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stromal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sarcoma，ESS）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为少见的子宫恶性间叶组织源性肿瘤，在所有子宫肿瘤中  </w:t>
      </w:r>
      <w:r>
        <w:rPr>
          <w:color w:val="231F20"/>
          <w:spacing w:val="2"/>
        </w:rPr>
        <w:t>占比不足 1%</w:t>
      </w:r>
      <w:r>
        <w:rPr>
          <w:sz w:val="9"/>
          <w:szCs w:val="9"/>
          <w:color w:val="231F20"/>
          <w:spacing w:val="2"/>
          <w:position w:val="6"/>
        </w:rPr>
        <w:t>［1］</w:t>
      </w:r>
      <w:r>
        <w:rPr>
          <w:color w:val="231F20"/>
          <w:spacing w:val="2"/>
        </w:rPr>
        <w:t>。依据分化程度，</w:t>
      </w:r>
      <w:r>
        <w:rPr>
          <w:color w:val="231F20"/>
        </w:rPr>
        <w:t>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分为低级别子宫内膜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间质肉瘤（low-grade endometrial stromal sarcoma，LGESS）和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高级别子宫内膜间质肉瘤（high-grade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endometrial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stromal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sarcoma，HGESS）。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目前，国内外指南对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HGESS 的诊疗关注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相对较少，诊治方案未臻一致，高质量的临床研</w:t>
      </w:r>
      <w:r>
        <w:rPr>
          <w:color w:val="231F20"/>
          <w:spacing w:val="2"/>
        </w:rPr>
        <w:t>究不多，诊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治策略尚缺乏一致性共识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。为此，中国医师</w:t>
      </w:r>
      <w:r>
        <w:rPr>
          <w:color w:val="231F20"/>
          <w:spacing w:val="8"/>
        </w:rPr>
        <w:t>协会微无创医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学专业委员会妇科肿瘤学组、中国医院协会妇产医院分会  </w:t>
      </w:r>
      <w:r>
        <w:rPr>
          <w:color w:val="231F20"/>
          <w:spacing w:val="9"/>
        </w:rPr>
        <w:t>妇科肿瘤专业学组联合组织国内专家检索文献，结合现有  </w:t>
      </w:r>
      <w:r>
        <w:rPr>
          <w:color w:val="231F20"/>
          <w:spacing w:val="5"/>
        </w:rPr>
        <w:t>的循证资料，集体讨论制订本共识，以期为我国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5"/>
        </w:rPr>
        <w:t xml:space="preserve"> 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规范化诊治提供诊疗思路。</w:t>
      </w:r>
    </w:p>
    <w:p>
      <w:pPr>
        <w:pStyle w:val="BodyText"/>
        <w:ind w:left="362"/>
        <w:spacing w:line="204" w:lineRule="auto"/>
        <w:rPr/>
      </w:pPr>
      <w:r>
        <w:rPr>
          <w:color w:val="231F20"/>
          <w:spacing w:val="6"/>
        </w:rPr>
        <w:t>本共识推荐级别及其代表意义见表 1。</w:t>
      </w:r>
    </w:p>
    <w:p>
      <w:pPr>
        <w:pStyle w:val="BodyText"/>
        <w:ind w:left="847"/>
        <w:spacing w:before="256" w:line="193" w:lineRule="auto"/>
        <w:rPr/>
      </w:pPr>
      <w:r>
        <w:rPr>
          <w:rFonts w:ascii="SimHei" w:hAnsi="SimHei" w:eastAsia="SimHei" w:cs="SimHei"/>
          <w:color w:val="231F20"/>
          <w:spacing w:val="8"/>
        </w:rPr>
        <w:t>表</w:t>
      </w:r>
      <w:r>
        <w:rPr>
          <w:rFonts w:ascii="SimHei" w:hAnsi="SimHei" w:eastAsia="SimHei" w:cs="SimHei"/>
          <w:color w:val="231F20"/>
          <w:spacing w:val="-40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1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color w:val="231F20"/>
          <w:spacing w:val="8"/>
        </w:rPr>
        <w:t>本共识推荐级别及其代表意义</w:t>
      </w:r>
    </w:p>
    <w:p>
      <w:pPr>
        <w:spacing w:line="103" w:lineRule="exact"/>
        <w:rPr/>
      </w:pPr>
      <w:r/>
    </w:p>
    <w:tbl>
      <w:tblPr>
        <w:tblStyle w:val="TableNormal"/>
        <w:tblW w:w="45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"/>
        <w:gridCol w:w="3733"/>
      </w:tblGrid>
      <w:tr>
        <w:trPr>
          <w:trHeight w:val="274" w:hRule="atLeast"/>
        </w:trPr>
        <w:tc>
          <w:tcPr>
            <w:tcW w:w="7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2"/>
              <w:spacing w:before="56" w:line="189" w:lineRule="auto"/>
              <w:rPr/>
            </w:pPr>
            <w:r>
              <w:rPr>
                <w:color w:val="231F20"/>
                <w:spacing w:val="9"/>
              </w:rPr>
              <w:t>推荐级别</w:t>
            </w:r>
          </w:p>
        </w:tc>
        <w:tc>
          <w:tcPr>
            <w:tcW w:w="37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62"/>
              <w:spacing w:before="56" w:line="188" w:lineRule="auto"/>
              <w:rPr/>
            </w:pPr>
            <w:r>
              <w:rPr>
                <w:color w:val="231F20"/>
                <w:spacing w:val="10"/>
              </w:rPr>
              <w:t>代表意义</w:t>
            </w:r>
          </w:p>
        </w:tc>
      </w:tr>
      <w:tr>
        <w:trPr>
          <w:trHeight w:val="272" w:hRule="atLeast"/>
        </w:trPr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7"/>
              <w:spacing w:before="62" w:line="186" w:lineRule="auto"/>
              <w:rPr/>
            </w:pPr>
            <w:r>
              <w:rPr>
                <w:color w:val="231F20"/>
                <w:spacing w:val="2"/>
              </w:rPr>
              <w:t>1类</w:t>
            </w:r>
          </w:p>
        </w:tc>
        <w:tc>
          <w:tcPr>
            <w:tcW w:w="37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60" w:line="188" w:lineRule="auto"/>
              <w:rPr/>
            </w:pPr>
            <w:r>
              <w:rPr>
                <w:color w:val="231F20"/>
                <w:spacing w:val="6"/>
              </w:rPr>
              <w:t>基于高级别临床研究证据，专家意见高度一致</w:t>
            </w:r>
          </w:p>
        </w:tc>
      </w:tr>
      <w:tr>
        <w:trPr>
          <w:trHeight w:val="539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94"/>
              <w:spacing w:before="68" w:line="203" w:lineRule="auto"/>
              <w:rPr/>
            </w:pPr>
            <w:r>
              <w:rPr>
                <w:color w:val="231F20"/>
                <w:spacing w:val="-1"/>
              </w:rPr>
              <w:t>2A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1"/>
              </w:rPr>
              <w:t>类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227" w:right="136" w:hanging="167"/>
              <w:spacing w:before="67" w:line="215" w:lineRule="auto"/>
              <w:rPr/>
            </w:pPr>
            <w:r>
              <w:rPr>
                <w:color w:val="231F20"/>
                <w:spacing w:val="3"/>
              </w:rPr>
              <w:t>基于低级别临床研究证据，专家意见高度一致；或基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于高级别临床研究证据，专家意见基本一致</w:t>
            </w:r>
          </w:p>
        </w:tc>
      </w:tr>
      <w:tr>
        <w:trPr>
          <w:trHeight w:val="278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194"/>
              <w:spacing w:before="72" w:line="182" w:lineRule="auto"/>
              <w:rPr/>
            </w:pPr>
            <w:r>
              <w:rPr>
                <w:color w:val="231F20"/>
              </w:rPr>
              <w:t>2B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类</w:t>
            </w:r>
          </w:p>
        </w:tc>
        <w:tc>
          <w:tcPr>
            <w:tcW w:w="3733" w:type="dxa"/>
            <w:vAlign w:val="top"/>
          </w:tcPr>
          <w:p>
            <w:pPr>
              <w:pStyle w:val="TableText"/>
              <w:ind w:left="60"/>
              <w:spacing w:before="71" w:line="183" w:lineRule="auto"/>
              <w:rPr/>
            </w:pPr>
            <w:r>
              <w:rPr>
                <w:color w:val="231F20"/>
                <w:spacing w:val="6"/>
              </w:rPr>
              <w:t>基于低级别临床研究证据，专家意见基本一致</w:t>
            </w:r>
          </w:p>
        </w:tc>
      </w:tr>
      <w:tr>
        <w:trPr>
          <w:trHeight w:val="291" w:hRule="atLeast"/>
        </w:trPr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6"/>
              <w:spacing w:before="78" w:line="189" w:lineRule="auto"/>
              <w:rPr/>
            </w:pPr>
            <w:r>
              <w:rPr>
                <w:color w:val="231F20"/>
                <w:spacing w:val="8"/>
              </w:rPr>
              <w:t>3类</w:t>
            </w:r>
          </w:p>
        </w:tc>
        <w:tc>
          <w:tcPr>
            <w:tcW w:w="37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/>
              <w:spacing w:before="76" w:line="190" w:lineRule="auto"/>
              <w:rPr/>
            </w:pPr>
            <w:r>
              <w:rPr>
                <w:color w:val="231F20"/>
                <w:spacing w:val="7"/>
              </w:rPr>
              <w:t>不论基于何种级别临床研究证据，专家意见明显分歧</w:t>
            </w:r>
          </w:p>
        </w:tc>
      </w:tr>
    </w:tbl>
    <w:p>
      <w:pPr>
        <w:ind w:left="16"/>
        <w:spacing w:before="28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流行病学与病因学</w:t>
      </w:r>
    </w:p>
    <w:p>
      <w:pPr>
        <w:pStyle w:val="BodyText"/>
        <w:ind w:left="2" w:right="236" w:firstLine="376"/>
        <w:spacing w:before="83" w:line="215" w:lineRule="auto"/>
        <w:jc w:val="both"/>
        <w:rPr/>
      </w:pPr>
      <w:r>
        <w:rPr>
          <w:color w:val="231F20"/>
          <w:spacing w:val="26"/>
        </w:rPr>
        <w:t>美国的数据表明子宫肉瘤占所有子宫恶性肿瘤的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8%</w:t>
      </w:r>
      <w:r>
        <w:rPr>
          <w:sz w:val="9"/>
          <w:szCs w:val="9"/>
          <w:color w:val="231F20"/>
          <w:spacing w:val="1"/>
          <w:position w:val="6"/>
        </w:rPr>
        <w:t>［2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</w:rPr>
        <w:t>ESS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约占子宫肉瘤的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20%，发病率为子</w:t>
      </w:r>
      <w:r>
        <w:rPr>
          <w:color w:val="231F20"/>
        </w:rPr>
        <w:t>宫平滑肌肉瘤 </w:t>
      </w:r>
      <w:r>
        <w:rPr>
          <w:color w:val="231F20"/>
          <w:spacing w:val="1"/>
        </w:rPr>
        <w:t>的 1/3，平均发病年龄约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50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岁，其中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发病率相对较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低，尚无具体发病率统计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LGESS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通常被认为是晚期复发</w:t>
      </w:r>
      <w:r>
        <w:rPr>
          <w:color w:val="231F20"/>
        </w:rPr>
        <w:t xml:space="preserve"> </w:t>
      </w:r>
      <w:r>
        <w:rPr>
          <w:color w:val="231F20"/>
        </w:rPr>
        <w:t>的惰性肿瘤，而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生物学行为更具侵袭性，预后较差。</w:t>
      </w:r>
    </w:p>
    <w:p>
      <w:pPr>
        <w:spacing w:before="1" w:line="222" w:lineRule="auto"/>
        <w:tabs>
          <w:tab w:val="left" w:pos="1983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pStyle w:val="BodyText"/>
        <w:ind w:left="4" w:right="253" w:firstLine="331"/>
        <w:spacing w:before="47" w:line="22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通讯作者：张颐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2"/>
        </w:rPr>
        <w:t>，中国医科大学附属第一医院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2"/>
        </w:rPr>
        <w:t>，辽宁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沈阳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110001，电子信箱：syzi@163.com；张师前，山东大学齐鲁医院，山东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济南 250012，电子信箱：r370112@126.com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 w:firstLine="381"/>
        <w:spacing w:before="34"/>
        <w:jc w:val="both"/>
        <w:rPr/>
      </w:pPr>
      <w:r>
        <w:rPr>
          <w:color w:val="231F20"/>
        </w:rPr>
        <w:t>HGESS</w:t>
      </w:r>
      <w:r>
        <w:rPr>
          <w:color w:val="231F20"/>
          <w:spacing w:val="14"/>
        </w:rPr>
        <w:t xml:space="preserve"> 的病因未定，多认为染色体重排是其发病机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。最初研究发现，子宫内膜间质肉瘤包含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t（10；17）重排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导致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YWHAE</w:t>
      </w:r>
      <w:r>
        <w:rPr>
          <w:color w:val="231F20"/>
          <w:spacing w:val="4"/>
        </w:rPr>
        <w:t>-</w:t>
      </w:r>
      <w:r>
        <w:rPr>
          <w:color w:val="231F20"/>
        </w:rPr>
        <w:t>NUTM</w:t>
      </w:r>
      <w:r>
        <w:rPr>
          <w:color w:val="231F20"/>
          <w:spacing w:val="4"/>
        </w:rPr>
        <w:t>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融合蛋白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。2020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扩大了这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义</w:t>
      </w:r>
      <w:r>
        <w:rPr>
          <w:sz w:val="9"/>
          <w:szCs w:val="9"/>
          <w:color w:val="231F20"/>
          <w:spacing w:val="3"/>
          <w:position w:val="6"/>
        </w:rPr>
        <w:t>［3</w:t>
      </w:r>
      <w:r>
        <w:rPr>
          <w:sz w:val="9"/>
          <w:szCs w:val="9"/>
          <w:color w:val="231F20"/>
          <w:spacing w:val="21"/>
          <w:position w:val="6"/>
        </w:rPr>
        <w:t>］</w:t>
      </w:r>
      <w:r>
        <w:rPr>
          <w:color w:val="231F20"/>
          <w:spacing w:val="-36"/>
          <w:w w:val="71"/>
        </w:rPr>
        <w:t>，</w:t>
      </w:r>
      <w:r>
        <w:rPr>
          <w:color w:val="231F20"/>
          <w:spacing w:val="3"/>
        </w:rPr>
        <w:t>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为 </w:t>
      </w:r>
      <w:r>
        <w:rPr>
          <w:color w:val="231F20"/>
        </w:rPr>
        <w:t>HGESS</w:t>
      </w:r>
      <w:r>
        <w:rPr>
          <w:color w:val="231F20"/>
          <w:spacing w:val="3"/>
        </w:rPr>
        <w:t xml:space="preserve"> 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带 </w:t>
      </w:r>
      <w:r>
        <w:rPr>
          <w:color w:val="231F20"/>
        </w:rPr>
        <w:t>YWHAE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NUTM2A/B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融合、ZC3H7B-BCOR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融合或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3"/>
        </w:rPr>
        <w:t>BCOR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color w:val="231F20"/>
          <w:spacing w:val="-3"/>
        </w:rPr>
        <w:t>融合基</w:t>
      </w:r>
      <w:r>
        <w:rPr>
          <w:color w:val="231F20"/>
          <w:spacing w:val="-4"/>
        </w:rPr>
        <w:t>因和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10"/>
        </w:rPr>
        <w:t>BCOR</w:t>
      </w:r>
      <w:r>
        <w:rPr>
          <w:rFonts w:ascii="Arial" w:hAnsi="Arial" w:eastAsia="Arial" w:cs="Arial"/>
          <w:i/>
          <w:iCs/>
          <w:color w:val="231F20"/>
          <w:spacing w:val="6"/>
        </w:rPr>
        <w:t xml:space="preserve"> </w:t>
      </w:r>
      <w:r>
        <w:rPr>
          <w:color w:val="231F20"/>
          <w:spacing w:val="-10"/>
        </w:rPr>
        <w:t>内部串联重复（internal tandem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duplication，ITD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24"/>
          <w:w w:val="85"/>
          <w:position w:val="6"/>
        </w:rPr>
        <w:t>［</w:t>
      </w:r>
      <w:r>
        <w:rPr>
          <w:sz w:val="9"/>
          <w:szCs w:val="9"/>
          <w:color w:val="231F20"/>
          <w:spacing w:val="9"/>
          <w:w w:val="107"/>
          <w:position w:val="6"/>
        </w:rPr>
        <w:t>4-5</w:t>
      </w:r>
      <w:r>
        <w:rPr>
          <w:sz w:val="9"/>
          <w:szCs w:val="9"/>
          <w:color w:val="231F20"/>
          <w:spacing w:val="-24"/>
          <w:w w:val="85"/>
          <w:position w:val="6"/>
        </w:rPr>
        <w:t>］</w:t>
      </w:r>
      <w:r>
        <w:rPr>
          <w:color w:val="231F20"/>
          <w:spacing w:val="-24"/>
          <w:w w:val="85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其他少见的基因重排包括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YWHAE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BRD</w:t>
      </w:r>
      <w:r>
        <w:rPr>
          <w:rFonts w:ascii="Arial" w:hAnsi="Arial" w:eastAsia="Arial" w:cs="Arial"/>
          <w:i/>
          <w:iCs/>
          <w:color w:val="231F20"/>
          <w:spacing w:val="3"/>
        </w:rPr>
        <w:t>8-</w:t>
      </w:r>
      <w:r>
        <w:rPr>
          <w:rFonts w:ascii="Arial" w:hAnsi="Arial" w:eastAsia="Arial" w:cs="Arial"/>
          <w:i/>
          <w:iCs/>
          <w:color w:val="231F20"/>
        </w:rPr>
        <w:t>PHF</w:t>
      </w:r>
      <w:r>
        <w:rPr>
          <w:rFonts w:ascii="Arial" w:hAnsi="Arial" w:eastAsia="Arial" w:cs="Arial"/>
          <w:i/>
          <w:iCs/>
          <w:color w:val="231F20"/>
          <w:spacing w:val="3"/>
        </w:rPr>
        <w:t>1</w:t>
      </w:r>
      <w:r>
        <w:rPr>
          <w:color w:val="231F20"/>
          <w:spacing w:val="3"/>
        </w:rPr>
        <w:t>、</w:t>
      </w:r>
      <w:r>
        <w:rPr>
          <w:rFonts w:ascii="Arial" w:hAnsi="Arial" w:eastAsia="Arial" w:cs="Arial"/>
          <w:i/>
          <w:iCs/>
          <w:color w:val="231F20"/>
        </w:rPr>
        <w:t>JAZF</w:t>
      </w:r>
      <w:r>
        <w:rPr>
          <w:rFonts w:ascii="Arial" w:hAnsi="Arial" w:eastAsia="Arial" w:cs="Arial"/>
          <w:i/>
          <w:iCs/>
          <w:color w:val="231F20"/>
          <w:spacing w:val="3"/>
        </w:rPr>
        <w:t>1-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5"/>
        </w:rPr>
        <w:t>BCORL1</w:t>
      </w:r>
      <w:r>
        <w:rPr>
          <w:color w:val="231F20"/>
          <w:spacing w:val="-5"/>
        </w:rPr>
        <w:t>、</w:t>
      </w:r>
      <w:r>
        <w:rPr>
          <w:rFonts w:ascii="Arial" w:hAnsi="Arial" w:eastAsia="Arial" w:cs="Arial"/>
          <w:i/>
          <w:iCs/>
          <w:color w:val="231F20"/>
          <w:spacing w:val="-5"/>
        </w:rPr>
        <w:t>EPC1-SUZ12</w:t>
      </w:r>
      <w:r>
        <w:rPr>
          <w:color w:val="231F20"/>
          <w:spacing w:val="-5"/>
        </w:rPr>
        <w:t>、</w:t>
      </w:r>
      <w:r>
        <w:rPr>
          <w:rFonts w:ascii="Arial" w:hAnsi="Arial" w:eastAsia="Arial" w:cs="Arial"/>
          <w:i/>
          <w:iCs/>
          <w:color w:val="231F20"/>
          <w:spacing w:val="-5"/>
        </w:rPr>
        <w:t>EPC1-BCOR </w:t>
      </w:r>
      <w:r>
        <w:rPr>
          <w:color w:val="231F20"/>
          <w:spacing w:val="-5"/>
        </w:rPr>
        <w:t>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未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确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定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基 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重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排</w:t>
      </w:r>
      <w:r>
        <w:rPr>
          <w:sz w:val="9"/>
          <w:szCs w:val="9"/>
          <w:color w:val="231F20"/>
          <w:spacing w:val="12"/>
          <w:position w:val="6"/>
        </w:rPr>
        <w:t>［6-8］</w:t>
      </w:r>
      <w:r>
        <w:rPr>
          <w:color w:val="231F20"/>
          <w:spacing w:val="12"/>
        </w:rPr>
        <w:t>。也有罕见的 </w:t>
      </w:r>
      <w:r>
        <w:rPr>
          <w:color w:val="231F20"/>
        </w:rPr>
        <w:t>LGESS</w:t>
      </w:r>
      <w:r>
        <w:rPr>
          <w:color w:val="231F20"/>
          <w:spacing w:val="12"/>
        </w:rPr>
        <w:t xml:space="preserve"> 高级别转化病例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，其中包含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4"/>
        </w:rPr>
        <w:t>JAZF1</w:t>
      </w:r>
      <w:r>
        <w:rPr>
          <w:rFonts w:ascii="Arial" w:hAnsi="Arial" w:eastAsia="Arial" w:cs="Arial"/>
          <w:i/>
          <w:iCs/>
          <w:color w:val="231F20"/>
          <w:spacing w:val="-16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PHF1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color w:val="231F20"/>
          <w:spacing w:val="-4"/>
        </w:rPr>
        <w:t>易位</w:t>
      </w:r>
      <w:r>
        <w:rPr>
          <w:sz w:val="9"/>
          <w:szCs w:val="9"/>
          <w:color w:val="231F20"/>
          <w:spacing w:val="-4"/>
          <w:position w:val="6"/>
        </w:rPr>
        <w:t>［9］</w:t>
      </w:r>
      <w:r>
        <w:rPr>
          <w:color w:val="231F20"/>
          <w:spacing w:val="-4"/>
        </w:rPr>
        <w:t>。</w:t>
      </w:r>
    </w:p>
    <w:p>
      <w:pPr>
        <w:ind w:left="6"/>
        <w:spacing w:before="264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临床表现</w:t>
      </w:r>
    </w:p>
    <w:p>
      <w:pPr>
        <w:pStyle w:val="BodyText"/>
        <w:ind w:left="4" w:right="2" w:firstLine="372"/>
        <w:spacing w:before="78" w:line="243" w:lineRule="auto"/>
        <w:jc w:val="both"/>
        <w:rPr/>
      </w:pPr>
      <w:r>
        <w:rPr>
          <w:color w:val="231F20"/>
        </w:rPr>
        <w:t>HGESS</w:t>
      </w:r>
      <w:r>
        <w:rPr>
          <w:color w:val="231F20"/>
          <w:spacing w:val="3"/>
        </w:rPr>
        <w:t xml:space="preserve"> 的发病年龄为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28～67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岁（平均为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50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岁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2"/>
        </w:rPr>
        <w:t>可表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现为异常阴道流血、子宫增大及盆腔肿块等，多数病变位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于子宫，临床表现与子宫肌瘤、子宫内膜癌、</w:t>
      </w:r>
      <w:r>
        <w:rPr>
          <w:color w:val="231F20"/>
          <w:spacing w:val="2"/>
        </w:rPr>
        <w:t>子宫腺肌病等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相似，缺乏特异性的临床表现，肿物较大时可有压迫症状。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83% 的患者诊断时已达Ⅱ ~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Ⅲ期［2009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年国际妇产科联</w:t>
      </w:r>
      <w:r>
        <w:rPr>
          <w:color w:val="231F20"/>
        </w:rPr>
        <w:t xml:space="preserve">  </w:t>
      </w:r>
      <w:r>
        <w:rPr>
          <w:color w:val="231F20"/>
          <w:spacing w:val="-16"/>
          <w:position w:val="-1"/>
        </w:rPr>
        <w:t>盟（FIGO）分期</w:t>
      </w:r>
      <w:r>
        <w:rPr>
          <w:color w:val="231F20"/>
          <w:spacing w:val="-26"/>
          <w:w w:val="76"/>
          <w:position w:val="-1"/>
        </w:rPr>
        <w:t>］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-2"/>
          <w:position w:val="6"/>
        </w:rPr>
        <w:t>10］</w:t>
      </w:r>
      <w:r>
        <w:rPr>
          <w:color w:val="231F20"/>
          <w:spacing w:val="-2"/>
          <w:position w:val="-1"/>
        </w:rPr>
        <w:t>。</w:t>
      </w:r>
    </w:p>
    <w:p>
      <w:pPr>
        <w:ind w:left="8"/>
        <w:spacing w:before="243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影像学检查</w:t>
      </w:r>
    </w:p>
    <w:p>
      <w:pPr>
        <w:pStyle w:val="BodyText"/>
        <w:ind w:left="3" w:right="2" w:firstLine="368"/>
        <w:spacing w:before="80" w:line="237" w:lineRule="auto"/>
        <w:jc w:val="both"/>
        <w:rPr/>
      </w:pPr>
      <w:r>
        <w:rPr>
          <w:color w:val="231F20"/>
        </w:rPr>
        <w:t>HGESS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缺乏典型的超声影像特征，尤其是肌壁间肿物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或较小的病灶，超声诊断的敏感度和特异度低，误诊和漏  </w:t>
      </w:r>
      <w:r>
        <w:rPr>
          <w:color w:val="231F20"/>
          <w:spacing w:val="-1"/>
        </w:rPr>
        <w:t>诊率高。国内小样本研究中，超声诊断准确度仅为5.1%</w:t>
      </w:r>
      <w:r>
        <w:rPr>
          <w:sz w:val="9"/>
          <w:szCs w:val="9"/>
          <w:color w:val="231F20"/>
          <w:spacing w:val="-1"/>
          <w:position w:val="6"/>
        </w:rPr>
        <w:t>［11］</w:t>
      </w:r>
      <w:r>
        <w:rPr>
          <w:color w:val="231F20"/>
          <w:spacing w:val="-1"/>
        </w:rPr>
        <w:t>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当超声提示子宫体肿物回声不均、体积大并与周围界限不  </w:t>
      </w:r>
      <w:r>
        <w:rPr>
          <w:color w:val="231F20"/>
          <w:spacing w:val="2"/>
        </w:rPr>
        <w:t>清、血流阻力指数低时，应当注意子宫源性恶性病</w:t>
      </w:r>
      <w:r>
        <w:rPr>
          <w:color w:val="231F20"/>
          <w:spacing w:val="1"/>
        </w:rPr>
        <w:t>变。</w:t>
      </w:r>
    </w:p>
    <w:p>
      <w:pPr>
        <w:pStyle w:val="BodyText"/>
        <w:ind w:left="2" w:firstLine="373"/>
        <w:spacing w:before="4" w:line="228" w:lineRule="auto"/>
        <w:jc w:val="both"/>
        <w:rPr/>
      </w:pPr>
      <w:r>
        <w:rPr>
          <w:color w:val="231F20"/>
          <w:spacing w:val="5"/>
        </w:rPr>
        <w:t>多数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位于宫腔内，向肌壁间浸润性生长，甚至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突破子宫肌壁，CT 表现为低密度，增强扫描不强化，部分宫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腔、宫体可见向外延伸的“破口或通道”，MRI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表现为T</w:t>
      </w:r>
      <w:r>
        <w:rPr>
          <w:color w:val="231F20"/>
          <w:spacing w:val="-5"/>
        </w:rPr>
        <w:t>1WI、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T2</w:t>
      </w:r>
      <w:r>
        <w:rPr>
          <w:color w:val="231F20"/>
        </w:rPr>
        <w:t>WI</w:t>
      </w:r>
      <w:r>
        <w:rPr>
          <w:color w:val="231F20"/>
          <w:spacing w:val="4"/>
        </w:rPr>
        <w:t>、</w:t>
      </w:r>
      <w:r>
        <w:rPr>
          <w:color w:val="231F20"/>
        </w:rPr>
        <w:t>DWI</w:t>
      </w:r>
      <w:r>
        <w:rPr>
          <w:color w:val="231F20"/>
          <w:spacing w:val="4"/>
        </w:rPr>
        <w:t xml:space="preserve"> 低信号，此征象为拟诊子宫肉瘤相对特异的影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像学表现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。局限于宫腔的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合并多发蜂窝状的血管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影，据此可协助与子宫内膜癌鉴别</w:t>
      </w:r>
      <w:r>
        <w:rPr>
          <w:sz w:val="9"/>
          <w:szCs w:val="9"/>
          <w:color w:val="231F20"/>
          <w:spacing w:val="2"/>
          <w:position w:val="6"/>
        </w:rPr>
        <w:t>［12］</w:t>
      </w:r>
      <w:r>
        <w:rPr>
          <w:color w:val="231F20"/>
          <w:spacing w:val="2"/>
        </w:rPr>
        <w:t>。子宫肌壁间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HGESS</w:t>
      </w:r>
    </w:p>
    <w:p>
      <w:pPr>
        <w:spacing w:line="228" w:lineRule="auto"/>
        <w:sectPr>
          <w:type w:val="continuous"/>
          <w:pgSz w:w="11679" w:h="16498"/>
          <w:pgMar w:top="1100" w:right="1095" w:bottom="0" w:left="1162" w:header="0" w:footer="0" w:gutter="0"/>
          <w:cols w:equalWidth="0" w:num="2">
            <w:col w:w="4756" w:space="100"/>
            <w:col w:w="4566" w:space="0"/>
          </w:cols>
        </w:sectPr>
        <w:rPr/>
      </w:pPr>
    </w:p>
    <w:p>
      <w:pPr>
        <w:pStyle w:val="BodyText"/>
        <w:ind w:left="25"/>
        <w:spacing w:before="33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526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61"/>
        <w:rPr/>
      </w:pPr>
      <w:r/>
    </w:p>
    <w:p>
      <w:pPr>
        <w:sectPr>
          <w:pgSz w:w="11679" w:h="16498"/>
          <w:pgMar w:top="1100" w:right="1095" w:bottom="0" w:left="1163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ind w:left="2" w:right="194" w:firstLine="14"/>
        <w:spacing w:before="36" w:line="237" w:lineRule="auto"/>
        <w:jc w:val="both"/>
        <w:rPr/>
      </w:pPr>
      <w:r>
        <w:rPr>
          <w:color w:val="231F20"/>
          <w:spacing w:val="3"/>
        </w:rPr>
        <w:t>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表现为高低不等的混杂信号影，T2</w:t>
      </w:r>
      <w:r>
        <w:rPr>
          <w:color w:val="231F20"/>
        </w:rPr>
        <w:t>WI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实性部分为明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显高信号，有助于和子宫平滑肌瘤的鉴别诊断</w:t>
      </w:r>
      <w:r>
        <w:rPr>
          <w:sz w:val="9"/>
          <w:szCs w:val="9"/>
          <w:color w:val="231F20"/>
          <w:spacing w:val="4"/>
          <w:position w:val="6"/>
        </w:rPr>
        <w:t>［13］</w:t>
      </w:r>
      <w:r>
        <w:rPr>
          <w:color w:val="231F20"/>
          <w:spacing w:val="4"/>
        </w:rPr>
        <w:t>。当影像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学提示肿块沿血管或韧带扩散，需警惕血行转移可能</w:t>
      </w:r>
      <w:r>
        <w:rPr>
          <w:sz w:val="9"/>
          <w:szCs w:val="9"/>
          <w:color w:val="231F20"/>
          <w:spacing w:val="6"/>
          <w:position w:val="6"/>
        </w:rPr>
        <w:t>［14］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在磁共振扩散加权成像中表现出的羽毛状增强有</w:t>
      </w:r>
      <w:r>
        <w:rPr>
          <w:color w:val="231F20"/>
        </w:rPr>
        <w:t xml:space="preserve">  </w:t>
      </w:r>
      <w:r>
        <w:rPr>
          <w:color w:val="231F20"/>
          <w:position w:val="-1"/>
        </w:rPr>
        <w:t>助于区分高低级别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position w:val="-1"/>
        </w:rPr>
        <w:t>ESS</w:t>
      </w:r>
      <w:r>
        <w:rPr>
          <w:sz w:val="9"/>
          <w:szCs w:val="9"/>
          <w:color w:val="231F20"/>
          <w:position w:val="6"/>
        </w:rPr>
        <w:t>［15］</w:t>
      </w:r>
      <w:r>
        <w:rPr>
          <w:color w:val="231F20"/>
          <w:position w:val="-1"/>
        </w:rPr>
        <w:t>。</w:t>
      </w:r>
    </w:p>
    <w:p>
      <w:pPr>
        <w:pStyle w:val="BodyText"/>
        <w:ind w:left="3" w:right="258" w:firstLine="368"/>
        <w:spacing w:line="242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推荐意见：</w:t>
      </w:r>
      <w:r>
        <w:rPr>
          <w:color w:val="231F20"/>
        </w:rPr>
        <w:t>HGESS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缺乏特异性临床症状、体征及影像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学表现，术前诊断难度较高，超声诊断特异度和敏感度均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  <w:w w:val="99"/>
        </w:rPr>
        <w:t>较低，CT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2"/>
          <w:w w:val="99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  <w:w w:val="99"/>
        </w:rPr>
        <w:t>MRI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  <w:w w:val="99"/>
        </w:rPr>
        <w:t>提示混杂密度、“通道征”、坏死、出血、与血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管关系密切时需警惕包括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在内的肉瘤类病变（推荐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级别：2B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0"/>
        </w:rPr>
        <w:t>类）。</w:t>
      </w:r>
    </w:p>
    <w:p>
      <w:pPr>
        <w:ind w:left="1"/>
        <w:spacing w:before="257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病理学及分子分型</w:t>
      </w:r>
    </w:p>
    <w:p>
      <w:pPr>
        <w:pStyle w:val="BodyText"/>
        <w:ind w:left="2" w:right="258" w:hanging="1"/>
        <w:spacing w:before="79" w:line="237" w:lineRule="auto"/>
        <w:jc w:val="both"/>
        <w:rPr/>
      </w:pPr>
      <w:r>
        <w:rPr>
          <w:color w:val="231F20"/>
          <w:spacing w:val="3"/>
        </w:rPr>
        <w:t>4.1   病理学和免疫组化   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是一种具有形态学、免疫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组化和遗传多样性的子宫肉瘤，组织病理学是最终诊断的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金标准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。大体观可表现为息肉样或肌壁间肿块，肿瘤最大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直径可达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9 cm（平均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7.5 cm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2"/>
        </w:rPr>
        <w:t>切面呈鱼肉样，可有大面积的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坏死和出血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。镜下为高级别单一形态的圆形和（或）梭形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细胞，有时伴有低级别梭形细胞成分，最常见的是纤维黏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液样梭形细胞</w:t>
      </w:r>
      <w:r>
        <w:rPr>
          <w:sz w:val="9"/>
          <w:szCs w:val="9"/>
          <w:color w:val="231F20"/>
          <w:spacing w:val="1"/>
          <w:position w:val="6"/>
        </w:rPr>
        <w:t>［10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-25"/>
          <w:w w:val="58"/>
        </w:rPr>
        <w:t>，</w:t>
      </w:r>
      <w:r>
        <w:rPr>
          <w:color w:val="231F20"/>
          <w:spacing w:val="1"/>
        </w:rPr>
        <w:t>有丝分裂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＞10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个/10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高倍视野（</w:t>
      </w:r>
      <w:r>
        <w:rPr>
          <w:color w:val="231F20"/>
        </w:rPr>
        <w:t>HPF</w:t>
      </w:r>
      <w:r>
        <w:rPr>
          <w:color w:val="231F20"/>
          <w:spacing w:val="-25"/>
          <w:w w:val="58"/>
        </w:rPr>
        <w:t>），</w:t>
      </w:r>
      <w:r>
        <w:rPr>
          <w:color w:val="231F20"/>
          <w:spacing w:val="1"/>
        </w:rPr>
        <w:t>罕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见合并有低级别子宫内膜间质肉瘤区域</w:t>
      </w:r>
      <w:r>
        <w:rPr>
          <w:sz w:val="9"/>
          <w:szCs w:val="9"/>
          <w:color w:val="231F20"/>
          <w:spacing w:val="4"/>
          <w:position w:val="6"/>
        </w:rPr>
        <w:t>［16］</w:t>
      </w:r>
      <w:r>
        <w:rPr>
          <w:color w:val="231F20"/>
          <w:spacing w:val="4"/>
        </w:rPr>
        <w:t>。</w:t>
      </w:r>
    </w:p>
    <w:p>
      <w:pPr>
        <w:pStyle w:val="BodyText"/>
        <w:ind w:left="1" w:right="258" w:firstLine="365"/>
        <w:spacing w:before="1" w:line="234" w:lineRule="auto"/>
        <w:jc w:val="both"/>
        <w:rPr/>
      </w:pPr>
      <w:r>
        <w:rPr>
          <w:color w:val="231F20"/>
        </w:rPr>
        <w:t>HGESS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免疫组化，高级别圆形细胞常表现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Cyclin D1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弥 </w:t>
      </w:r>
      <w:r>
        <w:rPr>
          <w:color w:val="231F20"/>
          <w:spacing w:val="-7"/>
        </w:rPr>
        <w:t>漫强阳性，c-Kit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呈阳性，但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DOG1、雌激素受体（ER）、孕激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素受体（PR）阴性，CD10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呈阴性或局灶阳性</w:t>
      </w:r>
      <w:r>
        <w:rPr>
          <w:color w:val="231F20"/>
          <w:spacing w:val="-43"/>
          <w:w w:val="85"/>
        </w:rPr>
        <w:t>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3"/>
          <w:w w:val="85"/>
        </w:rPr>
        <w:t>＜</w:t>
      </w:r>
      <w:r>
        <w:rPr>
          <w:color w:val="231F20"/>
          <w:spacing w:val="-4"/>
        </w:rPr>
        <w:t>5%</w:t>
      </w:r>
      <w:r>
        <w:rPr>
          <w:color w:val="231F20"/>
          <w:spacing w:val="-43"/>
          <w:w w:val="85"/>
        </w:rPr>
        <w:t>），</w:t>
      </w:r>
      <w:r>
        <w:rPr>
          <w:color w:val="231F20"/>
          <w:spacing w:val="-4"/>
        </w:rPr>
        <w:t>低级别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梭形细胞中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Cyclin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6"/>
        </w:rPr>
        <w:t>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表达较弱且散在</w:t>
      </w:r>
      <w:r>
        <w:rPr>
          <w:sz w:val="9"/>
          <w:szCs w:val="9"/>
          <w:color w:val="231F20"/>
          <w:spacing w:val="6"/>
          <w:position w:val="6"/>
        </w:rPr>
        <w:t>［17-18］</w:t>
      </w:r>
      <w:r>
        <w:rPr>
          <w:color w:val="231F20"/>
          <w:spacing w:val="6"/>
        </w:rPr>
        <w:t>。间质毛细血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管内皮细胞可表现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9"/>
        </w:rPr>
        <w:t>10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弱阳性表达，在解读免疫组化结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果时，需排除非肿瘤成分阳性染色对诊断的影响</w:t>
      </w:r>
      <w:r>
        <w:rPr>
          <w:sz w:val="9"/>
          <w:szCs w:val="9"/>
          <w:color w:val="231F20"/>
          <w:spacing w:val="3"/>
          <w:position w:val="6"/>
        </w:rPr>
        <w:t>［10］</w:t>
      </w:r>
      <w:r>
        <w:rPr>
          <w:color w:val="231F20"/>
          <w:spacing w:val="3"/>
        </w:rPr>
        <w:t>。</w:t>
      </w:r>
      <w:r>
        <w:rPr>
          <w:color w:val="231F20"/>
          <w:spacing w:val="2"/>
        </w:rPr>
        <w:t>核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β-</w:t>
      </w:r>
      <w:r>
        <w:rPr>
          <w:color w:val="231F20"/>
        </w:rPr>
        <w:t xml:space="preserve"> </w:t>
      </w:r>
      <w:r>
        <w:rPr>
          <w:color w:val="231F20"/>
        </w:rPr>
        <w:t>catenin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蛋白染色阳性可能是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HGESS 的免疫组化标志物，有 </w:t>
      </w:r>
      <w:r>
        <w:rPr>
          <w:color w:val="231F20"/>
          <w:spacing w:val="-1"/>
          <w:position w:val="-1"/>
        </w:rPr>
        <w:t>助于鉴别诊断</w:t>
      </w:r>
      <w:r>
        <w:rPr>
          <w:sz w:val="9"/>
          <w:szCs w:val="9"/>
          <w:color w:val="231F20"/>
          <w:spacing w:val="-1"/>
          <w:position w:val="5"/>
        </w:rPr>
        <w:t>［19］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191" w:firstLine="1"/>
        <w:spacing w:before="6" w:line="238" w:lineRule="auto"/>
        <w:jc w:val="both"/>
        <w:rPr/>
      </w:pPr>
      <w:r>
        <w:rPr>
          <w:color w:val="231F20"/>
          <w:spacing w:val="4"/>
        </w:rPr>
        <w:t>4.2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4"/>
        </w:rPr>
        <w:t>分子诊断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</w:rPr>
        <w:t>HGESS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包括具有 </w:t>
      </w:r>
      <w:r>
        <w:rPr>
          <w:rFonts w:ascii="Arial" w:hAnsi="Arial" w:eastAsia="Arial" w:cs="Arial"/>
          <w:i/>
          <w:iCs/>
          <w:color w:val="231F20"/>
        </w:rPr>
        <w:t>YWHAE</w:t>
      </w:r>
      <w:r>
        <w:rPr>
          <w:rFonts w:ascii="Arial" w:hAnsi="Arial" w:eastAsia="Arial" w:cs="Arial"/>
          <w:i/>
          <w:iCs/>
          <w:color w:val="231F20"/>
          <w:spacing w:val="4"/>
        </w:rPr>
        <w:t>-</w:t>
      </w:r>
      <w:r>
        <w:rPr>
          <w:rFonts w:ascii="Arial" w:hAnsi="Arial" w:eastAsia="Arial" w:cs="Arial"/>
          <w:i/>
          <w:iCs/>
          <w:color w:val="231F20"/>
        </w:rPr>
        <w:t>NUTM</w:t>
      </w:r>
      <w:r>
        <w:rPr>
          <w:rFonts w:ascii="Arial" w:hAnsi="Arial" w:eastAsia="Arial" w:cs="Arial"/>
          <w:i/>
          <w:iCs/>
          <w:color w:val="231F20"/>
          <w:spacing w:val="4"/>
        </w:rPr>
        <w:t>2 </w:t>
      </w:r>
      <w:r>
        <w:rPr>
          <w:color w:val="231F20"/>
          <w:spacing w:val="4"/>
        </w:rPr>
        <w:t>融合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ZC3H7B-BCOR </w:t>
      </w:r>
      <w:r>
        <w:rPr>
          <w:color w:val="231F20"/>
          <w:spacing w:val="-2"/>
        </w:rPr>
        <w:t>融合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、</w:t>
      </w:r>
      <w:r>
        <w:rPr>
          <w:rFonts w:ascii="Arial" w:hAnsi="Arial" w:eastAsia="Arial" w:cs="Arial"/>
          <w:i/>
          <w:iCs/>
          <w:color w:val="231F20"/>
          <w:spacing w:val="-2"/>
        </w:rPr>
        <w:t>BCOR</w:t>
      </w:r>
      <w:r>
        <w:rPr>
          <w:rFonts w:ascii="Arial" w:hAnsi="Arial" w:eastAsia="Arial" w:cs="Arial"/>
          <w:i/>
          <w:iCs/>
          <w:color w:val="231F20"/>
          <w:spacing w:val="1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2"/>
        </w:rPr>
        <w:t>ITD </w:t>
      </w:r>
      <w:r>
        <w:rPr>
          <w:color w:val="231F20"/>
          <w:spacing w:val="-2"/>
        </w:rPr>
        <w:t>的肿瘤</w:t>
      </w:r>
      <w:r>
        <w:rPr>
          <w:sz w:val="9"/>
          <w:szCs w:val="9"/>
          <w:color w:val="231F20"/>
          <w:spacing w:val="-2"/>
          <w:position w:val="6"/>
        </w:rPr>
        <w:t>［20-22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39"/>
          <w:w w:val="76"/>
        </w:rPr>
        <w:t>，</w:t>
      </w:r>
      <w:r>
        <w:rPr>
          <w:color w:val="231F20"/>
          <w:spacing w:val="-2"/>
        </w:rPr>
        <w:t>以</w:t>
      </w:r>
      <w:r>
        <w:rPr>
          <w:color w:val="231F20"/>
          <w:spacing w:val="-3"/>
        </w:rPr>
        <w:t>及 LGESS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相关融合的组织学转化肿瘤</w:t>
      </w:r>
      <w:r>
        <w:rPr>
          <w:sz w:val="9"/>
          <w:szCs w:val="9"/>
          <w:color w:val="231F20"/>
          <w:spacing w:val="6"/>
          <w:position w:val="6"/>
        </w:rPr>
        <w:t>［23］</w:t>
      </w:r>
      <w:r>
        <w:rPr>
          <w:color w:val="231F20"/>
          <w:spacing w:val="6"/>
        </w:rPr>
        <w:t>。</w:t>
      </w:r>
      <w:r>
        <w:rPr>
          <w:color w:val="231F20"/>
        </w:rPr>
        <w:t>YWHAE</w:t>
      </w:r>
      <w:r>
        <w:rPr>
          <w:color w:val="231F20"/>
          <w:spacing w:val="6"/>
        </w:rPr>
        <w:t>-</w:t>
      </w:r>
      <w:r>
        <w:rPr>
          <w:color w:val="231F20"/>
        </w:rPr>
        <w:t>NUTM</w:t>
      </w:r>
      <w:r>
        <w:rPr>
          <w:color w:val="231F20"/>
          <w:spacing w:val="6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融合阳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性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5"/>
        </w:rPr>
        <w:t xml:space="preserve"> 由高级别圆形细胞组成，有时伴有低级别纤维或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纤维黏液样梭形细胞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，携带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ZC</w:t>
      </w:r>
      <w:r>
        <w:rPr>
          <w:rFonts w:ascii="Arial" w:hAnsi="Arial" w:eastAsia="Arial" w:cs="Arial"/>
          <w:i/>
          <w:iCs/>
          <w:color w:val="231F20"/>
          <w:spacing w:val="12"/>
        </w:rPr>
        <w:t>3H7B-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12"/>
        </w:rPr>
        <w:t xml:space="preserve"> </w:t>
      </w:r>
      <w:r>
        <w:rPr>
          <w:color w:val="231F20"/>
          <w:spacing w:val="12"/>
        </w:rPr>
        <w:t>融合基因的</w:t>
      </w:r>
      <w:r>
        <w:rPr>
          <w:color w:val="231F20"/>
        </w:rPr>
        <w:t xml:space="preserve"> 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表现为高级别梭形细胞嵌入黏液样基质，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ITD  </w:t>
      </w:r>
      <w:r>
        <w:rPr>
          <w:color w:val="231F20"/>
        </w:rPr>
        <w:t>型 HGESS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具有 </w:t>
      </w:r>
      <w:r>
        <w:rPr>
          <w:rFonts w:ascii="Arial" w:hAnsi="Arial" w:eastAsia="Arial" w:cs="Arial"/>
          <w:i/>
          <w:iCs/>
          <w:color w:val="231F20"/>
        </w:rPr>
        <w:t>YWHAE-NUTM2 </w:t>
      </w:r>
      <w:r>
        <w:rPr>
          <w:color w:val="231F20"/>
        </w:rPr>
        <w:t>和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ZC3H7B-BCOR </w:t>
      </w:r>
      <w:r>
        <w:rPr>
          <w:color w:val="231F20"/>
        </w:rPr>
        <w:t>融合阳  </w:t>
      </w:r>
      <w:r>
        <w:rPr>
          <w:color w:val="231F20"/>
          <w:spacing w:val="1"/>
          <w:position w:val="-1"/>
        </w:rPr>
        <w:t>性肿瘤的形态学特征</w:t>
      </w:r>
      <w:r>
        <w:rPr>
          <w:sz w:val="9"/>
          <w:szCs w:val="9"/>
          <w:color w:val="231F20"/>
          <w:spacing w:val="1"/>
          <w:position w:val="6"/>
        </w:rPr>
        <w:t>［24］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left="1" w:right="258" w:firstLine="363"/>
        <w:spacing w:before="13" w:line="237" w:lineRule="auto"/>
        <w:jc w:val="both"/>
        <w:rPr/>
      </w:pPr>
      <w:r>
        <w:rPr>
          <w:color w:val="231F20"/>
        </w:rPr>
        <w:t>神经营养络氨酸激酶（NTRK）在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RNA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和蛋白水平的过 </w:t>
      </w:r>
      <w:r>
        <w:rPr>
          <w:color w:val="231F20"/>
          <w:spacing w:val="8"/>
        </w:rPr>
        <w:t>表达以及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8"/>
        </w:rPr>
        <w:t>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的下调可能对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的临床和治疗具有指</w:t>
      </w:r>
      <w:r>
        <w:rPr>
          <w:color w:val="231F20"/>
        </w:rPr>
        <w:t xml:space="preserve"> </w:t>
      </w:r>
      <w:r>
        <w:rPr>
          <w:color w:val="231F20"/>
        </w:rPr>
        <w:t>导意义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。NTRK3、RET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FGFR3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激酶在大多数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HGESS 中高 </w:t>
      </w:r>
      <w:r>
        <w:rPr>
          <w:color w:val="231F20"/>
          <w:spacing w:val="-1"/>
        </w:rPr>
        <w:t>表达，SHH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通路基因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PTCH1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GLI1</w:t>
      </w:r>
      <w:r>
        <w:rPr>
          <w:rFonts w:ascii="Arial" w:hAnsi="Arial" w:eastAsia="Arial" w:cs="Arial"/>
          <w:i/>
          <w:iCs/>
          <w:color w:val="231F20"/>
          <w:spacing w:val="-16"/>
        </w:rPr>
        <w:t xml:space="preserve"> </w:t>
      </w:r>
      <w:r>
        <w:rPr>
          <w:color w:val="231F20"/>
          <w:spacing w:val="-1"/>
        </w:rPr>
        <w:t>上调，有别于其他子宫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肉瘤亚型如 LGESS、子宫平滑肌肉瘤（uterine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</w:t>
      </w:r>
      <w:r>
        <w:rPr>
          <w:color w:val="231F20"/>
          <w:spacing w:val="-2"/>
        </w:rPr>
        <w:t>eiomyosar-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coma，uLMS）和未分化子宫肉瘤（undifferentiated uteri</w:t>
      </w:r>
      <w:r>
        <w:rPr>
          <w:color w:val="231F20"/>
          <w:spacing w:val="-13"/>
        </w:rPr>
        <w:t>ne sar-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coma，UUS</w:t>
      </w:r>
      <w:r>
        <w:rPr>
          <w:color w:val="231F20"/>
          <w:spacing w:val="-24"/>
          <w:w w:val="80"/>
        </w:rPr>
        <w:t>）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-1"/>
          <w:position w:val="6"/>
        </w:rPr>
        <w:t>24］ </w:t>
      </w:r>
      <w:r>
        <w:rPr>
          <w:color w:val="231F20"/>
          <w:spacing w:val="-1"/>
        </w:rPr>
        <w:t>。 也 有 研 究 认 为 ，HGESS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LGESS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NTRK3、FGFR3、PTCH1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ESR1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表达无差异</w:t>
      </w:r>
      <w:r>
        <w:rPr>
          <w:sz w:val="9"/>
          <w:szCs w:val="9"/>
          <w:color w:val="231F20"/>
          <w:spacing w:val="-3"/>
          <w:position w:val="6"/>
        </w:rPr>
        <w:t>［25］</w:t>
      </w:r>
      <w:r>
        <w:rPr>
          <w:color w:val="231F20"/>
          <w:spacing w:val="-3"/>
        </w:rPr>
        <w:t>。</w:t>
      </w:r>
      <w:r>
        <w:rPr>
          <w:color w:val="231F20"/>
          <w:spacing w:val="-4"/>
        </w:rPr>
        <w:t>上述不一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致性可能与检测技术、检测的临界值（cut-off）相关。</w:t>
      </w:r>
    </w:p>
    <w:p>
      <w:pPr>
        <w:pStyle w:val="BodyText"/>
        <w:ind w:left="6" w:right="191" w:firstLine="378"/>
        <w:spacing w:before="1" w:line="197" w:lineRule="auto"/>
        <w:rPr/>
      </w:pPr>
      <w:r>
        <w:rPr>
          <w:color w:val="231F20"/>
          <w:spacing w:val="15"/>
        </w:rPr>
        <w:t>通过 </w:t>
      </w:r>
      <w:r>
        <w:rPr>
          <w:color w:val="231F20"/>
        </w:rPr>
        <w:t>RNA</w:t>
      </w:r>
      <w:r>
        <w:rPr>
          <w:color w:val="231F20"/>
          <w:spacing w:val="15"/>
        </w:rPr>
        <w:t xml:space="preserve"> 表达数据进行分析发现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，携带 </w:t>
      </w:r>
      <w:r>
        <w:rPr>
          <w:color w:val="231F20"/>
        </w:rPr>
        <w:t>YWHAE</w:t>
      </w:r>
      <w:r>
        <w:rPr>
          <w:color w:val="231F20"/>
          <w:spacing w:val="15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BCOR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BCORL1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融合以及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BCOR ITD 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HGESS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患者</w:t>
      </w:r>
      <w:r>
        <w:rPr>
          <w:color w:val="231F20"/>
          <w:spacing w:val="-4"/>
        </w:rPr>
        <w:t>，90%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19"/>
        <w:spacing w:before="34" w:line="237" w:lineRule="auto"/>
        <w:jc w:val="both"/>
        <w:rPr/>
      </w:pPr>
      <w:r>
        <w:rPr>
          <w:color w:val="231F20"/>
          <w:spacing w:val="5"/>
        </w:rPr>
        <w:t>以上可观察到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5"/>
        </w:rPr>
        <w:t>-</w:t>
      </w:r>
      <w:r>
        <w:rPr>
          <w:color w:val="231F20"/>
        </w:rPr>
        <w:t>TRK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高表达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。绝大多数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5"/>
        </w:rPr>
        <w:t xml:space="preserve"> 的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TRK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主要表达在细胞质内，很少表达于细胞核中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NTRK</w:t>
      </w:r>
      <w:r>
        <w:rPr>
          <w:color w:val="231F20"/>
          <w:spacing w:val="7"/>
        </w:rPr>
        <w:t>3</w:t>
      </w:r>
      <w:r>
        <w:rPr>
          <w:color w:val="231F20"/>
        </w:rPr>
        <w:t xml:space="preserve">  </w:t>
      </w:r>
      <w:r>
        <w:rPr>
          <w:color w:val="231F20"/>
        </w:rPr>
        <w:t>mRNA</w:t>
      </w:r>
      <w:r>
        <w:rPr>
          <w:color w:val="231F20"/>
          <w:spacing w:val="7"/>
        </w:rPr>
        <w:t xml:space="preserve"> 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7"/>
        </w:rPr>
        <w:t>-</w:t>
      </w:r>
      <w:r>
        <w:rPr>
          <w:color w:val="231F20"/>
        </w:rPr>
        <w:t>TRK</w:t>
      </w:r>
      <w:r>
        <w:rPr>
          <w:color w:val="231F20"/>
          <w:spacing w:val="7"/>
        </w:rPr>
        <w:t xml:space="preserve"> 的表达具有良好的相关性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，推测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TRK</w:t>
      </w:r>
      <w:r>
        <w:rPr>
          <w:color w:val="231F20"/>
          <w:spacing w:val="12"/>
        </w:rPr>
        <w:t xml:space="preserve"> 的阳性表达可能是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NTRK</w:t>
      </w:r>
      <w:r>
        <w:rPr>
          <w:color w:val="231F20"/>
          <w:spacing w:val="12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上调的继发性事件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。在未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获得分子确诊的情况下，</w:t>
      </w:r>
      <w:r>
        <w:rPr>
          <w:color w:val="231F20"/>
        </w:rPr>
        <w:t>pan</w:t>
      </w:r>
      <w:r>
        <w:rPr>
          <w:color w:val="231F20"/>
          <w:spacing w:val="2"/>
        </w:rPr>
        <w:t>-</w:t>
      </w:r>
      <w:r>
        <w:rPr>
          <w:color w:val="231F20"/>
        </w:rPr>
        <w:t>TRK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免疫组化与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Cyclin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2"/>
        </w:rPr>
        <w:t>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5"/>
        </w:rPr>
        <w:t>BCOR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color w:val="231F20"/>
          <w:spacing w:val="-5"/>
        </w:rPr>
        <w:t>表达可作为伴有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YWHAE</w:t>
      </w:r>
      <w:r>
        <w:rPr>
          <w:color w:val="231F20"/>
          <w:spacing w:val="-5"/>
        </w:rPr>
        <w:t>、</w:t>
      </w:r>
      <w:r>
        <w:rPr>
          <w:rFonts w:ascii="Arial" w:hAnsi="Arial" w:eastAsia="Arial" w:cs="Arial"/>
          <w:i/>
          <w:iCs/>
          <w:color w:val="231F20"/>
          <w:spacing w:val="-5"/>
        </w:rPr>
        <w:t>BCOR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color w:val="231F20"/>
          <w:spacing w:val="-5"/>
        </w:rPr>
        <w:t>和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BCORL1</w:t>
      </w:r>
      <w:r>
        <w:rPr>
          <w:rFonts w:ascii="Arial" w:hAnsi="Arial" w:eastAsia="Arial" w:cs="Arial"/>
          <w:i/>
          <w:iCs/>
          <w:color w:val="231F20"/>
          <w:spacing w:val="-19"/>
        </w:rPr>
        <w:t xml:space="preserve"> </w:t>
      </w:r>
      <w:r>
        <w:rPr>
          <w:color w:val="231F20"/>
          <w:spacing w:val="-5"/>
        </w:rPr>
        <w:t>基因异常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8"/>
        </w:rPr>
        <w:t xml:space="preserve"> 的诊断标志物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</w:rPr>
        <w:t>Cyclin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8"/>
        </w:rPr>
        <w:t>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检测在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YWHAE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融合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阳性 </w:t>
      </w:r>
      <w:r>
        <w:rPr>
          <w:color w:val="231F20"/>
        </w:rPr>
        <w:t>HGESS</w:t>
      </w:r>
      <w:r>
        <w:rPr>
          <w:color w:val="231F20"/>
          <w:spacing w:val="4"/>
        </w:rPr>
        <w:t xml:space="preserve"> 的敏感度和特异度分别为 100% 和 99%</w:t>
      </w:r>
      <w:r>
        <w:rPr>
          <w:sz w:val="9"/>
          <w:szCs w:val="9"/>
          <w:color w:val="231F20"/>
          <w:spacing w:val="4"/>
          <w:position w:val="6"/>
        </w:rPr>
        <w:t>［26］</w:t>
      </w:r>
      <w:r>
        <w:rPr>
          <w:color w:val="231F20"/>
          <w:spacing w:val="4"/>
        </w:rPr>
        <w:t>。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BCOR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诊断伴有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YWHAE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或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color w:val="231F20"/>
          <w:spacing w:val="6"/>
        </w:rPr>
        <w:t>异常的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6"/>
        </w:rPr>
        <w:t xml:space="preserve"> 的灵敏度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和特异度分别为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87%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和 100%</w:t>
      </w:r>
      <w:r>
        <w:rPr>
          <w:sz w:val="9"/>
          <w:szCs w:val="9"/>
          <w:color w:val="231F20"/>
          <w:spacing w:val="-3"/>
          <w:position w:val="6"/>
        </w:rPr>
        <w:t>［22］</w:t>
      </w:r>
      <w:r>
        <w:rPr>
          <w:color w:val="231F20"/>
          <w:spacing w:val="-3"/>
        </w:rPr>
        <w:t>。基于这些发现，无论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Cy-</w:t>
      </w:r>
      <w:r>
        <w:rPr>
          <w:color w:val="231F20"/>
        </w:rPr>
        <w:t xml:space="preserve">  </w:t>
      </w:r>
      <w:r>
        <w:rPr>
          <w:color w:val="231F20"/>
        </w:rPr>
        <w:t>clin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3"/>
        </w:rPr>
        <w:t>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表达状态如何，任何同时表现为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3"/>
        </w:rPr>
        <w:t>-</w:t>
      </w:r>
      <w:r>
        <w:rPr>
          <w:color w:val="231F20"/>
        </w:rPr>
        <w:t>TRK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BCOR  </w:t>
      </w:r>
      <w:r>
        <w:rPr>
          <w:color w:val="231F20"/>
          <w:spacing w:val="12"/>
        </w:rPr>
        <w:t>弥漫性阳性的子宫肉瘤均可考虑诊断为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。但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TRK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染色不应视为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NTRK</w:t>
      </w:r>
      <w:r>
        <w:rPr>
          <w:color w:val="231F20"/>
          <w:spacing w:val="10"/>
        </w:rPr>
        <w:t xml:space="preserve"> 的替代标志物，</w:t>
      </w:r>
      <w:r>
        <w:rPr>
          <w:color w:val="231F20"/>
        </w:rPr>
        <w:t>TRK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染色可见于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3%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的缺乏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NTRK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重排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LMS</w:t>
      </w:r>
      <w:r>
        <w:rPr>
          <w:color w:val="231F20"/>
          <w:spacing w:val="2"/>
        </w:rPr>
        <w:t>，可能为子宫平滑肌的生理性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表达</w:t>
      </w:r>
      <w:r>
        <w:rPr>
          <w:sz w:val="9"/>
          <w:szCs w:val="9"/>
          <w:color w:val="231F20"/>
          <w:spacing w:val="8"/>
          <w:position w:val="6"/>
        </w:rPr>
        <w:t>［27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</w:rPr>
        <w:t>pan</w:t>
      </w:r>
      <w:r>
        <w:rPr>
          <w:color w:val="231F20"/>
          <w:spacing w:val="8"/>
        </w:rPr>
        <w:t>-</w:t>
      </w:r>
      <w:r>
        <w:rPr>
          <w:color w:val="231F20"/>
        </w:rPr>
        <w:t>TRK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免疫组化总体灵敏度和特异度因肿瘤类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型而异，在软组织肉瘤中仅分别为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80%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7</w:t>
      </w:r>
      <w:r>
        <w:rPr>
          <w:color w:val="231F20"/>
          <w:spacing w:val="-3"/>
        </w:rPr>
        <w:t>4%</w:t>
      </w:r>
      <w:r>
        <w:rPr>
          <w:sz w:val="9"/>
          <w:szCs w:val="9"/>
          <w:color w:val="231F20"/>
          <w:spacing w:val="-3"/>
          <w:position w:val="6"/>
        </w:rPr>
        <w:t>［28］</w:t>
      </w:r>
      <w:r>
        <w:rPr>
          <w:color w:val="231F20"/>
          <w:spacing w:val="-3"/>
        </w:rPr>
        <w:t>。</w:t>
      </w:r>
    </w:p>
    <w:p>
      <w:pPr>
        <w:pStyle w:val="BodyText"/>
        <w:ind w:left="5" w:firstLine="372"/>
        <w:spacing w:before="4" w:line="242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推荐意见：</w:t>
      </w:r>
      <w:r>
        <w:rPr>
          <w:color w:val="231F20"/>
          <w:spacing w:val="7"/>
        </w:rPr>
        <w:t>病理诊断是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诊断的金标准：</w:t>
      </w:r>
      <w:r>
        <w:rPr>
          <w:color w:val="231F20"/>
        </w:rPr>
        <w:t>Cyclin  </w:t>
      </w:r>
      <w:r>
        <w:rPr>
          <w:color w:val="231F20"/>
          <w:spacing w:val="3"/>
        </w:rPr>
        <w:t>D1 强阳性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>ER</w:t>
      </w:r>
      <w:r>
        <w:rPr>
          <w:color w:val="231F20"/>
          <w:spacing w:val="3"/>
        </w:rPr>
        <w:t xml:space="preserve"> 和 </w:t>
      </w:r>
      <w:r>
        <w:rPr>
          <w:color w:val="231F20"/>
        </w:rPr>
        <w:t>PR</w:t>
      </w:r>
      <w:r>
        <w:rPr>
          <w:color w:val="231F20"/>
          <w:spacing w:val="3"/>
        </w:rPr>
        <w:t xml:space="preserve"> 阴性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>CD</w:t>
      </w:r>
      <w:r>
        <w:rPr>
          <w:color w:val="231F20"/>
          <w:spacing w:val="3"/>
        </w:rPr>
        <w:t>10 局灶阳性或阴性表达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 xml:space="preserve"> </w:t>
      </w:r>
      <w:r>
        <w:rPr>
          <w:color w:val="231F20"/>
        </w:rPr>
        <w:t>pan</w:t>
      </w:r>
      <w:r>
        <w:rPr>
          <w:color w:val="231F20"/>
          <w:spacing w:val="3"/>
        </w:rPr>
        <w:t>-</w:t>
      </w:r>
      <w:r>
        <w:rPr>
          <w:color w:val="231F20"/>
        </w:rPr>
        <w:t>TRK</w:t>
      </w:r>
      <w:r>
        <w:rPr>
          <w:color w:val="231F20"/>
          <w:spacing w:val="3"/>
        </w:rPr>
        <w:t xml:space="preserve"> 阳性支持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诊断；基因检测融合基因表达可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能是诊断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HGESS 的决定性手段（推荐级别：2</w:t>
      </w:r>
      <w:r>
        <w:rPr>
          <w:color w:val="231F20"/>
          <w:spacing w:val="-7"/>
        </w:rPr>
        <w:t>A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4"/>
        <w:spacing w:before="259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鉴别诊断</w:t>
      </w:r>
    </w:p>
    <w:p>
      <w:pPr>
        <w:pStyle w:val="BodyText"/>
        <w:ind w:left="3" w:right="67" w:firstLine="3"/>
        <w:spacing w:before="82" w:line="227" w:lineRule="auto"/>
        <w:rPr/>
      </w:pPr>
      <w:r>
        <w:rPr>
          <w:color w:val="231F20"/>
          <w:spacing w:val="1"/>
        </w:rPr>
        <w:t>5.1   </w:t>
      </w:r>
      <w:r>
        <w:rPr>
          <w:color w:val="231F20"/>
        </w:rPr>
        <w:t>LGESS</w:t>
      </w:r>
      <w:r>
        <w:rPr>
          <w:color w:val="231F20"/>
          <w:spacing w:val="1"/>
        </w:rPr>
        <w:t xml:space="preserve">    部分</w:t>
      </w:r>
      <w:r>
        <w:rPr>
          <w:color w:val="231F20"/>
        </w:rPr>
        <w:t xml:space="preserve"> HGESS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含有区域性或局灶性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LGESS</w:t>
      </w:r>
      <w:r>
        <w:rPr>
          <w:color w:val="231F20"/>
          <w:spacing w:val="1"/>
        </w:rPr>
        <w:t>，个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别患者甚至以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LGESS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为主要的形态表现，只有巢状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HGESS </w:t>
      </w:r>
      <w:r>
        <w:rPr>
          <w:color w:val="231F20"/>
          <w:spacing w:val="3"/>
        </w:rPr>
        <w:t>区域。取材要求全面充分，以免漏诊，强调对高</w:t>
      </w:r>
      <w:r>
        <w:rPr>
          <w:color w:val="231F20"/>
          <w:spacing w:val="2"/>
        </w:rPr>
        <w:t>级别病变区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域仔细检查，充分利用免疫组化染色技术进行鉴别。</w:t>
      </w:r>
      <w:r>
        <w:rPr>
          <w:color w:val="231F20"/>
        </w:rPr>
        <w:t>HGESS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无论是否合并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LGESS</w:t>
      </w:r>
      <w:r>
        <w:rPr>
          <w:color w:val="231F20"/>
          <w:spacing w:val="1"/>
        </w:rPr>
        <w:t>，都有稳定的基因表达异常</w:t>
      </w:r>
      <w:r>
        <w:rPr>
          <w:sz w:val="9"/>
          <w:szCs w:val="9"/>
          <w:color w:val="231F20"/>
          <w:spacing w:val="1"/>
          <w:position w:val="6"/>
        </w:rPr>
        <w:t>［29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</w:p>
    <w:p>
      <w:pPr>
        <w:pStyle w:val="BodyText"/>
        <w:ind w:left="5" w:right="67" w:firstLine="1"/>
        <w:spacing w:before="64" w:line="228" w:lineRule="auto"/>
        <w:rPr/>
      </w:pPr>
      <w:r>
        <w:rPr>
          <w:color w:val="231F20"/>
          <w:spacing w:val="8"/>
        </w:rPr>
        <w:t>5.2   未分化或低分化子宫内膜癌    子宫内膜低分化/未分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化癌由于缺乏腺体结构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5"/>
        </w:rPr>
        <w:t>，特别是在活检标本中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，容易与</w:t>
      </w:r>
      <w:r>
        <w:rPr>
          <w:color w:val="231F20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相混淆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。子宫内膜低分化/未分化癌也可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Cyclin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6"/>
        </w:rPr>
        <w:t>1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和（或）</w:t>
      </w:r>
      <w:r>
        <w:rPr>
          <w:color w:val="231F20"/>
        </w:rPr>
        <w:t>CD</w:t>
      </w:r>
      <w:r>
        <w:rPr>
          <w:color w:val="231F20"/>
          <w:spacing w:val="3"/>
        </w:rPr>
        <w:t>10 阳性</w:t>
      </w:r>
      <w:r>
        <w:rPr>
          <w:sz w:val="9"/>
          <w:szCs w:val="9"/>
          <w:color w:val="231F20"/>
          <w:spacing w:val="3"/>
          <w:position w:val="6"/>
        </w:rPr>
        <w:t>［30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3"/>
        </w:rPr>
        <w:t>但形态学上通常表现</w:t>
      </w:r>
      <w:r>
        <w:rPr>
          <w:color w:val="231F20"/>
          <w:spacing w:val="2"/>
        </w:rPr>
        <w:t>为更多的核异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型性、多形性和局灶性或弥漫性角蛋白（kerati</w:t>
      </w:r>
      <w:r>
        <w:rPr>
          <w:color w:val="231F20"/>
          <w:spacing w:val="-1"/>
        </w:rPr>
        <w:t>n）染色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常需要形态学联合免疫组化甚至分子检测进行鉴别。</w:t>
      </w:r>
    </w:p>
    <w:p>
      <w:pPr>
        <w:pStyle w:val="BodyText"/>
        <w:ind w:left="187" w:right="2" w:hanging="181"/>
        <w:spacing w:before="56" w:line="222" w:lineRule="auto"/>
        <w:rPr/>
      </w:pPr>
      <w:r>
        <w:rPr>
          <w:color w:val="231F20"/>
          <w:spacing w:val="-4"/>
        </w:rPr>
        <w:t>5.3    上皮样子宫平滑肌肉瘤（epitheli</w:t>
      </w:r>
      <w:r>
        <w:rPr>
          <w:color w:val="231F20"/>
          <w:spacing w:val="-5"/>
        </w:rPr>
        <w:t>oid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leiomyosarcoma）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上皮样子宫平滑肌肉瘤和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YWHAE</w:t>
      </w:r>
      <w:r>
        <w:rPr>
          <w:color w:val="231F20"/>
          <w:spacing w:val="7"/>
        </w:rPr>
        <w:t>-</w:t>
      </w:r>
      <w:r>
        <w:rPr>
          <w:color w:val="231F20"/>
        </w:rPr>
        <w:t>NUTM</w:t>
      </w:r>
      <w:r>
        <w:rPr>
          <w:color w:val="231F20"/>
          <w:spacing w:val="7"/>
        </w:rPr>
        <w:t>2 </w:t>
      </w:r>
      <w:r>
        <w:rPr>
          <w:color w:val="231F20"/>
        </w:rPr>
        <w:t>HGESS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均有</w:t>
      </w:r>
    </w:p>
    <w:p>
      <w:pPr>
        <w:pStyle w:val="BodyText"/>
        <w:ind w:left="4" w:right="2" w:firstLine="16"/>
        <w:spacing w:before="42" w:line="237" w:lineRule="auto"/>
        <w:jc w:val="both"/>
        <w:rPr/>
      </w:pPr>
      <w:r>
        <w:rPr>
          <w:color w:val="231F20"/>
          <w:spacing w:val="11"/>
        </w:rPr>
        <w:t>圆形上皮样高级别肿瘤细胞，并伴有丝分裂和肿瘤坏死。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上皮样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LMS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通常包含纺锤形平滑肌肉瘤成分区域，所有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种平滑肌标志物［结蛋白（desmin）、SMA、h-caldesmon］均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呈弥漫性阳性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YWHAE</w:t>
      </w:r>
      <w:r>
        <w:rPr>
          <w:color w:val="231F20"/>
          <w:spacing w:val="7"/>
        </w:rPr>
        <w:t>-</w:t>
      </w:r>
      <w:r>
        <w:rPr>
          <w:color w:val="231F20"/>
        </w:rPr>
        <w:t>NUTM</w:t>
      </w:r>
      <w:r>
        <w:rPr>
          <w:color w:val="231F20"/>
          <w:spacing w:val="7"/>
        </w:rPr>
        <w:t>2 </w:t>
      </w:r>
      <w:r>
        <w:rPr>
          <w:color w:val="231F20"/>
        </w:rPr>
        <w:t>HGESS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细胞的纺锤体成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分更类似于</w:t>
      </w:r>
      <w:r>
        <w:rPr>
          <w:color w:val="231F20"/>
        </w:rPr>
        <w:t xml:space="preserve"> LGESS</w:t>
      </w:r>
      <w:r>
        <w:rPr>
          <w:color w:val="231F20"/>
          <w:spacing w:val="9"/>
        </w:rPr>
        <w:t>，平滑肌标志物在高级别上皮样细胞和</w:t>
      </w:r>
      <w:r>
        <w:rPr>
          <w:color w:val="231F20"/>
        </w:rPr>
        <w:t xml:space="preserve">  </w:t>
      </w:r>
      <w:r>
        <w:rPr>
          <w:color w:val="231F20"/>
        </w:rPr>
        <w:t>LGESS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的阳性程度均较低。</w:t>
      </w:r>
    </w:p>
    <w:p>
      <w:pPr>
        <w:pStyle w:val="BodyText"/>
        <w:ind w:left="4" w:right="13" w:firstLine="2"/>
        <w:spacing w:before="5" w:line="223" w:lineRule="auto"/>
        <w:jc w:val="both"/>
        <w:rPr/>
      </w:pPr>
      <w:r>
        <w:rPr>
          <w:color w:val="231F20"/>
          <w:spacing w:val="9"/>
        </w:rPr>
        <w:t>5.4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9"/>
        </w:rPr>
        <w:t>黏液样平滑肌肉瘤   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color w:val="231F20"/>
          <w:spacing w:val="9"/>
        </w:rPr>
        <w:t>改变的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易被误诊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为黏液样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LMS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。黏液样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LMS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一般具有更明显的细胞异型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性和多形性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。这两种肿瘤在免疫表型上也有重叠，</w:t>
      </w:r>
      <w:r>
        <w:rPr>
          <w:color w:val="231F20"/>
        </w:rPr>
        <w:t>CD</w:t>
      </w:r>
      <w:r>
        <w:rPr>
          <w:color w:val="231F20"/>
          <w:spacing w:val="3"/>
        </w:rPr>
        <w:t>10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平滑肌标志物阳性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。但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-11"/>
        </w:rPr>
        <w:t xml:space="preserve"> </w:t>
      </w:r>
      <w:r>
        <w:rPr>
          <w:color w:val="231F20"/>
          <w:spacing w:val="12"/>
        </w:rPr>
        <w:t>融合驱动的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为弥漫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性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CD10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Cyclin D1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染色，平滑肌标志物通常为局灶阳性，</w:t>
      </w:r>
      <w:r>
        <w:rPr>
          <w:color w:val="231F20"/>
        </w:rPr>
        <w:t xml:space="preserve"> </w:t>
      </w:r>
      <w:r>
        <w:rPr>
          <w:color w:val="231F20"/>
        </w:rPr>
        <w:t>黏液样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LMS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一般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CD10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Cyclin D1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染色弱阳性，平滑肌标</w:t>
      </w:r>
    </w:p>
    <w:p>
      <w:pPr>
        <w:spacing w:line="223" w:lineRule="auto"/>
        <w:sectPr>
          <w:type w:val="continuous"/>
          <w:pgSz w:w="11679" w:h="16498"/>
          <w:pgMar w:top="1100" w:right="1095" w:bottom="0" w:left="1163" w:header="0" w:footer="0" w:gutter="0"/>
          <w:cols w:equalWidth="0" w:num="2">
            <w:col w:w="4756" w:space="100"/>
            <w:col w:w="4566" w:space="0"/>
          </w:cols>
        </w:sectPr>
        <w:rPr/>
      </w:pPr>
    </w:p>
    <w:p>
      <w:pPr>
        <w:spacing w:before="56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802396</wp:posOffset>
            </wp:positionH>
            <wp:positionV relativeFrom="page">
              <wp:posOffset>836490</wp:posOffset>
            </wp:positionV>
            <wp:extent cx="22987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"/>
          <w:pgSz w:w="11679" w:h="16498"/>
          <w:pgMar w:top="1343" w:right="1095" w:bottom="0" w:left="1164" w:header="1097" w:footer="0" w:gutter="0"/>
          <w:cols w:equalWidth="0" w:num="1">
            <w:col w:w="9420" w:space="0"/>
          </w:cols>
        </w:sectPr>
        <w:rPr/>
      </w:pPr>
    </w:p>
    <w:p>
      <w:pPr>
        <w:pStyle w:val="BodyText"/>
        <w:ind w:left="1" w:right="260"/>
        <w:spacing w:before="49" w:line="238" w:lineRule="auto"/>
        <w:rPr/>
      </w:pPr>
      <w:r>
        <w:rPr>
          <w:color w:val="231F20"/>
          <w:spacing w:val="11"/>
        </w:rPr>
        <w:t>志物为弥漫性强阳性表达</w:t>
      </w:r>
      <w:r>
        <w:rPr>
          <w:sz w:val="9"/>
          <w:szCs w:val="9"/>
          <w:color w:val="231F20"/>
          <w:spacing w:val="11"/>
          <w:position w:val="6"/>
        </w:rPr>
        <w:t>［31］</w:t>
      </w:r>
      <w:r>
        <w:rPr>
          <w:color w:val="231F20"/>
          <w:spacing w:val="11"/>
        </w:rPr>
        <w:t>。个别情况下需要进行</w:t>
      </w:r>
      <w:r>
        <w:rPr>
          <w:color w:val="231F20"/>
          <w:spacing w:val="10"/>
        </w:rPr>
        <w:t>分子</w:t>
      </w:r>
      <w:r>
        <w:rPr>
          <w:color w:val="231F20"/>
        </w:rPr>
        <w:t xml:space="preserve"> </w:t>
      </w:r>
      <w:r>
        <w:rPr>
          <w:color w:val="231F20"/>
        </w:rPr>
        <w:t>分析鉴别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color w:val="231F20"/>
        </w:rPr>
        <w:t>改变的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和黏液样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LMS。</w:t>
      </w:r>
    </w:p>
    <w:p>
      <w:pPr>
        <w:pStyle w:val="BodyText"/>
        <w:ind w:left="1" w:right="260" w:firstLine="1"/>
        <w:spacing w:before="5" w:line="232" w:lineRule="auto"/>
        <w:rPr/>
      </w:pPr>
      <w:r>
        <w:rPr>
          <w:color w:val="231F20"/>
          <w:spacing w:val="-7"/>
        </w:rPr>
        <w:t>5.5    炎性肌纤维母细胞瘤（inflammatory myofibroblastic tu-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mor，IMT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）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"/>
        </w:rPr>
        <w:t>IMT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通常包含黏液样背景的梭形细胞，半数以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上的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IMTCD10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desmin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为中度至强阳性，在形态学和免疫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表型上与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BCOR</w:t>
      </w:r>
      <w:r>
        <w:rPr>
          <w:rFonts w:ascii="Arial" w:hAnsi="Arial" w:eastAsia="Arial" w:cs="Arial"/>
          <w:i/>
          <w:iCs/>
          <w:color w:val="231F20"/>
          <w:spacing w:val="-18"/>
        </w:rPr>
        <w:t xml:space="preserve"> </w:t>
      </w:r>
      <w:r>
        <w:rPr>
          <w:color w:val="231F20"/>
          <w:spacing w:val="3"/>
        </w:rPr>
        <w:t>改变的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存在重叠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。但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IMT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肿瘤细胞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大多散在分布，小束状细胞成分不常见，可有丰富或散在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炎症细胞，细胞核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IHC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检测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ALK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呈强阳性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。几乎所有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IMT </w:t>
      </w:r>
      <w:r>
        <w:rPr>
          <w:color w:val="231F20"/>
          <w:spacing w:val="6"/>
        </w:rPr>
        <w:t>都存在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ALK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融合/重排。</w:t>
      </w:r>
    </w:p>
    <w:p>
      <w:pPr>
        <w:pStyle w:val="BodyText"/>
        <w:ind w:right="195" w:firstLine="3"/>
        <w:spacing w:before="34" w:line="233" w:lineRule="auto"/>
        <w:rPr/>
      </w:pPr>
      <w:r>
        <w:rPr>
          <w:color w:val="231F20"/>
          <w:spacing w:val="-4"/>
        </w:rPr>
        <w:t>5.6    NTRK 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合 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性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宫 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瘤（</w:t>
      </w:r>
      <w:r>
        <w:rPr>
          <w:color w:val="231F20"/>
          <w:spacing w:val="-5"/>
        </w:rPr>
        <w:t>NTRK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fusion-positive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uterine sarcoma，NUS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）  NUS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是多见于年轻女性（中位发病</w:t>
      </w:r>
      <w:r>
        <w:rPr>
          <w:color w:val="231F20"/>
        </w:rPr>
        <w:t xml:space="preserve">  </w:t>
      </w:r>
      <w:r>
        <w:rPr>
          <w:color w:val="231F20"/>
        </w:rPr>
        <w:t>年龄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30.5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岁）、具有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NTRK</w:t>
      </w:r>
      <w:r>
        <w:rPr>
          <w:rFonts w:ascii="Arial" w:hAnsi="Arial" w:eastAsia="Arial" w:cs="Arial"/>
          <w:i/>
          <w:iCs/>
          <w:color w:val="231F20"/>
          <w:spacing w:val="-28"/>
        </w:rPr>
        <w:t xml:space="preserve"> </w:t>
      </w:r>
      <w:r>
        <w:rPr>
          <w:color w:val="231F20"/>
        </w:rPr>
        <w:t>基因重排的子</w:t>
      </w:r>
      <w:r>
        <w:rPr>
          <w:color w:val="231F20"/>
          <w:spacing w:val="-1"/>
        </w:rPr>
        <w:t>宫间质肿瘤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。常累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及子宫颈，很少有子宫体起源者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。肿瘤通常</w:t>
      </w:r>
      <w:r>
        <w:rPr>
          <w:color w:val="231F20"/>
          <w:spacing w:val="8"/>
        </w:rPr>
        <w:t>由相对单一的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梭形细胞组成，与神经束交叉排列，形态学具有</w:t>
      </w:r>
      <w:r>
        <w:rPr>
          <w:color w:val="231F20"/>
          <w:spacing w:val="2"/>
        </w:rPr>
        <w:t>“纤维肉瘤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样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”表现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细胞核有丝分裂活性差异较大（1～50/10 个</w:t>
      </w:r>
      <w:r>
        <w:rPr>
          <w:color w:val="231F20"/>
        </w:rPr>
        <w:t xml:space="preserve">  </w:t>
      </w:r>
      <w:r>
        <w:rPr>
          <w:color w:val="231F20"/>
        </w:rPr>
        <w:t>HPFs</w:t>
      </w:r>
      <w:r>
        <w:rPr>
          <w:color w:val="231F20"/>
          <w:spacing w:val="14"/>
        </w:rPr>
        <w:t>）。 个别可出现局灶性黏液样基质或上皮样改变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2"/>
        </w:rPr>
        <w:t>10、</w:t>
      </w:r>
      <w:r>
        <w:rPr>
          <w:color w:val="231F20"/>
        </w:rPr>
        <w:t>Cyclin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2"/>
        </w:rPr>
        <w:t>1、平滑肌标志物可为不同程度的阳性或阴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。大部分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NUS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S100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CD34 阳性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。pan-TRK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免</w:t>
      </w:r>
      <w:r>
        <w:rPr>
          <w:color w:val="231F20"/>
          <w:spacing w:val="-3"/>
        </w:rPr>
        <w:t>疫组化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染色鉴别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NUS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3"/>
        </w:rPr>
        <w:t xml:space="preserve"> 的价值有限</w:t>
      </w:r>
      <w:r>
        <w:rPr>
          <w:sz w:val="9"/>
          <w:szCs w:val="9"/>
          <w:color w:val="231F20"/>
          <w:spacing w:val="3"/>
          <w:position w:val="6"/>
        </w:rPr>
        <w:t>［32］</w:t>
      </w:r>
      <w:r>
        <w:rPr>
          <w:color w:val="231F20"/>
          <w:spacing w:val="3"/>
        </w:rPr>
        <w:t>。当肿瘤形态和免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疫表型与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重叠时，需要进行分子检测确诊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NUS</w:t>
      </w:r>
      <w:r>
        <w:rPr>
          <w:color w:val="231F20"/>
          <w:spacing w:val="1"/>
        </w:rPr>
        <w:t>。</w:t>
      </w:r>
    </w:p>
    <w:p>
      <w:pPr>
        <w:pStyle w:val="BodyText"/>
        <w:ind w:right="192" w:firstLine="2"/>
        <w:spacing w:before="57" w:line="233" w:lineRule="auto"/>
        <w:rPr/>
      </w:pPr>
      <w:r>
        <w:rPr>
          <w:color w:val="231F20"/>
          <w:spacing w:val="-1"/>
        </w:rPr>
        <w:t>5.7    血管周围上皮样细胞瘤（pe</w:t>
      </w:r>
      <w:r>
        <w:rPr>
          <w:color w:val="231F20"/>
          <w:spacing w:val="-2"/>
        </w:rPr>
        <w:t>rivascular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epithelioid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cell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tumor，PEComa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）  子宫间叶性肿瘤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PEComa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容易与HGESS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混淆，尤其是恶性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PEComa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。PEComa 的形态学特征是梭形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细胞呈短束状分布，上皮样细胞巢状分布，可有透明或嗜  </w:t>
      </w:r>
      <w:r>
        <w:rPr>
          <w:color w:val="231F20"/>
          <w:spacing w:val="9"/>
        </w:rPr>
        <w:t>酸性颗粒状细胞质，肿瘤间质可有玻璃样变，肿瘤血管从  </w:t>
      </w:r>
      <w:r>
        <w:rPr>
          <w:color w:val="231F20"/>
          <w:spacing w:val="9"/>
        </w:rPr>
        <w:t>毛细血管网到厚壁大血管不等，组织蛋白酶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9"/>
        </w:rPr>
        <w:t>K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弥漫强阳性</w:t>
      </w:r>
      <w:r>
        <w:rPr>
          <w:color w:val="231F20"/>
        </w:rPr>
        <w:t xml:space="preserve">  </w:t>
      </w:r>
      <w:r>
        <w:rPr>
          <w:color w:val="231F20"/>
        </w:rPr>
        <w:t>染色，黑色素瘤标志物和平滑肌标志物如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HMB45（92</w:t>
      </w:r>
      <w:r>
        <w:rPr>
          <w:color w:val="231F20"/>
          <w:spacing w:val="-1"/>
        </w:rPr>
        <w:t>%）、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Melan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8"/>
        </w:rPr>
        <w:t>A（72%）、MiTF（50%）、S100（1%~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20%）不同程度共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达</w:t>
      </w:r>
      <w:r>
        <w:rPr>
          <w:sz w:val="9"/>
          <w:szCs w:val="9"/>
          <w:color w:val="231F20"/>
          <w:spacing w:val="-3"/>
          <w:position w:val="6"/>
        </w:rPr>
        <w:t>［33-34］</w:t>
      </w:r>
      <w:r>
        <w:rPr>
          <w:color w:val="231F20"/>
          <w:spacing w:val="-3"/>
        </w:rPr>
        <w:t>。 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床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实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践 中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HMB45 应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最 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广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泛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，鉴 于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HMB45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在平滑肌瘤、上皮样平滑肌肿瘤、梭形</w:t>
      </w:r>
      <w:r>
        <w:rPr>
          <w:color w:val="231F20"/>
          <w:spacing w:val="-4"/>
        </w:rPr>
        <w:t>细胞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LMS、上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皮样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LMS</w:t>
      </w:r>
      <w:r>
        <w:rPr>
          <w:color w:val="231F20"/>
          <w:spacing w:val="13"/>
        </w:rPr>
        <w:t xml:space="preserve"> 以及某些平滑肌和间质细胞混合性肿瘤中均可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呈阳性表达，因此，需进行更多的免疫组化染色进行鉴别。</w:t>
      </w:r>
    </w:p>
    <w:p>
      <w:pPr>
        <w:pStyle w:val="BodyText"/>
        <w:ind w:right="195" w:firstLine="2"/>
        <w:spacing w:before="58" w:line="230" w:lineRule="auto"/>
        <w:rPr/>
      </w:pPr>
      <w:r>
        <w:rPr>
          <w:color w:val="231F20"/>
          <w:spacing w:val="-9"/>
        </w:rPr>
        <w:t>5.8    高级别腺肉瘤（high-grade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adenosarcoma，HGAS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）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大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多数子宫腺肉瘤由良性子宫内膜腺体和低级别恶性间质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构成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。罕有腺肉瘤包含高级别肉瘤成分者，</w:t>
      </w:r>
      <w:r>
        <w:rPr>
          <w:color w:val="231F20"/>
          <w:spacing w:val="8"/>
        </w:rPr>
        <w:t>即肉瘤过度生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长，不合并腺体结构</w:t>
      </w:r>
      <w:r>
        <w:rPr>
          <w:sz w:val="9"/>
          <w:szCs w:val="9"/>
          <w:color w:val="231F20"/>
          <w:spacing w:val="3"/>
          <w:position w:val="6"/>
        </w:rPr>
        <w:t>［35］</w:t>
      </w:r>
      <w:r>
        <w:rPr>
          <w:color w:val="231F20"/>
          <w:spacing w:val="3"/>
        </w:rPr>
        <w:t>。免疫组化染色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HGAS</w:t>
      </w:r>
      <w:r>
        <w:rPr>
          <w:color w:val="231F20"/>
          <w:spacing w:val="3"/>
        </w:rPr>
        <w:t xml:space="preserve"> 肉瘤细</w:t>
      </w:r>
      <w:r>
        <w:rPr>
          <w:color w:val="231F20"/>
          <w:spacing w:val="2"/>
        </w:rPr>
        <w:t>胞表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达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CD10、IFITM1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和平滑肌标志物，C</w:t>
      </w:r>
      <w:r>
        <w:rPr>
          <w:color w:val="231F20"/>
          <w:spacing w:val="-3"/>
        </w:rPr>
        <w:t>yclin D1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无表达或弱阳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性表达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>CD</w:t>
      </w:r>
      <w:r>
        <w:rPr>
          <w:color w:val="231F20"/>
          <w:spacing w:val="2"/>
        </w:rPr>
        <w:t>10 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Cyclin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2"/>
        </w:rPr>
        <w:t>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可用以与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HGAS</w:t>
      </w:r>
      <w:r>
        <w:rPr>
          <w:color w:val="231F20"/>
          <w:spacing w:val="2"/>
        </w:rPr>
        <w:t xml:space="preserve"> 的鉴别诊断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强调充分取材、识别腺体成分在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HGAS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诊断中的重要地位。</w:t>
      </w:r>
    </w:p>
    <w:p>
      <w:pPr>
        <w:pStyle w:val="BodyText"/>
        <w:ind w:left="1" w:right="192" w:firstLine="370"/>
        <w:spacing w:before="57" w:line="249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推荐意见：</w:t>
      </w:r>
      <w:r>
        <w:rPr>
          <w:color w:val="231F20"/>
        </w:rPr>
        <w:t>HGESS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需与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LGESS</w:t>
      </w:r>
      <w:r>
        <w:rPr>
          <w:color w:val="231F20"/>
          <w:spacing w:val="6"/>
        </w:rPr>
        <w:t>、子宫内膜未分化或低</w:t>
      </w:r>
      <w:r>
        <w:rPr>
          <w:color w:val="231F20"/>
        </w:rPr>
        <w:t xml:space="preserve">  </w:t>
      </w:r>
      <w:r>
        <w:rPr>
          <w:color w:val="231F20"/>
        </w:rPr>
        <w:t>分化癌、上皮样子宫平滑肌肉瘤、黏液性平滑肌肉瘤</w:t>
      </w:r>
      <w:r>
        <w:rPr>
          <w:color w:val="231F20"/>
          <w:spacing w:val="-1"/>
        </w:rPr>
        <w:t>、IMT、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NUS、PEComa、HGAS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等相鉴别，鉴别手段应结合组织形态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学、免疫组化、分子诊断而综合鉴别（推荐级别：2A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4"/>
        <w:spacing w:before="230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临床病理分期</w:t>
      </w:r>
    </w:p>
    <w:p>
      <w:pPr>
        <w:pStyle w:val="BodyText"/>
        <w:ind w:left="1" w:right="260" w:firstLine="358"/>
        <w:spacing w:before="78" w:line="198" w:lineRule="auto"/>
        <w:rPr/>
      </w:pPr>
      <w:r>
        <w:rPr>
          <w:color w:val="231F20"/>
          <w:spacing w:val="2"/>
        </w:rPr>
        <w:t>本共识推荐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临床病理分期沿用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2009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修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订的分期标准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。见表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2。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7"/>
        <w:spacing w:before="40" w:line="210" w:lineRule="auto"/>
        <w:rPr/>
      </w:pPr>
      <w:r>
        <w:rPr>
          <w:rFonts w:ascii="SimHei" w:hAnsi="SimHei" w:eastAsia="SimHei" w:cs="SimHei"/>
          <w:color w:val="231F20"/>
          <w:spacing w:val="-3"/>
        </w:rPr>
        <w:t>表2</w:t>
      </w:r>
      <w:r>
        <w:rPr>
          <w:rFonts w:ascii="SimHei" w:hAnsi="SimHei" w:eastAsia="SimHei" w:cs="SimHei"/>
          <w:color w:val="231F20"/>
          <w:spacing w:val="-3"/>
        </w:rPr>
        <w:t xml:space="preserve">  </w:t>
      </w:r>
      <w:r>
        <w:rPr>
          <w:color w:val="231F20"/>
          <w:spacing w:val="-3"/>
        </w:rPr>
        <w:t>HGESS 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FIGO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分期标准（2009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年）</w:t>
      </w:r>
    </w:p>
    <w:p>
      <w:pPr>
        <w:spacing w:line="103" w:lineRule="exact"/>
        <w:rPr/>
      </w:pPr>
      <w:r/>
    </w:p>
    <w:tbl>
      <w:tblPr>
        <w:tblStyle w:val="TableNormal"/>
        <w:tblW w:w="44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8"/>
        <w:gridCol w:w="3399"/>
      </w:tblGrid>
      <w:tr>
        <w:trPr>
          <w:trHeight w:val="276" w:hRule="atLeast"/>
        </w:trPr>
        <w:tc>
          <w:tcPr>
            <w:tcW w:w="109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"/>
              <w:spacing w:before="53" w:line="198" w:lineRule="auto"/>
              <w:rPr/>
            </w:pPr>
            <w:r>
              <w:rPr>
                <w:color w:val="231F20"/>
                <w:spacing w:val="-9"/>
              </w:rPr>
              <w:t>分期（期）</w:t>
            </w:r>
          </w:p>
        </w:tc>
        <w:tc>
          <w:tcPr>
            <w:tcW w:w="33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91"/>
              <w:spacing w:before="58" w:line="187" w:lineRule="auto"/>
              <w:rPr/>
            </w:pPr>
            <w:r>
              <w:rPr>
                <w:color w:val="231F20"/>
                <w:spacing w:val="8"/>
              </w:rPr>
              <w:t>标准</w:t>
            </w:r>
          </w:p>
        </w:tc>
      </w:tr>
      <w:tr>
        <w:trPr>
          <w:trHeight w:val="275" w:hRule="atLeast"/>
        </w:trPr>
        <w:tc>
          <w:tcPr>
            <w:tcW w:w="10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3"/>
              <w:spacing w:before="63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33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8"/>
              <w:spacing w:before="60" w:line="186" w:lineRule="auto"/>
              <w:rPr/>
            </w:pPr>
            <w:r>
              <w:rPr>
                <w:color w:val="231F20"/>
                <w:spacing w:val="9"/>
              </w:rPr>
              <w:t>肿瘤局限于子宫</w:t>
            </w:r>
          </w:p>
        </w:tc>
      </w:tr>
      <w:tr>
        <w:trPr>
          <w:trHeight w:val="28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453"/>
              <w:spacing w:before="71" w:line="186" w:lineRule="auto"/>
              <w:rPr/>
            </w:pPr>
            <w:r>
              <w:rPr>
                <w:color w:val="231F20"/>
                <w:spacing w:val="-23"/>
              </w:rPr>
              <w:t>ⅠA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9"/>
              <w:spacing w:before="67" w:line="190" w:lineRule="auto"/>
              <w:rPr/>
            </w:pPr>
            <w:r>
              <w:rPr>
                <w:color w:val="231F20"/>
                <w:spacing w:val="-4"/>
              </w:rPr>
              <w:t>直径≤5 cm</w:t>
            </w:r>
          </w:p>
        </w:tc>
      </w:tr>
      <w:tr>
        <w:trPr>
          <w:trHeight w:val="282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453"/>
              <w:spacing w:before="73" w:line="185" w:lineRule="auto"/>
              <w:rPr/>
            </w:pPr>
            <w:r>
              <w:rPr>
                <w:color w:val="231F20"/>
                <w:spacing w:val="-22"/>
              </w:rPr>
              <w:t>ⅠB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9"/>
              <w:spacing w:before="69" w:line="189" w:lineRule="auto"/>
              <w:rPr/>
            </w:pPr>
            <w:r>
              <w:rPr>
                <w:color w:val="231F20"/>
                <w:spacing w:val="7"/>
              </w:rPr>
              <w:t>直径＞5</w:t>
            </w:r>
            <w:r>
              <w:rPr>
                <w:color w:val="231F20"/>
              </w:rPr>
              <w:t>cm</w:t>
            </w:r>
          </w:p>
        </w:tc>
      </w:tr>
      <w:tr>
        <w:trPr>
          <w:trHeight w:val="285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275"/>
              <w:spacing w:before="83" w:line="179" w:lineRule="auto"/>
              <w:rPr/>
            </w:pPr>
            <w:r>
              <w:rPr>
                <w:color w:val="231F20"/>
              </w:rPr>
              <w:t>Ⅱ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8"/>
              <w:spacing w:before="70" w:line="189" w:lineRule="auto"/>
              <w:rPr/>
            </w:pPr>
            <w:r>
              <w:rPr>
                <w:color w:val="231F20"/>
                <w:spacing w:val="9"/>
              </w:rPr>
              <w:t>肿瘤超出子宫但局限于盆腔</w:t>
            </w:r>
          </w:p>
        </w:tc>
      </w:tr>
      <w:tr>
        <w:trPr>
          <w:trHeight w:val="282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355"/>
              <w:spacing w:before="81" w:line="178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8"/>
              <w:spacing w:before="70" w:line="188" w:lineRule="auto"/>
              <w:rPr/>
            </w:pPr>
            <w:r>
              <w:rPr>
                <w:color w:val="231F20"/>
                <w:spacing w:val="9"/>
              </w:rPr>
              <w:t>侵犯附件</w:t>
            </w:r>
          </w:p>
        </w:tc>
      </w:tr>
      <w:tr>
        <w:trPr>
          <w:trHeight w:val="283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355"/>
              <w:spacing w:before="83" w:line="177" w:lineRule="auto"/>
              <w:rPr/>
            </w:pPr>
            <w:r>
              <w:rPr>
                <w:color w:val="231F20"/>
                <w:spacing w:val="-13"/>
              </w:rPr>
              <w:t>ⅡB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8"/>
              <w:spacing w:before="71" w:line="188" w:lineRule="auto"/>
              <w:rPr/>
            </w:pPr>
            <w:r>
              <w:rPr>
                <w:color w:val="231F20"/>
                <w:spacing w:val="9"/>
              </w:rPr>
              <w:t>侵犯其他盆腔组织</w:t>
            </w:r>
          </w:p>
        </w:tc>
      </w:tr>
      <w:tr>
        <w:trPr>
          <w:trHeight w:val="283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261"/>
              <w:spacing w:before="84" w:line="176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8"/>
              <w:spacing w:before="68" w:line="191" w:lineRule="auto"/>
              <w:rPr/>
            </w:pPr>
            <w:r>
              <w:rPr>
                <w:color w:val="231F20"/>
                <w:spacing w:val="4"/>
              </w:rPr>
              <w:t>肿瘤侵犯腹腔组织（并非仅凸向腹腔）</w:t>
            </w:r>
          </w:p>
        </w:tc>
      </w:tr>
      <w:tr>
        <w:trPr>
          <w:trHeight w:val="282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421"/>
              <w:spacing w:before="84" w:line="175" w:lineRule="auto"/>
              <w:rPr/>
            </w:pPr>
            <w:r>
              <w:rPr>
                <w:color w:val="231F20"/>
                <w:spacing w:val="-7"/>
              </w:rPr>
              <w:t>ⅢA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412"/>
              <w:spacing w:before="72" w:line="186" w:lineRule="auto"/>
              <w:rPr/>
            </w:pPr>
            <w:r>
              <w:rPr>
                <w:color w:val="231F20"/>
              </w:rPr>
              <w:t>1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个部位</w:t>
            </w:r>
          </w:p>
        </w:tc>
      </w:tr>
      <w:tr>
        <w:trPr>
          <w:trHeight w:val="28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421"/>
              <w:spacing w:before="85" w:line="173" w:lineRule="auto"/>
              <w:rPr/>
            </w:pPr>
            <w:r>
              <w:rPr>
                <w:color w:val="231F20"/>
                <w:spacing w:val="-6"/>
              </w:rPr>
              <w:t>ⅢB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9"/>
              <w:spacing w:before="73" w:line="184" w:lineRule="auto"/>
              <w:rPr/>
            </w:pPr>
            <w:r>
              <w:rPr>
                <w:color w:val="231F20"/>
                <w:spacing w:val="6"/>
              </w:rPr>
              <w:t>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个或以上部位</w:t>
            </w:r>
          </w:p>
        </w:tc>
      </w:tr>
      <w:tr>
        <w:trPr>
          <w:trHeight w:val="559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253" w:right="443" w:firstLine="168"/>
              <w:spacing w:before="87" w:line="215" w:lineRule="auto"/>
              <w:rPr/>
            </w:pPr>
            <w:r>
              <w:rPr>
                <w:color w:val="231F20"/>
                <w:spacing w:val="-9"/>
              </w:rPr>
              <w:t>ⅢC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Ⅳ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8"/>
              <w:spacing w:before="72" w:line="212" w:lineRule="auto"/>
              <w:rPr/>
            </w:pPr>
            <w:r>
              <w:rPr>
                <w:color w:val="231F20"/>
              </w:rPr>
              <w:t>转移至盆腔和（或）腹主动脉旁淋巴结</w:t>
            </w:r>
          </w:p>
        </w:tc>
      </w:tr>
      <w:tr>
        <w:trPr>
          <w:trHeight w:val="289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413"/>
              <w:spacing w:before="93" w:line="173" w:lineRule="auto"/>
              <w:rPr/>
            </w:pPr>
            <w:r>
              <w:rPr>
                <w:color w:val="231F20"/>
                <w:spacing w:val="-3"/>
              </w:rPr>
              <w:t>ⅣA</w:t>
            </w:r>
          </w:p>
        </w:tc>
        <w:tc>
          <w:tcPr>
            <w:tcW w:w="3399" w:type="dxa"/>
            <w:vAlign w:val="top"/>
          </w:tcPr>
          <w:p>
            <w:pPr>
              <w:pStyle w:val="TableText"/>
              <w:ind w:left="398"/>
              <w:spacing w:before="80" w:line="185" w:lineRule="auto"/>
              <w:rPr/>
            </w:pPr>
            <w:r>
              <w:rPr>
                <w:color w:val="231F20"/>
                <w:spacing w:val="-4"/>
              </w:rPr>
              <w:t>肿瘤侵犯膀胱和（或）直肠</w:t>
            </w:r>
          </w:p>
        </w:tc>
      </w:tr>
      <w:tr>
        <w:trPr>
          <w:trHeight w:val="292" w:hRule="atLeast"/>
        </w:trPr>
        <w:tc>
          <w:tcPr>
            <w:tcW w:w="109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13"/>
              <w:spacing w:before="87" w:line="181" w:lineRule="auto"/>
              <w:rPr/>
            </w:pPr>
            <w:r>
              <w:rPr>
                <w:color w:val="231F20"/>
                <w:spacing w:val="-2"/>
              </w:rPr>
              <w:t>ⅣB</w:t>
            </w:r>
          </w:p>
        </w:tc>
        <w:tc>
          <w:tcPr>
            <w:tcW w:w="33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8"/>
              <w:spacing w:before="79" w:line="186" w:lineRule="auto"/>
              <w:rPr/>
            </w:pPr>
            <w:r>
              <w:rPr>
                <w:color w:val="231F20"/>
                <w:spacing w:val="9"/>
              </w:rPr>
              <w:t>远处转移</w:t>
            </w:r>
          </w:p>
        </w:tc>
      </w:tr>
    </w:tbl>
    <w:p>
      <w:pPr>
        <w:pStyle w:val="BodyText"/>
        <w:ind w:left="3" w:right="164" w:firstLine="163"/>
        <w:spacing w:before="74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注：若子宫体和卵巢或盆腔同时发生与卵巢或</w:t>
      </w:r>
      <w:r>
        <w:rPr>
          <w:sz w:val="15"/>
          <w:szCs w:val="15"/>
          <w:color w:val="231F20"/>
          <w:spacing w:val="6"/>
        </w:rPr>
        <w:t>盆腔子宫内膜异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位症相关的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ESS</w:t>
      </w:r>
      <w:r>
        <w:rPr>
          <w:sz w:val="15"/>
          <w:szCs w:val="15"/>
          <w:color w:val="231F20"/>
          <w:spacing w:val="5"/>
        </w:rPr>
        <w:t>，应归类为独立的原发性肿瘤</w:t>
      </w:r>
    </w:p>
    <w:p>
      <w:pPr>
        <w:ind w:left="7"/>
        <w:spacing w:before="242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手术治疗</w:t>
      </w:r>
    </w:p>
    <w:p>
      <w:pPr>
        <w:pStyle w:val="BodyText"/>
        <w:ind w:left="4" w:right="67" w:firstLine="370"/>
        <w:spacing w:before="79" w:line="237" w:lineRule="auto"/>
        <w:jc w:val="both"/>
        <w:rPr/>
      </w:pPr>
      <w:r>
        <w:rPr>
          <w:color w:val="231F20"/>
        </w:rPr>
        <w:t>HGESS</w:t>
      </w:r>
      <w:r>
        <w:rPr>
          <w:color w:val="231F20"/>
          <w:spacing w:val="5"/>
        </w:rPr>
        <w:t xml:space="preserve"> 的治疗以手术治疗为主，全身治疗、局部放疗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1"/>
        </w:rPr>
        <w:t>为辅的综合治疗</w:t>
      </w:r>
      <w:r>
        <w:rPr>
          <w:sz w:val="9"/>
          <w:szCs w:val="9"/>
          <w:color w:val="231F20"/>
          <w:spacing w:val="11"/>
          <w:position w:val="6"/>
        </w:rPr>
        <w:t>［36］</w:t>
      </w:r>
      <w:r>
        <w:rPr>
          <w:color w:val="231F20"/>
          <w:spacing w:val="11"/>
        </w:rPr>
        <w:t>。标准术式为全子宫切除及双附件切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除术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恶性程度较高，易复发转移，推荐常规切除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卵巢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。手术强调完整地切除子宫肿瘤，禁忌腹腔内肿瘤分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碎术</w:t>
      </w:r>
      <w:r>
        <w:rPr>
          <w:sz w:val="9"/>
          <w:szCs w:val="9"/>
          <w:color w:val="231F20"/>
          <w:position w:val="6"/>
        </w:rPr>
        <w:t>［37］</w:t>
      </w:r>
      <w:r>
        <w:rPr>
          <w:color w:val="231F20"/>
        </w:rPr>
        <w:t>。鉴于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诊断的特殊性，手术治疗依据诊断时 </w:t>
      </w:r>
      <w:r>
        <w:rPr>
          <w:color w:val="231F20"/>
          <w:spacing w:val="-2"/>
        </w:rPr>
        <w:t>机的不同，选择相应的手术方案</w:t>
      </w:r>
      <w:r>
        <w:rPr>
          <w:sz w:val="9"/>
          <w:szCs w:val="9"/>
          <w:color w:val="231F20"/>
          <w:spacing w:val="-2"/>
          <w:position w:val="6"/>
        </w:rPr>
        <w:t>［38］</w:t>
      </w:r>
      <w:r>
        <w:rPr>
          <w:color w:val="231F20"/>
          <w:spacing w:val="-2"/>
        </w:rPr>
        <w:t>。</w:t>
      </w:r>
    </w:p>
    <w:p>
      <w:pPr>
        <w:pStyle w:val="BodyText"/>
        <w:ind w:left="2"/>
        <w:spacing w:before="7" w:line="232" w:lineRule="auto"/>
        <w:rPr/>
      </w:pPr>
      <w:r>
        <w:rPr>
          <w:color w:val="231F20"/>
          <w:spacing w:val="5"/>
        </w:rPr>
        <w:t>7.1   术前或术中确诊者    经影像学全面评估，若肿瘤局限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于子宫，建议行全子宫双附件切除术，若存在子宫外转移，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则行全子宫+双附件+转移病灶切除术；无法行手术治疗或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不能耐受手术患者，可行盆腔外照射±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近距离放疗和（或）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辅助化疗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。淋巴结切除术对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ESS</w:t>
      </w:r>
      <w:r>
        <w:rPr>
          <w:color w:val="231F20"/>
          <w:spacing w:val="9"/>
        </w:rPr>
        <w:t xml:space="preserve"> 的疗效存在争</w:t>
      </w:r>
      <w:r>
        <w:rPr>
          <w:color w:val="231F20"/>
          <w:spacing w:val="8"/>
        </w:rPr>
        <w:t>议，</w:t>
      </w:r>
      <w:r>
        <w:rPr>
          <w:color w:val="231F20"/>
        </w:rPr>
        <w:t>ESS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淋</w:t>
      </w:r>
      <w:r>
        <w:rPr>
          <w:color w:val="231F20"/>
        </w:rPr>
        <w:t xml:space="preserve">  </w:t>
      </w:r>
      <w:r>
        <w:rPr>
          <w:color w:val="231F20"/>
        </w:rPr>
        <w:t>巴结转移率为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7%～19%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不等</w:t>
      </w:r>
      <w:r>
        <w:rPr>
          <w:sz w:val="9"/>
          <w:szCs w:val="9"/>
          <w:color w:val="231F20"/>
          <w:position w:val="6"/>
        </w:rPr>
        <w:t>［39-40］</w:t>
      </w:r>
      <w:r>
        <w:rPr>
          <w:color w:val="231F20"/>
        </w:rPr>
        <w:t>。研究表明，淋巴结明显  </w:t>
      </w:r>
      <w:r>
        <w:rPr>
          <w:color w:val="231F20"/>
          <w:spacing w:val="9"/>
        </w:rPr>
        <w:t>增大或转移或伴有宫外明显转移者，系统性淋巴结切除术  </w:t>
      </w:r>
      <w:r>
        <w:rPr>
          <w:color w:val="231F20"/>
          <w:spacing w:val="5"/>
        </w:rPr>
        <w:t>不带来生存获益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。亦有文献报道，对于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患者早期完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整的手术切除包括淋巴结切除能够使患者受益</w:t>
      </w:r>
      <w:r>
        <w:rPr>
          <w:sz w:val="9"/>
          <w:szCs w:val="9"/>
          <w:color w:val="231F20"/>
          <w:spacing w:val="11"/>
          <w:position w:val="6"/>
        </w:rPr>
        <w:t>［41］</w:t>
      </w:r>
      <w:r>
        <w:rPr>
          <w:color w:val="231F20"/>
          <w:spacing w:val="11"/>
        </w:rPr>
        <w:t>。尽管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缺乏前瞻性临床研究，对于术前评估不伴有淋巴结肿大、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转移者，本共识不推荐常规系统性淋巴结切除术</w:t>
      </w:r>
      <w:r>
        <w:rPr>
          <w:sz w:val="9"/>
          <w:szCs w:val="9"/>
          <w:color w:val="231F20"/>
          <w:spacing w:val="2"/>
          <w:position w:val="6"/>
        </w:rPr>
        <w:t>［42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2" w:right="13" w:firstLine="1"/>
        <w:spacing w:before="56" w:line="231" w:lineRule="auto"/>
        <w:rPr/>
      </w:pPr>
      <w:r>
        <w:rPr>
          <w:color w:val="231F20"/>
          <w:spacing w:val="-2"/>
        </w:rPr>
        <w:t>7.2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2"/>
        </w:rPr>
        <w:t>活检、“肌瘤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”剔除或子宫切除术确诊者    </w:t>
      </w:r>
      <w:r>
        <w:rPr>
          <w:color w:val="231F20"/>
          <w:spacing w:val="-3"/>
        </w:rPr>
        <w:t>当以良性病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变为治疗目的，术后意外确诊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患者，需影像学全面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评估有无转移，包括增强</w:t>
      </w:r>
      <w:r>
        <w:rPr>
          <w:color w:val="231F20"/>
        </w:rPr>
        <w:t xml:space="preserve"> CT</w:t>
      </w:r>
      <w:r>
        <w:rPr>
          <w:color w:val="231F20"/>
          <w:spacing w:val="4"/>
        </w:rPr>
        <w:t>/</w:t>
      </w:r>
      <w:r>
        <w:rPr>
          <w:color w:val="231F20"/>
        </w:rPr>
        <w:t>MRI</w:t>
      </w:r>
      <w:r>
        <w:rPr>
          <w:color w:val="231F20"/>
          <w:spacing w:val="4"/>
        </w:rPr>
        <w:t>，必要时可行正电子发射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计算机断层显像（</w:t>
      </w:r>
      <w:r>
        <w:rPr>
          <w:color w:val="231F20"/>
        </w:rPr>
        <w:t>PET</w:t>
      </w:r>
      <w:r>
        <w:rPr>
          <w:color w:val="231F20"/>
          <w:spacing w:val="1"/>
        </w:rPr>
        <w:t>-</w:t>
      </w:r>
      <w:r>
        <w:rPr>
          <w:color w:val="231F20"/>
        </w:rPr>
        <w:t>CT</w:t>
      </w:r>
      <w:r>
        <w:rPr>
          <w:color w:val="231F20"/>
          <w:spacing w:val="1"/>
        </w:rPr>
        <w:t>）检查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。根据前次手术切除范围，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补充残留的子宫和（或）子宫颈和（或）附件切除术，同时切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6"/>
        </w:rPr>
        <w:t>除肿大或可疑的淋巴结及子宫外转移病灶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。若前次手术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曾行子宫或肿瘤分碎术，推荐再次探查，进行全面分期或  </w:t>
      </w:r>
      <w:r>
        <w:rPr>
          <w:color w:val="231F20"/>
          <w:spacing w:val="8"/>
        </w:rPr>
        <w:t>肿瘤细胞减灭术。</w:t>
      </w:r>
    </w:p>
    <w:p>
      <w:pPr>
        <w:pStyle w:val="BodyText"/>
        <w:ind w:left="4" w:right="67" w:firstLine="368"/>
        <w:spacing w:before="58" w:line="212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推荐意见：</w:t>
      </w:r>
      <w:r>
        <w:rPr>
          <w:color w:val="231F20"/>
        </w:rPr>
        <w:t>HGESS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治疗以手术为主，强调手术范围的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全面性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。标准术式为全子宫、双附件±转移病灶切除，无肿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大或影像学可疑转移淋巴结者，不推荐系统性淋巴结切除</w:t>
      </w:r>
    </w:p>
    <w:p>
      <w:pPr>
        <w:spacing w:line="212" w:lineRule="auto"/>
        <w:sectPr>
          <w:type w:val="continuous"/>
          <w:pgSz w:w="11679" w:h="16498"/>
          <w:pgMar w:top="1343" w:right="1095" w:bottom="0" w:left="1164" w:header="1097" w:footer="0" w:gutter="0"/>
          <w:cols w:equalWidth="0" w:num="2">
            <w:col w:w="4756" w:space="100"/>
            <w:col w:w="4565" w:space="0"/>
          </w:cols>
        </w:sectPr>
        <w:rPr/>
      </w:pPr>
    </w:p>
    <w:p>
      <w:pPr>
        <w:spacing w:before="66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4314892</wp:posOffset>
            </wp:positionH>
            <wp:positionV relativeFrom="page">
              <wp:posOffset>836490</wp:posOffset>
            </wp:positionV>
            <wp:extent cx="22987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"/>
          <w:pgSz w:w="11679" w:h="16498"/>
          <w:pgMar w:top="1343" w:right="1097" w:bottom="0" w:left="1164" w:header="1097" w:footer="0" w:gutter="0"/>
          <w:cols w:equalWidth="0" w:num="1">
            <w:col w:w="9417" w:space="0"/>
          </w:cols>
        </w:sectPr>
        <w:rPr/>
      </w:pPr>
    </w:p>
    <w:p>
      <w:pPr>
        <w:pStyle w:val="BodyText"/>
        <w:spacing w:before="41" w:line="210" w:lineRule="auto"/>
        <w:rPr/>
      </w:pPr>
      <w:r>
        <w:rPr>
          <w:color w:val="231F20"/>
          <w:spacing w:val="-15"/>
          <w:w w:val="98"/>
        </w:rPr>
        <w:t>术（推荐级别：2A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  <w:w w:val="98"/>
        </w:rPr>
        <w:t>类）。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2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辅助治疗</w:t>
      </w:r>
    </w:p>
    <w:p>
      <w:pPr>
        <w:pStyle w:val="BodyText"/>
        <w:ind w:right="260" w:firstLine="7"/>
        <w:spacing w:before="78" w:line="237" w:lineRule="auto"/>
        <w:rPr/>
      </w:pPr>
      <w:r>
        <w:rPr>
          <w:color w:val="231F20"/>
          <w:spacing w:val="1"/>
        </w:rPr>
        <w:t>8.1   术后辅助治疗     Ⅰ期患者术后可观察，</w:t>
      </w:r>
      <w:r>
        <w:rPr>
          <w:color w:val="231F20"/>
        </w:rPr>
        <w:t>Ⅱ ~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Ⅳ期患者 </w:t>
      </w:r>
      <w:r>
        <w:rPr>
          <w:color w:val="231F20"/>
          <w:spacing w:val="-2"/>
        </w:rPr>
        <w:t>术后接受辅助化疗和（或）体外放疗。</w:t>
      </w:r>
    </w:p>
    <w:p>
      <w:pPr>
        <w:pStyle w:val="BodyText"/>
        <w:ind w:left="2" w:right="193" w:firstLine="372"/>
        <w:spacing w:before="3" w:line="236" w:lineRule="auto"/>
        <w:jc w:val="both"/>
        <w:rPr/>
      </w:pPr>
      <w:r>
        <w:rPr>
          <w:color w:val="231F20"/>
          <w:spacing w:val="12"/>
        </w:rPr>
        <w:t>常见的单药化疗药物首选多柔比星，次选氮烯咪胺、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吉西他滨、表柔比星、异环磷酰胺、脂质体</w:t>
      </w:r>
      <w:r>
        <w:rPr>
          <w:color w:val="231F20"/>
          <w:spacing w:val="2"/>
        </w:rPr>
        <w:t>多柔比星、培唑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帕尼、替莫唑胺、曲贝替定、艾日布林等，</w:t>
      </w:r>
      <w:r>
        <w:rPr>
          <w:color w:val="231F20"/>
          <w:spacing w:val="2"/>
        </w:rPr>
        <w:t>联合化疗方案包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括吉西他滨+多西他赛、多柔比星+异环磷酰胺、多柔比星+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氮烯咪氨、吉西他滨+长春瑞滨等。</w:t>
      </w:r>
    </w:p>
    <w:p>
      <w:pPr>
        <w:pStyle w:val="BodyText"/>
        <w:ind w:right="260" w:firstLine="361"/>
        <w:spacing w:before="2" w:line="237" w:lineRule="auto"/>
        <w:jc w:val="both"/>
        <w:rPr/>
      </w:pPr>
      <w:r>
        <w:rPr>
          <w:color w:val="231F20"/>
          <w:spacing w:val="3"/>
        </w:rPr>
        <w:t>腹腔热灌注化疗（</w:t>
      </w:r>
      <w:r>
        <w:rPr>
          <w:color w:val="231F20"/>
        </w:rPr>
        <w:t>HIPEC</w:t>
      </w:r>
      <w:r>
        <w:rPr>
          <w:color w:val="231F20"/>
          <w:spacing w:val="3"/>
        </w:rPr>
        <w:t>）可考虑试用于术中应用子宫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4"/>
        </w:rPr>
        <w:t>分碎器术后意外发现为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或伴有腹腔积液或播散性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腹膜腔转移的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。但由于缺乏对照，目前尚无</w:t>
      </w:r>
      <w:r>
        <w:rPr>
          <w:color w:val="231F20"/>
          <w:spacing w:val="6"/>
        </w:rPr>
        <w:t>法评价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HIPEC 的确切疗效</w:t>
      </w:r>
      <w:r>
        <w:rPr>
          <w:sz w:val="9"/>
          <w:szCs w:val="9"/>
          <w:color w:val="231F20"/>
          <w:spacing w:val="-2"/>
          <w:position w:val="6"/>
        </w:rPr>
        <w:t>［43］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right="196" w:firstLine="7"/>
        <w:spacing w:line="225" w:lineRule="auto"/>
        <w:rPr/>
      </w:pPr>
      <w:r>
        <w:rPr>
          <w:color w:val="231F20"/>
          <w:spacing w:val="5"/>
        </w:rPr>
        <w:t>8.2   放射治疗    术后放疗可提高局部控制</w:t>
      </w:r>
      <w:r>
        <w:rPr>
          <w:color w:val="231F20"/>
          <w:spacing w:val="4"/>
        </w:rPr>
        <w:t>率，但不改善总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生存率</w:t>
      </w:r>
      <w:r>
        <w:rPr>
          <w:sz w:val="9"/>
          <w:szCs w:val="9"/>
          <w:color w:val="231F20"/>
          <w:spacing w:val="-2"/>
          <w:position w:val="6"/>
        </w:rPr>
        <w:t>［44］</w:t>
      </w:r>
      <w:r>
        <w:rPr>
          <w:color w:val="231F20"/>
          <w:spacing w:val="-2"/>
        </w:rPr>
        <w:t>。对于初诊的转移性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HGESS，当全身治疗和（或）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手术切除难以达到症状缓解时，可以接受姑息性放疗，以  </w:t>
      </w:r>
      <w:r>
        <w:rPr>
          <w:color w:val="231F20"/>
          <w:spacing w:val="3"/>
        </w:rPr>
        <w:t>期改善局部症状，提高生活质量。</w:t>
      </w:r>
    </w:p>
    <w:p>
      <w:pPr>
        <w:pStyle w:val="BodyText"/>
        <w:ind w:right="196" w:firstLine="7"/>
        <w:spacing w:before="60" w:line="232" w:lineRule="auto"/>
        <w:rPr/>
      </w:pPr>
      <w:r>
        <w:rPr>
          <w:color w:val="231F20"/>
          <w:spacing w:val="7"/>
        </w:rPr>
        <w:t>8.3   靶向和免疫治疗    靶向治疗用于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7"/>
        </w:rPr>
        <w:t xml:space="preserve"> 的治疗</w:t>
      </w:r>
      <w:r>
        <w:rPr>
          <w:color w:val="231F20"/>
          <w:spacing w:val="6"/>
        </w:rPr>
        <w:t>多处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于临床试验阶段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。文献报道，</w:t>
      </w:r>
      <w:r>
        <w:rPr>
          <w:color w:val="231F20"/>
        </w:rPr>
        <w:t>HGESS</w:t>
      </w:r>
      <w:r>
        <w:rPr>
          <w:color w:val="231F20"/>
          <w:spacing w:val="5"/>
        </w:rPr>
        <w:t xml:space="preserve"> 潜在的治疗靶点包括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血小板源性生长因子受体（</w:t>
      </w:r>
      <w:r>
        <w:rPr>
          <w:color w:val="231F20"/>
        </w:rPr>
        <w:t>PDGFR</w:t>
      </w:r>
      <w:r>
        <w:rPr>
          <w:color w:val="231F20"/>
          <w:spacing w:val="1"/>
        </w:rPr>
        <w:t>）、人类表皮生长因</w:t>
      </w:r>
      <w:r>
        <w:rPr>
          <w:color w:val="231F20"/>
        </w:rPr>
        <w:t>子受  </w:t>
      </w:r>
      <w:r>
        <w:rPr>
          <w:color w:val="231F20"/>
          <w:spacing w:val="-4"/>
        </w:rPr>
        <w:t>体 2（HER-2）、表皮生长因子受体（</w:t>
      </w:r>
      <w:r>
        <w:rPr>
          <w:color w:val="231F20"/>
          <w:spacing w:val="-5"/>
        </w:rPr>
        <w:t>EGFR）和 c-Kit 等</w:t>
      </w:r>
      <w:r>
        <w:rPr>
          <w:sz w:val="9"/>
          <w:szCs w:val="9"/>
          <w:color w:val="231F20"/>
          <w:spacing w:val="-5"/>
          <w:position w:val="6"/>
        </w:rPr>
        <w:t>［45］</w:t>
      </w:r>
      <w:r>
        <w:rPr>
          <w:color w:val="231F20"/>
          <w:spacing w:val="-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对于肿瘤突变负荷（TMB）≥10mut/Mb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的手术无法切除或全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身多处转移的初治或复发患者，在缺乏更满意的治疗方法  </w:t>
      </w:r>
      <w:r>
        <w:rPr>
          <w:color w:val="231F20"/>
          <w:spacing w:val="10"/>
        </w:rPr>
        <w:t>时可选择免疫治疗如帕姆单抗等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。合并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NTRK</w:t>
      </w:r>
      <w:r>
        <w:rPr>
          <w:rFonts w:ascii="Arial" w:hAnsi="Arial" w:eastAsia="Arial" w:cs="Arial"/>
          <w:i/>
          <w:iCs/>
          <w:color w:val="231F20"/>
          <w:spacing w:val="-28"/>
        </w:rPr>
        <w:t xml:space="preserve"> </w:t>
      </w:r>
      <w:r>
        <w:rPr>
          <w:color w:val="231F20"/>
          <w:spacing w:val="10"/>
        </w:rPr>
        <w:t>基因融合患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者可选择拉罗替尼或恩曲替尼等</w:t>
      </w:r>
      <w:r>
        <w:rPr>
          <w:sz w:val="9"/>
          <w:szCs w:val="9"/>
          <w:color w:val="231F20"/>
          <w:spacing w:val="4"/>
          <w:position w:val="6"/>
        </w:rPr>
        <w:t>［46］</w:t>
      </w:r>
      <w:r>
        <w:rPr>
          <w:color w:val="231F20"/>
          <w:spacing w:val="4"/>
        </w:rPr>
        <w:t>。晚期复发、常规治疗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失败的患者，推荐进行基因检测，尝试个体化靶</w:t>
      </w:r>
      <w:r>
        <w:rPr>
          <w:color w:val="231F20"/>
          <w:spacing w:val="2"/>
        </w:rPr>
        <w:t>向治疗，并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鼓励患者参加临床试验。</w:t>
      </w:r>
    </w:p>
    <w:p>
      <w:pPr>
        <w:pStyle w:val="BodyText"/>
        <w:ind w:right="260" w:firstLine="385"/>
        <w:spacing w:before="59" w:line="237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推荐意见：</w:t>
      </w:r>
      <w:r>
        <w:rPr>
          <w:color w:val="231F20"/>
          <w:spacing w:val="11"/>
        </w:rPr>
        <w:t>放化疗对 </w:t>
      </w:r>
      <w:r>
        <w:rPr>
          <w:color w:val="231F20"/>
        </w:rPr>
        <w:t>HGESS</w:t>
      </w:r>
      <w:r>
        <w:rPr>
          <w:color w:val="231F20"/>
          <w:spacing w:val="11"/>
        </w:rPr>
        <w:t xml:space="preserve"> 治疗效果有限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</w:rPr>
        <w:t>TMB</w:t>
      </w:r>
      <w:r>
        <w:rPr>
          <w:color w:val="231F20"/>
          <w:spacing w:val="11"/>
        </w:rPr>
        <w:t>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10</w:t>
      </w:r>
      <w:r>
        <w:rPr>
          <w:color w:val="231F20"/>
        </w:rPr>
        <w:t>mut</w:t>
      </w:r>
      <w:r>
        <w:rPr>
          <w:color w:val="231F20"/>
          <w:spacing w:val="7"/>
        </w:rPr>
        <w:t>/</w:t>
      </w:r>
      <w:r>
        <w:rPr>
          <w:color w:val="231F20"/>
        </w:rPr>
        <w:t>Mb</w:t>
      </w:r>
      <w:r>
        <w:rPr>
          <w:color w:val="231F20"/>
          <w:spacing w:val="7"/>
        </w:rPr>
        <w:t xml:space="preserve"> 的手术无法切除或全身多处转移的初治或复发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患者，在缺乏更满意的治疗方法时可选择免疫治疗如帕姆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单抗等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。合并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NTRK</w:t>
      </w:r>
      <w:r>
        <w:rPr>
          <w:rFonts w:ascii="Arial" w:hAnsi="Arial" w:eastAsia="Arial" w:cs="Arial"/>
          <w:i/>
          <w:iCs/>
          <w:color w:val="231F20"/>
          <w:spacing w:val="-28"/>
        </w:rPr>
        <w:t xml:space="preserve"> </w:t>
      </w:r>
      <w:r>
        <w:rPr>
          <w:color w:val="231F20"/>
          <w:spacing w:val="10"/>
        </w:rPr>
        <w:t>基因融合患者可选择拉罗替尼或恩曲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替尼等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。晚期复发、常规治疗失败的患者，推荐进行基</w:t>
      </w:r>
      <w:r>
        <w:rPr>
          <w:color w:val="231F20"/>
          <w:spacing w:val="1"/>
        </w:rPr>
        <w:t>因检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测，尝试个体化靶向治疗，并鼓励患者参加临床试验（推荐级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2"/>
          <w:w w:val="97"/>
        </w:rPr>
        <w:t>别：2B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2"/>
          <w:w w:val="97"/>
        </w:rPr>
        <w:t>类）。</w:t>
      </w:r>
    </w:p>
    <w:p>
      <w:pPr>
        <w:pStyle w:val="BodyText"/>
        <w:ind w:left="2" w:right="260" w:firstLine="5"/>
        <w:spacing w:before="4" w:line="236" w:lineRule="auto"/>
        <w:jc w:val="both"/>
        <w:rPr/>
      </w:pPr>
      <w:r>
        <w:rPr>
          <w:color w:val="231F20"/>
          <w:spacing w:val="1"/>
        </w:rPr>
        <w:t>8.4   激素治疗    雌激素阻断剂</w:t>
      </w:r>
      <w:r>
        <w:rPr>
          <w:color w:val="231F20"/>
        </w:rPr>
        <w:t>主要用于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LGESS，对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ER、PR </w:t>
      </w:r>
      <w:r>
        <w:rPr>
          <w:color w:val="231F20"/>
          <w:spacing w:val="5"/>
        </w:rPr>
        <w:t>阳性的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患者也可考虑应用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。研究表明，激素治疗不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能改善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患者的预后，在仔细权衡未经证实的疗效和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可能的不良反应后，可以考虑对激素受体阳性的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者进行个体化激素治疗</w:t>
      </w:r>
      <w:r>
        <w:rPr>
          <w:sz w:val="9"/>
          <w:szCs w:val="9"/>
          <w:color w:val="231F20"/>
          <w:spacing w:val="1"/>
          <w:position w:val="6"/>
        </w:rPr>
        <w:t>［47］</w:t>
      </w:r>
      <w:r>
        <w:rPr>
          <w:color w:val="231F20"/>
          <w:spacing w:val="1"/>
        </w:rPr>
        <w:t>。</w:t>
      </w:r>
    </w:p>
    <w:p>
      <w:pPr>
        <w:pStyle w:val="BodyText"/>
        <w:ind w:left="2" w:right="260" w:firstLine="371"/>
        <w:spacing w:before="1" w:line="251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推荐意见：</w:t>
      </w:r>
      <w:r>
        <w:rPr>
          <w:color w:val="231F20"/>
          <w:spacing w:val="13"/>
        </w:rPr>
        <w:t>激素治疗不作为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患者首选治疗方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案，但权衡利弊后可考虑作为激素受体阳性患者的个体化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治疗方案（推荐级别：2B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类）。</w:t>
      </w:r>
    </w:p>
    <w:p>
      <w:pPr>
        <w:spacing w:before="23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复发后的治疗</w:t>
      </w:r>
    </w:p>
    <w:p>
      <w:pPr>
        <w:pStyle w:val="BodyText"/>
        <w:ind w:left="1" w:right="260" w:firstLine="366"/>
        <w:spacing w:before="81" w:line="202" w:lineRule="auto"/>
        <w:rPr/>
      </w:pPr>
      <w:r>
        <w:rPr>
          <w:color w:val="231F20"/>
        </w:rPr>
        <w:t>HGESS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复发和转移率高，强调复发性孤立病灶或寡转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移患者手术切除的重要性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9"/>
        </w:rPr>
        <w:t>。术前多学科协作（</w:t>
      </w:r>
      <w:r>
        <w:rPr>
          <w:color w:val="231F20"/>
        </w:rPr>
        <w:t>multidisci</w:t>
      </w:r>
      <w:r>
        <w:rPr>
          <w:color w:val="231F20"/>
          <w:spacing w:val="9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4"/>
        <w:spacing w:before="38" w:line="236" w:lineRule="auto"/>
        <w:jc w:val="both"/>
        <w:rPr/>
      </w:pPr>
      <w:r>
        <w:rPr>
          <w:color w:val="231F20"/>
          <w:spacing w:val="-4"/>
        </w:rPr>
        <w:t>plinary team，MDT）模式精准评估</w:t>
      </w:r>
      <w:r>
        <w:rPr>
          <w:color w:val="231F20"/>
          <w:spacing w:val="-5"/>
        </w:rPr>
        <w:t>、共同决策可否进行肿瘤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细胞减灭术以及术后规范的辅助治疗、围手术期并发症及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3"/>
        </w:rPr>
        <w:t>辅助治疗副反应等的预防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。血行播散是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主要的转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移途径，可转移至肝脏或肺等其他器官，MDT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评估，争取为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患者获得合理治疗的时机。</w:t>
      </w:r>
    </w:p>
    <w:p>
      <w:pPr>
        <w:pStyle w:val="BodyText"/>
        <w:ind w:left="1" w:right="10" w:firstLine="368"/>
        <w:spacing w:before="5" w:line="237" w:lineRule="auto"/>
        <w:jc w:val="both"/>
        <w:rPr/>
      </w:pPr>
      <w:r>
        <w:rPr>
          <w:color w:val="231F20"/>
          <w:spacing w:val="17"/>
        </w:rPr>
        <w:t>对于影像学检查排除远处转移的阴道或盆腔局部复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发、既往未接受放疗患者，建议手术切除±术中放疗+全身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化疗，也可选择放疗和（或）全身化疗+手术切除+全身化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疗；二次手术肿瘤无法切净，术后需补充盆腔外照射±近距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离放疗和（或）全身化疗；系统评估难以达到理想切</w:t>
      </w:r>
      <w:r>
        <w:rPr>
          <w:color w:val="231F20"/>
          <w:spacing w:val="4"/>
        </w:rPr>
        <w:t>除者，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建议直接行盆腔外照射±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近距离放疗+全身化疗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。既往接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受过放疗患者，可行手术切除±术中放疗+全身化疗、单一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化疗或选择性盆腔外照射和（或）近距离放疗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。广泛转移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患者全身化疗和（或）姑息性放疗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。复发患者可选择放射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治疗作为局部补充治疗的姑息性手段。</w:t>
      </w:r>
    </w:p>
    <w:p>
      <w:pPr>
        <w:pStyle w:val="BodyText"/>
        <w:ind w:left="2" w:right="64" w:firstLine="364"/>
        <w:spacing w:before="5" w:line="236" w:lineRule="auto"/>
        <w:jc w:val="both"/>
        <w:rPr/>
      </w:pPr>
      <w:r>
        <w:rPr>
          <w:color w:val="231F20"/>
          <w:spacing w:val="9"/>
        </w:rPr>
        <w:t>激素治疗不推荐作为复发患者的首选治疗方案，激素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受体阳性患者，激素治疗可作为延长手术时间间隔的补充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手段。</w:t>
      </w:r>
    </w:p>
    <w:p>
      <w:pPr>
        <w:pStyle w:val="BodyText"/>
        <w:ind w:left="2" w:right="64" w:firstLine="364"/>
        <w:spacing w:before="2" w:line="243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推荐意见：</w:t>
      </w:r>
      <w:r>
        <w:rPr>
          <w:color w:val="231F20"/>
          <w:spacing w:val="6"/>
        </w:rPr>
        <w:t>孤立性或可切除的寡转移复发性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灶，应尽可能争取手术机会，强调多学科联合切</w:t>
      </w:r>
      <w:r>
        <w:rPr>
          <w:color w:val="231F20"/>
          <w:spacing w:val="2"/>
        </w:rPr>
        <w:t>除，术后辅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以放化疗综合治疗；无法手术的广泛转移患者，以全身系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统功能治疗为主，必要时辅以姑息性放疗；激素治疗作为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激素受体阳性患者的备选治疗方案，延长手术间隔（推荐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0"/>
        </w:rPr>
        <w:t>级别：2B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</w:rPr>
        <w:t>类）。</w:t>
      </w:r>
    </w:p>
    <w:p>
      <w:pPr>
        <w:ind w:left="15"/>
        <w:spacing w:before="242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10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预后及随访</w:t>
      </w:r>
    </w:p>
    <w:p>
      <w:pPr>
        <w:pStyle w:val="BodyText"/>
        <w:ind w:left="1" w:firstLine="378"/>
        <w:spacing w:before="81" w:line="236" w:lineRule="auto"/>
        <w:jc w:val="both"/>
        <w:rPr/>
      </w:pPr>
      <w:r>
        <w:rPr>
          <w:color w:val="231F20"/>
        </w:rPr>
        <w:t>HGESS</w:t>
      </w:r>
      <w:r>
        <w:rPr>
          <w:color w:val="231F20"/>
          <w:spacing w:val="13"/>
        </w:rPr>
        <w:t xml:space="preserve"> 的预后介于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LGESS</w:t>
      </w:r>
      <w:r>
        <w:rPr>
          <w:color w:val="231F20"/>
          <w:spacing w:val="13"/>
        </w:rPr>
        <w:t xml:space="preserve"> 和未分化子宫肉瘤之间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LGESS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相比，HGESS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患者复发更早（通常在 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年内复发</w:t>
      </w:r>
      <w:r>
        <w:rPr>
          <w:color w:val="231F20"/>
          <w:spacing w:val="-37"/>
          <w:w w:val="90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中位无进展生存期和总生存期分别为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7～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11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个月和11～23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个月</w:t>
      </w:r>
      <w:r>
        <w:rPr>
          <w:sz w:val="9"/>
          <w:szCs w:val="9"/>
          <w:color w:val="231F20"/>
          <w:spacing w:val="4"/>
          <w:position w:val="6"/>
        </w:rPr>
        <w:t>［48］</w:t>
      </w:r>
      <w:r>
        <w:rPr>
          <w:color w:val="231F20"/>
          <w:spacing w:val="4"/>
        </w:rPr>
        <w:t>。盆腔外照射可降低术后盆腔复发率，但不提高患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  <w:position w:val="-1"/>
        </w:rPr>
        <w:t>者的总生存率</w:t>
      </w:r>
      <w:r>
        <w:rPr>
          <w:sz w:val="9"/>
          <w:szCs w:val="9"/>
          <w:color w:val="231F20"/>
          <w:spacing w:val="-1"/>
          <w:position w:val="5"/>
        </w:rPr>
        <w:t>［49］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1" w:firstLine="372"/>
        <w:spacing w:before="2" w:line="237" w:lineRule="auto"/>
        <w:jc w:val="both"/>
        <w:rPr/>
      </w:pPr>
      <w:r>
        <w:rPr>
          <w:color w:val="231F20"/>
          <w:spacing w:val="13"/>
        </w:rPr>
        <w:t>影响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总生存期的独立危险因素包括：疾病分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期、肿瘤大小、CA125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最低值和平均值、绝经状态、子宫平滑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肌瘤史、子宫内膜异位症等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>HGESS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患者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3"/>
        </w:rPr>
        <w:t>125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水平</w:t>
      </w:r>
      <w:r>
        <w:rPr>
          <w:color w:val="231F20"/>
          <w:spacing w:val="2"/>
        </w:rPr>
        <w:t>大多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在正常范围内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。有研究发现，即使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5"/>
        </w:rPr>
        <w:t>125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水平在正常范围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内波动，对于复发的判定也有一定的警示作用，</w:t>
      </w:r>
      <w:r>
        <w:rPr>
          <w:color w:val="231F20"/>
        </w:rPr>
        <w:t>CA</w:t>
      </w:r>
      <w:r>
        <w:rPr>
          <w:color w:val="231F20"/>
          <w:spacing w:val="1"/>
        </w:rPr>
        <w:t>125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最低  </w:t>
      </w:r>
      <w:r>
        <w:rPr>
          <w:color w:val="231F20"/>
          <w:spacing w:val="4"/>
        </w:rPr>
        <w:t>值每增加 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个单位，复发概率增加 1.15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。合并子宫内膜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异位症较不合并子宫内膜异位症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6"/>
        </w:rPr>
        <w:t>患者更易复发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晚期患者肿瘤大小每增加 1 </w:t>
      </w:r>
      <w:r>
        <w:rPr>
          <w:color w:val="231F20"/>
        </w:rPr>
        <w:t>cm</w:t>
      </w:r>
      <w:r>
        <w:rPr>
          <w:color w:val="231F20"/>
          <w:spacing w:val="6"/>
        </w:rPr>
        <w:t>，死亡概率增加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2.524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既往有子宫肌瘤病史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4"/>
        </w:rPr>
        <w:t>、合并子宫内膜异位症和绝经后</w:t>
      </w:r>
      <w:r>
        <w:rPr>
          <w:color w:val="231F20"/>
        </w:rPr>
        <w:t xml:space="preserve">  </w:t>
      </w:r>
      <w:r>
        <w:rPr>
          <w:color w:val="231F20"/>
          <w:spacing w:val="-1"/>
          <w:position w:val="-1"/>
        </w:rPr>
        <w:t>HGESS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-1"/>
          <w:position w:val="-1"/>
        </w:rPr>
        <w:t>患者的预后较差</w:t>
      </w:r>
      <w:r>
        <w:rPr>
          <w:sz w:val="9"/>
          <w:szCs w:val="9"/>
          <w:color w:val="231F20"/>
          <w:spacing w:val="-1"/>
          <w:position w:val="6"/>
        </w:rPr>
        <w:t>［50］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right="10" w:firstLine="372"/>
        <w:spacing w:before="4" w:line="225" w:lineRule="auto"/>
        <w:jc w:val="both"/>
        <w:rPr/>
      </w:pPr>
      <w:r>
        <w:rPr>
          <w:color w:val="231F20"/>
        </w:rPr>
        <w:t>HGESS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系统治疗后建议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2～3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年内每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个月随访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次，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此后每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个月随访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次，终身随访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。评估复发和转移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的主要手段包括胸、腹、盆增强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检查，盆腔增强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查，盆腔超声检查，血清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CA125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等，影像学评估建议前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3～6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个月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次，4～5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年每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个月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次，6～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年</w:t>
      </w:r>
      <w:r>
        <w:rPr>
          <w:color w:val="231F20"/>
          <w:spacing w:val="-7"/>
        </w:rPr>
        <w:t>根据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肿瘤分期和病理分级，每 1～2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年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。检查发现可疑肿瘤</w:t>
      </w:r>
    </w:p>
    <w:p>
      <w:pPr>
        <w:spacing w:line="225" w:lineRule="auto"/>
        <w:sectPr>
          <w:type w:val="continuous"/>
          <w:pgSz w:w="11679" w:h="16498"/>
          <w:pgMar w:top="1343" w:right="1097" w:bottom="0" w:left="1164" w:header="1097" w:footer="0" w:gutter="0"/>
          <w:cols w:equalWidth="0" w:num="2">
            <w:col w:w="4756" w:space="100"/>
            <w:col w:w="4561" w:space="0"/>
          </w:cols>
        </w:sectPr>
        <w:rPr/>
      </w:pPr>
    </w:p>
    <w:p>
      <w:pPr>
        <w:spacing w:before="73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802396</wp:posOffset>
            </wp:positionH>
            <wp:positionV relativeFrom="page">
              <wp:posOffset>836490</wp:posOffset>
            </wp:positionV>
            <wp:extent cx="2298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"/>
          <w:pgSz w:w="11679" w:h="16498"/>
          <w:pgMar w:top="1343" w:right="1115" w:bottom="0" w:left="1096" w:header="1097" w:footer="0" w:gutter="0"/>
          <w:cols w:equalWidth="0" w:num="1">
            <w:col w:w="9467" w:space="0"/>
          </w:cols>
        </w:sectPr>
        <w:rPr/>
      </w:pPr>
    </w:p>
    <w:p>
      <w:pPr>
        <w:pStyle w:val="BodyText"/>
        <w:ind w:left="69"/>
        <w:spacing w:before="36" w:line="187" w:lineRule="auto"/>
        <w:rPr/>
      </w:pPr>
      <w:r>
        <w:rPr>
          <w:color w:val="231F20"/>
          <w:spacing w:val="10"/>
        </w:rPr>
        <w:t>转移时建议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0"/>
        </w:rPr>
        <w:t>-</w:t>
      </w:r>
      <w:r>
        <w:rPr>
          <w:color w:val="231F20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检查。</w:t>
      </w:r>
    </w:p>
    <w:p>
      <w:pPr>
        <w:pStyle w:val="BodyText"/>
        <w:ind w:left="68" w:right="206" w:firstLine="374"/>
        <w:spacing w:before="61" w:line="252" w:lineRule="auto"/>
        <w:jc w:val="both"/>
        <w:rPr/>
      </w:pPr>
      <w:r>
        <w:rPr>
          <w:rFonts w:ascii="SimHei" w:hAnsi="SimHei" w:eastAsia="SimHei" w:cs="SimHei"/>
          <w:color w:val="231F20"/>
          <w:spacing w:val="-2"/>
        </w:rPr>
        <w:t>专家推荐：</w:t>
      </w:r>
      <w:r>
        <w:rPr>
          <w:color w:val="231F20"/>
          <w:spacing w:val="-2"/>
        </w:rPr>
        <w:t>HGESS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预后较差，晚期、肿瘤体积大、既往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有子宫肌瘤、子宫内膜异位症病史以及绝经后患者为复发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危险因素，应强调严密随访的重要性（推荐级别：2A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类）。</w:t>
      </w:r>
    </w:p>
    <w:p>
      <w:pPr>
        <w:ind w:left="81"/>
        <w:spacing w:before="231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11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声明</w:t>
      </w:r>
    </w:p>
    <w:p>
      <w:pPr>
        <w:pStyle w:val="BodyText"/>
        <w:ind w:left="67" w:right="153" w:firstLine="362"/>
        <w:spacing w:before="81"/>
        <w:jc w:val="both"/>
        <w:rPr/>
      </w:pPr>
      <w:r>
        <w:rPr>
          <w:color w:val="231F20"/>
          <w:spacing w:val="8"/>
        </w:rPr>
        <w:t>本共识旨在为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HGESS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的规范化诊治提供指导性意见，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但并非惟一的实践指南，不排除其他共识、意见与建议的  </w:t>
      </w:r>
      <w:r>
        <w:rPr>
          <w:color w:val="231F20"/>
          <w:spacing w:val="9"/>
        </w:rPr>
        <w:t>合理性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。专家团队及成员声明，本共识制定</w:t>
      </w:r>
      <w:r>
        <w:rPr>
          <w:color w:val="231F20"/>
          <w:spacing w:val="8"/>
        </w:rPr>
        <w:t>与任何商业团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体无利益冲突。</w:t>
      </w:r>
    </w:p>
    <w:p>
      <w:pPr>
        <w:pStyle w:val="BodyText"/>
        <w:ind w:right="206" w:firstLine="431"/>
        <w:spacing w:before="268" w:line="237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执笔专家：</w:t>
      </w:r>
      <w:r>
        <w:rPr>
          <w:color w:val="231F20"/>
          <w:spacing w:val="3"/>
        </w:rPr>
        <w:t>张颐（中国医科大学附属第一医院</w:t>
      </w:r>
      <w:r>
        <w:rPr>
          <w:color w:val="231F20"/>
          <w:spacing w:val="-23"/>
          <w:w w:val="57"/>
        </w:rPr>
        <w:t>）；</w:t>
      </w:r>
      <w:r>
        <w:rPr>
          <w:color w:val="231F20"/>
          <w:spacing w:val="3"/>
        </w:rPr>
        <w:t>李芳梅 </w:t>
      </w:r>
      <w:r>
        <w:rPr>
          <w:color w:val="231F20"/>
          <w:spacing w:val="6"/>
        </w:rPr>
        <w:t>（中国医科大学附属第一医院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王建东（首都医科大学附属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北京妇产医院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9"/>
        </w:rPr>
        <w:t>张师前（山东大学齐鲁医院）</w:t>
      </w:r>
    </w:p>
    <w:p>
      <w:pPr>
        <w:pStyle w:val="BodyText"/>
        <w:ind w:right="150" w:firstLine="435"/>
        <w:spacing w:before="15" w:line="237" w:lineRule="auto"/>
        <w:jc w:val="both"/>
        <w:rPr/>
      </w:pPr>
      <w:r>
        <w:rPr>
          <w:rFonts w:ascii="SimHei" w:hAnsi="SimHei" w:eastAsia="SimHei" w:cs="SimHei"/>
          <w:color w:val="231F20"/>
          <w:spacing w:val="10"/>
        </w:rPr>
        <w:t>参与共识制定和讨论专家（按姓氏笔画排序</w:t>
      </w:r>
      <w:r>
        <w:rPr>
          <w:rFonts w:ascii="SimHei" w:hAnsi="SimHei" w:eastAsia="SimHei" w:cs="SimHei"/>
          <w:color w:val="231F20"/>
          <w:spacing w:val="-35"/>
          <w:w w:val="69"/>
        </w:rPr>
        <w:t>）：</w:t>
      </w:r>
      <w:r>
        <w:rPr>
          <w:color w:val="231F20"/>
          <w:spacing w:val="10"/>
        </w:rPr>
        <w:t>于云海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（山东大学第二医院</w:t>
      </w:r>
      <w:r>
        <w:rPr>
          <w:color w:val="231F20"/>
          <w:spacing w:val="-38"/>
        </w:rPr>
        <w:t>）；</w:t>
      </w:r>
      <w:r>
        <w:rPr>
          <w:color w:val="231F20"/>
          <w:spacing w:val="9"/>
        </w:rPr>
        <w:t>王玉东（上海交通大学医学院附属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国际和平妇幼保健院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王冬（重庆大学附属肿瘤医院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王军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（大连医科大学附属第二医院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王武亮（郑州大学第二附属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王建东（首都医科大学附属北京妇产医院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王颖梅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（天津医科大学总医院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王静（湖南省肿瘤医院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孔为民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（首都医科大学附属北京妇产医院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刘建华（上海交通大学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医学院附属第九人民医院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刘淑娟（空军军医大学第一医院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附属医院/西京医院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1"/>
        </w:rPr>
        <w:t>许天敏（吉林大学第二医院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1"/>
        </w:rPr>
        <w:t>孙立新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4"/>
        </w:rPr>
        <w:t>（山西省肿瘤医院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孙蓬明（福建省妇幼保健院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李大鹏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（山东第一医科大学附属肿瘤医院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李长忠（北京大学深圳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李斌（中国医学科学院肿瘤医院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张师前（山东大学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齐鲁医院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张英丽（浙江省肿瘤医院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张颐（中国医科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大学附属第一医院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范江涛（广西医科大学第一</w:t>
      </w:r>
      <w:r>
        <w:rPr>
          <w:color w:val="231F20"/>
          <w:spacing w:val="6"/>
        </w:rPr>
        <w:t>附属医院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林安（福建省肿瘤医院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林旭勇（中国医科大学附属第一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医院病理科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郑虹（北京大学肿瘤医院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娄阁（哈尔滨医科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大学附属肿瘤医院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贺红英（广西医科大学附属柳铁中心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9"/>
        </w:rPr>
        <w:t>黄奕（湖北省肿瘤医院）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72"/>
        <w:spacing w:before="5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70" w:right="208" w:hanging="458"/>
        <w:spacing w:before="11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1"/>
        </w:rPr>
        <w:t>Major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FJ，Blessing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JA，Silverberg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SG，et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al.Prognostic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factors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early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stage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sarcoma：a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Gyneco</w:t>
      </w:r>
      <w:r>
        <w:rPr>
          <w:sz w:val="15"/>
          <w:szCs w:val="15"/>
          <w:color w:val="231F20"/>
          <w:spacing w:val="-13"/>
        </w:rPr>
        <w:t>logic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Oncology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Group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study［J］.Cancer，1993，71（4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1702-</w:t>
      </w:r>
      <w:r>
        <w:rPr>
          <w:sz w:val="15"/>
          <w:szCs w:val="15"/>
          <w:color w:val="231F20"/>
          <w:spacing w:val="-17"/>
        </w:rPr>
        <w:t>1709.</w:t>
      </w:r>
    </w:p>
    <w:p>
      <w:pPr>
        <w:pStyle w:val="BodyText"/>
        <w:ind w:left="470" w:right="159" w:hanging="45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［2］  Brooks  SE，Zhan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M，Cote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T，et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Surveillance，epidemiology，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end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results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of 2677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cases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of uterine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sarcoma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1989-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1999［J］.Gynecol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Oncol，2004</w:t>
      </w:r>
      <w:r>
        <w:rPr>
          <w:sz w:val="15"/>
          <w:szCs w:val="15"/>
          <w:color w:val="231F20"/>
          <w:spacing w:val="-16"/>
        </w:rPr>
        <w:t>，93：204-208.</w:t>
      </w:r>
    </w:p>
    <w:p>
      <w:pPr>
        <w:pStyle w:val="BodyText"/>
        <w:ind w:left="470" w:right="207" w:hanging="458"/>
        <w:spacing w:before="53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［3］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Female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Genital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Tumors.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WHO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Classification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Tumors［M］.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5th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ed.World Health Organization，2020.</w:t>
      </w:r>
    </w:p>
    <w:p>
      <w:pPr>
        <w:pStyle w:val="BodyText"/>
        <w:ind w:left="466" w:right="209" w:hanging="454"/>
        <w:spacing w:before="6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［4］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Lu  B. Two  cases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of  ZC</w:t>
      </w:r>
      <w:r>
        <w:rPr>
          <w:sz w:val="15"/>
          <w:szCs w:val="15"/>
          <w:color w:val="231F20"/>
          <w:spacing w:val="-8"/>
        </w:rPr>
        <w:t>3H7B-BCOR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high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grade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endometrial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stromal   sarcoma    with   an    extension    on   it</w:t>
      </w:r>
      <w:r>
        <w:rPr>
          <w:sz w:val="15"/>
          <w:szCs w:val="15"/>
          <w:color w:val="231F20"/>
          <w:spacing w:val="-11"/>
        </w:rPr>
        <w:t>s    morphological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features［J］.Pathology，2020，52（6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708-712.</w:t>
      </w:r>
    </w:p>
    <w:p>
      <w:pPr>
        <w:pStyle w:val="BodyText"/>
        <w:ind w:left="468" w:right="210" w:hanging="456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［5］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Ondic   O.  ZC3H7B-BCOR   high-</w:t>
      </w:r>
      <w:r>
        <w:rPr>
          <w:sz w:val="15"/>
          <w:szCs w:val="15"/>
          <w:color w:val="231F20"/>
          <w:spacing w:val="-8"/>
        </w:rPr>
        <w:t>grade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endometrial</w:t>
      </w:r>
      <w:r>
        <w:rPr>
          <w:sz w:val="15"/>
          <w:szCs w:val="15"/>
          <w:color w:val="231F20"/>
          <w:spacing w:val="21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stromal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sarcoma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may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present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myoma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nascens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cytoplasmic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signet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ring cell change［J］.Virchows Arch，2020，476（4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2"/>
        </w:rPr>
        <w:t>615-619.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7" w:hanging="457"/>
        <w:spacing w:before="3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［6］  Allen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AJ.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recurrent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endometrial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stromal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sarcoma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harbors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novel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fusion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JAZF1-BCORL1［J］. Gynecol  Oncol  Rep，2017，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20：51-53.</w:t>
      </w:r>
    </w:p>
    <w:p>
      <w:pPr>
        <w:pStyle w:val="BodyText"/>
        <w:ind w:left="459" w:right="50" w:hanging="459"/>
        <w:spacing w:before="16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［7］  Dickson  BC. Novel  EPC1  gene  </w:t>
      </w:r>
      <w:r>
        <w:rPr>
          <w:sz w:val="15"/>
          <w:szCs w:val="15"/>
          <w:color w:val="231F20"/>
          <w:spacing w:val="-9"/>
        </w:rPr>
        <w:t>fusions  in  endometrial  stromal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sarcoma［J］.Genes Chromosomes Cancer，2</w:t>
      </w:r>
      <w:r>
        <w:rPr>
          <w:sz w:val="15"/>
          <w:szCs w:val="15"/>
          <w:color w:val="231F20"/>
          <w:spacing w:val="-17"/>
        </w:rPr>
        <w:t>018，57（11</w:t>
      </w:r>
      <w:r>
        <w:rPr>
          <w:sz w:val="15"/>
          <w:szCs w:val="15"/>
          <w:color w:val="231F20"/>
          <w:spacing w:val="-21"/>
          <w:w w:val="52"/>
        </w:rPr>
        <w:t>）：</w:t>
      </w:r>
      <w:r>
        <w:rPr>
          <w:sz w:val="15"/>
          <w:szCs w:val="15"/>
          <w:color w:val="231F20"/>
          <w:spacing w:val="-17"/>
        </w:rPr>
        <w:t>598-603.</w:t>
      </w:r>
    </w:p>
    <w:p>
      <w:pPr>
        <w:pStyle w:val="BodyText"/>
        <w:ind w:left="457" w:right="84" w:hanging="458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［8］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Niu S，Zheng W. Endo</w:t>
      </w:r>
      <w:r>
        <w:rPr>
          <w:sz w:val="15"/>
          <w:szCs w:val="15"/>
          <w:color w:val="231F20"/>
          <w:spacing w:val="-12"/>
        </w:rPr>
        <w:t>metrial stromal tumors：diagnostic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updat-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ates and challenges［J］.Semin Diagn Pathol，2022（3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12"/>
        </w:rPr>
        <w:t>201-212.</w:t>
      </w:r>
    </w:p>
    <w:p>
      <w:pPr>
        <w:pStyle w:val="BodyText"/>
        <w:ind w:left="457" w:right="51" w:hanging="458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［9］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Zou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Y.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High-grade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transformation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of  low-grade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endometrial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stromal    sarcomas    lacking    YWHAE    and    BCOR </w:t>
      </w:r>
      <w:r>
        <w:rPr>
          <w:sz w:val="15"/>
          <w:szCs w:val="15"/>
          <w:color w:val="231F20"/>
          <w:spacing w:val="-8"/>
        </w:rPr>
        <w:t xml:space="preserve">   genetic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abnormalities［J］.Mod Pathol，2020，33（9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1861-</w:t>
      </w:r>
      <w:r>
        <w:rPr>
          <w:sz w:val="15"/>
          <w:szCs w:val="15"/>
          <w:color w:val="231F20"/>
          <w:spacing w:val="-16"/>
        </w:rPr>
        <w:t>1870.</w:t>
      </w:r>
    </w:p>
    <w:p>
      <w:pPr>
        <w:pStyle w:val="BodyText"/>
        <w:ind w:left="534" w:right="47" w:hanging="534"/>
        <w:spacing w:before="4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［10］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1"/>
        </w:rPr>
        <w:t>Lee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CH，Marino-Enriquez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A，Ou W，et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al.The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clinicopathologic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features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YWHAE-FAM22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endometrial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stromal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sarcomas：a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histologically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high-grade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clinically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agg</w:t>
      </w:r>
      <w:r>
        <w:rPr>
          <w:sz w:val="15"/>
          <w:szCs w:val="15"/>
          <w:color w:val="231F20"/>
          <w:spacing w:val="-11"/>
        </w:rPr>
        <w:t>ressive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tumor［J］.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Am J Surg Pathol，2012，36（5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2"/>
        </w:rPr>
        <w:t>641-53.</w:t>
      </w:r>
    </w:p>
    <w:p>
      <w:pPr>
        <w:pStyle w:val="BodyText"/>
        <w:ind w:left="537" w:right="1" w:hanging="537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［11］  蔡琪，张浩，任芸芸 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子宫内膜间质肉瘤（ESS）的临床和病  </w:t>
      </w:r>
      <w:r>
        <w:rPr>
          <w:sz w:val="15"/>
          <w:szCs w:val="15"/>
          <w:color w:val="231F20"/>
          <w:spacing w:val="-2"/>
        </w:rPr>
        <w:t>理特点及超声结果［J］. 复旦学报（医学版</w:t>
      </w:r>
      <w:r>
        <w:rPr>
          <w:sz w:val="15"/>
          <w:szCs w:val="15"/>
          <w:color w:val="231F20"/>
          <w:spacing w:val="-32"/>
          <w:w w:val="82"/>
        </w:rPr>
        <w:t>），</w:t>
      </w:r>
      <w:r>
        <w:rPr>
          <w:sz w:val="15"/>
          <w:szCs w:val="15"/>
          <w:color w:val="231F20"/>
          <w:spacing w:val="-2"/>
        </w:rPr>
        <w:t>201</w:t>
      </w:r>
      <w:r>
        <w:rPr>
          <w:sz w:val="15"/>
          <w:szCs w:val="15"/>
          <w:color w:val="231F20"/>
          <w:spacing w:val="-3"/>
        </w:rPr>
        <w:t>8，45（6</w:t>
      </w:r>
      <w:r>
        <w:rPr>
          <w:sz w:val="15"/>
          <w:szCs w:val="15"/>
          <w:color w:val="231F20"/>
          <w:spacing w:val="-32"/>
          <w:w w:val="82"/>
        </w:rPr>
        <w:t>）：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4"/>
        </w:rPr>
        <w:t>835-839.</w:t>
      </w:r>
    </w:p>
    <w:p>
      <w:pPr>
        <w:pStyle w:val="BodyText"/>
        <w:ind w:left="534" w:right="47" w:hanging="534"/>
        <w:spacing w:before="26" w:line="23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［12］  于澜，王刚，李志明，等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子宫内膜间质肉瘤的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"/>
        </w:rPr>
        <w:t>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及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MRI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像学表现［J］.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9"/>
        </w:rPr>
        <w:t>临床放射学杂志，2020，24（4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9"/>
        </w:rPr>
        <w:t>715-719.</w:t>
      </w:r>
    </w:p>
    <w:p>
      <w:pPr>
        <w:pStyle w:val="BodyText"/>
        <w:ind w:left="539" w:hanging="539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［13］  Rha  SE，Byun  JY，Jung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SE，et  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CT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MRI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  uterine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sarcomas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their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mimi</w:t>
      </w:r>
      <w:r>
        <w:rPr>
          <w:sz w:val="15"/>
          <w:szCs w:val="15"/>
          <w:color w:val="231F20"/>
          <w:spacing w:val="-14"/>
        </w:rPr>
        <w:t>ckers［J］.Am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Roentgenology，2003，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181（5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1369-1374.</w:t>
      </w:r>
    </w:p>
    <w:p>
      <w:pPr>
        <w:pStyle w:val="BodyText"/>
        <w:ind w:left="534" w:right="39" w:hanging="534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［14］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Koyama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T，Togashi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K，Konishi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I，et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al．  MR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ima</w:t>
      </w:r>
      <w:r>
        <w:rPr>
          <w:sz w:val="15"/>
          <w:szCs w:val="15"/>
          <w:color w:val="231F20"/>
          <w:spacing w:val="-10"/>
        </w:rPr>
        <w:t>ging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endometrial   stromal    sarcoma：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correlation   with    pathologic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findings［J］.Am 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Roentgenol，1999，173：767-772．</w:t>
      </w:r>
    </w:p>
    <w:p>
      <w:pPr>
        <w:pStyle w:val="BodyText"/>
        <w:ind w:left="534" w:hanging="534"/>
        <w:spacing w:before="55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［15］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7"/>
        </w:rPr>
        <w:t>Huang  YL，Ueng  SH，Chen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K，et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Utility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diffusio</w:t>
      </w:r>
      <w:r>
        <w:rPr>
          <w:sz w:val="15"/>
          <w:szCs w:val="15"/>
          <w:color w:val="231F20"/>
          <w:spacing w:val="-8"/>
        </w:rPr>
        <w:t>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weighted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contrast-enhanced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magnetic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5"/>
          <w:szCs w:val="15"/>
          <w:color w:val="231F20"/>
          <w:spacing w:val="-13"/>
        </w:rPr>
        <w:t>onance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imaging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diagnosing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differentiating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between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high-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lo</w:t>
      </w:r>
      <w:r>
        <w:rPr>
          <w:sz w:val="15"/>
          <w:szCs w:val="15"/>
          <w:color w:val="231F20"/>
          <w:spacing w:val="-12"/>
        </w:rPr>
        <w:t>w-grade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endometrial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stromal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sarcoma［J］.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Imaging，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2019 ，19（1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1"/>
        </w:rPr>
        <w:t>63-74.</w:t>
      </w:r>
    </w:p>
    <w:p>
      <w:pPr>
        <w:pStyle w:val="BodyText"/>
        <w:ind w:left="537" w:right="1" w:hanging="538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［16］  梁金晓，林仲秋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.《FIGO 2018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癌症报告》—</w:t>
      </w:r>
      <w:r>
        <w:rPr>
          <w:sz w:val="15"/>
          <w:szCs w:val="15"/>
          <w:color w:val="231F20"/>
          <w:spacing w:val="-2"/>
        </w:rPr>
        <w:t>—子宫肉瘤诊治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指南解读［J］. 中国实用妇科与产科杂志，20</w:t>
      </w:r>
      <w:r>
        <w:rPr>
          <w:sz w:val="15"/>
          <w:szCs w:val="15"/>
          <w:color w:val="231F20"/>
          <w:spacing w:val="-1"/>
        </w:rPr>
        <w:t>18，34（12</w:t>
      </w:r>
      <w:r>
        <w:rPr>
          <w:sz w:val="15"/>
          <w:szCs w:val="15"/>
          <w:color w:val="231F20"/>
          <w:spacing w:val="-40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5"/>
        </w:rPr>
        <w:t>1366-1371.</w:t>
      </w:r>
    </w:p>
    <w:p>
      <w:pPr>
        <w:pStyle w:val="BodyText"/>
        <w:ind w:left="540" w:right="47" w:hanging="540"/>
        <w:spacing w:before="26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［17］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1"/>
        </w:rPr>
        <w:t>Prat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，Mbatani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.Uterine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sarcomas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ScienceDirect［J］.Int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Gynecol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Obstet，2015，131（4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5"/>
        </w:rPr>
        <w:t>105-110.</w:t>
      </w:r>
    </w:p>
    <w:p>
      <w:pPr>
        <w:pStyle w:val="BodyText"/>
        <w:ind w:left="535" w:right="49" w:hanging="536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［18］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Lee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CH，Hoang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LN，Yip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S，et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al.Frequent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expression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of KIT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endometrial     stromal     sarcoma     with      YWHAE   </w:t>
      </w:r>
      <w:r>
        <w:rPr>
          <w:sz w:val="15"/>
          <w:szCs w:val="15"/>
          <w:color w:val="231F20"/>
          <w:spacing w:val="-9"/>
        </w:rPr>
        <w:t xml:space="preserve">  genetic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rearrangement［J］.Mod Pathol，2014，27（5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751-</w:t>
      </w:r>
      <w:r>
        <w:rPr>
          <w:sz w:val="15"/>
          <w:szCs w:val="15"/>
          <w:color w:val="231F20"/>
          <w:spacing w:val="-16"/>
        </w:rPr>
        <w:t>757.</w:t>
      </w:r>
    </w:p>
    <w:p>
      <w:pPr>
        <w:pStyle w:val="BodyText"/>
        <w:ind w:left="535" w:right="50" w:hanging="536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［19］  Jung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CK，Jung JH，Lee A，et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al.Diagnostic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 nuclear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beta-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catenin  expression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  assessment  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endometrial  stromal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tumors［J］.Mod Pathol，2008，21（6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6"/>
        </w:rPr>
        <w:t>756-763.</w:t>
      </w:r>
    </w:p>
    <w:p>
      <w:pPr>
        <w:pStyle w:val="BodyText"/>
        <w:ind w:left="537" w:right="47" w:hanging="537"/>
        <w:spacing w:before="4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［20］  Croce  S，Hostein  I，Ribeiro  A，et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al. YWHAE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</w:t>
      </w:r>
      <w:r>
        <w:rPr>
          <w:sz w:val="15"/>
          <w:szCs w:val="15"/>
          <w:color w:val="231F20"/>
          <w:spacing w:val="-10"/>
        </w:rPr>
        <w:t>earrangement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identifified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by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FISH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8"/>
        </w:rPr>
        <w:t>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RT-PCR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endometrial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stromal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sarcomas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：genetic   and   pathologica</w:t>
      </w:r>
      <w:r>
        <w:rPr>
          <w:sz w:val="15"/>
          <w:szCs w:val="15"/>
          <w:color w:val="231F20"/>
          <w:spacing w:val="-11"/>
        </w:rPr>
        <w:t>l    correlations［J］.  Mod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Pathol，2013，26：1390-1400.</w:t>
      </w:r>
    </w:p>
    <w:p>
      <w:pPr>
        <w:pStyle w:val="BodyText"/>
        <w:ind w:left="537" w:right="48" w:hanging="537"/>
        <w:spacing w:before="3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［21］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Lewis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N，Soslow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RA，Delair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DF，et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ZC3H7B-BCOR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hig</w:t>
      </w:r>
      <w:r>
        <w:rPr>
          <w:sz w:val="15"/>
          <w:szCs w:val="15"/>
          <w:color w:val="231F20"/>
          <w:spacing w:val="-9"/>
        </w:rPr>
        <w:t>h-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grade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endometrial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stroma</w:t>
      </w:r>
      <w:r>
        <w:rPr>
          <w:sz w:val="15"/>
          <w:szCs w:val="15"/>
          <w:color w:val="231F20"/>
          <w:spacing w:val="-14"/>
        </w:rPr>
        <w:t>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sarcomas：a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report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17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cases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newly defined entity［J］.Mod Patho</w:t>
      </w:r>
      <w:r>
        <w:rPr>
          <w:sz w:val="15"/>
          <w:szCs w:val="15"/>
          <w:color w:val="231F20"/>
          <w:spacing w:val="-15"/>
        </w:rPr>
        <w:t>l，2018，31：674-84.</w:t>
      </w:r>
    </w:p>
    <w:p>
      <w:pPr>
        <w:pStyle w:val="BodyText"/>
        <w:ind w:left="537" w:right="48" w:hanging="537"/>
        <w:spacing w:before="53" w:line="22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［22］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Chiang  S，Lee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CH，Stewart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CJR，et  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BCOR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robust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diagnostic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immunohistochemical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marker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genetically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diverse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high-grade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endometrial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stromal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sarcoma，incl</w:t>
      </w:r>
      <w:r>
        <w:rPr>
          <w:sz w:val="15"/>
          <w:szCs w:val="15"/>
          <w:color w:val="231F20"/>
          <w:spacing w:val="-12"/>
        </w:rPr>
        <w:t>uding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tumors</w:t>
      </w:r>
    </w:p>
    <w:p>
      <w:pPr>
        <w:spacing w:line="221" w:lineRule="auto"/>
        <w:sectPr>
          <w:type w:val="continuous"/>
          <w:pgSz w:w="11679" w:h="16498"/>
          <w:pgMar w:top="1343" w:right="1115" w:bottom="0" w:left="1096" w:header="1097" w:footer="0" w:gutter="0"/>
          <w:cols w:equalWidth="0" w:num="2">
            <w:col w:w="4770" w:space="100"/>
            <w:col w:w="4598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4314892</wp:posOffset>
            </wp:positionH>
            <wp:positionV relativeFrom="page">
              <wp:posOffset>836490</wp:posOffset>
            </wp:positionV>
            <wp:extent cx="229870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7"/>
          <w:pgSz w:w="11679" w:h="16498"/>
          <w:pgMar w:top="1343" w:right="1105" w:bottom="0" w:left="1109" w:header="1097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50" w:right="207" w:hanging="12"/>
        <w:spacing w:before="3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exhibiting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variant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morphology［J］.Mod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Pathol，2017，30：125</w:t>
      </w:r>
      <w:r>
        <w:rPr>
          <w:sz w:val="15"/>
          <w:szCs w:val="15"/>
          <w:color w:val="231F20"/>
          <w:spacing w:val="-16"/>
        </w:rPr>
        <w:t>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1261.</w:t>
      </w:r>
    </w:p>
    <w:p>
      <w:pPr>
        <w:pStyle w:val="BodyText"/>
        <w:ind w:left="535" w:right="207" w:hanging="536"/>
        <w:spacing w:before="2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［23］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Zou   Y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Turashvili    G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7"/>
        </w:rPr>
        <w:t>， Soslow    RA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 et   al.    High-gra</w:t>
      </w:r>
      <w:r>
        <w:rPr>
          <w:sz w:val="15"/>
          <w:szCs w:val="15"/>
          <w:color w:val="231F20"/>
          <w:spacing w:val="-8"/>
        </w:rPr>
        <w:t>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transformation   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low-</w:t>
      </w:r>
      <w:r>
        <w:rPr>
          <w:sz w:val="15"/>
          <w:szCs w:val="15"/>
          <w:color w:val="231F20"/>
          <w:spacing w:val="-11"/>
        </w:rPr>
        <w:t>grade   endometrial   stromal   sarcomas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lacking  YWHAE  and  BCOR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genetic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abnormalities［J］.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Mod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Pathol，2020，33：1861-1870.</w:t>
      </w:r>
    </w:p>
    <w:p>
      <w:pPr>
        <w:pStyle w:val="BodyText"/>
        <w:ind w:left="534" w:right="161" w:hanging="534"/>
        <w:spacing w:before="36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［24］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1"/>
        </w:rPr>
        <w:t>Momeni-Boroujeni  A  ，Mohammad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，Wolber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，et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Targeted   RNA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9"/>
        </w:rPr>
        <w:t>expression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9"/>
        </w:rPr>
        <w:t>profiling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identifies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high-grade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endometrial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stromal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sarcoma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as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clinically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relevant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molecular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subtype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uterine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sarco</w:t>
      </w:r>
      <w:r>
        <w:rPr>
          <w:sz w:val="15"/>
          <w:szCs w:val="15"/>
          <w:color w:val="231F20"/>
          <w:spacing w:val="-16"/>
        </w:rPr>
        <w:t>ma［J］.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6"/>
        </w:rPr>
        <w:t>Modern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Pathol，2020，34（5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1008-1016.</w:t>
      </w:r>
    </w:p>
    <w:p>
      <w:pPr>
        <w:pStyle w:val="BodyText"/>
        <w:ind w:left="537" w:right="207" w:hanging="537"/>
        <w:spacing w:before="25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［25］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Micci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F，Gorunova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L，Agostini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A，et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Cytogenetic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molecular  profile  of  endometrial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st</w:t>
      </w:r>
      <w:r>
        <w:rPr>
          <w:sz w:val="15"/>
          <w:szCs w:val="15"/>
          <w:color w:val="231F20"/>
          <w:spacing w:val="-12"/>
        </w:rPr>
        <w:t>romal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sarcoma［J］.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Genes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Chromosomes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Cancer，2016，55：834-846.</w:t>
      </w:r>
    </w:p>
    <w:p>
      <w:pPr>
        <w:pStyle w:val="BodyText"/>
        <w:ind w:left="534" w:right="159" w:hanging="534"/>
        <w:spacing w:before="3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［26］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8"/>
        </w:rPr>
        <w:t>Lee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CH，Ali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RH，Rouzbahman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M，et  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Cyclin   D1  as   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diagnostic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immunomarker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endometrial   stromal   sarcoma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YWHAE-FAM22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rearrangement［J］.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Surg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Pathol，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2012，36：1562-1570.</w:t>
      </w:r>
    </w:p>
    <w:p>
      <w:pPr>
        <w:pStyle w:val="BodyText"/>
        <w:ind w:left="535" w:right="206" w:hanging="536"/>
        <w:spacing w:before="3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［27］   Chiang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S，Cotz</w:t>
      </w:r>
      <w:r>
        <w:rPr>
          <w:sz w:val="15"/>
          <w:szCs w:val="15"/>
          <w:color w:val="231F20"/>
          <w:spacing w:val="-12"/>
        </w:rPr>
        <w:t>ia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P，Hyman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DM，et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NTRK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fusions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define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novel uterine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sarcoma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subtype with featu</w:t>
      </w:r>
      <w:r>
        <w:rPr>
          <w:sz w:val="15"/>
          <w:szCs w:val="15"/>
          <w:color w:val="231F20"/>
          <w:spacing w:val="-13"/>
        </w:rPr>
        <w:t>res of fibrosarcoma［J］.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 J Surg Pathol，2018，42：791-798.</w:t>
      </w:r>
    </w:p>
    <w:p>
      <w:pPr>
        <w:pStyle w:val="BodyText"/>
        <w:ind w:left="537" w:right="207" w:hanging="538"/>
        <w:spacing w:before="5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［28］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Solomon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JP，Linkov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I，Rosado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A，et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2"/>
        </w:rPr>
        <w:t>NTRK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fusion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across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multiple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0"/>
        </w:rPr>
        <w:t>assays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10"/>
        </w:rPr>
        <w:t>33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9</w:t>
      </w:r>
      <w:r>
        <w:rPr>
          <w:sz w:val="15"/>
          <w:szCs w:val="15"/>
          <w:color w:val="231F20"/>
          <w:spacing w:val="-11"/>
        </w:rPr>
        <w:t>97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cases： diagnostic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implications and pitfalls［J］.Mod Pathol，2020，33：38-</w:t>
      </w:r>
      <w:r>
        <w:rPr>
          <w:sz w:val="15"/>
          <w:szCs w:val="15"/>
          <w:color w:val="231F20"/>
          <w:spacing w:val="-14"/>
        </w:rPr>
        <w:t>46.</w:t>
      </w:r>
    </w:p>
    <w:p>
      <w:pPr>
        <w:pStyle w:val="BodyText"/>
        <w:ind w:left="535" w:right="161" w:hanging="536"/>
        <w:spacing w:before="5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［29］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Parra-Herran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C，Howitt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BE.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Uterine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mesenchyma</w:t>
      </w:r>
      <w:r>
        <w:rPr>
          <w:sz w:val="15"/>
          <w:szCs w:val="15"/>
          <w:color w:val="231F20"/>
          <w:spacing w:val="-10"/>
        </w:rPr>
        <w:t>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tumors：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update  on  classif</w:t>
      </w:r>
      <w:r>
        <w:rPr>
          <w:sz w:val="15"/>
          <w:szCs w:val="15"/>
          <w:color w:val="231F20"/>
          <w:spacing w:val="-12"/>
        </w:rPr>
        <w:t>ication，staging，and  molecular  features［J］.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Surg Pathol Clin，2019，12（2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363-3</w:t>
      </w:r>
      <w:r>
        <w:rPr>
          <w:sz w:val="15"/>
          <w:szCs w:val="15"/>
          <w:color w:val="231F20"/>
          <w:spacing w:val="-12"/>
        </w:rPr>
        <w:t>96.</w:t>
      </w:r>
    </w:p>
    <w:p>
      <w:pPr>
        <w:pStyle w:val="BodyText"/>
        <w:ind w:left="534" w:right="207" w:hanging="534"/>
        <w:spacing w:before="55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［30］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Shah  VI，McCluggage  WG.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Cyclin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D</w:t>
      </w:r>
      <w:r>
        <w:rPr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does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not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distinguish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YWHAE-NUTM2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high-grade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endometrial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stromal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sarc</w:t>
      </w:r>
      <w:r>
        <w:rPr>
          <w:sz w:val="15"/>
          <w:szCs w:val="15"/>
          <w:color w:val="231F20"/>
          <w:spacing w:val="-10"/>
        </w:rPr>
        <w:t>oma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from  undifferentiated  endometrial  carcinoma［J］.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Surg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Pathol，2015，39（5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722-724.</w:t>
      </w:r>
    </w:p>
    <w:p>
      <w:pPr>
        <w:pStyle w:val="BodyText"/>
        <w:ind w:left="535" w:right="200" w:hanging="536"/>
        <w:spacing w:before="41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［31］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7"/>
        </w:rPr>
        <w:t>Parra-Herran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C，Schoolmeester  JK，</w:t>
      </w:r>
      <w:r>
        <w:rPr>
          <w:sz w:val="15"/>
          <w:szCs w:val="15"/>
          <w:color w:val="231F20"/>
          <w:spacing w:val="-8"/>
        </w:rPr>
        <w:t>Yuan  L，et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Myxoid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leiomyosarcoma  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  uterus：a  clin</w:t>
      </w:r>
      <w:r>
        <w:rPr>
          <w:sz w:val="15"/>
          <w:szCs w:val="15"/>
          <w:color w:val="231F20"/>
          <w:spacing w:val="-11"/>
        </w:rPr>
        <w:t>icopathologic  analysis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30  cases  and  review  </w:t>
      </w:r>
      <w:r>
        <w:rPr>
          <w:sz w:val="15"/>
          <w:szCs w:val="15"/>
          <w:color w:val="231F20"/>
          <w:spacing w:val="-9"/>
        </w:rPr>
        <w:t>of  the  literature  with  reappraisal  of  its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distinction     from     other     uterine      myxo</w:t>
      </w:r>
      <w:r>
        <w:rPr>
          <w:sz w:val="15"/>
          <w:szCs w:val="15"/>
          <w:color w:val="231F20"/>
          <w:spacing w:val="-10"/>
        </w:rPr>
        <w:t>id     mesenchymal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neoplasms［J］.Am J Surg Pathol，2016，40（3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4"/>
        </w:rPr>
        <w:t>285-301.</w:t>
      </w:r>
    </w:p>
    <w:p>
      <w:pPr>
        <w:pStyle w:val="BodyText"/>
        <w:ind w:left="535" w:right="207" w:hanging="536"/>
        <w:spacing w:before="55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［32］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Chiang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S.S100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pan-TRK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staining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report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NTRK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fusion-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positive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sarcoma：proceedings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</w:t>
      </w:r>
      <w:r>
        <w:rPr>
          <w:sz w:val="15"/>
          <w:szCs w:val="15"/>
          <w:color w:val="231F20"/>
          <w:spacing w:val="-13"/>
        </w:rPr>
        <w:t>SGyP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companion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session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2020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US</w:t>
      </w:r>
      <w:r>
        <w:rPr>
          <w:sz w:val="15"/>
          <w:szCs w:val="15"/>
          <w:color w:val="231F20"/>
          <w:spacing w:val="-12"/>
        </w:rPr>
        <w:t>CAP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annual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meeting［J］. Int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Gynecol Pathol，2021，40（1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24-27.</w:t>
      </w:r>
    </w:p>
    <w:p>
      <w:pPr>
        <w:pStyle w:val="BodyText"/>
        <w:ind w:left="537" w:right="161" w:hanging="538"/>
        <w:spacing w:before="5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［33］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Schoolmeester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JK，Howitt  BE</w:t>
      </w:r>
      <w:r>
        <w:rPr>
          <w:sz w:val="15"/>
          <w:szCs w:val="15"/>
          <w:color w:val="231F20"/>
          <w:spacing w:val="-9"/>
        </w:rPr>
        <w:t>，Hirsch  MS，et  al. Perivascular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epithelioid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cell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neoplasm（PEComa）of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gynecologic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tract：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clinicopathologic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immunohist</w:t>
      </w:r>
      <w:r>
        <w:rPr>
          <w:sz w:val="15"/>
          <w:szCs w:val="15"/>
          <w:color w:val="231F20"/>
          <w:spacing w:val="-11"/>
        </w:rPr>
        <w:t>ochemical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characterization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16 cases［J］.Am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Surg Pa</w:t>
      </w:r>
      <w:r>
        <w:rPr>
          <w:sz w:val="15"/>
          <w:szCs w:val="15"/>
          <w:color w:val="231F20"/>
          <w:spacing w:val="-15"/>
        </w:rPr>
        <w:t>thol，2014，38（2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176-188.</w:t>
      </w:r>
    </w:p>
    <w:p>
      <w:pPr>
        <w:pStyle w:val="BodyText"/>
        <w:ind w:left="537" w:right="200" w:hanging="537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［34］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Bennett  JA，Ana  CB，Andre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P，et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Uterine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PEC</w:t>
      </w:r>
      <w:r>
        <w:rPr>
          <w:sz w:val="15"/>
          <w:szCs w:val="15"/>
          <w:color w:val="231F20"/>
          <w:spacing w:val="-9"/>
        </w:rPr>
        <w:t>omas：a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morphologic，immunohistoche</w:t>
      </w:r>
      <w:r>
        <w:rPr>
          <w:sz w:val="15"/>
          <w:szCs w:val="15"/>
          <w:color w:val="231F20"/>
          <w:spacing w:val="-13"/>
        </w:rPr>
        <w:t>mical，and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molecular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32 tumors［J］.Am J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Sur</w:t>
      </w:r>
      <w:r>
        <w:rPr>
          <w:sz w:val="15"/>
          <w:szCs w:val="15"/>
          <w:color w:val="231F20"/>
          <w:spacing w:val="-15"/>
        </w:rPr>
        <w:t>g Pathol，2018，42（10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1370-1383.</w:t>
      </w:r>
    </w:p>
    <w:p>
      <w:pPr>
        <w:pStyle w:val="BodyText"/>
        <w:ind w:left="537" w:right="161" w:hanging="537"/>
        <w:spacing w:before="55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［35］   Hodgson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A，Amemiya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Y，Seth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A，et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Hi</w:t>
      </w:r>
      <w:r>
        <w:rPr>
          <w:sz w:val="15"/>
          <w:szCs w:val="15"/>
          <w:color w:val="231F20"/>
          <w:spacing w:val="-12"/>
        </w:rPr>
        <w:t>gh-grade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mullerian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adenosarcoma：genomic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clinicopathologic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characterizati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of 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distinct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neoplasm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prevalent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TP53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pa</w:t>
      </w:r>
      <w:r>
        <w:rPr>
          <w:sz w:val="15"/>
          <w:szCs w:val="15"/>
          <w:color w:val="231F20"/>
          <w:spacing w:val="-11"/>
        </w:rPr>
        <w:t>thway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alterations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aggressive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behavior［J］.Am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Surg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5"/>
        </w:rPr>
        <w:t>Pathol，2017</w:t>
      </w:r>
      <w:r>
        <w:rPr>
          <w:sz w:val="15"/>
          <w:szCs w:val="15"/>
          <w:color w:val="231F20"/>
          <w:spacing w:val="-16"/>
        </w:rPr>
        <w:t>，41（11</w:t>
      </w:r>
      <w:r>
        <w:rPr>
          <w:sz w:val="15"/>
          <w:szCs w:val="15"/>
          <w:color w:val="231F20"/>
          <w:spacing w:val="-42"/>
        </w:rPr>
        <w:t>）：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0"/>
        <w:spacing w:before="42" w:line="2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1513-1522.</w:t>
      </w:r>
    </w:p>
    <w:p>
      <w:pPr>
        <w:pStyle w:val="BodyText"/>
        <w:ind w:left="475" w:right="56" w:hanging="475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［36］  谢玲玲，林荣春，林仲秋 .《2022 NCCN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子宫肿瘤临床实践指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南（第 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6"/>
        </w:rPr>
        <w:t>版）》解读［J］. 中国实用妇科与产科杂志，2</w:t>
      </w:r>
      <w:r>
        <w:rPr>
          <w:sz w:val="15"/>
          <w:szCs w:val="15"/>
          <w:color w:val="231F20"/>
          <w:spacing w:val="-7"/>
        </w:rPr>
        <w:t>021，37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（12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1227-1233.</w:t>
      </w:r>
    </w:p>
    <w:p>
      <w:pPr>
        <w:pStyle w:val="BodyText"/>
        <w:ind w:left="535" w:right="56" w:hanging="536"/>
        <w:spacing w:before="43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［37］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Bogani  G，Cliby  </w:t>
      </w:r>
      <w:r>
        <w:rPr>
          <w:sz w:val="15"/>
          <w:szCs w:val="15"/>
          <w:color w:val="231F20"/>
          <w:spacing w:val="-9"/>
        </w:rPr>
        <w:t>WA，Aletti  GD.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  morcellation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survival    outcomes    of   patients    with    unexpected </w:t>
      </w:r>
      <w:r>
        <w:rPr>
          <w:sz w:val="15"/>
          <w:szCs w:val="15"/>
          <w:color w:val="231F20"/>
          <w:spacing w:val="-10"/>
        </w:rPr>
        <w:t xml:space="preserve">   uterine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leiomyosarcoma：a  systematic  review  and</w:t>
      </w:r>
      <w:r>
        <w:rPr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  <w:spacing w:val="-11"/>
        </w:rPr>
        <w:t>meta-analysis［J］.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Oncol，2015，137（1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16</w:t>
      </w:r>
      <w:r>
        <w:rPr>
          <w:sz w:val="15"/>
          <w:szCs w:val="15"/>
          <w:color w:val="231F20"/>
          <w:spacing w:val="-15"/>
        </w:rPr>
        <w:t>7-172.</w:t>
      </w:r>
    </w:p>
    <w:p>
      <w:pPr>
        <w:pStyle w:val="BodyText"/>
        <w:ind w:left="475" w:right="56" w:hanging="475"/>
        <w:spacing w:before="54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［38］  中国抗癌协会肝癌专业委员会 . 中国肿</w:t>
      </w:r>
      <w:r>
        <w:rPr>
          <w:sz w:val="15"/>
          <w:szCs w:val="15"/>
          <w:color w:val="231F20"/>
          <w:spacing w:val="12"/>
        </w:rPr>
        <w:t>瘤整合诊治指南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（CACA）-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子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宫  肉  瘤［EB/OL］.［2023-03-01］.  </w:t>
      </w:r>
      <w:hyperlink w:history="true" r:id="rId9">
        <w:r>
          <w:rPr>
            <w:sz w:val="15"/>
            <w:szCs w:val="15"/>
            <w:color w:val="231F20"/>
            <w:spacing w:val="-7"/>
          </w:rPr>
          <w:t>https：//</w:t>
        </w:r>
      </w:hyperlink>
      <w:r>
        <w:rPr>
          <w:sz w:val="15"/>
          <w:szCs w:val="15"/>
          <w:color w:val="231F20"/>
        </w:rPr>
        <w:t xml:space="preserve"> </w:t>
      </w:r>
      <w:hyperlink w:history="true" r:id="rId9">
        <w:r>
          <w:rPr>
            <w:sz w:val="15"/>
            <w:szCs w:val="15"/>
            <w:color w:val="231F20"/>
            <w:spacing w:val="-7"/>
          </w:rPr>
          <w:t>cacaguidelines.cacakp.com/pdflist/de</w:t>
        </w:r>
        <w:r>
          <w:rPr>
            <w:sz w:val="15"/>
            <w:szCs w:val="15"/>
            <w:color w:val="231F20"/>
            <w:spacing w:val="-8"/>
          </w:rPr>
          <w:t>tail?id=78.</w:t>
        </w:r>
      </w:hyperlink>
    </w:p>
    <w:p>
      <w:pPr>
        <w:pStyle w:val="BodyText"/>
        <w:ind w:left="537" w:right="58" w:hanging="537"/>
        <w:spacing w:before="6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［39］  Shah  JP，Bryant  CS，Kumar  S，et  al. Lymphadenectomy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ovarian    preservation    in    low-grade     endometrial </w:t>
      </w:r>
      <w:r>
        <w:rPr>
          <w:sz w:val="15"/>
          <w:szCs w:val="15"/>
          <w:color w:val="231F20"/>
          <w:spacing w:val="-10"/>
        </w:rPr>
        <w:t xml:space="preserve">   stromal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sarcoma［J］.Obstet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Gynecol，20</w:t>
      </w:r>
      <w:r>
        <w:rPr>
          <w:sz w:val="15"/>
          <w:szCs w:val="15"/>
          <w:color w:val="231F20"/>
          <w:spacing w:val="-16"/>
        </w:rPr>
        <w:t>08，112：1102-1108.</w:t>
      </w:r>
    </w:p>
    <w:p>
      <w:pPr>
        <w:pStyle w:val="BodyText"/>
        <w:ind w:left="537" w:right="56" w:hanging="53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［40］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Dos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Santos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LA，Garg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K，Diaz JP，et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al.Incidence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lymph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node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 adnexal  metastasis</w:t>
      </w:r>
      <w:r>
        <w:rPr>
          <w:sz w:val="15"/>
          <w:szCs w:val="15"/>
          <w:color w:val="231F20"/>
          <w:spacing w:val="6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endometrial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stromal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sarcoma［J］.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Oncol，2011，121：319-322.</w:t>
      </w:r>
    </w:p>
    <w:p>
      <w:pPr>
        <w:pStyle w:val="BodyText"/>
        <w:ind w:left="537" w:right="58" w:hanging="537"/>
        <w:spacing w:before="55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［41］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Seagle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BL，Shilpi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A，Bu</w:t>
      </w:r>
      <w:r>
        <w:rPr>
          <w:sz w:val="15"/>
          <w:szCs w:val="15"/>
          <w:color w:val="231F20"/>
          <w:spacing w:val="-11"/>
        </w:rPr>
        <w:t>chanan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S，et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Low-grade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high-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grade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endometrial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stromal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sarcoma：a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national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database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study［J］.Gynecol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Oncol，2</w:t>
      </w:r>
      <w:r>
        <w:rPr>
          <w:sz w:val="15"/>
          <w:szCs w:val="15"/>
          <w:color w:val="231F20"/>
          <w:spacing w:val="-15"/>
        </w:rPr>
        <w:t>017，146（2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254-262.</w:t>
      </w:r>
    </w:p>
    <w:p>
      <w:pPr>
        <w:pStyle w:val="BodyText"/>
        <w:ind w:left="537" w:right="57" w:hanging="53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［42］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Amant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F，Floquet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A，Friedla</w:t>
      </w:r>
      <w:r>
        <w:rPr>
          <w:sz w:val="15"/>
          <w:szCs w:val="15"/>
          <w:color w:val="231F20"/>
          <w:spacing w:val="-12"/>
        </w:rPr>
        <w:t>nder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M，et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Gynecologic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InterGroup（GCIG）consensus  review  </w:t>
      </w:r>
      <w:r>
        <w:rPr>
          <w:sz w:val="15"/>
          <w:szCs w:val="15"/>
          <w:color w:val="231F20"/>
          <w:spacing w:val="-11"/>
        </w:rPr>
        <w:t>for  endometrial  stromal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sarcoma［J］.Int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Cancer，2014，24（3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4"/>
        </w:rPr>
        <w:t>S67-S72.</w:t>
      </w:r>
    </w:p>
    <w:p>
      <w:pPr>
        <w:pStyle w:val="BodyText"/>
        <w:ind w:left="535" w:right="10" w:hanging="535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［43］  李晶，林仲秋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妇科恶性肿瘤腹腔热灌注化疗临床应用专家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共识（2019</w:t>
      </w:r>
      <w:r>
        <w:rPr>
          <w:sz w:val="15"/>
          <w:szCs w:val="15"/>
          <w:color w:val="231F20"/>
          <w:spacing w:val="-29"/>
          <w:w w:val="82"/>
        </w:rPr>
        <w:t>）［</w:t>
      </w:r>
      <w:r>
        <w:rPr>
          <w:sz w:val="15"/>
          <w:szCs w:val="15"/>
          <w:color w:val="231F20"/>
          <w:spacing w:val="-4"/>
        </w:rPr>
        <w:t>J］. 中国实用妇科与产科杂志，2019，35（2</w:t>
      </w:r>
      <w:r>
        <w:rPr>
          <w:sz w:val="15"/>
          <w:szCs w:val="15"/>
          <w:color w:val="231F20"/>
          <w:spacing w:val="-29"/>
          <w:w w:val="82"/>
        </w:rPr>
        <w:t>）：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3"/>
        </w:rPr>
        <w:t>194-201.</w:t>
      </w:r>
    </w:p>
    <w:p>
      <w:pPr>
        <w:pStyle w:val="BodyText"/>
        <w:ind w:left="537" w:right="57" w:hanging="538"/>
        <w:spacing w:before="28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［44］  Piver    MS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 Rutledge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FN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 C</w:t>
      </w:r>
      <w:r>
        <w:rPr>
          <w:sz w:val="15"/>
          <w:szCs w:val="15"/>
          <w:color w:val="231F20"/>
          <w:spacing w:val="-10"/>
        </w:rPr>
        <w:t>opeland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10"/>
        </w:rPr>
        <w:t>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 et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10"/>
        </w:rPr>
        <w:t>Uterine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endolymphatic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4"/>
        </w:rPr>
        <w:t>stromal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myosis：a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collaborative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study［J］.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Gynecol，1984，64：173-178.</w:t>
      </w:r>
    </w:p>
    <w:p>
      <w:pPr>
        <w:pStyle w:val="BodyText"/>
        <w:ind w:left="537" w:right="9" w:hanging="537"/>
        <w:spacing w:before="55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［45］  van  der</w:t>
      </w:r>
      <w:r>
        <w:rPr>
          <w:sz w:val="15"/>
          <w:szCs w:val="15"/>
          <w:color w:val="231F20"/>
          <w:spacing w:val="4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Graaf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WT，Blay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JY，Chawla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SP，et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al. Pazopanib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metastatic  soft-tissue  sarcoma（PALETTE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29"/>
        </w:rPr>
        <w:t>）：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random</w:t>
      </w:r>
      <w:r>
        <w:rPr>
          <w:sz w:val="15"/>
          <w:szCs w:val="15"/>
          <w:color w:val="231F20"/>
          <w:spacing w:val="-9"/>
        </w:rPr>
        <w:t>ised，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double-blind，placebo-controlled  phase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3  tr</w:t>
      </w:r>
      <w:r>
        <w:rPr>
          <w:sz w:val="15"/>
          <w:szCs w:val="15"/>
          <w:color w:val="231F20"/>
          <w:spacing w:val="-10"/>
        </w:rPr>
        <w:t>ial［J］.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Lancet，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2012，379（9829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3"/>
        </w:rPr>
        <w:t>1879-1886.</w:t>
      </w:r>
    </w:p>
    <w:p>
      <w:pPr>
        <w:pStyle w:val="BodyText"/>
        <w:ind w:left="535" w:right="9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［46］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National   Comprehensive    Cancer   Network.  NC</w:t>
      </w:r>
      <w:r>
        <w:rPr>
          <w:sz w:val="15"/>
          <w:szCs w:val="15"/>
          <w:color w:val="231F20"/>
          <w:spacing w:val="-9"/>
        </w:rPr>
        <w:t>CN    clinical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practice     guidelines     in     oncology：  uterine     neoplasms，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V.1.2021.［EB/OL］.［2023-03-01］.</w:t>
      </w:r>
      <w:hyperlink w:history="true" r:id="rId10">
        <w:r>
          <w:rPr>
            <w:sz w:val="15"/>
            <w:szCs w:val="15"/>
            <w:color w:val="231F20"/>
            <w:spacing w:val="-12"/>
          </w:rPr>
          <w:t>h</w:t>
        </w:r>
        <w:r>
          <w:rPr>
            <w:sz w:val="15"/>
            <w:szCs w:val="15"/>
            <w:color w:val="231F20"/>
            <w:spacing w:val="-13"/>
          </w:rPr>
          <w:t>ttp：//www.nccn.org/</w:t>
        </w:r>
      </w:hyperlink>
      <w:r>
        <w:rPr>
          <w:sz w:val="15"/>
          <w:szCs w:val="15"/>
          <w:color w:val="231F20"/>
          <w:spacing w:val="-13"/>
        </w:rPr>
        <w:t>.</w:t>
      </w:r>
    </w:p>
    <w:p>
      <w:pPr>
        <w:pStyle w:val="BodyText"/>
        <w:ind w:left="537" w:right="9" w:hanging="538"/>
        <w:spacing w:before="52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［47］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Desar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IME，Ottevanger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PB，Ben</w:t>
      </w:r>
      <w:r>
        <w:rPr>
          <w:sz w:val="15"/>
          <w:szCs w:val="15"/>
          <w:color w:val="231F20"/>
          <w:spacing w:val="-13"/>
        </w:rPr>
        <w:t>son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C，et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al.Systemic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treatment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3"/>
        </w:rPr>
        <w:t>adult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uterine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sarcomas［J］.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Crit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Rev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Oncol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Hematol，2018，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122：10-20.</w:t>
      </w:r>
    </w:p>
    <w:p>
      <w:pPr>
        <w:pStyle w:val="BodyText"/>
        <w:ind w:left="535" w:right="57" w:hanging="536"/>
        <w:spacing w:before="16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［48］  Pautier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P，Nam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EJ，Provencher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DM，et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Gynecologic  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Inter    Group 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8"/>
        </w:rPr>
        <w:t>GCIG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） consensus    review    for    hi</w:t>
      </w:r>
      <w:r>
        <w:rPr>
          <w:sz w:val="15"/>
          <w:szCs w:val="15"/>
          <w:color w:val="231F20"/>
          <w:spacing w:val="-9"/>
        </w:rPr>
        <w:t>gh-grade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undifferentiated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sar</w:t>
      </w:r>
      <w:r>
        <w:rPr>
          <w:sz w:val="15"/>
          <w:szCs w:val="15"/>
          <w:color w:val="231F20"/>
          <w:spacing w:val="-11"/>
        </w:rPr>
        <w:t>comas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of  the   uterus［J］.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Cancer，2014，24（9 Suppl 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2"/>
        </w:rPr>
        <w:t>73-77.</w:t>
      </w:r>
    </w:p>
    <w:p>
      <w:pPr>
        <w:pStyle w:val="BodyText"/>
        <w:ind w:left="535" w:right="9" w:hanging="536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［49］  Denschlag  D，Thiel  FC，</w:t>
      </w:r>
      <w:r>
        <w:rPr>
          <w:sz w:val="15"/>
          <w:szCs w:val="15"/>
          <w:color w:val="231F20"/>
          <w:spacing w:val="-10"/>
        </w:rPr>
        <w:t>Ackermann  S，et  al. Sarcoma  of  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uterus. Guideline  of  the  DGGG（S2k-Level，AWMF  regist</w:t>
      </w:r>
      <w:r>
        <w:rPr>
          <w:sz w:val="15"/>
          <w:szCs w:val="15"/>
          <w:color w:val="231F20"/>
          <w:spacing w:val="-8"/>
        </w:rPr>
        <w:t>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No.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015/074，August  2015</w:t>
      </w:r>
      <w:r>
        <w:rPr>
          <w:sz w:val="15"/>
          <w:szCs w:val="15"/>
          <w:color w:val="231F20"/>
          <w:spacing w:val="-22"/>
          <w:w w:val="78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Geburtshilfe  Frauenheilkd，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2015，75（10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4"/>
        </w:rPr>
        <w:t>1028-1042.</w:t>
      </w:r>
    </w:p>
    <w:p>
      <w:pPr>
        <w:pStyle w:val="BodyText"/>
        <w:ind w:left="535" w:right="59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［50］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Zhang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YY，Li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Y，Qin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M，et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High-grade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endome</w:t>
      </w:r>
      <w:r>
        <w:rPr>
          <w:sz w:val="15"/>
          <w:szCs w:val="15"/>
          <w:color w:val="231F20"/>
          <w:spacing w:val="-12"/>
        </w:rPr>
        <w:t>trial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stromal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sarcoma：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    retrospective</w:t>
      </w:r>
      <w:r>
        <w:rPr>
          <w:sz w:val="15"/>
          <w:szCs w:val="15"/>
          <w:color w:val="231F20"/>
          <w:spacing w:val="13"/>
          <w:w w:val="101"/>
        </w:rPr>
        <w:t xml:space="preserve">   </w:t>
      </w:r>
      <w:r>
        <w:rPr>
          <w:sz w:val="15"/>
          <w:szCs w:val="15"/>
          <w:color w:val="231F20"/>
          <w:spacing w:val="-9"/>
        </w:rPr>
        <w:t>st</w:t>
      </w:r>
      <w:r>
        <w:rPr>
          <w:sz w:val="15"/>
          <w:szCs w:val="15"/>
          <w:color w:val="231F20"/>
          <w:spacing w:val="-10"/>
        </w:rPr>
        <w:t>udy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5"/>
          <w:szCs w:val="15"/>
          <w:color w:val="231F20"/>
          <w:spacing w:val="-10"/>
        </w:rPr>
        <w:t>of    factors     influencing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prognosis［J］.Cancer Management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Res，2019，11</w:t>
      </w:r>
      <w:r>
        <w:rPr>
          <w:sz w:val="15"/>
          <w:szCs w:val="15"/>
          <w:color w:val="231F20"/>
          <w:spacing w:val="-16"/>
        </w:rPr>
        <w:t>：831-837.</w:t>
      </w:r>
    </w:p>
    <w:p>
      <w:pPr>
        <w:pStyle w:val="BodyText"/>
        <w:spacing w:before="54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（2023-03-01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679" w:h="16498"/>
      <w:pgMar w:top="1343" w:right="1105" w:bottom="0" w:left="1109" w:header="1097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527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528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529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530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&#65306;//cacaguidelines.cacakp.com/pdflist/detail?id=78." TargetMode="External"/><Relationship Id="rId8" Type="http://schemas.openxmlformats.org/officeDocument/2006/relationships/image" Target="media/image4.png"/><Relationship Id="rId7" Type="http://schemas.openxmlformats.org/officeDocument/2006/relationships/header" Target="header4.xml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&#65306;//www.nccn.org/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2023-05-23T12:00:51Z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2025-10-28T22:20:54</vt:filetime>
  </property>
</Properties>
</file>