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18"/>
        <w:spacing w:before="35" w:line="208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2"/>
        </w:rPr>
        <w:t>中国实用妇科与产科杂志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2"/>
        </w:rPr>
        <w:t>2023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2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年</w:t>
      </w:r>
      <w:r>
        <w:rPr>
          <w:sz w:val="15"/>
          <w:szCs w:val="15"/>
          <w:u w:val="single" w:color="auto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2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2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月第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2"/>
        </w:rPr>
        <w:t>39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4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卷 第</w:t>
      </w:r>
      <w:r>
        <w:rPr>
          <w:sz w:val="15"/>
          <w:szCs w:val="15"/>
          <w:u w:val="single" w:color="auto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2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5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期</w:t>
      </w:r>
      <w:r>
        <w:rPr>
          <w:sz w:val="15"/>
          <w:szCs w:val="15"/>
          <w:color w:val="231F20"/>
          <w:spacing w:val="2"/>
        </w:rPr>
        <w:t xml:space="preserve">                                              </w:t>
      </w:r>
      <w:r>
        <w:rPr>
          <w:sz w:val="15"/>
          <w:szCs w:val="15"/>
          <w:color w:val="231F20"/>
          <w:spacing w:val="1"/>
        </w:rPr>
        <w:t xml:space="preserve">                                           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·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49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·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8078"/>
        <w:spacing w:before="86" w:line="18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6"/>
          <w:w w:val="151"/>
        </w:rPr>
        <w:t>专家共识</w:t>
      </w:r>
    </w:p>
    <w:p>
      <w:pPr>
        <w:ind w:left="4"/>
        <w:spacing w:before="47" w:line="22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DOI</w:t>
      </w:r>
      <w:r>
        <w:rPr>
          <w:rFonts w:ascii="SimHei" w:hAnsi="SimHei" w:eastAsia="SimHei" w:cs="SimHei"/>
          <w:sz w:val="15"/>
          <w:szCs w:val="15"/>
          <w:color w:val="231F20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19538/j.fk2023010115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790"/>
        <w:spacing w:before="176" w:line="178" w:lineRule="auto"/>
        <w:outlineLvl w:val="0"/>
        <w:rPr>
          <w:sz w:val="41"/>
          <w:szCs w:val="41"/>
        </w:rPr>
      </w:pPr>
      <w:r>
        <w:rPr>
          <w:rFonts w:ascii="Times New Roman" w:hAnsi="Times New Roman" w:eastAsia="Times New Roman" w:cs="Times New Roman"/>
          <w:sz w:val="41"/>
          <w:szCs w:val="41"/>
          <w:color w:val="231F20"/>
        </w:rPr>
        <w:t>Lynch</w:t>
      </w:r>
      <w:r>
        <w:rPr>
          <w:rFonts w:ascii="Times New Roman" w:hAnsi="Times New Roman" w:eastAsia="Times New Roman" w:cs="Times New Roman"/>
          <w:sz w:val="41"/>
          <w:szCs w:val="41"/>
          <w:color w:val="231F20"/>
          <w:spacing w:val="-40"/>
        </w:rPr>
        <w:t xml:space="preserve"> </w:t>
      </w:r>
      <w:r>
        <w:rPr>
          <w:sz w:val="41"/>
          <w:szCs w:val="41"/>
          <w:color w:val="231F20"/>
          <w:spacing w:val="7"/>
        </w:rPr>
        <w:t>综合征相关性子宫内膜癌筛查与防治</w:t>
      </w:r>
    </w:p>
    <w:p>
      <w:pPr>
        <w:pStyle w:val="BodyText"/>
        <w:ind w:left="2389"/>
        <w:spacing w:before="2" w:line="204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12"/>
        </w:rPr>
        <w:t>中国专家共识（</w:t>
      </w:r>
      <w:r>
        <w:rPr>
          <w:rFonts w:ascii="Times New Roman" w:hAnsi="Times New Roman" w:eastAsia="Times New Roman" w:cs="Times New Roman"/>
          <w:sz w:val="41"/>
          <w:szCs w:val="41"/>
          <w:color w:val="231F20"/>
          <w:spacing w:val="-12"/>
        </w:rPr>
        <w:t>2023</w:t>
      </w:r>
      <w:r>
        <w:rPr>
          <w:rFonts w:ascii="Times New Roman" w:hAnsi="Times New Roman" w:eastAsia="Times New Roman" w:cs="Times New Roman"/>
          <w:sz w:val="41"/>
          <w:szCs w:val="41"/>
          <w:color w:val="231F20"/>
          <w:spacing w:val="-34"/>
        </w:rPr>
        <w:t xml:space="preserve"> </w:t>
      </w:r>
      <w:r>
        <w:rPr>
          <w:sz w:val="41"/>
          <w:szCs w:val="41"/>
          <w:color w:val="231F20"/>
          <w:spacing w:val="-12"/>
        </w:rPr>
        <w:t>年版）</w:t>
      </w:r>
    </w:p>
    <w:p>
      <w:pPr>
        <w:pStyle w:val="BodyText"/>
        <w:ind w:left="2610" w:right="2641" w:firstLine="104"/>
        <w:spacing w:before="219" w:line="23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8"/>
        </w:rPr>
        <w:t>中国医师协会妇产科医师分会妇科肿瘤学组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8"/>
        </w:rPr>
        <w:t>中国初级卫生保健基金会妇科肿瘤专业委员会</w:t>
      </w:r>
    </w:p>
    <w:p>
      <w:pPr>
        <w:pStyle w:val="BodyText"/>
        <w:ind w:left="372"/>
        <w:spacing w:before="262" w:line="196" w:lineRule="auto"/>
        <w:rPr/>
      </w:pPr>
      <w:r>
        <w:rPr>
          <w:rFonts w:ascii="SimHei" w:hAnsi="SimHei" w:eastAsia="SimHei" w:cs="SimHei"/>
          <w:color w:val="231F20"/>
          <w:spacing w:val="-8"/>
        </w:rPr>
        <w:t>关键词：</w:t>
      </w:r>
      <w:r>
        <w:rPr>
          <w:rFonts w:ascii="Times New Roman" w:hAnsi="Times New Roman" w:eastAsia="Times New Roman" w:cs="Times New Roman"/>
          <w:color w:val="231F20"/>
          <w:spacing w:val="-8"/>
        </w:rPr>
        <w:t>Lynch </w:t>
      </w:r>
      <w:r>
        <w:rPr>
          <w:color w:val="231F20"/>
          <w:spacing w:val="-8"/>
        </w:rPr>
        <w:t>综合征；子宫内膜癌；筛查；防治；专家共识</w:t>
      </w:r>
    </w:p>
    <w:p>
      <w:pPr>
        <w:pStyle w:val="BodyText"/>
        <w:ind w:left="363"/>
        <w:spacing w:before="50" w:line="19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-1"/>
        </w:rPr>
        <w:t>Keywords</w:t>
      </w:r>
      <w:r>
        <w:rPr>
          <w:color w:val="231F20"/>
          <w:spacing w:val="-1"/>
        </w:rPr>
        <w:t>：</w:t>
      </w:r>
      <w:r>
        <w:rPr>
          <w:rFonts w:ascii="Times New Roman" w:hAnsi="Times New Roman" w:eastAsia="Times New Roman" w:cs="Times New Roman"/>
          <w:color w:val="231F20"/>
          <w:spacing w:val="-1"/>
        </w:rPr>
        <w:t>Lynch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syndrome</w:t>
      </w:r>
      <w:r>
        <w:rPr>
          <w:color w:val="231F20"/>
          <w:spacing w:val="-1"/>
        </w:rPr>
        <w:t>；</w:t>
      </w:r>
      <w:r>
        <w:rPr>
          <w:rFonts w:ascii="Times New Roman" w:hAnsi="Times New Roman" w:eastAsia="Times New Roman" w:cs="Times New Roman"/>
          <w:color w:val="231F20"/>
          <w:spacing w:val="-1"/>
        </w:rPr>
        <w:t>endometrial cancer</w:t>
      </w:r>
      <w:r>
        <w:rPr>
          <w:color w:val="231F20"/>
          <w:spacing w:val="-1"/>
        </w:rPr>
        <w:t>；</w:t>
      </w:r>
      <w:r>
        <w:rPr>
          <w:rFonts w:ascii="Times New Roman" w:hAnsi="Times New Roman" w:eastAsia="Times New Roman" w:cs="Times New Roman"/>
          <w:color w:val="231F20"/>
          <w:spacing w:val="-1"/>
        </w:rPr>
        <w:t>screen</w:t>
      </w:r>
      <w:r>
        <w:rPr>
          <w:color w:val="231F20"/>
          <w:spacing w:val="-1"/>
        </w:rPr>
        <w:t>；</w:t>
      </w:r>
      <w:r>
        <w:rPr>
          <w:rFonts w:ascii="Times New Roman" w:hAnsi="Times New Roman" w:eastAsia="Times New Roman" w:cs="Times New Roman"/>
          <w:color w:val="231F20"/>
          <w:spacing w:val="-1"/>
        </w:rPr>
        <w:t>preventio</w:t>
      </w:r>
      <w:r>
        <w:rPr>
          <w:rFonts w:ascii="Times New Roman" w:hAnsi="Times New Roman" w:eastAsia="Times New Roman" w:cs="Times New Roman"/>
          <w:color w:val="231F20"/>
          <w:spacing w:val="-2"/>
        </w:rPr>
        <w:t>n and treatment</w:t>
      </w:r>
      <w:r>
        <w:rPr>
          <w:color w:val="231F20"/>
          <w:spacing w:val="-2"/>
        </w:rPr>
        <w:t>；</w:t>
      </w:r>
      <w:r>
        <w:rPr>
          <w:rFonts w:ascii="Times New Roman" w:hAnsi="Times New Roman" w:eastAsia="Times New Roman" w:cs="Times New Roman"/>
          <w:color w:val="231F20"/>
          <w:spacing w:val="-2"/>
        </w:rPr>
        <w:t>expert consensus</w:t>
      </w:r>
    </w:p>
    <w:p>
      <w:pPr>
        <w:ind w:left="379"/>
        <w:spacing w:before="51" w:line="226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3"/>
          <w:position w:val="1"/>
        </w:rPr>
        <w:t>中图分类号：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  <w:position w:val="1"/>
        </w:rPr>
        <w:t>R737.3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  <w:position w:val="1"/>
        </w:rPr>
        <w:t xml:space="preserve">        </w:t>
      </w:r>
      <w:r>
        <w:rPr>
          <w:rFonts w:ascii="SimHei" w:hAnsi="SimHei" w:eastAsia="SimHei" w:cs="SimHei"/>
          <w:sz w:val="17"/>
          <w:szCs w:val="17"/>
          <w:color w:val="231F20"/>
          <w:spacing w:val="-3"/>
          <w:position w:val="1"/>
        </w:rPr>
        <w:t>文献标志码：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  <w:position w:val="1"/>
        </w:rPr>
        <w:t>A</w:t>
      </w:r>
    </w:p>
    <w:p>
      <w:pPr>
        <w:spacing w:before="45"/>
        <w:rPr/>
      </w:pPr>
      <w:r/>
    </w:p>
    <w:p>
      <w:pPr>
        <w:sectPr>
          <w:pgSz w:w="11452" w:h="16385"/>
          <w:pgMar w:top="1040" w:right="984" w:bottom="0" w:left="1050" w:header="0" w:footer="0" w:gutter="0"/>
          <w:cols w:equalWidth="0" w:num="1">
            <w:col w:w="9417" w:space="0"/>
          </w:cols>
        </w:sectPr>
        <w:rPr/>
      </w:pPr>
    </w:p>
    <w:p>
      <w:pPr>
        <w:ind w:left="14"/>
        <w:spacing w:before="42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</w:rPr>
        <w:t>背景</w:t>
      </w:r>
    </w:p>
    <w:p>
      <w:pPr>
        <w:pStyle w:val="BodyText"/>
        <w:ind w:right="196" w:firstLine="369"/>
        <w:spacing w:before="81" w:line="238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Lynch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-2"/>
        </w:rPr>
        <w:t>综合征（</w:t>
      </w:r>
      <w:r>
        <w:rPr>
          <w:rFonts w:ascii="Times New Roman" w:hAnsi="Times New Roman" w:eastAsia="Times New Roman" w:cs="Times New Roman"/>
          <w:color w:val="231F20"/>
          <w:spacing w:val="-2"/>
        </w:rPr>
        <w:t>Lynch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syndrome</w:t>
      </w:r>
      <w:r>
        <w:rPr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color w:val="231F20"/>
          <w:spacing w:val="-3"/>
        </w:rPr>
        <w:t>LS</w:t>
      </w:r>
      <w:r>
        <w:rPr>
          <w:color w:val="231F20"/>
          <w:spacing w:val="-3"/>
        </w:rPr>
        <w:t>）又称遗传性非息肉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性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结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直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肠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癌（</w:t>
      </w:r>
      <w:r>
        <w:rPr>
          <w:rFonts w:ascii="Times New Roman" w:hAnsi="Times New Roman" w:eastAsia="Times New Roman" w:cs="Times New Roman"/>
          <w:color w:val="231F20"/>
        </w:rPr>
        <w:t>Hereditary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color w:val="231F20"/>
        </w:rPr>
        <w:t>non</w:t>
      </w:r>
      <w:r>
        <w:rPr>
          <w:rFonts w:ascii="Times New Roman" w:hAnsi="Times New Roman" w:eastAsia="Times New Roman" w:cs="Times New Roman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color w:val="231F20"/>
        </w:rPr>
        <w:t>polyposis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color w:val="231F20"/>
        </w:rPr>
        <w:t>colon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color w:val="231F20"/>
        </w:rPr>
        <w:t>cancer</w:t>
      </w:r>
      <w:r>
        <w:rPr>
          <w:color w:val="231F20"/>
          <w:spacing w:val="7"/>
        </w:rPr>
        <w:t>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HNPCC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9"/>
        </w:rPr>
        <w:t>是一种常染色体显性遗传性疾病，是人类最常见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1"/>
        </w:rPr>
        <w:t>的遗传性癌症易感综合征之一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1913 </w:t>
      </w:r>
      <w:r>
        <w:rPr>
          <w:color w:val="231F20"/>
          <w:spacing w:val="11"/>
        </w:rPr>
        <w:t>年，美国病理学家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Warthin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16"/>
        </w:rPr>
        <w:t>通过收集大量的临床病理资料发现了第一个</w:t>
      </w:r>
      <w:r>
        <w:rPr>
          <w:color w:val="231F20"/>
          <w:spacing w:val="15"/>
        </w:rPr>
        <w:t>遗传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性肿瘤家系“</w:t>
      </w:r>
      <w:r>
        <w:rPr>
          <w:rFonts w:ascii="Times New Roman" w:hAnsi="Times New Roman" w:eastAsia="Times New Roman" w:cs="Times New Roman"/>
          <w:color w:val="231F20"/>
          <w:spacing w:val="2"/>
        </w:rPr>
        <w:t>G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2"/>
        </w:rPr>
        <w:t>家族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2"/>
        </w:rPr>
        <w:t>”并绘制出遗传家系图谱，显示该家族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成员易患胃肠道肿瘤和子宫肿瘤</w:t>
      </w:r>
      <w:r>
        <w:rPr>
          <w:sz w:val="8"/>
          <w:szCs w:val="8"/>
          <w:color w:val="231F20"/>
          <w:spacing w:val="1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"/>
          <w:position w:val="7"/>
        </w:rPr>
        <w:t>1</w:t>
      </w:r>
      <w:r>
        <w:rPr>
          <w:sz w:val="8"/>
          <w:szCs w:val="8"/>
          <w:color w:val="231F20"/>
          <w:spacing w:val="1"/>
          <w:position w:val="7"/>
        </w:rPr>
        <w:t>］</w:t>
      </w:r>
      <w:r>
        <w:rPr>
          <w:color w:val="231F20"/>
          <w:spacing w:val="1"/>
        </w:rPr>
        <w:t>。</w:t>
      </w:r>
      <w:r>
        <w:rPr>
          <w:rFonts w:ascii="Times New Roman" w:hAnsi="Times New Roman" w:eastAsia="Times New Roman" w:cs="Times New Roman"/>
          <w:color w:val="231F20"/>
          <w:spacing w:val="1"/>
        </w:rPr>
        <w:t>1966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1"/>
        </w:rPr>
        <w:t>年，</w:t>
      </w:r>
      <w:r>
        <w:rPr>
          <w:rFonts w:ascii="Times New Roman" w:hAnsi="Times New Roman" w:eastAsia="Times New Roman" w:cs="Times New Roman"/>
          <w:color w:val="231F20"/>
        </w:rPr>
        <w:t>Lynch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1"/>
        </w:rPr>
        <w:t>等</w:t>
      </w:r>
      <w:r>
        <w:rPr>
          <w:sz w:val="8"/>
          <w:szCs w:val="8"/>
          <w:color w:val="231F20"/>
          <w:spacing w:val="1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"/>
          <w:position w:val="7"/>
        </w:rPr>
        <w:t>2</w:t>
      </w:r>
      <w:r>
        <w:rPr>
          <w:sz w:val="8"/>
          <w:szCs w:val="8"/>
          <w:color w:val="231F20"/>
          <w:position w:val="7"/>
        </w:rPr>
        <w:t>］</w:t>
      </w:r>
      <w:r>
        <w:rPr>
          <w:color w:val="231F20"/>
        </w:rPr>
        <w:t>报  </w:t>
      </w:r>
      <w:r>
        <w:rPr>
          <w:color w:val="231F20"/>
          <w:spacing w:val="8"/>
        </w:rPr>
        <w:t>道了两个类似肿瘤家族（</w:t>
      </w:r>
      <w:r>
        <w:rPr>
          <w:rFonts w:ascii="Times New Roman" w:hAnsi="Times New Roman" w:eastAsia="Times New Roman" w:cs="Times New Roman"/>
          <w:color w:val="231F20"/>
          <w:spacing w:val="8"/>
        </w:rPr>
        <w:t>N </w:t>
      </w:r>
      <w:r>
        <w:rPr>
          <w:color w:val="231F20"/>
          <w:spacing w:val="8"/>
        </w:rPr>
        <w:t>和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M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8"/>
        </w:rPr>
        <w:t>家族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8"/>
        </w:rPr>
        <w:t>其家族成员罹患的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癌种与</w:t>
      </w:r>
      <w:r>
        <w:rPr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Warthin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5"/>
        </w:rPr>
        <w:t>报道的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G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5"/>
        </w:rPr>
        <w:t>家族惊人地相似，该研究从遗传学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角度上对这些家系进行了调查和分析，将这种不同于家族  </w:t>
      </w:r>
      <w:r>
        <w:rPr>
          <w:color w:val="231F20"/>
          <w:spacing w:val="20"/>
        </w:rPr>
        <w:t>性腺瘤息肉病的遗传性癌家族称为“癌家族综合征</w:t>
      </w:r>
      <w:r>
        <w:rPr>
          <w:color w:val="231F20"/>
          <w:spacing w:val="19"/>
        </w:rPr>
        <w:t>”。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1984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</w:rPr>
        <w:t>年，该综合征以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Lynch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</w:rPr>
        <w:t>命名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。</w:t>
      </w:r>
      <w:r>
        <w:rPr>
          <w:rFonts w:ascii="Times New Roman" w:hAnsi="Times New Roman" w:eastAsia="Times New Roman" w:cs="Times New Roman"/>
          <w:color w:val="231F20"/>
        </w:rPr>
        <w:t>2010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</w:rPr>
        <w:t>年后，国际上正式停  </w:t>
      </w:r>
      <w:r>
        <w:rPr>
          <w:color w:val="231F20"/>
          <w:spacing w:val="4"/>
        </w:rPr>
        <w:t>用</w:t>
      </w:r>
      <w:r>
        <w:rPr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HNPCC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名称，统一使用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Lynch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syndrome</w:t>
      </w:r>
      <w:r>
        <w:rPr>
          <w:color w:val="231F20"/>
          <w:spacing w:val="4"/>
        </w:rPr>
        <w:t>（林奇综合征</w:t>
      </w:r>
      <w:r>
        <w:rPr>
          <w:color w:val="231F20"/>
          <w:spacing w:val="-40"/>
          <w:w w:val="97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以纪念</w:t>
      </w:r>
      <w:r>
        <w:rPr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Lynch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color w:val="231F20"/>
          <w:spacing w:val="10"/>
        </w:rPr>
        <w:t>为发现这类癌症家族综合征的贡献，同时强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调了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11"/>
        </w:rPr>
        <w:t>相关癌症谱系广泛、不仅仅局限于结直肠癌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。</w:t>
      </w:r>
      <w:r>
        <w:rPr>
          <w:rFonts w:ascii="Times New Roman" w:hAnsi="Times New Roman" w:eastAsia="Times New Roman" w:cs="Times New Roman"/>
          <w:color w:val="231F20"/>
        </w:rPr>
        <w:t>LS  </w:t>
      </w:r>
      <w:r>
        <w:rPr>
          <w:color w:val="231F20"/>
          <w:spacing w:val="-3"/>
        </w:rPr>
        <w:t>通 常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是 由</w:t>
      </w:r>
      <w:r>
        <w:rPr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DNA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错 配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修 复（</w:t>
      </w:r>
      <w:r>
        <w:rPr>
          <w:rFonts w:ascii="Times New Roman" w:hAnsi="Times New Roman" w:eastAsia="Times New Roman" w:cs="Times New Roman"/>
          <w:color w:val="231F20"/>
          <w:spacing w:val="-3"/>
        </w:rPr>
        <w:t>mismatch  repair</w:t>
      </w:r>
      <w:r>
        <w:rPr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color w:val="231F20"/>
          <w:spacing w:val="-3"/>
        </w:rPr>
        <w:t>MMR</w:t>
      </w:r>
      <w:r>
        <w:rPr>
          <w:color w:val="231F20"/>
          <w:spacing w:val="-3"/>
        </w:rPr>
        <w:t>）基 因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7"/>
        </w:rPr>
        <w:t>MLH1</w:t>
      </w:r>
      <w:r>
        <w:rPr>
          <w:color w:val="231F20"/>
          <w:spacing w:val="-7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7"/>
        </w:rPr>
        <w:t>MSH2</w:t>
      </w:r>
      <w:r>
        <w:rPr>
          <w:color w:val="231F20"/>
          <w:spacing w:val="-7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7"/>
        </w:rPr>
        <w:t>MSH6</w:t>
      </w:r>
      <w:r>
        <w:rPr>
          <w:color w:val="231F20"/>
          <w:spacing w:val="-7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7"/>
        </w:rPr>
        <w:t>PMS2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color w:val="231F20"/>
          <w:spacing w:val="-7"/>
        </w:rPr>
        <w:t>中的 </w:t>
      </w:r>
      <w:r>
        <w:rPr>
          <w:rFonts w:ascii="Times New Roman" w:hAnsi="Times New Roman" w:eastAsia="Times New Roman" w:cs="Times New Roman"/>
          <w:color w:val="231F20"/>
          <w:spacing w:val="-7"/>
        </w:rPr>
        <w:t>1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-7"/>
        </w:rPr>
        <w:t>个或多个基因胚系突变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所引起，是遗传性结直肠癌最常见的病因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。此</w:t>
      </w:r>
      <w:r>
        <w:rPr>
          <w:color w:val="231F20"/>
          <w:spacing w:val="4"/>
        </w:rPr>
        <w:t>外，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4"/>
        </w:rPr>
        <w:t>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因突变会导致机体罹患其他癌症的易感性增加，包括子宫  </w:t>
      </w:r>
      <w:r>
        <w:rPr>
          <w:color w:val="231F20"/>
          <w:spacing w:val="-4"/>
        </w:rPr>
        <w:t>内膜癌（</w:t>
      </w:r>
      <w:r>
        <w:rPr>
          <w:rFonts w:ascii="Times New Roman" w:hAnsi="Times New Roman" w:eastAsia="Times New Roman" w:cs="Times New Roman"/>
          <w:color w:val="231F20"/>
          <w:spacing w:val="-4"/>
        </w:rPr>
        <w:t>endometrial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cancer</w:t>
      </w:r>
      <w:r>
        <w:rPr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color w:val="231F20"/>
          <w:spacing w:val="-4"/>
        </w:rPr>
        <w:t>EC</w:t>
      </w:r>
      <w:r>
        <w:rPr>
          <w:color w:val="231F20"/>
          <w:spacing w:val="-4"/>
        </w:rPr>
        <w:t>）、卵巢癌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、尿路上皮癌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、胃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癌、胰腺癌、胆管癌、皮肤癌和脑胶质瘤等</w:t>
      </w:r>
      <w:r>
        <w:rPr>
          <w:sz w:val="8"/>
          <w:szCs w:val="8"/>
          <w:color w:val="231F20"/>
          <w:spacing w:val="-3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-3"/>
          <w:position w:val="7"/>
        </w:rPr>
        <w:t>3</w:t>
      </w:r>
      <w:r>
        <w:rPr>
          <w:sz w:val="8"/>
          <w:szCs w:val="8"/>
          <w:color w:val="231F20"/>
          <w:spacing w:val="-3"/>
          <w:position w:val="7"/>
        </w:rPr>
        <w:t>］</w:t>
      </w:r>
      <w:r>
        <w:rPr>
          <w:color w:val="231F20"/>
          <w:spacing w:val="-3"/>
        </w:rPr>
        <w:t>。</w:t>
      </w:r>
      <w:r>
        <w:rPr>
          <w:rFonts w:ascii="Times New Roman" w:hAnsi="Times New Roman" w:eastAsia="Times New Roman" w:cs="Times New Roman"/>
          <w:color w:val="231F20"/>
          <w:spacing w:val="-3"/>
        </w:rPr>
        <w:t>EC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3"/>
        </w:rPr>
        <w:t>是女性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LS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color w:val="231F20"/>
          <w:spacing w:val="5"/>
        </w:rPr>
        <w:t>最常见的肠外肿瘤，也是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的前哨癌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。但在目前</w:t>
      </w:r>
      <w:r>
        <w:rPr>
          <w:color w:val="231F20"/>
          <w:spacing w:val="4"/>
        </w:rPr>
        <w:t>临床诊治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中对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5"/>
        </w:rPr>
        <w:t xml:space="preserve"> </w:t>
      </w:r>
      <w:r>
        <w:rPr>
          <w:color w:val="231F20"/>
          <w:spacing w:val="7"/>
        </w:rPr>
        <w:t>与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7"/>
        </w:rPr>
        <w:t>的联系认知尚不够深入，存在以下问题</w:t>
      </w:r>
      <w:r>
        <w:rPr>
          <w:color w:val="231F20"/>
          <w:spacing w:val="-34"/>
          <w:w w:val="72"/>
        </w:rPr>
        <w:t>：（</w:t>
      </w:r>
      <w:r>
        <w:rPr>
          <w:rFonts w:ascii="Times New Roman" w:hAnsi="Times New Roman" w:eastAsia="Times New Roman" w:cs="Times New Roman"/>
          <w:color w:val="231F20"/>
          <w:spacing w:val="7"/>
        </w:rPr>
        <w:t>1</w:t>
      </w:r>
      <w:r>
        <w:rPr>
          <w:color w:val="231F20"/>
          <w:spacing w:val="7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新诊断的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4"/>
        </w:rPr>
        <w:t>患者是散发性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color w:val="231F20"/>
          <w:spacing w:val="4"/>
        </w:rPr>
        <w:t>，还是遗传相关的，如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Lynch  </w:t>
      </w:r>
      <w:r>
        <w:rPr>
          <w:color w:val="231F20"/>
          <w:spacing w:val="17"/>
        </w:rPr>
        <w:t>综合征相关性子宫内膜癌（</w:t>
      </w:r>
      <w:r>
        <w:rPr>
          <w:rFonts w:ascii="Times New Roman" w:hAnsi="Times New Roman" w:eastAsia="Times New Roman" w:cs="Times New Roman"/>
          <w:color w:val="231F20"/>
        </w:rPr>
        <w:t>Lynch</w:t>
      </w:r>
      <w:r>
        <w:rPr>
          <w:rFonts w:ascii="Times New Roman" w:hAnsi="Times New Roman" w:eastAsia="Times New Roman" w:cs="Times New Roman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syndrome</w:t>
      </w:r>
      <w:r>
        <w:rPr>
          <w:rFonts w:ascii="Times New Roman" w:hAnsi="Times New Roman" w:eastAsia="Times New Roman" w:cs="Times New Roman"/>
          <w:color w:val="231F20"/>
          <w:spacing w:val="17"/>
        </w:rPr>
        <w:t>-</w:t>
      </w:r>
      <w:r>
        <w:rPr>
          <w:rFonts w:ascii="Times New Roman" w:hAnsi="Times New Roman" w:eastAsia="Times New Roman" w:cs="Times New Roman"/>
          <w:color w:val="231F20"/>
        </w:rPr>
        <w:t>associated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en</w:t>
      </w:r>
      <w:r>
        <w:rPr>
          <w:rFonts w:ascii="Times New Roman" w:hAnsi="Times New Roman" w:eastAsia="Times New Roman" w:cs="Times New Roman"/>
          <w:color w:val="231F20"/>
          <w:spacing w:val="17"/>
        </w:rPr>
        <w:t>⁃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u w:val="single" w:color="auto"/>
          <w:color w:val="231F20"/>
          <w:spacing w:val="-1"/>
        </w:rPr>
        <w:t>dometrial</w:t>
      </w:r>
      <w:r>
        <w:rPr>
          <w:rFonts w:ascii="Times New Roman" w:hAnsi="Times New Roman" w:eastAsia="Times New Roman" w:cs="Times New Roman"/>
          <w:u w:val="single" w:color="auto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u w:val="single" w:color="auto"/>
          <w:color w:val="231F20"/>
          <w:spacing w:val="-1"/>
        </w:rPr>
        <w:t>cancer</w:t>
      </w:r>
      <w:r>
        <w:rPr>
          <w:u w:val="single" w:color="auto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u w:val="single" w:color="auto"/>
          <w:color w:val="231F20"/>
          <w:spacing w:val="-1"/>
        </w:rPr>
        <w:t>LS-EC</w:t>
      </w:r>
      <w:r>
        <w:rPr>
          <w:u w:val="single" w:color="auto"/>
          <w:color w:val="231F20"/>
          <w:spacing w:val="-1"/>
        </w:rPr>
        <w:t>）</w:t>
      </w:r>
      <w:r>
        <w:rPr>
          <w:color w:val="231F20"/>
          <w:spacing w:val="-1"/>
        </w:rPr>
        <w:t>患者</w:t>
      </w:r>
      <w:r>
        <w:rPr>
          <w:color w:val="231F20"/>
          <w:spacing w:val="-18"/>
          <w:w w:val="63"/>
        </w:rPr>
        <w:t>？（</w:t>
      </w:r>
      <w:r>
        <w:rPr>
          <w:rFonts w:ascii="Times New Roman" w:hAnsi="Times New Roman" w:eastAsia="Times New Roman" w:cs="Times New Roman"/>
          <w:color w:val="231F20"/>
          <w:spacing w:val="-1"/>
        </w:rPr>
        <w:t>2</w:t>
      </w:r>
      <w:r>
        <w:rPr>
          <w:color w:val="231F20"/>
          <w:spacing w:val="-1"/>
        </w:rPr>
        <w:t>）如何在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LS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-1"/>
        </w:rPr>
        <w:t>患者中通过规</w:t>
      </w:r>
    </w:p>
    <w:p>
      <w:pPr>
        <w:pStyle w:val="BodyText"/>
        <w:ind w:right="205" w:firstLine="327"/>
        <w:spacing w:before="64" w:line="234" w:lineRule="auto"/>
        <w:jc w:val="both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通讯作者：张国楠，电子科技大学医学院附属肿瘤医院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/</w:t>
      </w:r>
      <w:r>
        <w:rPr>
          <w:sz w:val="15"/>
          <w:szCs w:val="15"/>
          <w:color w:val="231F20"/>
          <w:spacing w:val="8"/>
        </w:rPr>
        <w:t>四川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省肿瘤医院，四川 成都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610041</w:t>
      </w:r>
      <w:r>
        <w:rPr>
          <w:sz w:val="15"/>
          <w:szCs w:val="15"/>
          <w:color w:val="231F20"/>
          <w:spacing w:val="3"/>
        </w:rPr>
        <w:t>，电子</w:t>
      </w:r>
      <w:r>
        <w:rPr>
          <w:sz w:val="15"/>
          <w:szCs w:val="15"/>
          <w:color w:val="231F20"/>
          <w:spacing w:val="2"/>
        </w:rPr>
        <w:t>信箱：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zhanggn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@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hotmail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com</w:t>
      </w:r>
      <w:r>
        <w:rPr>
          <w:sz w:val="15"/>
          <w:szCs w:val="15"/>
          <w:color w:val="231F20"/>
          <w:spacing w:val="2"/>
        </w:rPr>
        <w:t>；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向阳，中国医学科学院北京协和医院，北京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100730</w:t>
      </w:r>
      <w:r>
        <w:rPr>
          <w:sz w:val="15"/>
          <w:szCs w:val="15"/>
          <w:color w:val="231F20"/>
          <w:spacing w:val="8"/>
        </w:rPr>
        <w:t>，电子</w:t>
      </w:r>
      <w:r>
        <w:rPr>
          <w:sz w:val="15"/>
          <w:szCs w:val="15"/>
          <w:color w:val="231F20"/>
          <w:spacing w:val="7"/>
        </w:rPr>
        <w:t>信箱 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xiangy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@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pumch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2"/>
        </w:rPr>
        <w:t>；狄文，上海交通大学医学院附属仁济医院，上海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200127</w:t>
      </w:r>
      <w:r>
        <w:rPr>
          <w:sz w:val="15"/>
          <w:szCs w:val="15"/>
          <w:color w:val="231F20"/>
          <w:spacing w:val="-1"/>
        </w:rPr>
        <w:t>，电子信箱：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diwen163@163.com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5"/>
        <w:spacing w:before="42" w:line="237" w:lineRule="auto"/>
        <w:jc w:val="both"/>
        <w:rPr/>
      </w:pPr>
      <w:r>
        <w:rPr>
          <w:color w:val="231F20"/>
          <w:spacing w:val="4"/>
        </w:rPr>
        <w:t>范筛查尽早发现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color w:val="231F20"/>
          <w:spacing w:val="-17"/>
          <w:w w:val="58"/>
        </w:rPr>
        <w:t>？（</w:t>
      </w:r>
      <w:r>
        <w:rPr>
          <w:rFonts w:ascii="Times New Roman" w:hAnsi="Times New Roman" w:eastAsia="Times New Roman" w:cs="Times New Roman"/>
          <w:color w:val="231F20"/>
          <w:spacing w:val="4"/>
        </w:rPr>
        <w:t>3</w:t>
      </w:r>
      <w:r>
        <w:rPr>
          <w:color w:val="231F20"/>
          <w:spacing w:val="4"/>
        </w:rPr>
        <w:t>）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4"/>
        </w:rPr>
        <w:t>患者的临床病理特征、治疗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方式与散发性</w:t>
      </w:r>
      <w:r>
        <w:rPr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14"/>
        </w:rPr>
        <w:t>有何异同？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4"/>
        </w:rPr>
        <w:t>深入理解这些问题对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color w:val="231F20"/>
          <w:spacing w:val="14"/>
        </w:rPr>
        <w:t>和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9"/>
        </w:rPr>
        <w:t>患者的遗传咨询、预防与诊治方面都有着重要的作用。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目前，在临床工作中</w:t>
      </w:r>
      <w:r>
        <w:rPr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患者的筛查、诊断及治疗尚未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得到充分的重视，早期识别</w:t>
      </w:r>
      <w:r>
        <w:rPr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9"/>
        </w:rPr>
        <w:t>可以通过增加监测和采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取干预措施来预防后续恶性肿瘤的发生，并</w:t>
      </w:r>
      <w:r>
        <w:rPr>
          <w:color w:val="231F20"/>
          <w:spacing w:val="9"/>
        </w:rPr>
        <w:t>降低其癌症相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关的发病率和死亡率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。为此，中国医师协会妇</w:t>
      </w:r>
      <w:r>
        <w:rPr>
          <w:color w:val="231F20"/>
          <w:spacing w:val="8"/>
        </w:rPr>
        <w:t>产科医师分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会妇科肿瘤学组联合中国初级卫生保健基金会妇科肿瘤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0"/>
        </w:rPr>
        <w:t>专业委员会组织国内妇科肿瘤学、病理学、</w:t>
      </w:r>
      <w:r>
        <w:rPr>
          <w:color w:val="231F20"/>
          <w:spacing w:val="9"/>
        </w:rPr>
        <w:t>分子生物学等</w:t>
      </w:r>
    </w:p>
    <w:p>
      <w:pPr>
        <w:pStyle w:val="BodyText"/>
        <w:ind w:left="2" w:right="64" w:firstLine="5"/>
        <w:spacing w:before="2" w:line="243" w:lineRule="auto"/>
        <w:jc w:val="both"/>
        <w:rPr/>
      </w:pPr>
      <w:r>
        <w:rPr>
          <w:color w:val="231F20"/>
          <w:spacing w:val="9"/>
        </w:rPr>
        <w:t>多学科专家共同讨论并制订本专家共识，以期指导临床对</w:t>
      </w:r>
      <w:r>
        <w:rPr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的筛查、临床诊断及治疗，为改善此类患者的预后提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供可参考的依据。</w:t>
      </w:r>
    </w:p>
    <w:p>
      <w:pPr>
        <w:ind w:left="4"/>
        <w:spacing w:before="262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本共识适用人群</w:t>
      </w:r>
    </w:p>
    <w:p>
      <w:pPr>
        <w:pStyle w:val="BodyText"/>
        <w:ind w:left="4" w:right="64" w:firstLine="365"/>
        <w:spacing w:before="76" w:line="243" w:lineRule="auto"/>
        <w:rPr/>
      </w:pPr>
      <w:r>
        <w:rPr>
          <w:color w:val="231F20"/>
          <w:spacing w:val="13"/>
        </w:rPr>
        <w:t>本共识主要适用于以下两类人群</w:t>
      </w:r>
      <w:r>
        <w:rPr>
          <w:color w:val="231F20"/>
          <w:spacing w:val="-35"/>
          <w:w w:val="74"/>
        </w:rPr>
        <w:t>：（</w:t>
      </w:r>
      <w:r>
        <w:rPr>
          <w:rFonts w:ascii="Times New Roman" w:hAnsi="Times New Roman" w:eastAsia="Times New Roman" w:cs="Times New Roman"/>
          <w:color w:val="231F20"/>
          <w:spacing w:val="13"/>
        </w:rPr>
        <w:t>1</w:t>
      </w:r>
      <w:r>
        <w:rPr>
          <w:color w:val="231F20"/>
          <w:spacing w:val="13"/>
        </w:rPr>
        <w:t>）所有新诊断的</w:t>
      </w:r>
      <w:r>
        <w:rPr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2"/>
        </w:rPr>
        <w:t>EC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-12"/>
        </w:rPr>
        <w:t>患者。（</w:t>
      </w:r>
      <w:r>
        <w:rPr>
          <w:rFonts w:ascii="Times New Roman" w:hAnsi="Times New Roman" w:eastAsia="Times New Roman" w:cs="Times New Roman"/>
          <w:color w:val="231F20"/>
          <w:spacing w:val="-12"/>
        </w:rPr>
        <w:t>2</w:t>
      </w:r>
      <w:r>
        <w:rPr>
          <w:color w:val="231F20"/>
          <w:spacing w:val="-12"/>
        </w:rPr>
        <w:t>）已确诊的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2"/>
        </w:rPr>
        <w:t>LS </w:t>
      </w:r>
      <w:r>
        <w:rPr>
          <w:color w:val="231F20"/>
          <w:spacing w:val="-12"/>
        </w:rPr>
        <w:t>患者。</w:t>
      </w:r>
    </w:p>
    <w:p>
      <w:pPr>
        <w:ind w:left="6"/>
        <w:spacing w:before="274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</w:rPr>
        <w:t>LS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-</w:t>
      </w:r>
      <w:r>
        <w:rPr>
          <w:rFonts w:ascii="SimHei" w:hAnsi="SimHei" w:eastAsia="SimHei" w:cs="SimHei"/>
          <w:sz w:val="17"/>
          <w:szCs w:val="17"/>
          <w:color w:val="231F20"/>
        </w:rPr>
        <w:t>EC</w:t>
      </w:r>
      <w:r>
        <w:rPr>
          <w:rFonts w:ascii="SimHei" w:hAnsi="SimHei" w:eastAsia="SimHei" w:cs="SimHei"/>
          <w:sz w:val="17"/>
          <w:szCs w:val="17"/>
          <w:color w:val="231F20"/>
          <w:spacing w:val="-4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的发病机制与诊断</w:t>
      </w:r>
    </w:p>
    <w:p>
      <w:pPr>
        <w:pStyle w:val="BodyText"/>
        <w:ind w:firstLine="7"/>
        <w:spacing w:before="77" w:line="232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1"/>
        </w:rPr>
        <w:t>3.1    </w:t>
      </w:r>
      <w:r>
        <w:rPr>
          <w:color w:val="231F20"/>
          <w:spacing w:val="11"/>
        </w:rPr>
        <w:t>发病机制</w:t>
      </w:r>
      <w:r>
        <w:rPr>
          <w:color w:val="231F20"/>
          <w:spacing w:val="17"/>
          <w:w w:val="101"/>
        </w:rPr>
        <w:t xml:space="preserve">  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11"/>
        </w:rPr>
        <w:t>基因是人体的一组遗传易感基因，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可以识别和修复人体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DNA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9"/>
        </w:rPr>
        <w:t>复制过程中整合错误的核苷酸，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其表达产物为双蛋白异二聚体复合物，如：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"/>
        </w:rPr>
        <w:t>MSH2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9"/>
        </w:rPr>
        <w:t xml:space="preserve"> </w:t>
      </w:r>
      <w:r>
        <w:rPr>
          <w:color w:val="231F20"/>
          <w:spacing w:val="-1"/>
        </w:rPr>
        <w:t>和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"/>
        </w:rPr>
        <w:t>MS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"/>
        </w:rPr>
        <w:t>H6</w:t>
      </w:r>
      <w:r>
        <w:rPr>
          <w:color w:val="231F20"/>
          <w:spacing w:val="-2"/>
        </w:rPr>
        <w:t>，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MLH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"/>
        </w:rPr>
        <w:t>1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9"/>
        </w:rPr>
        <w:t xml:space="preserve"> </w:t>
      </w:r>
      <w:r>
        <w:rPr>
          <w:color w:val="231F20"/>
          <w:spacing w:val="4"/>
        </w:rPr>
        <w:t>和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PMS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"/>
        </w:rPr>
        <w:t>2</w:t>
      </w:r>
      <w:r>
        <w:rPr>
          <w:color w:val="231F20"/>
          <w:spacing w:val="4"/>
        </w:rPr>
        <w:t>二聚体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。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4"/>
        </w:rPr>
        <w:t>功能异常是由基因突变引起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一定的表型变异和微卫星不稳定性（</w:t>
      </w:r>
      <w:r>
        <w:rPr>
          <w:rFonts w:ascii="Times New Roman" w:hAnsi="Times New Roman" w:eastAsia="Times New Roman" w:cs="Times New Roman"/>
          <w:color w:val="231F20"/>
        </w:rPr>
        <w:t>microsatellite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instabili</w:t>
      </w:r>
      <w:r>
        <w:rPr>
          <w:rFonts w:ascii="Times New Roman" w:hAnsi="Times New Roman" w:eastAsia="Times New Roman" w:cs="Times New Roman"/>
          <w:color w:val="231F20"/>
          <w:spacing w:val="11"/>
        </w:rPr>
        <w:t>⁃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3"/>
        </w:rPr>
        <w:t>ty</w:t>
      </w:r>
      <w:r>
        <w:rPr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color w:val="231F20"/>
          <w:spacing w:val="-3"/>
        </w:rPr>
        <w:t>MSI</w:t>
      </w:r>
      <w:r>
        <w:rPr>
          <w:color w:val="231F20"/>
          <w:spacing w:val="-3"/>
        </w:rPr>
        <w:t>）导致，从而促进癌症的发生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。</w:t>
      </w:r>
      <w:r>
        <w:rPr>
          <w:rFonts w:ascii="Times New Roman" w:hAnsi="Times New Roman" w:eastAsia="Times New Roman" w:cs="Times New Roman"/>
          <w:color w:val="231F20"/>
          <w:spacing w:val="-3"/>
        </w:rPr>
        <w:t>LS </w:t>
      </w:r>
      <w:r>
        <w:rPr>
          <w:color w:val="231F20"/>
          <w:spacing w:val="-3"/>
        </w:rPr>
        <w:t>主要是由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MMR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-3"/>
        </w:rPr>
        <w:t>基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因的胚系突变引起的，其中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9"/>
        </w:rPr>
        <w:t>MLH1</w:t>
      </w:r>
      <w:r>
        <w:rPr>
          <w:color w:val="231F20"/>
          <w:spacing w:val="-9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9"/>
        </w:rPr>
        <w:t>MSH2</w:t>
      </w:r>
      <w:r>
        <w:rPr>
          <w:color w:val="231F20"/>
          <w:spacing w:val="-9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9"/>
        </w:rPr>
        <w:t>MSH6</w:t>
      </w:r>
      <w:r>
        <w:rPr>
          <w:color w:val="231F20"/>
          <w:spacing w:val="-9"/>
        </w:rPr>
        <w:t>和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9"/>
        </w:rPr>
        <w:t>PMS2</w:t>
      </w:r>
      <w:r>
        <w:rPr>
          <w:color w:val="231F20"/>
          <w:spacing w:val="-9"/>
        </w:rPr>
        <w:t>突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"/>
        </w:rPr>
        <w:t>变导致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的累积发生率分别为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34%</w:t>
      </w:r>
      <w:r>
        <w:rPr>
          <w:color w:val="231F20"/>
          <w:spacing w:val="1"/>
        </w:rPr>
        <w:t>、</w:t>
      </w:r>
      <w:r>
        <w:rPr>
          <w:rFonts w:ascii="Times New Roman" w:hAnsi="Times New Roman" w:eastAsia="Times New Roman" w:cs="Times New Roman"/>
          <w:color w:val="231F20"/>
          <w:spacing w:val="1"/>
        </w:rPr>
        <w:t>51%</w:t>
      </w:r>
      <w:r>
        <w:rPr>
          <w:color w:val="231F20"/>
          <w:spacing w:val="1"/>
        </w:rPr>
        <w:t>、</w:t>
      </w:r>
      <w:r>
        <w:rPr>
          <w:rFonts w:ascii="Times New Roman" w:hAnsi="Times New Roman" w:eastAsia="Times New Roman" w:cs="Times New Roman"/>
          <w:color w:val="231F20"/>
          <w:spacing w:val="1"/>
        </w:rPr>
        <w:t>49% </w:t>
      </w:r>
      <w:r>
        <w:rPr>
          <w:color w:val="231F20"/>
          <w:spacing w:val="1"/>
        </w:rPr>
        <w:t>和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24%</w:t>
      </w:r>
      <w:r>
        <w:rPr>
          <w:sz w:val="8"/>
          <w:szCs w:val="8"/>
          <w:color w:val="231F20"/>
          <w:spacing w:val="1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"/>
          <w:position w:val="7"/>
        </w:rPr>
        <w:t>4</w:t>
      </w:r>
      <w:r>
        <w:rPr>
          <w:sz w:val="8"/>
          <w:szCs w:val="8"/>
          <w:color w:val="231F20"/>
          <w:spacing w:val="4"/>
          <w:position w:val="7"/>
        </w:rPr>
        <w:t>］</w:t>
      </w:r>
      <w:r>
        <w:rPr>
          <w:color w:val="231F20"/>
          <w:spacing w:val="-47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此外，有研究表明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EPCAM</w:t>
      </w:r>
      <w:r>
        <w:rPr>
          <w:color w:val="231F20"/>
          <w:spacing w:val="1"/>
        </w:rPr>
        <w:t>基因缺失可导致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MSH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"/>
        </w:rPr>
        <w:t>2</w:t>
      </w:r>
      <w:r>
        <w:rPr>
          <w:color w:val="231F20"/>
          <w:spacing w:val="1"/>
        </w:rPr>
        <w:t>启动子高  </w:t>
      </w:r>
      <w:r>
        <w:rPr>
          <w:color w:val="231F20"/>
          <w:spacing w:val="-1"/>
        </w:rPr>
        <w:t>度甲基化，从而引起</w:t>
      </w:r>
      <w:r>
        <w:rPr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"/>
        </w:rPr>
        <w:t>MSH2</w:t>
      </w:r>
      <w:r>
        <w:rPr>
          <w:color w:val="231F20"/>
          <w:spacing w:val="-1"/>
        </w:rPr>
        <w:t>基因沉默，也可导致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LS </w:t>
      </w:r>
      <w:r>
        <w:rPr>
          <w:color w:val="231F20"/>
          <w:spacing w:val="-1"/>
        </w:rPr>
        <w:t>的发生。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与散发性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13"/>
        </w:rPr>
        <w:t>发病机制不同，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color w:val="231F20"/>
          <w:spacing w:val="13"/>
        </w:rPr>
        <w:t>为非雌激素依赖性肿</w:t>
      </w:r>
      <w:r>
        <w:rPr>
          <w:color w:val="231F20"/>
        </w:rPr>
        <w:t xml:space="preserve">  </w:t>
      </w:r>
      <w:r>
        <w:rPr>
          <w:color w:val="231F20"/>
        </w:rPr>
        <w:t>瘤，高达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60% </w:t>
      </w:r>
      <w:r>
        <w:rPr>
          <w:color w:val="231F20"/>
        </w:rPr>
        <w:t>的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</w:rPr>
        <w:t>女性患者首先出现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 </w:t>
      </w:r>
      <w:r>
        <w:rPr>
          <w:color w:val="231F20"/>
        </w:rPr>
        <w:t>的临床</w:t>
      </w:r>
      <w:r>
        <w:rPr>
          <w:color w:val="231F20"/>
          <w:spacing w:val="-1"/>
        </w:rPr>
        <w:t>表现，故在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4"/>
        </w:rPr>
        <w:t>LS </w:t>
      </w:r>
      <w:r>
        <w:rPr>
          <w:color w:val="231F20"/>
          <w:spacing w:val="-4"/>
        </w:rPr>
        <w:t>中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EC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-4"/>
        </w:rPr>
        <w:t>可视为“前哨癌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4"/>
        </w:rPr>
        <w:t>”</w:t>
      </w:r>
      <w:r>
        <w:rPr>
          <w:sz w:val="8"/>
          <w:szCs w:val="8"/>
          <w:color w:val="231F20"/>
          <w:spacing w:val="-4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-4"/>
          <w:position w:val="7"/>
        </w:rPr>
        <w:t>3</w:t>
      </w:r>
      <w:r>
        <w:rPr>
          <w:sz w:val="8"/>
          <w:szCs w:val="8"/>
          <w:color w:val="231F20"/>
          <w:spacing w:val="-4"/>
          <w:position w:val="7"/>
        </w:rPr>
        <w:t>］</w:t>
      </w:r>
      <w:r>
        <w:rPr>
          <w:color w:val="231F20"/>
          <w:spacing w:val="-26"/>
          <w:w w:val="51"/>
        </w:rPr>
        <w:t>，</w:t>
      </w:r>
      <w:r>
        <w:rPr>
          <w:color w:val="231F20"/>
          <w:spacing w:val="-4"/>
        </w:rPr>
        <w:t>且占全部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EC </w:t>
      </w:r>
      <w:r>
        <w:rPr>
          <w:color w:val="231F20"/>
          <w:spacing w:val="-4"/>
        </w:rPr>
        <w:t>的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2%~6%</w:t>
      </w:r>
      <w:r>
        <w:rPr>
          <w:sz w:val="8"/>
          <w:szCs w:val="8"/>
          <w:color w:val="231F20"/>
          <w:spacing w:val="-4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-4"/>
          <w:position w:val="7"/>
        </w:rPr>
        <w:t>5</w:t>
      </w:r>
      <w:r>
        <w:rPr>
          <w:sz w:val="8"/>
          <w:szCs w:val="8"/>
          <w:color w:val="231F20"/>
          <w:spacing w:val="-3"/>
          <w:position w:val="7"/>
        </w:rPr>
        <w:t>］</w:t>
      </w:r>
      <w:r>
        <w:rPr>
          <w:color w:val="231F20"/>
          <w:spacing w:val="-26"/>
          <w:w w:val="51"/>
        </w:rPr>
        <w:t>，</w:t>
      </w:r>
      <w:r>
        <w:rPr>
          <w:color w:val="231F20"/>
          <w:spacing w:val="-4"/>
        </w:rPr>
        <w:t>其终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生患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的可能性大于结直肠癌</w:t>
      </w:r>
      <w:r>
        <w:rPr>
          <w:sz w:val="8"/>
          <w:szCs w:val="8"/>
          <w:color w:val="231F20"/>
          <w:spacing w:val="8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8"/>
          <w:position w:val="7"/>
        </w:rPr>
        <w:t>3</w:t>
      </w:r>
      <w:r>
        <w:rPr>
          <w:sz w:val="8"/>
          <w:szCs w:val="8"/>
          <w:color w:val="231F20"/>
          <w:spacing w:val="2"/>
          <w:position w:val="7"/>
        </w:rPr>
        <w:t>］</w:t>
      </w:r>
      <w:r>
        <w:rPr>
          <w:color w:val="231F20"/>
          <w:spacing w:val="-27"/>
          <w:w w:val="53"/>
        </w:rPr>
        <w:t>，</w:t>
      </w:r>
      <w:r>
        <w:rPr>
          <w:color w:val="231F20"/>
          <w:spacing w:val="8"/>
        </w:rPr>
        <w:t>严重危害女性生命与健</w:t>
      </w:r>
    </w:p>
    <w:p>
      <w:pPr>
        <w:spacing w:line="232" w:lineRule="auto"/>
        <w:sectPr>
          <w:type w:val="continuous"/>
          <w:pgSz w:w="11452" w:h="16385"/>
          <w:pgMar w:top="1040" w:right="984" w:bottom="0" w:left="1050" w:header="0" w:footer="0" w:gutter="0"/>
          <w:cols w:equalWidth="0" w:num="2">
            <w:col w:w="4756" w:space="100"/>
            <w:col w:w="4561" w:space="0"/>
          </w:cols>
        </w:sectPr>
        <w:rPr/>
      </w:pPr>
    </w:p>
    <w:p>
      <w:pPr>
        <w:pStyle w:val="BodyText"/>
        <w:ind w:left="171"/>
        <w:spacing w:before="35" w:line="20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·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50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·                                                                   </w:t>
      </w:r>
      <w:r>
        <w:rPr>
          <w:sz w:val="15"/>
          <w:szCs w:val="15"/>
          <w:u w:val="single" w:color="auto"/>
          <w:color w:val="231F20"/>
          <w:spacing w:val="-8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中国实用妇科与产科杂志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2"/>
        </w:rPr>
        <w:t>2023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2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年</w:t>
      </w:r>
      <w:r>
        <w:rPr>
          <w:sz w:val="15"/>
          <w:szCs w:val="15"/>
          <w:u w:val="single" w:color="auto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2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2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2"/>
        </w:rPr>
        <w:t>39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3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卷 第</w:t>
      </w:r>
      <w:r>
        <w:rPr>
          <w:sz w:val="15"/>
          <w:szCs w:val="15"/>
          <w:u w:val="single" w:color="auto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2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期</w:t>
      </w:r>
    </w:p>
    <w:p>
      <w:pPr>
        <w:spacing w:before="55"/>
        <w:rPr/>
      </w:pPr>
      <w:r/>
    </w:p>
    <w:p>
      <w:pPr>
        <w:sectPr>
          <w:pgSz w:w="11452" w:h="16385"/>
          <w:pgMar w:top="1040" w:right="981" w:bottom="0" w:left="983" w:header="0" w:footer="0" w:gutter="0"/>
          <w:cols w:equalWidth="0" w:num="1">
            <w:col w:w="9487" w:space="0"/>
          </w:cols>
        </w:sectPr>
        <w:rPr/>
      </w:pPr>
    </w:p>
    <w:p>
      <w:pPr>
        <w:pStyle w:val="BodyText"/>
        <w:ind w:left="68"/>
        <w:spacing w:before="43" w:line="190" w:lineRule="auto"/>
        <w:rPr/>
      </w:pPr>
      <w:r>
        <w:rPr>
          <w:color w:val="231F20"/>
          <w:spacing w:val="3"/>
        </w:rPr>
        <w:t>康。</w:t>
      </w:r>
    </w:p>
    <w:p>
      <w:pPr>
        <w:pStyle w:val="BodyText"/>
        <w:ind w:left="67" w:right="130" w:firstLine="367"/>
        <w:spacing w:before="54" w:line="237" w:lineRule="auto"/>
        <w:jc w:val="both"/>
        <w:rPr/>
      </w:pPr>
      <w:r>
        <w:rPr>
          <w:color w:val="231F20"/>
        </w:rPr>
        <w:t>据报道，</w:t>
      </w:r>
      <w:r>
        <w:rPr>
          <w:rFonts w:ascii="Times New Roman" w:hAnsi="Times New Roman" w:eastAsia="Times New Roman" w:cs="Times New Roman"/>
          <w:color w:val="231F20"/>
        </w:rPr>
        <w:t>70%~90% </w:t>
      </w:r>
      <w:r>
        <w:rPr>
          <w:color w:val="231F20"/>
        </w:rPr>
        <w:t>的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</w:rPr>
        <w:t>病例可归因于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MSH2</w:t>
      </w:r>
      <w:r>
        <w:rPr>
          <w:color w:val="231F20"/>
        </w:rPr>
        <w:t>或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MLH1  </w:t>
      </w:r>
      <w:r>
        <w:rPr>
          <w:color w:val="231F20"/>
          <w:spacing w:val="-4"/>
        </w:rPr>
        <w:t>的突变，</w:t>
      </w:r>
      <w:r>
        <w:rPr>
          <w:rFonts w:ascii="Times New Roman" w:hAnsi="Times New Roman" w:eastAsia="Times New Roman" w:cs="Times New Roman"/>
          <w:color w:val="231F20"/>
          <w:spacing w:val="-4"/>
        </w:rPr>
        <w:t>10%~30% </w:t>
      </w:r>
      <w:r>
        <w:rPr>
          <w:color w:val="231F20"/>
          <w:spacing w:val="-4"/>
        </w:rPr>
        <w:t>的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LS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-4"/>
        </w:rPr>
        <w:t>病例归因于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4"/>
        </w:rPr>
        <w:t>PMS2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8"/>
        </w:rPr>
        <w:t xml:space="preserve"> </w:t>
      </w:r>
      <w:r>
        <w:rPr>
          <w:color w:val="231F20"/>
          <w:spacing w:val="-4"/>
        </w:rPr>
        <w:t>和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4"/>
        </w:rPr>
        <w:t>MSH6</w:t>
      </w:r>
      <w:r>
        <w:rPr>
          <w:color w:val="231F20"/>
          <w:spacing w:val="-4"/>
        </w:rPr>
        <w:t>突变</w:t>
      </w:r>
      <w:r>
        <w:rPr>
          <w:sz w:val="8"/>
          <w:szCs w:val="8"/>
          <w:color w:val="231F20"/>
          <w:spacing w:val="-4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-5"/>
          <w:position w:val="7"/>
        </w:rPr>
        <w:t>6</w:t>
      </w:r>
      <w:r>
        <w:rPr>
          <w:sz w:val="8"/>
          <w:szCs w:val="8"/>
          <w:color w:val="231F20"/>
          <w:spacing w:val="-5"/>
          <w:position w:val="7"/>
        </w:rPr>
        <w:t>］</w:t>
      </w:r>
      <w:r>
        <w:rPr>
          <w:color w:val="231F20"/>
          <w:spacing w:val="-5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极小比例的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2"/>
        </w:rPr>
        <w:t>病例（约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3%</w:t>
      </w:r>
      <w:r>
        <w:rPr>
          <w:color w:val="231F20"/>
          <w:spacing w:val="2"/>
        </w:rPr>
        <w:t>）可能归因于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EPCAM</w:t>
      </w:r>
      <w:r>
        <w:rPr>
          <w:color w:val="231F20"/>
          <w:spacing w:val="2"/>
        </w:rPr>
        <w:t>基因</w:t>
      </w:r>
      <w:r>
        <w:rPr>
          <w:color w:val="231F20"/>
          <w:spacing w:val="1"/>
        </w:rPr>
        <w:t>的突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变，该基因在细胞增殖、信号传递以及细胞黏附中起作用。</w:t>
      </w:r>
      <w:r>
        <w:rPr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"/>
        </w:rPr>
        <w:t>EPCAM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color w:val="231F20"/>
          <w:spacing w:val="-1"/>
        </w:rPr>
        <w:t>基因的改变可能会导致</w:t>
      </w:r>
      <w:r>
        <w:rPr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"/>
        </w:rPr>
        <w:t>MSH2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6"/>
        </w:rPr>
        <w:t xml:space="preserve"> </w:t>
      </w:r>
      <w:r>
        <w:rPr>
          <w:color w:val="231F20"/>
          <w:spacing w:val="-1"/>
        </w:rPr>
        <w:t>启动子甲基化，进而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抑制</w:t>
      </w:r>
      <w:r>
        <w:rPr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MSH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"/>
        </w:rPr>
        <w:t>2 </w:t>
      </w:r>
      <w:r>
        <w:rPr>
          <w:color w:val="231F20"/>
          <w:spacing w:val="1"/>
        </w:rPr>
        <w:t>的表达，产生类似于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MSH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"/>
        </w:rPr>
        <w:t>2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4"/>
        </w:rPr>
        <w:t xml:space="preserve"> </w:t>
      </w:r>
      <w:r>
        <w:rPr>
          <w:color w:val="231F20"/>
          <w:spacing w:val="1"/>
        </w:rPr>
        <w:t>突变的表型</w:t>
      </w:r>
      <w:r>
        <w:rPr>
          <w:sz w:val="8"/>
          <w:szCs w:val="8"/>
          <w:color w:val="231F20"/>
          <w:spacing w:val="1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"/>
          <w:position w:val="7"/>
        </w:rPr>
        <w:t>7</w:t>
      </w:r>
      <w:r>
        <w:rPr>
          <w:sz w:val="8"/>
          <w:szCs w:val="8"/>
          <w:color w:val="231F20"/>
          <w:spacing w:val="1"/>
          <w:position w:val="7"/>
        </w:rPr>
        <w:t>］</w:t>
      </w:r>
      <w:r>
        <w:rPr>
          <w:color w:val="231F20"/>
          <w:spacing w:val="1"/>
        </w:rPr>
        <w:t>。在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29"/>
          <w:w w:val="102"/>
        </w:rPr>
        <w:t xml:space="preserve"> </w:t>
      </w:r>
      <w:r>
        <w:rPr>
          <w:color w:val="231F20"/>
        </w:rPr>
        <w:t>中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，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MLH1</w:t>
      </w:r>
      <w:r>
        <w:rPr>
          <w:color w:val="231F20"/>
        </w:rPr>
        <w:t>和</w:t>
      </w:r>
      <w:r>
        <w:rPr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MSH2 </w:t>
      </w:r>
      <w:r>
        <w:rPr>
          <w:color w:val="231F20"/>
        </w:rPr>
        <w:t>的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突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变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频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率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分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别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为 </w:t>
      </w:r>
      <w:r>
        <w:rPr>
          <w:rFonts w:ascii="Times New Roman" w:hAnsi="Times New Roman" w:eastAsia="Times New Roman" w:cs="Times New Roman"/>
          <w:color w:val="231F20"/>
        </w:rPr>
        <w:t>24%</w:t>
      </w:r>
      <w:r>
        <w:rPr>
          <w:rFonts w:ascii="Times New Roman" w:hAnsi="Times New Roman" w:eastAsia="Times New Roman" w:cs="Times New Roman"/>
          <w:color w:val="231F20"/>
          <w:spacing w:val="-1"/>
        </w:rPr>
        <w:t>~40% </w:t>
      </w:r>
      <w:r>
        <w:rPr>
          <w:color w:val="231F20"/>
          <w:spacing w:val="-1"/>
        </w:rPr>
        <w:t>及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3"/>
        </w:rPr>
        <w:t>50%~66%</w:t>
      </w:r>
      <w:r>
        <w:rPr>
          <w:sz w:val="8"/>
          <w:szCs w:val="8"/>
          <w:color w:val="231F20"/>
          <w:spacing w:val="3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3"/>
          <w:position w:val="7"/>
        </w:rPr>
        <w:t>3</w:t>
      </w:r>
      <w:r>
        <w:rPr>
          <w:sz w:val="8"/>
          <w:szCs w:val="8"/>
          <w:color w:val="231F20"/>
          <w:spacing w:val="3"/>
          <w:position w:val="7"/>
        </w:rPr>
        <w:t>］</w:t>
      </w:r>
      <w:r>
        <w:rPr>
          <w:color w:val="231F20"/>
          <w:spacing w:val="3"/>
        </w:rPr>
        <w:t>。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MSH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"/>
        </w:rPr>
        <w:t>2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2"/>
        </w:rPr>
        <w:t xml:space="preserve"> </w:t>
      </w:r>
      <w:r>
        <w:rPr>
          <w:color w:val="231F20"/>
          <w:spacing w:val="3"/>
        </w:rPr>
        <w:t>突变是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中最常见的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突变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类型</w:t>
      </w:r>
      <w:r>
        <w:rPr>
          <w:sz w:val="8"/>
          <w:szCs w:val="8"/>
          <w:color w:val="231F20"/>
          <w:spacing w:val="5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5"/>
          <w:position w:val="7"/>
        </w:rPr>
        <w:t>8-9</w:t>
      </w:r>
      <w:r>
        <w:rPr>
          <w:sz w:val="8"/>
          <w:szCs w:val="8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。而具有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PMS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5"/>
        </w:rPr>
        <w:t>2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color w:val="231F20"/>
          <w:spacing w:val="5"/>
        </w:rPr>
        <w:t>突变的个体发生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5"/>
        </w:rPr>
        <w:t>相关肿瘤的风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险较低，特别是罹患结直肠癌和女性恶性生殖道肿瘤的风  </w:t>
      </w:r>
      <w:r>
        <w:rPr>
          <w:color w:val="231F20"/>
          <w:spacing w:val="7"/>
        </w:rPr>
        <w:t>险</w:t>
      </w:r>
      <w:r>
        <w:rPr>
          <w:sz w:val="8"/>
          <w:szCs w:val="8"/>
          <w:color w:val="231F20"/>
          <w:spacing w:val="-6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-6"/>
          <w:position w:val="7"/>
        </w:rPr>
        <w:t>6</w:t>
      </w:r>
      <w:r>
        <w:rPr>
          <w:sz w:val="8"/>
          <w:szCs w:val="8"/>
          <w:color w:val="231F20"/>
          <w:spacing w:val="-6"/>
          <w:position w:val="7"/>
        </w:rPr>
        <w:t>］</w:t>
      </w:r>
      <w:r>
        <w:rPr>
          <w:color w:val="231F20"/>
          <w:spacing w:val="-6"/>
        </w:rPr>
        <w:t>。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据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研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究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报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道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color w:val="231F20"/>
          <w:spacing w:val="-6"/>
        </w:rPr>
        <w:t>EC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中</w:t>
      </w:r>
      <w:r>
        <w:rPr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5"/>
        </w:rPr>
        <w:t>PMS2 </w:t>
      </w:r>
      <w:r>
        <w:rPr>
          <w:color w:val="231F20"/>
          <w:spacing w:val="-5"/>
        </w:rPr>
        <w:t>的 </w:t>
      </w:r>
      <w:r>
        <w:rPr>
          <w:rFonts w:ascii="Times New Roman" w:hAnsi="Times New Roman" w:eastAsia="Times New Roman" w:cs="Times New Roman"/>
          <w:color w:val="231F20"/>
          <w:spacing w:val="-5"/>
        </w:rPr>
        <w:t>MMR</w:t>
      </w:r>
      <w:r>
        <w:rPr>
          <w:rFonts w:ascii="Times New Roman" w:hAnsi="Times New Roman" w:eastAsia="Times New Roman" w:cs="Times New Roman"/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突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变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于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5"/>
        </w:rPr>
        <w:t>5%</w:t>
      </w:r>
      <w:r>
        <w:rPr>
          <w:sz w:val="8"/>
          <w:szCs w:val="8"/>
          <w:color w:val="231F20"/>
          <w:spacing w:val="7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7"/>
          <w:position w:val="7"/>
        </w:rPr>
        <w:t>3</w:t>
      </w:r>
      <w:r>
        <w:rPr>
          <w:sz w:val="8"/>
          <w:szCs w:val="8"/>
          <w:color w:val="231F20"/>
          <w:spacing w:val="7"/>
          <w:position w:val="7"/>
        </w:rPr>
        <w:t>］</w:t>
      </w:r>
      <w:r>
        <w:rPr>
          <w:color w:val="231F20"/>
          <w:spacing w:val="7"/>
        </w:rPr>
        <w:t>。尽管</w:t>
      </w:r>
      <w:r>
        <w:rPr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MSH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7"/>
        </w:rPr>
        <w:t>6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7"/>
        </w:rPr>
        <w:t xml:space="preserve"> </w:t>
      </w:r>
      <w:r>
        <w:rPr>
          <w:color w:val="231F20"/>
          <w:spacing w:val="7"/>
        </w:rPr>
        <w:t>基因发生突变的概率低于</w:t>
      </w:r>
      <w:r>
        <w:rPr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MSH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7"/>
        </w:rPr>
        <w:t>2</w:t>
      </w:r>
      <w:r>
        <w:rPr>
          <w:color w:val="231F20"/>
          <w:spacing w:val="7"/>
        </w:rPr>
        <w:t>，但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"/>
        </w:rPr>
        <w:t>MSH6</w:t>
      </w:r>
      <w:r>
        <w:rPr>
          <w:color w:val="231F20"/>
          <w:spacing w:val="-1"/>
        </w:rPr>
        <w:t>突变的个体发生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EC </w:t>
      </w:r>
      <w:r>
        <w:rPr>
          <w:color w:val="231F20"/>
          <w:spacing w:val="-1"/>
        </w:rPr>
        <w:t>的风险却显著增高</w:t>
      </w:r>
      <w:r>
        <w:rPr>
          <w:sz w:val="8"/>
          <w:szCs w:val="8"/>
          <w:color w:val="231F20"/>
          <w:spacing w:val="-1"/>
          <w:position w:val="6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-1"/>
          <w:position w:val="6"/>
        </w:rPr>
        <w:t>3</w:t>
      </w:r>
      <w:r>
        <w:rPr>
          <w:sz w:val="8"/>
          <w:szCs w:val="8"/>
          <w:color w:val="231F20"/>
          <w:spacing w:val="-1"/>
          <w:position w:val="6"/>
        </w:rPr>
        <w:t>，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-1"/>
          <w:position w:val="6"/>
        </w:rPr>
        <w:t>6</w:t>
      </w:r>
      <w:r>
        <w:rPr>
          <w:sz w:val="8"/>
          <w:szCs w:val="8"/>
          <w:color w:val="231F20"/>
          <w:spacing w:val="-1"/>
          <w:position w:val="6"/>
        </w:rPr>
        <w:t>，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-1"/>
          <w:position w:val="6"/>
        </w:rPr>
        <w:t>8</w:t>
      </w:r>
      <w:r>
        <w:rPr>
          <w:sz w:val="8"/>
          <w:szCs w:val="8"/>
          <w:color w:val="231F20"/>
          <w:spacing w:val="-1"/>
          <w:position w:val="6"/>
        </w:rPr>
        <w:t>，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-1"/>
          <w:position w:val="6"/>
        </w:rPr>
        <w:t>10</w:t>
      </w:r>
      <w:r>
        <w:rPr>
          <w:sz w:val="8"/>
          <w:szCs w:val="8"/>
          <w:color w:val="231F20"/>
          <w:spacing w:val="-1"/>
          <w:position w:val="6"/>
        </w:rPr>
        <w:t>］</w:t>
      </w:r>
      <w:r>
        <w:rPr>
          <w:color w:val="231F20"/>
          <w:spacing w:val="-1"/>
        </w:rPr>
        <w:t>。</w:t>
      </w:r>
    </w:p>
    <w:p>
      <w:pPr>
        <w:pStyle w:val="BodyText"/>
        <w:ind w:left="73"/>
        <w:spacing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15"/>
        </w:rPr>
        <w:t>3.2    </w:t>
      </w:r>
      <w:r>
        <w:rPr>
          <w:color w:val="231F20"/>
          <w:spacing w:val="15"/>
        </w:rPr>
        <w:t>诊断及流程</w:t>
      </w:r>
      <w:r>
        <w:rPr>
          <w:color w:val="231F20"/>
          <w:spacing w:val="16"/>
        </w:rPr>
        <w:t xml:space="preserve">  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15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color w:val="231F20"/>
          <w:spacing w:val="15"/>
        </w:rPr>
        <w:t>的诊断须满足的条</w:t>
      </w:r>
      <w:r>
        <w:rPr>
          <w:color w:val="231F20"/>
          <w:spacing w:val="14"/>
        </w:rPr>
        <w:t>件与流程：</w:t>
      </w:r>
    </w:p>
    <w:p>
      <w:pPr>
        <w:pStyle w:val="BodyText"/>
        <w:ind w:left="68" w:right="167" w:hanging="68"/>
        <w:spacing w:before="27" w:line="236" w:lineRule="auto"/>
        <w:jc w:val="both"/>
        <w:rPr/>
      </w:pPr>
      <w:r>
        <w:rPr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color w:val="231F20"/>
          <w:spacing w:val="-4"/>
        </w:rPr>
        <w:t>1</w:t>
      </w:r>
      <w:r>
        <w:rPr>
          <w:color w:val="231F20"/>
          <w:spacing w:val="-4"/>
        </w:rPr>
        <w:t>）</w:t>
      </w:r>
      <w:r>
        <w:rPr>
          <w:rFonts w:ascii="Times New Roman" w:hAnsi="Times New Roman" w:eastAsia="Times New Roman" w:cs="Times New Roman"/>
          <w:color w:val="231F20"/>
          <w:spacing w:val="-4"/>
        </w:rPr>
        <w:t>EC</w:t>
      </w:r>
      <w:r>
        <w:rPr>
          <w:rFonts w:ascii="Times New Roman" w:hAnsi="Times New Roman" w:eastAsia="Times New Roman" w:cs="Times New Roman"/>
          <w:color w:val="231F20"/>
          <w:spacing w:val="-3"/>
        </w:rPr>
        <w:t xml:space="preserve"> </w:t>
      </w:r>
      <w:r>
        <w:rPr>
          <w:color w:val="231F20"/>
          <w:spacing w:val="-4"/>
        </w:rPr>
        <w:t>经病理组织学确诊。（</w:t>
      </w:r>
      <w:r>
        <w:rPr>
          <w:rFonts w:ascii="Times New Roman" w:hAnsi="Times New Roman" w:eastAsia="Times New Roman" w:cs="Times New Roman"/>
          <w:color w:val="231F20"/>
          <w:spacing w:val="-4"/>
        </w:rPr>
        <w:t>2</w:t>
      </w:r>
      <w:r>
        <w:rPr>
          <w:color w:val="231F20"/>
          <w:spacing w:val="-4"/>
        </w:rPr>
        <w:t>）肿瘤组织中进行免疫组织化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学（</w:t>
      </w:r>
      <w:r>
        <w:rPr>
          <w:rFonts w:ascii="Times New Roman" w:hAnsi="Times New Roman" w:eastAsia="Times New Roman" w:cs="Times New Roman"/>
          <w:color w:val="231F20"/>
          <w:spacing w:val="-2"/>
        </w:rPr>
        <w:t>immunohistochemistry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IHC</w:t>
      </w:r>
      <w:r>
        <w:rPr>
          <w:color w:val="231F20"/>
          <w:spacing w:val="-2"/>
        </w:rPr>
        <w:t>）染色初筛检测</w:t>
      </w:r>
      <w:r>
        <w:rPr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MMR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-2"/>
        </w:rPr>
        <w:t>蛋白表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达情况（</w:t>
      </w:r>
      <w:r>
        <w:rPr>
          <w:rFonts w:ascii="Times New Roman" w:hAnsi="Times New Roman" w:eastAsia="Times New Roman" w:cs="Times New Roman"/>
          <w:color w:val="231F20"/>
          <w:spacing w:val="-3"/>
        </w:rPr>
        <w:t>MLH1</w:t>
      </w:r>
      <w:r>
        <w:rPr>
          <w:color w:val="231F20"/>
          <w:spacing w:val="-3"/>
        </w:rPr>
        <w:t>、</w:t>
      </w:r>
      <w:r>
        <w:rPr>
          <w:rFonts w:ascii="Times New Roman" w:hAnsi="Times New Roman" w:eastAsia="Times New Roman" w:cs="Times New Roman"/>
          <w:color w:val="231F20"/>
          <w:spacing w:val="-3"/>
        </w:rPr>
        <w:t>MSH2</w:t>
      </w:r>
      <w:r>
        <w:rPr>
          <w:color w:val="231F20"/>
          <w:spacing w:val="-3"/>
        </w:rPr>
        <w:t>、</w:t>
      </w:r>
      <w:r>
        <w:rPr>
          <w:rFonts w:ascii="Times New Roman" w:hAnsi="Times New Roman" w:eastAsia="Times New Roman" w:cs="Times New Roman"/>
          <w:color w:val="231F20"/>
          <w:spacing w:val="-3"/>
        </w:rPr>
        <w:t>MSH6 </w:t>
      </w:r>
      <w:r>
        <w:rPr>
          <w:color w:val="231F20"/>
          <w:spacing w:val="-3"/>
        </w:rPr>
        <w:t>和</w:t>
      </w:r>
      <w:r>
        <w:rPr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PMS2 </w:t>
      </w:r>
      <w:r>
        <w:rPr>
          <w:color w:val="231F20"/>
          <w:spacing w:val="-3"/>
        </w:rPr>
        <w:t>这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4 </w:t>
      </w:r>
      <w:r>
        <w:rPr>
          <w:color w:val="231F20"/>
          <w:spacing w:val="-3"/>
        </w:rPr>
        <w:t>种蛋白中存在 </w:t>
      </w:r>
      <w:r>
        <w:rPr>
          <w:rFonts w:ascii="Times New Roman" w:hAnsi="Times New Roman" w:eastAsia="Times New Roman" w:cs="Times New Roman"/>
          <w:color w:val="231F20"/>
          <w:spacing w:val="-3"/>
        </w:rPr>
        <w:t>1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color w:val="231F20"/>
          <w:spacing w:val="4"/>
        </w:rPr>
        <w:t>种或多种蛋白缺失）或 </w:t>
      </w:r>
      <w:r>
        <w:rPr>
          <w:rFonts w:ascii="Times New Roman" w:hAnsi="Times New Roman" w:eastAsia="Times New Roman" w:cs="Times New Roman"/>
          <w:color w:val="231F20"/>
        </w:rPr>
        <w:t>MSI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检测。（</w:t>
      </w:r>
      <w:r>
        <w:rPr>
          <w:rFonts w:ascii="Times New Roman" w:hAnsi="Times New Roman" w:eastAsia="Times New Roman" w:cs="Times New Roman"/>
          <w:color w:val="231F20"/>
          <w:spacing w:val="4"/>
        </w:rPr>
        <w:t>3</w:t>
      </w:r>
      <w:r>
        <w:rPr>
          <w:color w:val="231F20"/>
          <w:spacing w:val="4"/>
        </w:rPr>
        <w:t>）对存在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蛋白</w:t>
      </w:r>
      <w:r>
        <w:rPr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MLH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0"/>
        </w:rPr>
        <w:t>1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9"/>
        </w:rPr>
        <w:t xml:space="preserve"> </w:t>
      </w:r>
      <w:r>
        <w:rPr>
          <w:color w:val="231F20"/>
          <w:spacing w:val="10"/>
        </w:rPr>
        <w:t>缺失的患者进行甲基化检测，排除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MLH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0"/>
        </w:rPr>
        <w:t>1</w:t>
      </w:r>
      <w:r>
        <w:rPr>
          <w:color w:val="231F20"/>
          <w:spacing w:val="10"/>
        </w:rPr>
        <w:t>启动子高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度甲基化的患者。（</w:t>
      </w:r>
      <w:r>
        <w:rPr>
          <w:rFonts w:ascii="Times New Roman" w:hAnsi="Times New Roman" w:eastAsia="Times New Roman" w:cs="Times New Roman"/>
          <w:color w:val="231F20"/>
          <w:spacing w:val="-2"/>
        </w:rPr>
        <w:t>4</w:t>
      </w:r>
      <w:r>
        <w:rPr>
          <w:color w:val="231F20"/>
          <w:spacing w:val="-2"/>
        </w:rPr>
        <w:t>）在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IHC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-2"/>
        </w:rPr>
        <w:t>初筛或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MSI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-2"/>
        </w:rPr>
        <w:t>检测的</w:t>
      </w:r>
      <w:r>
        <w:rPr>
          <w:color w:val="231F20"/>
          <w:spacing w:val="-3"/>
        </w:rPr>
        <w:t>基础上，对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患者血液标本行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2"/>
        </w:rPr>
        <w:t>基因胚系突变检测，以明确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2"/>
        </w:rPr>
        <w:t>诊断。</w:t>
      </w:r>
    </w:p>
    <w:p>
      <w:pPr>
        <w:ind w:left="70" w:right="135" w:firstLine="366"/>
        <w:spacing w:before="10" w:line="304" w:lineRule="auto"/>
        <w:jc w:val="both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>推荐意见</w:t>
      </w:r>
      <w:r>
        <w:rPr>
          <w:rFonts w:ascii="SimHei" w:hAnsi="SimHei" w:eastAsia="SimHei" w:cs="SimHei"/>
          <w:sz w:val="17"/>
          <w:szCs w:val="17"/>
          <w:color w:val="231F20"/>
          <w:spacing w:val="-38"/>
          <w:w w:val="75"/>
        </w:rPr>
        <w:t>：（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>1）</w:t>
      </w:r>
      <w:r>
        <w:rPr>
          <w:rFonts w:ascii="SimHei" w:hAnsi="SimHei" w:eastAsia="SimHei" w:cs="SimHei"/>
          <w:sz w:val="17"/>
          <w:szCs w:val="17"/>
          <w:color w:val="231F20"/>
        </w:rPr>
        <w:t>Lynch</w:t>
      </w:r>
      <w:r>
        <w:rPr>
          <w:rFonts w:ascii="SimHei" w:hAnsi="SimHei" w:eastAsia="SimHei" w:cs="SimHei"/>
          <w:sz w:val="17"/>
          <w:szCs w:val="17"/>
          <w:color w:val="231F20"/>
          <w:spacing w:val="-48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>综合征相关性子宫内膜癌由</w:t>
      </w:r>
      <w:r>
        <w:rPr>
          <w:rFonts w:ascii="SimHei" w:hAnsi="SimHei" w:eastAsia="SimHei" w:cs="SimHei"/>
          <w:sz w:val="17"/>
          <w:szCs w:val="17"/>
          <w:color w:val="231F20"/>
        </w:rPr>
        <w:t>MMR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基因</w:t>
      </w:r>
      <w:r>
        <w:rPr>
          <w:rFonts w:ascii="SimHei" w:hAnsi="SimHei" w:eastAsia="SimHei" w:cs="SimHei"/>
          <w:sz w:val="17"/>
          <w:szCs w:val="17"/>
          <w:color w:val="231F20"/>
          <w:spacing w:val="-20"/>
        </w:rPr>
        <w:t xml:space="preserve"> </w:t>
      </w:r>
      <w:r>
        <w:rPr>
          <w:rFonts w:ascii="SimHei" w:hAnsi="SimHei" w:eastAsia="SimHei" w:cs="SimHei"/>
          <w:sz w:val="18"/>
          <w:szCs w:val="18"/>
          <w:i/>
          <w:iCs/>
          <w:color w:val="231F20"/>
          <w:spacing w:val="-2"/>
        </w:rPr>
        <w:t>MLH1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、</w:t>
      </w:r>
      <w:r>
        <w:rPr>
          <w:rFonts w:ascii="SimHei" w:hAnsi="SimHei" w:eastAsia="SimHei" w:cs="SimHei"/>
          <w:sz w:val="18"/>
          <w:szCs w:val="18"/>
          <w:i/>
          <w:iCs/>
          <w:color w:val="231F20"/>
          <w:spacing w:val="-2"/>
        </w:rPr>
        <w:t>MSH2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、</w:t>
      </w:r>
      <w:r>
        <w:rPr>
          <w:rFonts w:ascii="SimHei" w:hAnsi="SimHei" w:eastAsia="SimHei" w:cs="SimHei"/>
          <w:sz w:val="18"/>
          <w:szCs w:val="18"/>
          <w:i/>
          <w:iCs/>
          <w:color w:val="231F20"/>
          <w:spacing w:val="-2"/>
        </w:rPr>
        <w:t>MSH6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、</w:t>
      </w:r>
      <w:r>
        <w:rPr>
          <w:rFonts w:ascii="SimHei" w:hAnsi="SimHei" w:eastAsia="SimHei" w:cs="SimHei"/>
          <w:sz w:val="18"/>
          <w:szCs w:val="18"/>
          <w:i/>
          <w:iCs/>
          <w:color w:val="231F20"/>
          <w:spacing w:val="-2"/>
        </w:rPr>
        <w:t>PMS2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及</w:t>
      </w:r>
      <w:r>
        <w:rPr>
          <w:rFonts w:ascii="SimHei" w:hAnsi="SimHei" w:eastAsia="SimHei" w:cs="SimHei"/>
          <w:sz w:val="17"/>
          <w:szCs w:val="17"/>
          <w:color w:val="231F20"/>
          <w:spacing w:val="-28"/>
        </w:rPr>
        <w:t xml:space="preserve"> </w:t>
      </w:r>
      <w:r>
        <w:rPr>
          <w:rFonts w:ascii="SimHei" w:hAnsi="SimHei" w:eastAsia="SimHei" w:cs="SimHei"/>
          <w:sz w:val="18"/>
          <w:szCs w:val="18"/>
          <w:i/>
          <w:iCs/>
          <w:color w:val="231F20"/>
          <w:spacing w:val="-2"/>
        </w:rPr>
        <w:t>EPCAM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的致病性胚系突变引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起，其患</w:t>
      </w:r>
      <w:r>
        <w:rPr>
          <w:rFonts w:ascii="SimHei" w:hAnsi="SimHei" w:eastAsia="SimHei" w:cs="SimHei"/>
          <w:sz w:val="17"/>
          <w:szCs w:val="17"/>
          <w:color w:val="231F20"/>
          <w:spacing w:val="-4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EC</w:t>
      </w:r>
      <w:r>
        <w:rPr>
          <w:rFonts w:ascii="SimHei" w:hAnsi="SimHei" w:eastAsia="SimHei" w:cs="SimHei"/>
          <w:sz w:val="17"/>
          <w:szCs w:val="17"/>
          <w:color w:val="231F20"/>
          <w:spacing w:val="-39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的风险与</w:t>
      </w:r>
      <w:r>
        <w:rPr>
          <w:rFonts w:ascii="SimHei" w:hAnsi="SimHei" w:eastAsia="SimHei" w:cs="SimHei"/>
          <w:sz w:val="17"/>
          <w:szCs w:val="17"/>
          <w:color w:val="231F20"/>
          <w:spacing w:val="-49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MMR</w:t>
      </w:r>
      <w:r>
        <w:rPr>
          <w:rFonts w:ascii="SimHei" w:hAnsi="SimHei" w:eastAsia="SimHei" w:cs="SimHei"/>
          <w:sz w:val="17"/>
          <w:szCs w:val="17"/>
          <w:color w:val="231F20"/>
          <w:spacing w:val="-48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突变基因的类型相关，</w:t>
      </w:r>
      <w:r>
        <w:rPr>
          <w:rFonts w:ascii="SimHei" w:hAnsi="SimHei" w:eastAsia="SimHei" w:cs="SimHei"/>
          <w:sz w:val="18"/>
          <w:szCs w:val="18"/>
          <w:i/>
          <w:iCs/>
          <w:color w:val="231F20"/>
        </w:rPr>
        <w:t>MSH</w:t>
      </w:r>
      <w:r>
        <w:rPr>
          <w:rFonts w:ascii="SimHei" w:hAnsi="SimHei" w:eastAsia="SimHei" w:cs="SimHei"/>
          <w:sz w:val="18"/>
          <w:szCs w:val="18"/>
          <w:i/>
          <w:iCs/>
          <w:color w:val="231F20"/>
          <w:spacing w:val="7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突变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是</w:t>
      </w:r>
      <w:r>
        <w:rPr>
          <w:rFonts w:ascii="SimHei" w:hAnsi="SimHei" w:eastAsia="SimHei" w:cs="SimHei"/>
          <w:sz w:val="17"/>
          <w:szCs w:val="17"/>
          <w:color w:val="231F20"/>
          <w:spacing w:val="-49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LS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-</w:t>
      </w:r>
      <w:r>
        <w:rPr>
          <w:rFonts w:ascii="SimHei" w:hAnsi="SimHei" w:eastAsia="SimHei" w:cs="SimHei"/>
          <w:sz w:val="17"/>
          <w:szCs w:val="17"/>
          <w:color w:val="231F20"/>
        </w:rPr>
        <w:t>EC</w:t>
      </w:r>
      <w:r>
        <w:rPr>
          <w:rFonts w:ascii="SimHei" w:hAnsi="SimHei" w:eastAsia="SimHei" w:cs="SimHei"/>
          <w:sz w:val="17"/>
          <w:szCs w:val="17"/>
          <w:color w:val="231F20"/>
          <w:spacing w:val="-3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中最常见的</w:t>
      </w:r>
      <w:r>
        <w:rPr>
          <w:rFonts w:ascii="SimHei" w:hAnsi="SimHei" w:eastAsia="SimHei" w:cs="SimHei"/>
          <w:sz w:val="17"/>
          <w:szCs w:val="17"/>
          <w:color w:val="231F20"/>
          <w:spacing w:val="-5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MMR</w:t>
      </w:r>
      <w:r>
        <w:rPr>
          <w:rFonts w:ascii="SimHei" w:hAnsi="SimHei" w:eastAsia="SimHei" w:cs="SimHei"/>
          <w:sz w:val="17"/>
          <w:szCs w:val="17"/>
          <w:color w:val="231F20"/>
          <w:spacing w:val="-5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突变类型，</w:t>
      </w:r>
      <w:r>
        <w:rPr>
          <w:rFonts w:ascii="SimHei" w:hAnsi="SimHei" w:eastAsia="SimHei" w:cs="SimHei"/>
          <w:sz w:val="18"/>
          <w:szCs w:val="18"/>
          <w:i/>
          <w:iCs/>
          <w:color w:val="231F20"/>
        </w:rPr>
        <w:t>MSH</w:t>
      </w:r>
      <w:r>
        <w:rPr>
          <w:rFonts w:ascii="SimHei" w:hAnsi="SimHei" w:eastAsia="SimHei" w:cs="SimHei"/>
          <w:sz w:val="18"/>
          <w:szCs w:val="18"/>
          <w:i/>
          <w:iCs/>
          <w:color w:val="231F20"/>
          <w:spacing w:val="8"/>
        </w:rPr>
        <w:t>6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突变发生</w:t>
      </w:r>
      <w:r>
        <w:rPr>
          <w:rFonts w:ascii="SimHei" w:hAnsi="SimHei" w:eastAsia="SimHei" w:cs="SimHei"/>
          <w:sz w:val="17"/>
          <w:szCs w:val="17"/>
          <w:color w:val="231F20"/>
          <w:spacing w:val="-47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EC</w:t>
      </w:r>
      <w:r>
        <w:rPr>
          <w:rFonts w:ascii="SimHei" w:hAnsi="SimHei" w:eastAsia="SimHei" w:cs="SimHei"/>
          <w:sz w:val="17"/>
          <w:szCs w:val="17"/>
          <w:color w:val="231F20"/>
          <w:spacing w:val="-4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的终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>生风险显著增高，而</w:t>
      </w:r>
      <w:r>
        <w:rPr>
          <w:rFonts w:ascii="SimHei" w:hAnsi="SimHei" w:eastAsia="SimHei" w:cs="SimHei"/>
          <w:sz w:val="17"/>
          <w:szCs w:val="17"/>
          <w:color w:val="231F20"/>
          <w:spacing w:val="-25"/>
        </w:rPr>
        <w:t xml:space="preserve"> </w:t>
      </w:r>
      <w:r>
        <w:rPr>
          <w:rFonts w:ascii="SimHei" w:hAnsi="SimHei" w:eastAsia="SimHei" w:cs="SimHei"/>
          <w:sz w:val="18"/>
          <w:szCs w:val="18"/>
          <w:i/>
          <w:iCs/>
          <w:color w:val="231F20"/>
        </w:rPr>
        <w:t>PMS</w:t>
      </w:r>
      <w:r>
        <w:rPr>
          <w:rFonts w:ascii="SimHei" w:hAnsi="SimHei" w:eastAsia="SimHei" w:cs="SimHei"/>
          <w:sz w:val="18"/>
          <w:szCs w:val="18"/>
          <w:i/>
          <w:iCs/>
          <w:color w:val="231F20"/>
          <w:spacing w:val="11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>突变发生</w:t>
      </w:r>
      <w:r>
        <w:rPr>
          <w:rFonts w:ascii="SimHei" w:hAnsi="SimHei" w:eastAsia="SimHei" w:cs="SimHei"/>
          <w:sz w:val="17"/>
          <w:szCs w:val="17"/>
          <w:color w:val="231F20"/>
          <w:spacing w:val="-4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EC</w:t>
      </w:r>
      <w:r>
        <w:rPr>
          <w:rFonts w:ascii="SimHei" w:hAnsi="SimHei" w:eastAsia="SimHei" w:cs="SimHei"/>
          <w:sz w:val="17"/>
          <w:szCs w:val="17"/>
          <w:color w:val="231F20"/>
          <w:spacing w:val="-38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>的终生风险相对较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6"/>
        </w:rPr>
        <w:t>低（但仍高于普通人群）。（2）诊断</w:t>
      </w:r>
      <w:r>
        <w:rPr>
          <w:rFonts w:ascii="SimHei" w:hAnsi="SimHei" w:eastAsia="SimHei" w:cs="SimHei"/>
          <w:sz w:val="17"/>
          <w:szCs w:val="17"/>
          <w:color w:val="231F20"/>
          <w:spacing w:val="-48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6"/>
        </w:rPr>
        <w:t>LS-EC</w:t>
      </w:r>
      <w:r>
        <w:rPr>
          <w:rFonts w:ascii="SimHei" w:hAnsi="SimHei" w:eastAsia="SimHei" w:cs="SimHei"/>
          <w:sz w:val="17"/>
          <w:szCs w:val="17"/>
          <w:color w:val="231F20"/>
          <w:spacing w:val="-4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6"/>
        </w:rPr>
        <w:t>的流程：病理</w:t>
      </w:r>
      <w:r>
        <w:rPr>
          <w:rFonts w:ascii="SimHei" w:hAnsi="SimHei" w:eastAsia="SimHei" w:cs="SimHei"/>
          <w:sz w:val="17"/>
          <w:szCs w:val="17"/>
          <w:color w:val="231F20"/>
          <w:spacing w:val="-7"/>
        </w:rPr>
        <w:t>学确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>诊的任何类型的子宫内膜癌、肿瘤组织</w:t>
      </w:r>
      <w:r>
        <w:rPr>
          <w:rFonts w:ascii="SimHei" w:hAnsi="SimHei" w:eastAsia="SimHei" w:cs="SimHei"/>
          <w:sz w:val="17"/>
          <w:szCs w:val="17"/>
          <w:color w:val="231F20"/>
          <w:spacing w:val="-1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IHC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>初筛染色检测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存在</w:t>
      </w:r>
      <w:r>
        <w:rPr>
          <w:rFonts w:ascii="SimHei" w:hAnsi="SimHei" w:eastAsia="SimHei" w:cs="SimHei"/>
          <w:sz w:val="17"/>
          <w:szCs w:val="17"/>
          <w:color w:val="231F20"/>
          <w:spacing w:val="-3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MMR</w:t>
      </w:r>
      <w:r>
        <w:rPr>
          <w:rFonts w:ascii="SimHei" w:hAnsi="SimHei" w:eastAsia="SimHei" w:cs="SimHei"/>
          <w:sz w:val="17"/>
          <w:szCs w:val="17"/>
          <w:color w:val="231F20"/>
          <w:spacing w:val="-4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蛋白缺失或存在微卫星高度不稳定型（</w:t>
      </w:r>
      <w:r>
        <w:rPr>
          <w:rFonts w:ascii="SimHei" w:hAnsi="SimHei" w:eastAsia="SimHei" w:cs="SimHei"/>
          <w:sz w:val="17"/>
          <w:szCs w:val="17"/>
          <w:color w:val="231F20"/>
        </w:rPr>
        <w:t>MSI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-H）、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i/>
          <w:iCs/>
          <w:color w:val="231F20"/>
        </w:rPr>
        <w:t>MLH</w:t>
      </w:r>
      <w:r>
        <w:rPr>
          <w:rFonts w:ascii="SimHei" w:hAnsi="SimHei" w:eastAsia="SimHei" w:cs="SimHei"/>
          <w:sz w:val="18"/>
          <w:szCs w:val="18"/>
          <w:i/>
          <w:iCs/>
          <w:color w:val="231F20"/>
          <w:spacing w:val="19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19"/>
        </w:rPr>
        <w:t>甲基化检测以及血液</w:t>
      </w:r>
      <w:r>
        <w:rPr>
          <w:rFonts w:ascii="SimHei" w:hAnsi="SimHei" w:eastAsia="SimHei" w:cs="SimHei"/>
          <w:sz w:val="17"/>
          <w:szCs w:val="17"/>
          <w:color w:val="231F20"/>
          <w:spacing w:val="-47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MMR</w:t>
      </w:r>
      <w:r>
        <w:rPr>
          <w:rFonts w:ascii="SimHei" w:hAnsi="SimHei" w:eastAsia="SimHei" w:cs="SimHei"/>
          <w:sz w:val="17"/>
          <w:szCs w:val="17"/>
          <w:color w:val="231F20"/>
          <w:spacing w:val="-4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9"/>
        </w:rPr>
        <w:t>基因的致病性胚系突</w:t>
      </w:r>
      <w:r>
        <w:rPr>
          <w:rFonts w:ascii="SimHei" w:hAnsi="SimHei" w:eastAsia="SimHei" w:cs="SimHei"/>
          <w:sz w:val="17"/>
          <w:szCs w:val="17"/>
          <w:color w:val="231F20"/>
          <w:spacing w:val="18"/>
        </w:rPr>
        <w:t>变检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测。</w:t>
      </w:r>
    </w:p>
    <w:p>
      <w:pPr>
        <w:ind w:left="67"/>
        <w:spacing w:before="285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</w:rPr>
        <w:t>LS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-</w:t>
      </w:r>
      <w:r>
        <w:rPr>
          <w:rFonts w:ascii="SimHei" w:hAnsi="SimHei" w:eastAsia="SimHei" w:cs="SimHei"/>
          <w:sz w:val="17"/>
          <w:szCs w:val="17"/>
          <w:color w:val="231F20"/>
        </w:rPr>
        <w:t>EC</w:t>
      </w:r>
      <w:r>
        <w:rPr>
          <w:rFonts w:ascii="SimHei" w:hAnsi="SimHei" w:eastAsia="SimHei" w:cs="SimHei"/>
          <w:sz w:val="17"/>
          <w:szCs w:val="17"/>
          <w:color w:val="231F20"/>
          <w:spacing w:val="-4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的临床和病理特征</w:t>
      </w:r>
    </w:p>
    <w:p>
      <w:pPr>
        <w:pStyle w:val="BodyText"/>
        <w:ind w:left="67" w:right="127"/>
        <w:spacing w:before="79" w:line="231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8"/>
        </w:rPr>
        <w:t>4.1    </w:t>
      </w:r>
      <w:r>
        <w:rPr>
          <w:color w:val="231F20"/>
          <w:spacing w:val="8"/>
        </w:rPr>
        <w:t>临床特征   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患者临床特征主要包括</w:t>
      </w:r>
      <w:r>
        <w:rPr>
          <w:color w:val="231F20"/>
          <w:spacing w:val="-32"/>
          <w:w w:val="69"/>
        </w:rPr>
        <w:t>：（</w:t>
      </w:r>
      <w:r>
        <w:rPr>
          <w:rFonts w:ascii="Times New Roman" w:hAnsi="Times New Roman" w:eastAsia="Times New Roman" w:cs="Times New Roman"/>
          <w:color w:val="231F20"/>
          <w:spacing w:val="8"/>
        </w:rPr>
        <w:t>1</w:t>
      </w:r>
      <w:r>
        <w:rPr>
          <w:color w:val="231F20"/>
          <w:spacing w:val="8"/>
        </w:rPr>
        <w:t>）很少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表现出雌激素依赖性肿瘤的临床特征，患者多无雌激素刺  </w:t>
      </w:r>
      <w:r>
        <w:rPr>
          <w:color w:val="231F20"/>
          <w:spacing w:val="5"/>
        </w:rPr>
        <w:t>激症状与体征，伴或不伴不规则阴道流血，大多数无肥胖、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多囊卵巢综合征、外源性雌激素使用及糖尿病等病史，确  </w:t>
      </w:r>
      <w:r>
        <w:rPr>
          <w:color w:val="231F20"/>
          <w:spacing w:val="6"/>
        </w:rPr>
        <w:t>诊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6"/>
        </w:rPr>
        <w:t>前多无癌前病变的表现（如子宫内膜单纯性或复</w:t>
      </w:r>
      <w:r>
        <w:rPr>
          <w:color w:val="231F20"/>
          <w:spacing w:val="5"/>
        </w:rPr>
        <w:t>杂性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增生伴不典型增生）。（</w:t>
      </w:r>
      <w:r>
        <w:rPr>
          <w:rFonts w:ascii="Times New Roman" w:hAnsi="Times New Roman" w:eastAsia="Times New Roman" w:cs="Times New Roman"/>
          <w:color w:val="231F20"/>
          <w:spacing w:val="-6"/>
        </w:rPr>
        <w:t>2</w:t>
      </w:r>
      <w:r>
        <w:rPr>
          <w:color w:val="231F20"/>
          <w:spacing w:val="-6"/>
        </w:rPr>
        <w:t>）</w:t>
      </w:r>
      <w:r>
        <w:rPr>
          <w:rFonts w:ascii="Times New Roman" w:hAnsi="Times New Roman" w:eastAsia="Times New Roman" w:cs="Times New Roman"/>
          <w:color w:val="231F20"/>
          <w:spacing w:val="-6"/>
        </w:rPr>
        <w:t>LS-EC </w:t>
      </w:r>
      <w:r>
        <w:rPr>
          <w:color w:val="231F20"/>
          <w:spacing w:val="-6"/>
        </w:rPr>
        <w:t>患者发病年龄较年轻，通常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较散发性</w:t>
      </w:r>
      <w:r>
        <w:rPr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3"/>
        </w:rPr>
        <w:t>患者小 </w:t>
      </w:r>
      <w:r>
        <w:rPr>
          <w:rFonts w:ascii="Times New Roman" w:hAnsi="Times New Roman" w:eastAsia="Times New Roman" w:cs="Times New Roman"/>
          <w:color w:val="231F20"/>
          <w:spacing w:val="3"/>
        </w:rPr>
        <w:t>10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3"/>
        </w:rPr>
        <w:t>岁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。在年龄</w:t>
      </w:r>
      <w:r>
        <w:rPr>
          <w:rFonts w:ascii="Times New Roman" w:hAnsi="Times New Roman" w:eastAsia="Times New Roman" w:cs="Times New Roman"/>
          <w:color w:val="231F20"/>
          <w:spacing w:val="3"/>
        </w:rPr>
        <w:t>&lt;50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3"/>
        </w:rPr>
        <w:t>岁的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3"/>
        </w:rPr>
        <w:t>患者中，</w:t>
      </w:r>
      <w:r>
        <w:rPr>
          <w:rFonts w:ascii="Times New Roman" w:hAnsi="Times New Roman" w:eastAsia="Times New Roman" w:cs="Times New Roman"/>
          <w:color w:val="231F20"/>
        </w:rPr>
        <w:t>LS   </w:t>
      </w:r>
      <w:r>
        <w:rPr>
          <w:color w:val="231F20"/>
          <w:spacing w:val="5"/>
        </w:rPr>
        <w:t>患病率约为 </w:t>
      </w:r>
      <w:r>
        <w:rPr>
          <w:rFonts w:ascii="Times New Roman" w:hAnsi="Times New Roman" w:eastAsia="Times New Roman" w:cs="Times New Roman"/>
          <w:color w:val="231F20"/>
          <w:spacing w:val="5"/>
        </w:rPr>
        <w:t>11%</w:t>
      </w:r>
      <w:r>
        <w:rPr>
          <w:sz w:val="8"/>
          <w:szCs w:val="8"/>
          <w:color w:val="231F20"/>
          <w:spacing w:val="5"/>
          <w:position w:val="6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5"/>
          <w:position w:val="6"/>
        </w:rPr>
        <w:t>11</w:t>
      </w:r>
      <w:r>
        <w:rPr>
          <w:sz w:val="8"/>
          <w:szCs w:val="8"/>
          <w:color w:val="231F20"/>
          <w:spacing w:val="-1"/>
          <w:position w:val="6"/>
        </w:rPr>
        <w:t>］</w:t>
      </w:r>
      <w:r>
        <w:rPr>
          <w:color w:val="231F20"/>
          <w:spacing w:val="-27"/>
          <w:w w:val="53"/>
        </w:rPr>
        <w:t>，</w:t>
      </w:r>
      <w:r>
        <w:rPr>
          <w:color w:val="231F20"/>
          <w:spacing w:val="5"/>
        </w:rPr>
        <w:t>平均发病年龄为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46.4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5"/>
        </w:rPr>
        <w:t>岁</w:t>
      </w:r>
      <w:r>
        <w:rPr>
          <w:sz w:val="8"/>
          <w:szCs w:val="8"/>
          <w:color w:val="231F20"/>
          <w:spacing w:val="5"/>
          <w:position w:val="6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5"/>
          <w:position w:val="6"/>
        </w:rPr>
        <w:t>12-14</w:t>
      </w:r>
      <w:r>
        <w:rPr>
          <w:sz w:val="8"/>
          <w:szCs w:val="8"/>
          <w:color w:val="231F20"/>
          <w:spacing w:val="-1"/>
          <w:position w:val="6"/>
        </w:rPr>
        <w:t>］</w:t>
      </w:r>
      <w:r>
        <w:rPr>
          <w:color w:val="231F20"/>
          <w:spacing w:val="-29"/>
          <w:w w:val="57"/>
        </w:rPr>
        <w:t>，</w:t>
      </w:r>
      <w:r>
        <w:rPr>
          <w:color w:val="231F20"/>
          <w:spacing w:val="5"/>
        </w:rPr>
        <w:t>而散发性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2"/>
        </w:rPr>
        <w:t>平均发病年龄多</w:t>
      </w:r>
      <w:r>
        <w:rPr>
          <w:rFonts w:ascii="Times New Roman" w:hAnsi="Times New Roman" w:eastAsia="Times New Roman" w:cs="Times New Roman"/>
          <w:color w:val="231F20"/>
          <w:spacing w:val="2"/>
        </w:rPr>
        <w:t>&gt;50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2"/>
        </w:rPr>
        <w:t>岁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。此外，不同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2"/>
        </w:rPr>
        <w:t>基因突变</w:t>
      </w:r>
      <w:r>
        <w:rPr>
          <w:color w:val="231F20"/>
          <w:spacing w:val="1"/>
        </w:rPr>
        <w:t>，其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0"/>
        </w:rPr>
        <w:t>发病年龄也存在差异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MSH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0"/>
        </w:rPr>
        <w:t>6</w:t>
      </w:r>
      <w:r>
        <w:rPr>
          <w:color w:val="231F20"/>
          <w:spacing w:val="10"/>
        </w:rPr>
        <w:t>基因突变患者诊断为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   </w:t>
      </w:r>
      <w:r>
        <w:rPr>
          <w:color w:val="231F20"/>
        </w:rPr>
        <w:t>的年龄晚于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MSH2</w:t>
      </w:r>
      <w:r>
        <w:rPr>
          <w:color w:val="231F20"/>
        </w:rPr>
        <w:t>或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MLH1</w:t>
      </w:r>
      <w:r>
        <w:rPr>
          <w:color w:val="231F20"/>
        </w:rPr>
        <w:t>基因突变患者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。其中，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MLH1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9"/>
        </w:rPr>
        <w:t xml:space="preserve"> </w:t>
      </w:r>
      <w:r>
        <w:rPr>
          <w:color w:val="231F20"/>
        </w:rPr>
        <w:t>和 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MSH2</w:t>
      </w:r>
      <w:r>
        <w:rPr>
          <w:color w:val="231F20"/>
        </w:rPr>
        <w:t>基因突变患者中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</w:rPr>
        <w:t>发病年龄为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39~49.5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</w:rPr>
        <w:t>岁，而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MSH6  </w:t>
      </w:r>
      <w:r>
        <w:rPr>
          <w:color w:val="231F20"/>
          <w:spacing w:val="8"/>
        </w:rPr>
        <w:t>基因突变患者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8"/>
        </w:rPr>
        <w:t>发病年龄为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50.6~59.5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8"/>
        </w:rPr>
        <w:t>岁</w:t>
      </w:r>
      <w:r>
        <w:rPr>
          <w:sz w:val="8"/>
          <w:szCs w:val="8"/>
          <w:color w:val="231F20"/>
          <w:spacing w:val="8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8"/>
          <w:position w:val="7"/>
        </w:rPr>
        <w:t>15</w:t>
      </w:r>
      <w:r>
        <w:rPr>
          <w:sz w:val="8"/>
          <w:szCs w:val="8"/>
          <w:color w:val="231F20"/>
          <w:spacing w:val="18"/>
          <w:position w:val="7"/>
        </w:rPr>
        <w:t>］</w:t>
      </w:r>
      <w:r>
        <w:rPr>
          <w:color w:val="231F20"/>
          <w:spacing w:val="-30"/>
          <w:w w:val="59"/>
        </w:rPr>
        <w:t>，</w:t>
      </w:r>
      <w:r>
        <w:rPr>
          <w:color w:val="231F20"/>
          <w:spacing w:val="8"/>
        </w:rPr>
        <w:t>发病年龄的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" w:right="67" w:firstLine="1"/>
        <w:spacing w:before="36" w:line="238" w:lineRule="auto"/>
        <w:jc w:val="both"/>
        <w:rPr/>
      </w:pPr>
      <w:r>
        <w:rPr>
          <w:color w:val="231F20"/>
        </w:rPr>
        <w:t>不同为制定个体化预防措施提供了依据。（</w:t>
      </w:r>
      <w:r>
        <w:rPr>
          <w:rFonts w:ascii="Times New Roman" w:hAnsi="Times New Roman" w:eastAsia="Times New Roman" w:cs="Times New Roman"/>
          <w:color w:val="231F20"/>
        </w:rPr>
        <w:t>3</w:t>
      </w:r>
      <w:r>
        <w:rPr>
          <w:color w:val="231F20"/>
        </w:rPr>
        <w:t>）</w:t>
      </w:r>
      <w:r>
        <w:rPr>
          <w:rFonts w:ascii="Times New Roman" w:hAnsi="Times New Roman" w:eastAsia="Times New Roman" w:cs="Times New Roman"/>
          <w:color w:val="231F20"/>
        </w:rPr>
        <w:t>L</w:t>
      </w:r>
      <w:r>
        <w:rPr>
          <w:rFonts w:ascii="Times New Roman" w:hAnsi="Times New Roman" w:eastAsia="Times New Roman" w:cs="Times New Roman"/>
          <w:color w:val="231F20"/>
          <w:spacing w:val="-1"/>
        </w:rPr>
        <w:t>S-EC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-1"/>
        </w:rPr>
        <w:t>患者较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散发性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EC </w:t>
      </w:r>
      <w:r>
        <w:rPr>
          <w:color w:val="231F20"/>
          <w:spacing w:val="-1"/>
        </w:rPr>
        <w:t>患者体重指数（</w:t>
      </w:r>
      <w:r>
        <w:rPr>
          <w:rFonts w:ascii="Times New Roman" w:hAnsi="Times New Roman" w:eastAsia="Times New Roman" w:cs="Times New Roman"/>
          <w:color w:val="231F20"/>
          <w:spacing w:val="-1"/>
        </w:rPr>
        <w:t>body</w:t>
      </w:r>
      <w:r>
        <w:rPr>
          <w:rFonts w:ascii="Times New Roman" w:hAnsi="Times New Roman" w:eastAsia="Times New Roman" w:cs="Times New Roman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mass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index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BMI</w:t>
      </w:r>
      <w:r>
        <w:rPr>
          <w:color w:val="231F20"/>
          <w:spacing w:val="-2"/>
        </w:rPr>
        <w:t>）偏低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。研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究发现</w:t>
      </w:r>
      <w:r>
        <w:rPr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7"/>
        </w:rPr>
        <w:t>病例的中位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BMI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7"/>
        </w:rPr>
        <w:t>为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27.6</w:t>
      </w:r>
      <w:r>
        <w:rPr>
          <w:color w:val="231F20"/>
          <w:spacing w:val="7"/>
        </w:rPr>
        <w:t>，明显低于散发性病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例的中位</w:t>
      </w:r>
      <w:r>
        <w:rPr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BMI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37.5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，</w:t>
      </w:r>
      <w:r>
        <w:rPr>
          <w:rFonts w:ascii="Times New Roman" w:hAnsi="Times New Roman" w:eastAsia="Times New Roman" w:cs="Times New Roman"/>
          <w:color w:val="231F20"/>
        </w:rPr>
        <w:t>BMI</w:t>
      </w:r>
      <w:r>
        <w:rPr>
          <w:rFonts w:ascii="Times New Roman" w:hAnsi="Times New Roman" w:eastAsia="Times New Roman" w:cs="Times New Roman"/>
          <w:color w:val="231F20"/>
          <w:spacing w:val="3"/>
        </w:rPr>
        <w:t>&gt;30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时预测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的敏感度和特异度</w:t>
      </w:r>
      <w:r>
        <w:rPr>
          <w:color w:val="231F20"/>
        </w:rPr>
        <w:t xml:space="preserve"> </w:t>
      </w:r>
      <w:r>
        <w:rPr>
          <w:color w:val="231F20"/>
        </w:rPr>
        <w:t>分别为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56%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</w:rPr>
        <w:t>和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65%</w:t>
      </w:r>
      <w:r>
        <w:rPr>
          <w:sz w:val="8"/>
          <w:szCs w:val="8"/>
          <w:color w:val="231F20"/>
          <w:position w:val="6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position w:val="6"/>
        </w:rPr>
        <w:t>16</w:t>
      </w:r>
      <w:r>
        <w:rPr>
          <w:sz w:val="8"/>
          <w:szCs w:val="8"/>
          <w:color w:val="231F20"/>
          <w:position w:val="6"/>
        </w:rPr>
        <w:t>］</w:t>
      </w:r>
      <w:r>
        <w:rPr>
          <w:color w:val="231F20"/>
        </w:rPr>
        <w:t>。</w:t>
      </w:r>
    </w:p>
    <w:p>
      <w:pPr>
        <w:pStyle w:val="BodyText"/>
        <w:ind w:left="68" w:right="67" w:firstLine="368"/>
        <w:spacing w:before="1" w:line="236" w:lineRule="auto"/>
        <w:jc w:val="both"/>
        <w:rPr/>
      </w:pPr>
      <w:r>
        <w:rPr>
          <w:color w:val="231F20"/>
          <w:spacing w:val="13"/>
        </w:rPr>
        <w:t>部分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13"/>
        </w:rPr>
        <w:t>相关肿瘤患者既不出现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MLH</w:t>
      </w:r>
      <w:r>
        <w:rPr>
          <w:rFonts w:ascii="Times New Roman" w:hAnsi="Times New Roman" w:eastAsia="Times New Roman" w:cs="Times New Roman"/>
          <w:color w:val="231F20"/>
          <w:spacing w:val="13"/>
        </w:rPr>
        <w:t>1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13"/>
        </w:rPr>
        <w:t>启动子高度甲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基化，也没有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5"/>
        </w:rPr>
        <w:t>基因的胚系突变，但却出现了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缺</w:t>
      </w:r>
      <w:r>
        <w:rPr>
          <w:color w:val="231F20"/>
        </w:rPr>
        <w:t xml:space="preserve"> </w:t>
      </w:r>
      <w:r>
        <w:rPr>
          <w:color w:val="231F20"/>
        </w:rPr>
        <w:t>陷，其临床特征与</w:t>
      </w:r>
      <w:r>
        <w:rPr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</w:rPr>
        <w:t>相似，这种类似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color w:val="231F20"/>
        </w:rPr>
        <w:t>，但又不能归为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 </w:t>
      </w:r>
      <w:r>
        <w:rPr>
          <w:color w:val="231F20"/>
          <w:spacing w:val="-1"/>
        </w:rPr>
        <w:t>的疾病，称为林奇样综合征（</w:t>
      </w:r>
      <w:r>
        <w:rPr>
          <w:rFonts w:ascii="Times New Roman" w:hAnsi="Times New Roman" w:eastAsia="Times New Roman" w:cs="Times New Roman"/>
          <w:color w:val="231F20"/>
          <w:spacing w:val="-1"/>
        </w:rPr>
        <w:t>lynch-lik</w:t>
      </w:r>
      <w:r>
        <w:rPr>
          <w:rFonts w:ascii="Times New Roman" w:hAnsi="Times New Roman" w:eastAsia="Times New Roman" w:cs="Times New Roman"/>
          <w:color w:val="231F20"/>
          <w:spacing w:val="-2"/>
        </w:rPr>
        <w:t>e syndrome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LLS</w:t>
      </w:r>
      <w:r>
        <w:rPr>
          <w:color w:val="231F20"/>
          <w:spacing w:val="-22"/>
          <w:w w:val="73"/>
        </w:rPr>
        <w:t>）</w:t>
      </w:r>
      <w:r>
        <w:rPr>
          <w:sz w:val="8"/>
          <w:szCs w:val="8"/>
          <w:color w:val="231F20"/>
          <w:spacing w:val="-5"/>
          <w:w w:val="32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-2"/>
          <w:position w:val="7"/>
        </w:rPr>
        <w:t>17</w:t>
      </w:r>
      <w:r>
        <w:rPr>
          <w:sz w:val="8"/>
          <w:szCs w:val="8"/>
          <w:color w:val="231F20"/>
          <w:spacing w:val="-2"/>
          <w:position w:val="7"/>
        </w:rPr>
        <w:t>］</w:t>
      </w:r>
      <w:r>
        <w:rPr>
          <w:color w:val="231F20"/>
          <w:spacing w:val="-2"/>
        </w:rPr>
        <w:t>。</w:t>
      </w:r>
    </w:p>
    <w:p>
      <w:pPr>
        <w:pStyle w:val="BodyText"/>
        <w:ind w:right="2" w:firstLine="67"/>
        <w:spacing w:line="237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8"/>
        </w:rPr>
        <w:t>4.2    </w:t>
      </w:r>
      <w:r>
        <w:rPr>
          <w:color w:val="231F20"/>
          <w:spacing w:val="8"/>
        </w:rPr>
        <w:t>病理特征 （</w:t>
      </w:r>
      <w:r>
        <w:rPr>
          <w:rFonts w:ascii="Times New Roman" w:hAnsi="Times New Roman" w:eastAsia="Times New Roman" w:cs="Times New Roman"/>
          <w:color w:val="231F20"/>
          <w:spacing w:val="8"/>
        </w:rPr>
        <w:t>1</w:t>
      </w:r>
      <w:r>
        <w:rPr>
          <w:color w:val="231F20"/>
          <w:spacing w:val="8"/>
        </w:rPr>
        <w:t>）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的肿瘤病</w:t>
      </w:r>
      <w:r>
        <w:rPr>
          <w:color w:val="231F20"/>
          <w:spacing w:val="7"/>
        </w:rPr>
        <w:t>变好发于子宫体下段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（</w:t>
      </w:r>
      <w:r>
        <w:rPr>
          <w:rFonts w:ascii="Times New Roman" w:hAnsi="Times New Roman" w:eastAsia="Times New Roman" w:cs="Times New Roman"/>
          <w:color w:val="231F20"/>
        </w:rPr>
        <w:t>lower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uterine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segment</w:t>
      </w:r>
      <w:r>
        <w:rPr>
          <w:color w:val="231F20"/>
          <w:spacing w:val="10"/>
        </w:rPr>
        <w:t>，</w:t>
      </w:r>
      <w:r>
        <w:rPr>
          <w:rFonts w:ascii="Times New Roman" w:hAnsi="Times New Roman" w:eastAsia="Times New Roman" w:cs="Times New Roman"/>
          <w:color w:val="231F20"/>
        </w:rPr>
        <w:t>LUS</w:t>
      </w:r>
      <w:r>
        <w:rPr>
          <w:color w:val="231F20"/>
          <w:spacing w:val="-24"/>
          <w:w w:val="81"/>
        </w:rPr>
        <w:t>）</w:t>
      </w:r>
      <w:r>
        <w:rPr>
          <w:sz w:val="8"/>
          <w:szCs w:val="8"/>
          <w:color w:val="231F20"/>
          <w:spacing w:val="-13"/>
          <w:w w:val="84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0"/>
          <w:position w:val="7"/>
        </w:rPr>
        <w:t>18-19</w:t>
      </w:r>
      <w:r>
        <w:rPr>
          <w:sz w:val="8"/>
          <w:szCs w:val="8"/>
          <w:color w:val="231F20"/>
          <w:spacing w:val="-13"/>
          <w:w w:val="84"/>
          <w:position w:val="7"/>
        </w:rPr>
        <w:t>］</w:t>
      </w:r>
      <w:r>
        <w:rPr>
          <w:color w:val="231F20"/>
          <w:spacing w:val="-31"/>
          <w:w w:val="61"/>
        </w:rPr>
        <w:t>，</w:t>
      </w:r>
      <w:r>
        <w:rPr>
          <w:color w:val="231F20"/>
          <w:spacing w:val="10"/>
        </w:rPr>
        <w:t>但一般不累及子宫颈内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口。（</w:t>
      </w:r>
      <w:r>
        <w:rPr>
          <w:rFonts w:ascii="Times New Roman" w:hAnsi="Times New Roman" w:eastAsia="Times New Roman" w:cs="Times New Roman"/>
          <w:color w:val="231F20"/>
          <w:spacing w:val="2"/>
        </w:rPr>
        <w:t>2</w:t>
      </w:r>
      <w:r>
        <w:rPr>
          <w:color w:val="231F20"/>
          <w:spacing w:val="2"/>
        </w:rPr>
        <w:t>）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的组织学类型更为多样化，包括子宫内膜样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癌和非子宫内膜样癌组织学类型（如透明细胞癌、浆液性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8"/>
        </w:rPr>
        <w:t>子宫内膜癌、未分化癌和癌肉瘤</w:t>
      </w:r>
      <w:r>
        <w:rPr>
          <w:color w:val="231F20"/>
          <w:spacing w:val="-26"/>
          <w:w w:val="86"/>
        </w:rPr>
        <w:t>）</w:t>
      </w:r>
      <w:r>
        <w:rPr>
          <w:sz w:val="8"/>
          <w:szCs w:val="8"/>
          <w:color w:val="231F20"/>
          <w:spacing w:val="-12"/>
          <w:w w:val="77"/>
          <w:position w:val="6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8"/>
          <w:position w:val="6"/>
        </w:rPr>
        <w:t>9</w:t>
      </w:r>
      <w:r>
        <w:rPr>
          <w:sz w:val="8"/>
          <w:szCs w:val="8"/>
          <w:color w:val="231F20"/>
          <w:spacing w:val="8"/>
          <w:position w:val="6"/>
        </w:rPr>
        <w:t>，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8"/>
          <w:position w:val="6"/>
        </w:rPr>
        <w:t>20-21</w:t>
      </w:r>
      <w:r>
        <w:rPr>
          <w:sz w:val="8"/>
          <w:szCs w:val="8"/>
          <w:color w:val="231F20"/>
          <w:spacing w:val="-12"/>
          <w:w w:val="77"/>
          <w:position w:val="6"/>
        </w:rPr>
        <w:t>］</w:t>
      </w:r>
      <w:r>
        <w:rPr>
          <w:color w:val="231F20"/>
          <w:spacing w:val="-27"/>
          <w:w w:val="53"/>
        </w:rPr>
        <w:t>，</w:t>
      </w:r>
      <w:r>
        <w:rPr>
          <w:color w:val="231F20"/>
          <w:spacing w:val="8"/>
        </w:rPr>
        <w:t>其中子宫内膜样腺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癌最为常见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0"/>
        </w:rPr>
        <w:t>。但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MSH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0"/>
        </w:rPr>
        <w:t>2</w:t>
      </w:r>
      <w:r>
        <w:rPr>
          <w:color w:val="231F20"/>
          <w:spacing w:val="10"/>
        </w:rPr>
        <w:t>基因突变的患者则更多的表现出非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子宫内膜样腺癌的组织学特征，如透明细胞癌、浆液性乳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头状癌或恶性中胚叶混合瘤</w:t>
      </w:r>
      <w:r>
        <w:rPr>
          <w:sz w:val="8"/>
          <w:szCs w:val="8"/>
          <w:color w:val="231F20"/>
          <w:spacing w:val="11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1"/>
          <w:position w:val="7"/>
        </w:rPr>
        <w:t>21</w:t>
      </w:r>
      <w:r>
        <w:rPr>
          <w:sz w:val="8"/>
          <w:szCs w:val="8"/>
          <w:color w:val="231F20"/>
          <w:spacing w:val="11"/>
          <w:position w:val="7"/>
        </w:rPr>
        <w:t>］</w:t>
      </w:r>
      <w:r>
        <w:rPr>
          <w:color w:val="231F20"/>
          <w:spacing w:val="11"/>
        </w:rPr>
        <w:t>。镜下癌细胞呈髓样</w:t>
      </w:r>
      <w:r>
        <w:rPr>
          <w:color w:val="231F20"/>
          <w:spacing w:val="10"/>
        </w:rPr>
        <w:t>生长，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癌周有密集的淋巴细胞和大量的肿瘤浸润性淋巴细胞（</w:t>
      </w:r>
      <w:r>
        <w:rPr>
          <w:rFonts w:ascii="Times New Roman" w:hAnsi="Times New Roman" w:eastAsia="Times New Roman" w:cs="Times New Roman"/>
          <w:color w:val="231F20"/>
        </w:rPr>
        <w:t>tu</w:t>
      </w:r>
      <w:r>
        <w:rPr>
          <w:rFonts w:ascii="Times New Roman" w:hAnsi="Times New Roman" w:eastAsia="Times New Roman" w:cs="Times New Roman"/>
          <w:color w:val="231F20"/>
          <w:spacing w:val="11"/>
        </w:rPr>
        <w:t>⁃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mor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infiltrating</w:t>
      </w:r>
      <w:r>
        <w:rPr>
          <w:rFonts w:ascii="Times New Roman" w:hAnsi="Times New Roman" w:eastAsia="Times New Roman" w:cs="Times New Roman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lymphocytes</w:t>
      </w:r>
      <w:r>
        <w:rPr>
          <w:color w:val="231F20"/>
          <w:spacing w:val="3"/>
        </w:rPr>
        <w:t>，</w:t>
      </w:r>
      <w:r>
        <w:rPr>
          <w:rFonts w:ascii="Times New Roman" w:hAnsi="Times New Roman" w:eastAsia="Times New Roman" w:cs="Times New Roman"/>
          <w:color w:val="231F20"/>
        </w:rPr>
        <w:t>TILs</w:t>
      </w:r>
      <w:r>
        <w:rPr>
          <w:color w:val="231F20"/>
          <w:spacing w:val="3"/>
        </w:rPr>
        <w:t>）。</w:t>
      </w:r>
      <w:r>
        <w:rPr>
          <w:rFonts w:ascii="Times New Roman" w:hAnsi="Times New Roman" w:eastAsia="Times New Roman" w:cs="Times New Roman"/>
          <w:color w:val="231F20"/>
        </w:rPr>
        <w:t>IHC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染色存在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蛋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白表达缺失。（</w:t>
      </w:r>
      <w:r>
        <w:rPr>
          <w:rFonts w:ascii="Times New Roman" w:hAnsi="Times New Roman" w:eastAsia="Times New Roman" w:cs="Times New Roman"/>
          <w:color w:val="231F20"/>
          <w:spacing w:val="2"/>
        </w:rPr>
        <w:t>3</w:t>
      </w:r>
      <w:r>
        <w:rPr>
          <w:color w:val="231F20"/>
          <w:spacing w:val="2"/>
        </w:rPr>
        <w:t>）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2"/>
        </w:rPr>
        <w:t>较散发性子宫内膜癌更易发生淋巴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脉管间隙浸润。（</w:t>
      </w:r>
      <w:r>
        <w:rPr>
          <w:rFonts w:ascii="Times New Roman" w:hAnsi="Times New Roman" w:eastAsia="Times New Roman" w:cs="Times New Roman"/>
          <w:color w:val="231F20"/>
          <w:spacing w:val="8"/>
        </w:rPr>
        <w:t>4</w:t>
      </w:r>
      <w:r>
        <w:rPr>
          <w:color w:val="231F20"/>
          <w:spacing w:val="8"/>
        </w:rPr>
        <w:t>）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女性患者中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和卵巢癌可</w:t>
      </w:r>
      <w:r>
        <w:rPr>
          <w:color w:val="231F20"/>
          <w:spacing w:val="7"/>
        </w:rPr>
        <w:t>同时出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现，卵巢癌的最常见的病理类型是子宫内膜样腺癌或透明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细胞癌。（</w:t>
      </w:r>
      <w:r>
        <w:rPr>
          <w:rFonts w:ascii="Times New Roman" w:hAnsi="Times New Roman" w:eastAsia="Times New Roman" w:cs="Times New Roman"/>
          <w:color w:val="231F20"/>
          <w:spacing w:val="4"/>
        </w:rPr>
        <w:t>5</w:t>
      </w:r>
      <w:r>
        <w:rPr>
          <w:color w:val="231F20"/>
          <w:spacing w:val="4"/>
        </w:rPr>
        <w:t>）由于子宫体下段的黏膜较上段黏膜薄，因此，</w:t>
      </w:r>
      <w:r>
        <w:rPr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LUS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12"/>
        </w:rPr>
        <w:t>对激素刺激的反应较差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2"/>
        </w:rPr>
        <w:t>。</w:t>
      </w:r>
      <w:r>
        <w:rPr>
          <w:rFonts w:ascii="Times New Roman" w:hAnsi="Times New Roman" w:eastAsia="Times New Roman" w:cs="Times New Roman"/>
          <w:color w:val="231F20"/>
        </w:rPr>
        <w:t>LUS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12"/>
        </w:rPr>
        <w:t>受累与无进展生存期或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复发率无关</w:t>
      </w:r>
      <w:r>
        <w:rPr>
          <w:sz w:val="8"/>
          <w:szCs w:val="8"/>
          <w:color w:val="231F20"/>
          <w:spacing w:val="10"/>
          <w:position w:val="6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0"/>
          <w:position w:val="6"/>
        </w:rPr>
        <w:t>22</w:t>
      </w:r>
      <w:r>
        <w:rPr>
          <w:sz w:val="8"/>
          <w:szCs w:val="8"/>
          <w:color w:val="231F20"/>
          <w:spacing w:val="12"/>
          <w:position w:val="6"/>
        </w:rPr>
        <w:t>］</w:t>
      </w:r>
      <w:r>
        <w:rPr>
          <w:color w:val="231F20"/>
          <w:spacing w:val="-30"/>
          <w:w w:val="58"/>
        </w:rPr>
        <w:t>，</w:t>
      </w:r>
      <w:r>
        <w:rPr>
          <w:color w:val="231F20"/>
          <w:spacing w:val="10"/>
        </w:rPr>
        <w:t>但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LUS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10"/>
        </w:rPr>
        <w:t>受累的病例淋巴结转移率较高</w:t>
      </w:r>
      <w:r>
        <w:rPr>
          <w:sz w:val="8"/>
          <w:szCs w:val="8"/>
          <w:color w:val="231F20"/>
          <w:spacing w:val="10"/>
          <w:position w:val="6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0"/>
          <w:position w:val="6"/>
        </w:rPr>
        <w:t>23</w:t>
      </w:r>
      <w:r>
        <w:rPr>
          <w:sz w:val="8"/>
          <w:szCs w:val="8"/>
          <w:color w:val="231F20"/>
          <w:spacing w:val="10"/>
          <w:position w:val="6"/>
        </w:rPr>
        <w:t>］</w:t>
      </w:r>
      <w:r>
        <w:rPr>
          <w:color w:val="231F20"/>
          <w:spacing w:val="10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目前尚不能证实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LUS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11"/>
        </w:rPr>
        <w:t>肿瘤更具有侵袭性的特征。</w:t>
      </w:r>
    </w:p>
    <w:p>
      <w:pPr>
        <w:ind w:left="70" w:right="4" w:firstLine="367"/>
        <w:spacing w:before="4" w:line="312" w:lineRule="auto"/>
        <w:jc w:val="both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3"/>
        </w:rPr>
        <w:t>推荐意见：</w:t>
      </w:r>
      <w:r>
        <w:rPr>
          <w:rFonts w:ascii="SimHei" w:hAnsi="SimHei" w:eastAsia="SimHei" w:cs="SimHei"/>
          <w:sz w:val="17"/>
          <w:szCs w:val="17"/>
          <w:color w:val="231F20"/>
        </w:rPr>
        <w:t>Lynch</w:t>
      </w:r>
      <w:r>
        <w:rPr>
          <w:rFonts w:ascii="SimHei" w:hAnsi="SimHei" w:eastAsia="SimHei" w:cs="SimHei"/>
          <w:sz w:val="17"/>
          <w:szCs w:val="17"/>
          <w:color w:val="231F20"/>
          <w:spacing w:val="-47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3"/>
        </w:rPr>
        <w:t>综合征相关性子宫内膜癌的发病年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龄较散发性子宫内膜癌患者年轻，</w:t>
      </w:r>
      <w:r>
        <w:rPr>
          <w:rFonts w:ascii="SimHei" w:hAnsi="SimHei" w:eastAsia="SimHei" w:cs="SimHei"/>
          <w:sz w:val="17"/>
          <w:szCs w:val="17"/>
          <w:color w:val="231F20"/>
        </w:rPr>
        <w:t>BMI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偏低，无雌激素相关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刺激症状与体征，更易发生淋巴脉管间隙浸润，病理组织</w:t>
      </w:r>
      <w:r>
        <w:rPr>
          <w:rFonts w:ascii="SimHei" w:hAnsi="SimHei" w:eastAsia="SimHei" w:cs="SimHei"/>
          <w:sz w:val="17"/>
          <w:szCs w:val="17"/>
          <w:color w:val="231F20"/>
          <w:spacing w:val="1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学表现呈多样化，包括子宫内膜样癌、浆液性癌、透明细胞</w:t>
      </w:r>
      <w:r>
        <w:rPr>
          <w:rFonts w:ascii="SimHei" w:hAnsi="SimHei" w:eastAsia="SimHei" w:cs="SimHei"/>
          <w:sz w:val="17"/>
          <w:szCs w:val="17"/>
          <w:color w:val="231F20"/>
          <w:spacing w:val="18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>癌及其他高度恶性肿瘤，但以子宫内膜样腺癌最为多见。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子宫体下段为癌灶好发部位，但很少累及子宫颈。组织学</w:t>
      </w:r>
      <w:r>
        <w:rPr>
          <w:rFonts w:ascii="SimHei" w:hAnsi="SimHei" w:eastAsia="SimHei" w:cs="SimHei"/>
          <w:sz w:val="17"/>
          <w:szCs w:val="17"/>
          <w:color w:val="231F20"/>
          <w:spacing w:val="1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>上癌细胞呈髓样生长、</w:t>
      </w:r>
      <w:r>
        <w:rPr>
          <w:rFonts w:ascii="SimHei" w:hAnsi="SimHei" w:eastAsia="SimHei" w:cs="SimHei"/>
          <w:sz w:val="17"/>
          <w:szCs w:val="17"/>
          <w:color w:val="231F20"/>
        </w:rPr>
        <w:t>TILs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>增多，</w:t>
      </w:r>
      <w:r>
        <w:rPr>
          <w:rFonts w:ascii="SimHei" w:hAnsi="SimHei" w:eastAsia="SimHei" w:cs="SimHei"/>
          <w:sz w:val="17"/>
          <w:szCs w:val="17"/>
          <w:color w:val="231F20"/>
        </w:rPr>
        <w:t>IHC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>染色存在</w:t>
      </w:r>
      <w:r>
        <w:rPr>
          <w:rFonts w:ascii="SimHei" w:hAnsi="SimHei" w:eastAsia="SimHei" w:cs="SimHei"/>
          <w:sz w:val="17"/>
          <w:szCs w:val="17"/>
          <w:color w:val="231F20"/>
        </w:rPr>
        <w:t>MMR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>蛋白表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达缺失。</w:t>
      </w:r>
    </w:p>
    <w:p>
      <w:pPr>
        <w:ind w:left="68"/>
        <w:spacing w:before="289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</w:rPr>
        <w:t>LS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-</w:t>
      </w:r>
      <w:r>
        <w:rPr>
          <w:rFonts w:ascii="SimHei" w:hAnsi="SimHei" w:eastAsia="SimHei" w:cs="SimHei"/>
          <w:sz w:val="17"/>
          <w:szCs w:val="17"/>
          <w:color w:val="231F20"/>
        </w:rPr>
        <w:t>EC</w:t>
      </w:r>
      <w:r>
        <w:rPr>
          <w:rFonts w:ascii="SimHei" w:hAnsi="SimHei" w:eastAsia="SimHei" w:cs="SimHei"/>
          <w:sz w:val="17"/>
          <w:szCs w:val="17"/>
          <w:color w:val="231F20"/>
          <w:spacing w:val="-4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的筛查建议</w:t>
      </w:r>
    </w:p>
    <w:p>
      <w:pPr>
        <w:pStyle w:val="BodyText"/>
        <w:ind w:left="68" w:right="13" w:firstLine="370"/>
        <w:spacing w:before="77" w:line="237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color w:val="231F20"/>
          <w:spacing w:val="14"/>
        </w:rPr>
        <w:t>中对相关结直肠癌的筛查策略目前已经有了深入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的研究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。然而，对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7"/>
        </w:rPr>
        <w:t>的筛查策略、年龄阈值或成本效</w:t>
      </w:r>
      <w:r>
        <w:rPr>
          <w:color w:val="231F20"/>
        </w:rPr>
        <w:t xml:space="preserve">  </w:t>
      </w:r>
      <w:r>
        <w:rPr>
          <w:color w:val="231F20"/>
        </w:rPr>
        <w:t>益尚未达成共识，仍存在争议</w:t>
      </w:r>
      <w:r>
        <w:rPr>
          <w:sz w:val="8"/>
          <w:szCs w:val="8"/>
          <w:color w:val="231F20"/>
          <w:position w:val="6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position w:val="6"/>
        </w:rPr>
        <w:t>24-25</w:t>
      </w:r>
      <w:r>
        <w:rPr>
          <w:sz w:val="8"/>
          <w:szCs w:val="8"/>
          <w:color w:val="231F20"/>
          <w:position w:val="6"/>
        </w:rPr>
        <w:t>］</w:t>
      </w:r>
      <w:r>
        <w:rPr>
          <w:color w:val="231F20"/>
        </w:rPr>
        <w:t>。因</w:t>
      </w:r>
      <w:r>
        <w:rPr>
          <w:color w:val="231F20"/>
          <w:spacing w:val="-1"/>
        </w:rPr>
        <w:t>此，早期识别</w:t>
      </w:r>
      <w:r>
        <w:rPr>
          <w:rFonts w:ascii="Times New Roman" w:hAnsi="Times New Roman" w:eastAsia="Times New Roman" w:cs="Times New Roman"/>
          <w:color w:val="231F20"/>
          <w:spacing w:val="-1"/>
        </w:rPr>
        <w:t>LS-EC</w:t>
      </w:r>
      <w:r>
        <w:rPr>
          <w:color w:val="231F20"/>
          <w:spacing w:val="-1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对于预防患者发生其他相关肿瘤，提高患者的生存率具有  </w:t>
      </w:r>
      <w:r>
        <w:rPr>
          <w:color w:val="231F20"/>
          <w:spacing w:val="6"/>
        </w:rPr>
        <w:t>重要意义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。此外，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6"/>
        </w:rPr>
        <w:t>家族成员也可尽早进行基因检测，预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防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6"/>
        </w:rPr>
        <w:t>相关肿瘤的发生。</w:t>
      </w:r>
    </w:p>
    <w:p>
      <w:pPr>
        <w:pStyle w:val="BodyText"/>
        <w:ind w:left="68" w:firstLine="2"/>
        <w:spacing w:before="4" w:line="221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0"/>
        </w:rPr>
        <w:t>5.1    </w:t>
      </w:r>
      <w:r>
        <w:rPr>
          <w:color w:val="231F20"/>
          <w:spacing w:val="10"/>
        </w:rPr>
        <w:t>临床筛查标准</w:t>
      </w:r>
      <w:r>
        <w:rPr>
          <w:color w:val="231F20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color w:val="231F20"/>
          <w:spacing w:val="10"/>
        </w:rPr>
        <w:t>临床筛查方法系基于</w:t>
      </w:r>
      <w:r>
        <w:rPr>
          <w:color w:val="231F20"/>
          <w:spacing w:val="9"/>
        </w:rPr>
        <w:t>个体和家族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癌症史的临床诊断标准，包括阿姆斯特丹（</w:t>
      </w:r>
      <w:r>
        <w:rPr>
          <w:rFonts w:ascii="Times New Roman" w:hAnsi="Times New Roman" w:eastAsia="Times New Roman" w:cs="Times New Roman"/>
          <w:color w:val="231F20"/>
        </w:rPr>
        <w:t>Amsterdam</w:t>
      </w:r>
      <w:r>
        <w:rPr>
          <w:color w:val="231F20"/>
          <w:spacing w:val="9"/>
        </w:rPr>
        <w:t>）</w:t>
      </w:r>
      <w:r>
        <w:rPr>
          <w:rFonts w:ascii="Times New Roman" w:hAnsi="Times New Roman" w:eastAsia="Times New Roman" w:cs="Times New Roman"/>
          <w:color w:val="231F20"/>
          <w:spacing w:val="9"/>
        </w:rPr>
        <w:t>Ⅱ</w:t>
      </w:r>
      <w:r>
        <w:rPr>
          <w:rFonts w:ascii="Times New Roman" w:hAnsi="Times New Roman" w:eastAsia="Times New Roman" w:cs="Times New Roman"/>
          <w:color w:val="231F20"/>
        </w:rPr>
        <w:t xml:space="preserve">   </w:t>
      </w:r>
      <w:r>
        <w:rPr>
          <w:color w:val="231F20"/>
        </w:rPr>
        <w:t>临床标准</w:t>
      </w:r>
      <w:r>
        <w:rPr>
          <w:sz w:val="8"/>
          <w:szCs w:val="8"/>
          <w:color w:val="231F20"/>
          <w:position w:val="6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position w:val="6"/>
        </w:rPr>
        <w:t>26</w:t>
      </w:r>
      <w:r>
        <w:rPr>
          <w:sz w:val="8"/>
          <w:szCs w:val="8"/>
          <w:color w:val="231F20"/>
          <w:position w:val="6"/>
        </w:rPr>
        <w:t>］</w:t>
      </w:r>
      <w:r>
        <w:rPr>
          <w:color w:val="231F20"/>
        </w:rPr>
        <w:t>、修订后的贝塞斯达（</w:t>
      </w:r>
      <w:r>
        <w:rPr>
          <w:rFonts w:ascii="Times New Roman" w:hAnsi="Times New Roman" w:eastAsia="Times New Roman" w:cs="Times New Roman"/>
          <w:color w:val="231F20"/>
        </w:rPr>
        <w:t>Bethesda</w:t>
      </w:r>
      <w:r>
        <w:rPr>
          <w:color w:val="231F20"/>
          <w:spacing w:val="-1"/>
        </w:rPr>
        <w:t>）指南</w:t>
      </w:r>
      <w:r>
        <w:rPr>
          <w:sz w:val="8"/>
          <w:szCs w:val="8"/>
          <w:color w:val="231F20"/>
          <w:spacing w:val="-1"/>
          <w:position w:val="6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-1"/>
          <w:position w:val="6"/>
        </w:rPr>
        <w:t>27</w:t>
      </w:r>
      <w:r>
        <w:rPr>
          <w:sz w:val="8"/>
          <w:szCs w:val="8"/>
          <w:color w:val="231F20"/>
          <w:spacing w:val="-1"/>
          <w:position w:val="6"/>
        </w:rPr>
        <w:t>］</w:t>
      </w:r>
      <w:r>
        <w:rPr>
          <w:color w:val="231F20"/>
          <w:spacing w:val="-1"/>
        </w:rPr>
        <w:t>和美国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妇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科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肿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瘤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学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会（</w:t>
      </w:r>
      <w:r>
        <w:rPr>
          <w:rFonts w:ascii="Times New Roman" w:hAnsi="Times New Roman" w:eastAsia="Times New Roman" w:cs="Times New Roman"/>
          <w:color w:val="231F20"/>
          <w:spacing w:val="-3"/>
        </w:rPr>
        <w:t>Society</w:t>
      </w:r>
      <w:r>
        <w:rPr>
          <w:rFonts w:ascii="Times New Roman" w:hAnsi="Times New Roman" w:eastAsia="Times New Roman" w:cs="Times New Roman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Gynecologic 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Oncology</w:t>
      </w:r>
      <w:r>
        <w:rPr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color w:val="231F20"/>
          <w:spacing w:val="-4"/>
        </w:rPr>
        <w:t>SGO</w:t>
      </w:r>
      <w:r>
        <w:rPr>
          <w:color w:val="231F20"/>
          <w:spacing w:val="-4"/>
        </w:rPr>
        <w:t>）标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准</w:t>
      </w:r>
      <w:r>
        <w:rPr>
          <w:sz w:val="8"/>
          <w:szCs w:val="8"/>
          <w:color w:val="231F20"/>
          <w:spacing w:val="8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8"/>
          <w:position w:val="7"/>
        </w:rPr>
        <w:t>28</w:t>
      </w:r>
      <w:r>
        <w:rPr>
          <w:sz w:val="8"/>
          <w:szCs w:val="8"/>
          <w:color w:val="231F20"/>
          <w:spacing w:val="8"/>
          <w:position w:val="7"/>
        </w:rPr>
        <w:t>］</w:t>
      </w:r>
      <w:r>
        <w:rPr>
          <w:color w:val="231F20"/>
          <w:spacing w:val="8"/>
        </w:rPr>
        <w:t>。这些临床筛查标准主要是根据肿瘤患者的家族史、</w:t>
      </w:r>
    </w:p>
    <w:p>
      <w:pPr>
        <w:spacing w:line="221" w:lineRule="auto"/>
        <w:sectPr>
          <w:type w:val="continuous"/>
          <w:pgSz w:w="11452" w:h="16385"/>
          <w:pgMar w:top="1040" w:right="981" w:bottom="0" w:left="983" w:header="0" w:footer="0" w:gutter="0"/>
          <w:cols w:equalWidth="0" w:num="2">
            <w:col w:w="4758" w:space="100"/>
            <w:col w:w="4630" w:space="0"/>
          </w:cols>
        </w:sectPr>
        <w:rPr/>
      </w:pPr>
    </w:p>
    <w:p>
      <w:pPr>
        <w:spacing w:before="75"/>
        <w:rPr/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730396</wp:posOffset>
            </wp:positionH>
            <wp:positionV relativeFrom="page">
              <wp:posOffset>800498</wp:posOffset>
            </wp:positionV>
            <wp:extent cx="2298700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"/>
          <w:pgSz w:w="11452" w:h="16385"/>
          <w:pgMar w:top="1286" w:right="975" w:bottom="0" w:left="1050" w:header="1040" w:footer="0" w:gutter="0"/>
          <w:cols w:equalWidth="0" w:num="1">
            <w:col w:w="9426" w:space="0"/>
          </w:cols>
        </w:sectPr>
        <w:rPr/>
      </w:pPr>
    </w:p>
    <w:p>
      <w:pPr>
        <w:pStyle w:val="BodyText"/>
        <w:ind w:right="261"/>
        <w:spacing w:before="32" w:line="237" w:lineRule="auto"/>
        <w:jc w:val="both"/>
        <w:rPr/>
      </w:pPr>
      <w:r>
        <w:rPr>
          <w:color w:val="231F20"/>
          <w:spacing w:val="9"/>
        </w:rPr>
        <w:t>个人病史和临床病理特征建立的，在常规临床实践中，由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于家庭规模较小而缺乏全面的家族史评估，可能降低临床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2"/>
        </w:rPr>
        <w:t>标准的实际应用效果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2"/>
        </w:rPr>
        <w:t>。以临床诊断标准在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12"/>
        </w:rPr>
        <w:t>患者中筛查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7"/>
        </w:rPr>
        <w:t>可能造成漏诊和误诊，因此临床上不能单纯依据年龄和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临床病理特征选择性地筛查</w:t>
      </w:r>
      <w:r>
        <w:rPr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sz w:val="8"/>
          <w:szCs w:val="8"/>
          <w:color w:val="231F20"/>
          <w:spacing w:val="10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0"/>
          <w:position w:val="7"/>
        </w:rPr>
        <w:t>29</w:t>
      </w:r>
      <w:r>
        <w:rPr>
          <w:sz w:val="8"/>
          <w:szCs w:val="8"/>
          <w:color w:val="231F20"/>
          <w:spacing w:val="10"/>
          <w:position w:val="7"/>
        </w:rPr>
        <w:t>］</w:t>
      </w:r>
      <w:r>
        <w:rPr>
          <w:color w:val="231F20"/>
          <w:spacing w:val="10"/>
        </w:rPr>
        <w:t>。根据上述标准，结合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2022 </w:t>
      </w:r>
      <w:r>
        <w:rPr>
          <w:color w:val="231F20"/>
        </w:rPr>
        <w:t>年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美 国 国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立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综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合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癌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症 网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络（</w:t>
      </w:r>
      <w:r>
        <w:rPr>
          <w:rFonts w:ascii="Times New Roman" w:hAnsi="Times New Roman" w:eastAsia="Times New Roman" w:cs="Times New Roman"/>
          <w:color w:val="231F20"/>
        </w:rPr>
        <w:t>National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Comprehen</w:t>
      </w:r>
      <w:r>
        <w:rPr>
          <w:rFonts w:ascii="Times New Roman" w:hAnsi="Times New Roman" w:eastAsia="Times New Roman" w:cs="Times New Roman"/>
          <w:color w:val="231F20"/>
          <w:spacing w:val="-1"/>
        </w:rPr>
        <w:t>sive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Cancer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Network</w:t>
      </w:r>
      <w:r>
        <w:rPr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color w:val="231F20"/>
        </w:rPr>
        <w:t>NCCN</w:t>
      </w:r>
      <w:r>
        <w:rPr>
          <w:color w:val="231F20"/>
          <w:spacing w:val="1"/>
        </w:rPr>
        <w:t>）指南</w:t>
      </w:r>
      <w:r>
        <w:rPr>
          <w:sz w:val="8"/>
          <w:szCs w:val="8"/>
          <w:color w:val="231F20"/>
          <w:spacing w:val="1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"/>
          <w:position w:val="7"/>
        </w:rPr>
        <w:t>30</w:t>
      </w:r>
      <w:r>
        <w:rPr>
          <w:sz w:val="8"/>
          <w:szCs w:val="8"/>
          <w:color w:val="231F20"/>
          <w:spacing w:val="10"/>
          <w:position w:val="7"/>
        </w:rPr>
        <w:t>］</w:t>
      </w:r>
      <w:r>
        <w:rPr>
          <w:color w:val="231F20"/>
          <w:spacing w:val="-30"/>
          <w:w w:val="58"/>
        </w:rPr>
        <w:t>，</w:t>
      </w:r>
      <w:r>
        <w:rPr>
          <w:color w:val="231F20"/>
          <w:spacing w:val="1"/>
        </w:rPr>
        <w:t>建议在条件允许时对所有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新诊断为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的患者都应进行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5"/>
        </w:rPr>
        <w:t>筛查，尤其是</w:t>
      </w:r>
      <w:r>
        <w:rPr>
          <w:color w:val="231F20"/>
          <w:spacing w:val="-32"/>
          <w:w w:val="68"/>
        </w:rPr>
        <w:t>：（</w:t>
      </w:r>
      <w:r>
        <w:rPr>
          <w:rFonts w:ascii="Times New Roman" w:hAnsi="Times New Roman" w:eastAsia="Times New Roman" w:cs="Times New Roman"/>
          <w:color w:val="231F20"/>
          <w:spacing w:val="5"/>
        </w:rPr>
        <w:t>1</w:t>
      </w:r>
      <w:r>
        <w:rPr>
          <w:color w:val="231F20"/>
          <w:spacing w:val="5"/>
        </w:rPr>
        <w:t>）</w:t>
      </w:r>
      <w:r>
        <w:rPr>
          <w:color w:val="231F20"/>
          <w:spacing w:val="4"/>
        </w:rPr>
        <w:t>诊断年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龄</w:t>
      </w:r>
      <w:r>
        <w:rPr>
          <w:rFonts w:ascii="Times New Roman" w:hAnsi="Times New Roman" w:eastAsia="Times New Roman" w:cs="Times New Roman"/>
          <w:color w:val="231F20"/>
          <w:spacing w:val="2"/>
        </w:rPr>
        <w:t>≤60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2"/>
        </w:rPr>
        <w:t>岁的所有类型的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患者。（</w:t>
      </w:r>
      <w:r>
        <w:rPr>
          <w:rFonts w:ascii="Times New Roman" w:hAnsi="Times New Roman" w:eastAsia="Times New Roman" w:cs="Times New Roman"/>
          <w:color w:val="231F20"/>
          <w:spacing w:val="2"/>
        </w:rPr>
        <w:t>2</w:t>
      </w:r>
      <w:r>
        <w:rPr>
          <w:color w:val="231F20"/>
          <w:spacing w:val="2"/>
        </w:rPr>
        <w:t>）</w:t>
      </w:r>
      <w:r>
        <w:rPr>
          <w:rFonts w:ascii="Times New Roman" w:hAnsi="Times New Roman" w:eastAsia="Times New Roman" w:cs="Times New Roman"/>
          <w:color w:val="231F20"/>
          <w:spacing w:val="2"/>
        </w:rPr>
        <w:t>&gt;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60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2"/>
        </w:rPr>
        <w:t>岁的子宫内膜样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腺癌，但无肥胖、糖尿病、多囊卵巢综合征或雌</w:t>
      </w:r>
      <w:r>
        <w:rPr>
          <w:color w:val="231F20"/>
          <w:spacing w:val="2"/>
        </w:rPr>
        <w:t>激素刺激症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状的患者。（</w:t>
      </w:r>
      <w:r>
        <w:rPr>
          <w:rFonts w:ascii="Times New Roman" w:hAnsi="Times New Roman" w:eastAsia="Times New Roman" w:cs="Times New Roman"/>
          <w:color w:val="231F20"/>
          <w:spacing w:val="-4"/>
        </w:rPr>
        <w:t>3</w:t>
      </w:r>
      <w:r>
        <w:rPr>
          <w:color w:val="231F20"/>
          <w:spacing w:val="-4"/>
        </w:rPr>
        <w:t>）癌灶位于子宫体下段者。（</w:t>
      </w:r>
      <w:r>
        <w:rPr>
          <w:rFonts w:ascii="Times New Roman" w:hAnsi="Times New Roman" w:eastAsia="Times New Roman" w:cs="Times New Roman"/>
          <w:color w:val="231F20"/>
          <w:spacing w:val="-4"/>
        </w:rPr>
        <w:t>4</w:t>
      </w:r>
      <w:r>
        <w:rPr>
          <w:color w:val="231F20"/>
          <w:spacing w:val="-4"/>
        </w:rPr>
        <w:t>）同时患有子宫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9"/>
        </w:rPr>
        <w:t>内膜癌和卵巢癌，尤其是卵巢子宫内膜样腺癌或透明细胞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癌的患者。（</w:t>
      </w:r>
      <w:r>
        <w:rPr>
          <w:rFonts w:ascii="Times New Roman" w:hAnsi="Times New Roman" w:eastAsia="Times New Roman" w:cs="Times New Roman"/>
          <w:color w:val="231F20"/>
          <w:spacing w:val="-4"/>
        </w:rPr>
        <w:t>5</w:t>
      </w:r>
      <w:r>
        <w:rPr>
          <w:color w:val="231F20"/>
          <w:spacing w:val="-4"/>
        </w:rPr>
        <w:t>）具有</w:t>
      </w:r>
      <w:r>
        <w:rPr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LS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4"/>
        </w:rPr>
        <w:t>相关肿瘤及癌前病变史，尤其是家族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中有年轻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LS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-1"/>
        </w:rPr>
        <w:t>相关肿瘤患者。（</w:t>
      </w:r>
      <w:r>
        <w:rPr>
          <w:rFonts w:ascii="Times New Roman" w:hAnsi="Times New Roman" w:eastAsia="Times New Roman" w:cs="Times New Roman"/>
          <w:color w:val="231F20"/>
          <w:spacing w:val="-1"/>
        </w:rPr>
        <w:t>6</w:t>
      </w:r>
      <w:r>
        <w:rPr>
          <w:color w:val="231F20"/>
          <w:spacing w:val="-1"/>
        </w:rPr>
        <w:t>）病理学检查强烈提示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LS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-1"/>
        </w:rPr>
        <w:t>相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关癌症。</w:t>
      </w:r>
    </w:p>
    <w:p>
      <w:pPr>
        <w:pStyle w:val="BodyText"/>
        <w:ind w:right="194" w:firstLine="3"/>
        <w:spacing w:line="234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5.2    </w:t>
      </w:r>
      <w:r>
        <w:rPr>
          <w:color w:val="231F20"/>
          <w:spacing w:val="1"/>
        </w:rPr>
        <w:t>免疫组织化学（</w:t>
      </w:r>
      <w:r>
        <w:rPr>
          <w:rFonts w:ascii="Times New Roman" w:hAnsi="Times New Roman" w:eastAsia="Times New Roman" w:cs="Times New Roman"/>
          <w:color w:val="231F20"/>
        </w:rPr>
        <w:t>IHC</w:t>
      </w:r>
      <w:r>
        <w:rPr>
          <w:color w:val="231F20"/>
          <w:spacing w:val="1"/>
        </w:rPr>
        <w:t>）及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MLH</w:t>
      </w:r>
      <w:r>
        <w:rPr>
          <w:rFonts w:ascii="Times New Roman" w:hAnsi="Times New Roman" w:eastAsia="Times New Roman" w:cs="Times New Roman"/>
          <w:color w:val="231F20"/>
          <w:spacing w:val="1"/>
        </w:rPr>
        <w:t>1 </w:t>
      </w:r>
      <w:r>
        <w:rPr>
          <w:color w:val="231F20"/>
          <w:spacing w:val="1"/>
        </w:rPr>
        <w:t>甲基化检测    </w:t>
      </w:r>
      <w:r>
        <w:rPr>
          <w:rFonts w:ascii="Times New Roman" w:hAnsi="Times New Roman" w:eastAsia="Times New Roman" w:cs="Times New Roman"/>
          <w:color w:val="231F20"/>
        </w:rPr>
        <w:t>IHC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</w:rPr>
        <w:t>检测  </w:t>
      </w:r>
      <w:r>
        <w:rPr>
          <w:color w:val="231F20"/>
          <w:spacing w:val="12"/>
        </w:rPr>
        <w:t>肿瘤组织中</w:t>
      </w:r>
      <w:r>
        <w:rPr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2"/>
        </w:rPr>
        <w:t>4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12"/>
        </w:rPr>
        <w:t>种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12"/>
        </w:rPr>
        <w:t>蛋白的表达是筛查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12"/>
        </w:rPr>
        <w:t>最简便易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行且经济的方法，若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MLH1</w:t>
      </w:r>
      <w:r>
        <w:rPr>
          <w:color w:val="231F20"/>
          <w:spacing w:val="-3"/>
        </w:rPr>
        <w:t>、</w:t>
      </w:r>
      <w:r>
        <w:rPr>
          <w:rFonts w:ascii="Times New Roman" w:hAnsi="Times New Roman" w:eastAsia="Times New Roman" w:cs="Times New Roman"/>
          <w:color w:val="231F20"/>
          <w:spacing w:val="-3"/>
        </w:rPr>
        <w:t>MSH2</w:t>
      </w:r>
      <w:r>
        <w:rPr>
          <w:color w:val="231F20"/>
          <w:spacing w:val="-3"/>
        </w:rPr>
        <w:t>、</w:t>
      </w:r>
      <w:r>
        <w:rPr>
          <w:rFonts w:ascii="Times New Roman" w:hAnsi="Times New Roman" w:eastAsia="Times New Roman" w:cs="Times New Roman"/>
          <w:color w:val="231F20"/>
          <w:spacing w:val="-3"/>
        </w:rPr>
        <w:t>MSH6</w:t>
      </w:r>
      <w:r>
        <w:rPr>
          <w:color w:val="231F20"/>
          <w:spacing w:val="-3"/>
        </w:rPr>
        <w:t>、</w:t>
      </w:r>
      <w:r>
        <w:rPr>
          <w:rFonts w:ascii="Times New Roman" w:hAnsi="Times New Roman" w:eastAsia="Times New Roman" w:cs="Times New Roman"/>
          <w:color w:val="231F20"/>
          <w:spacing w:val="-3"/>
        </w:rPr>
        <w:t>PMS2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</w:t>
      </w:r>
      <w:r>
        <w:rPr>
          <w:color w:val="231F20"/>
          <w:spacing w:val="-4"/>
        </w:rPr>
        <w:t>蛋白表达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均 阳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，一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般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为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散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发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性 </w:t>
      </w:r>
      <w:r>
        <w:rPr>
          <w:rFonts w:ascii="Times New Roman" w:hAnsi="Times New Roman" w:eastAsia="Times New Roman" w:cs="Times New Roman"/>
          <w:color w:val="231F20"/>
          <w:spacing w:val="-2"/>
        </w:rPr>
        <w:t>EC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-2"/>
        </w:rPr>
        <w:t>。若 </w:t>
      </w:r>
      <w:r>
        <w:rPr>
          <w:rFonts w:ascii="Times New Roman" w:hAnsi="Times New Roman" w:eastAsia="Times New Roman" w:cs="Times New Roman"/>
          <w:color w:val="231F20"/>
          <w:spacing w:val="-2"/>
        </w:rPr>
        <w:t>IHC </w:t>
      </w:r>
      <w:r>
        <w:rPr>
          <w:color w:val="231F20"/>
          <w:spacing w:val="-2"/>
        </w:rPr>
        <w:t>提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示 </w:t>
      </w:r>
      <w:r>
        <w:rPr>
          <w:rFonts w:ascii="Times New Roman" w:hAnsi="Times New Roman" w:eastAsia="Times New Roman" w:cs="Times New Roman"/>
          <w:color w:val="231F20"/>
          <w:spacing w:val="-2"/>
        </w:rPr>
        <w:t>MLH1</w:t>
      </w:r>
      <w:r>
        <w:rPr>
          <w:color w:val="231F20"/>
          <w:spacing w:val="-2"/>
        </w:rPr>
        <w:t>、</w:t>
      </w:r>
      <w:r>
        <w:rPr>
          <w:rFonts w:ascii="Times New Roman" w:hAnsi="Times New Roman" w:eastAsia="Times New Roman" w:cs="Times New Roman"/>
          <w:color w:val="231F20"/>
          <w:spacing w:val="-2"/>
        </w:rPr>
        <w:t>MSH2</w:t>
      </w:r>
      <w:r>
        <w:rPr>
          <w:color w:val="231F20"/>
          <w:spacing w:val="-2"/>
        </w:rPr>
        <w:t>、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MSH</w:t>
      </w:r>
      <w:r>
        <w:rPr>
          <w:rFonts w:ascii="Times New Roman" w:hAnsi="Times New Roman" w:eastAsia="Times New Roman" w:cs="Times New Roman"/>
          <w:color w:val="231F20"/>
          <w:spacing w:val="1"/>
        </w:rPr>
        <w:t>6 </w:t>
      </w:r>
      <w:r>
        <w:rPr>
          <w:color w:val="231F20"/>
          <w:spacing w:val="1"/>
        </w:rPr>
        <w:t>和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PMS</w:t>
      </w:r>
      <w:r>
        <w:rPr>
          <w:rFonts w:ascii="Times New Roman" w:hAnsi="Times New Roman" w:eastAsia="Times New Roman" w:cs="Times New Roman"/>
          <w:color w:val="231F20"/>
          <w:spacing w:val="1"/>
        </w:rPr>
        <w:t>2 </w:t>
      </w:r>
      <w:r>
        <w:rPr>
          <w:color w:val="231F20"/>
          <w:spacing w:val="1"/>
        </w:rPr>
        <w:t>中的 </w:t>
      </w:r>
      <w:r>
        <w:rPr>
          <w:rFonts w:ascii="Times New Roman" w:hAnsi="Times New Roman" w:eastAsia="Times New Roman" w:cs="Times New Roman"/>
          <w:color w:val="231F20"/>
          <w:spacing w:val="1"/>
        </w:rPr>
        <w:t>1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1"/>
        </w:rPr>
        <w:t>种或多种蛋白缺失，则可疑为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1"/>
        </w:rPr>
        <w:t>。据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报道，</w:t>
      </w:r>
      <w:r>
        <w:rPr>
          <w:rFonts w:ascii="Times New Roman" w:hAnsi="Times New Roman" w:eastAsia="Times New Roman" w:cs="Times New Roman"/>
          <w:color w:val="231F20"/>
          <w:spacing w:val="2"/>
        </w:rPr>
        <w:t>80% </w:t>
      </w:r>
      <w:r>
        <w:rPr>
          <w:color w:val="231F20"/>
          <w:spacing w:val="2"/>
        </w:rPr>
        <w:t>的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MLH</w:t>
      </w:r>
      <w:r>
        <w:rPr>
          <w:rFonts w:ascii="Times New Roman" w:hAnsi="Times New Roman" w:eastAsia="Times New Roman" w:cs="Times New Roman"/>
          <w:color w:val="231F20"/>
          <w:spacing w:val="2"/>
        </w:rPr>
        <w:t>1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2"/>
        </w:rPr>
        <w:t>及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PMS</w:t>
      </w:r>
      <w:r>
        <w:rPr>
          <w:rFonts w:ascii="Times New Roman" w:hAnsi="Times New Roman" w:eastAsia="Times New Roman" w:cs="Times New Roman"/>
          <w:color w:val="231F20"/>
          <w:spacing w:val="2"/>
        </w:rPr>
        <w:t>2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2"/>
        </w:rPr>
        <w:t>蛋白缺失的患者是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MLH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2"/>
        </w:rPr>
        <w:t>1</w:t>
      </w:r>
      <w:r>
        <w:rPr>
          <w:color w:val="231F20"/>
          <w:spacing w:val="2"/>
        </w:rPr>
        <w:t>启动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子甲基化引起，在约 </w:t>
      </w:r>
      <w:r>
        <w:rPr>
          <w:rFonts w:ascii="Times New Roman" w:hAnsi="Times New Roman" w:eastAsia="Times New Roman" w:cs="Times New Roman"/>
          <w:color w:val="231F20"/>
          <w:spacing w:val="11"/>
        </w:rPr>
        <w:t>15%</w:t>
      </w:r>
      <w:r>
        <w:rPr>
          <w:color w:val="231F20"/>
          <w:spacing w:val="11"/>
        </w:rPr>
        <w:t>～</w:t>
      </w:r>
      <w:r>
        <w:rPr>
          <w:rFonts w:ascii="Times New Roman" w:hAnsi="Times New Roman" w:eastAsia="Times New Roman" w:cs="Times New Roman"/>
          <w:color w:val="231F20"/>
          <w:spacing w:val="11"/>
        </w:rPr>
        <w:t>20% </w:t>
      </w:r>
      <w:r>
        <w:rPr>
          <w:color w:val="231F20"/>
          <w:spacing w:val="11"/>
        </w:rPr>
        <w:t>的散</w:t>
      </w:r>
      <w:r>
        <w:rPr>
          <w:color w:val="231F20"/>
          <w:spacing w:val="10"/>
        </w:rPr>
        <w:t>发性结直肠癌和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   </w:t>
      </w:r>
      <w:r>
        <w:rPr>
          <w:color w:val="231F20"/>
          <w:spacing w:val="-2"/>
        </w:rPr>
        <w:t>中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，由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于</w:t>
      </w:r>
      <w:r>
        <w:rPr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"/>
        </w:rPr>
        <w:t>MLH1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color w:val="231F20"/>
          <w:spacing w:val="-2"/>
        </w:rPr>
        <w:t>基 因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子 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遗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传 甲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化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导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致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"/>
        </w:rPr>
        <w:t>MLH1 </w:t>
      </w:r>
      <w:r>
        <w:rPr>
          <w:rFonts w:ascii="Times New Roman" w:hAnsi="Times New Roman" w:eastAsia="Times New Roman" w:cs="Times New Roman"/>
          <w:color w:val="231F20"/>
          <w:spacing w:val="-1"/>
        </w:rPr>
        <w:t>IHC </w:t>
      </w:r>
      <w:r>
        <w:rPr>
          <w:color w:val="231F20"/>
          <w:spacing w:val="-1"/>
        </w:rPr>
        <w:t>丢失</w:t>
      </w:r>
      <w:r>
        <w:rPr>
          <w:sz w:val="8"/>
          <w:szCs w:val="8"/>
          <w:color w:val="231F20"/>
          <w:spacing w:val="-1"/>
          <w:position w:val="6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-1"/>
          <w:position w:val="6"/>
        </w:rPr>
        <w:t>31-33</w:t>
      </w:r>
      <w:r>
        <w:rPr>
          <w:sz w:val="8"/>
          <w:szCs w:val="8"/>
          <w:color w:val="231F20"/>
          <w:spacing w:val="-1"/>
          <w:position w:val="6"/>
        </w:rPr>
        <w:t>］</w:t>
      </w:r>
      <w:r>
        <w:rPr>
          <w:color w:val="231F20"/>
          <w:spacing w:val="-1"/>
        </w:rPr>
        <w:t>。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由于 </w:t>
      </w:r>
      <w:r>
        <w:rPr>
          <w:rFonts w:ascii="Times New Roman" w:hAnsi="Times New Roman" w:eastAsia="Times New Roman" w:cs="Times New Roman"/>
          <w:color w:val="231F20"/>
          <w:spacing w:val="-1"/>
        </w:rPr>
        <w:t>MLH1 </w:t>
      </w:r>
      <w:r>
        <w:rPr>
          <w:color w:val="231F20"/>
          <w:spacing w:val="-1"/>
        </w:rPr>
        <w:t>与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PMS2 </w:t>
      </w:r>
      <w:r>
        <w:rPr>
          <w:color w:val="231F20"/>
          <w:spacing w:val="-1"/>
        </w:rPr>
        <w:t>蛋白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、</w:t>
      </w:r>
      <w:r>
        <w:rPr>
          <w:rFonts w:ascii="Times New Roman" w:hAnsi="Times New Roman" w:eastAsia="Times New Roman" w:cs="Times New Roman"/>
          <w:color w:val="231F20"/>
          <w:spacing w:val="-1"/>
        </w:rPr>
        <w:t>MSH2 </w:t>
      </w:r>
      <w:r>
        <w:rPr>
          <w:color w:val="231F20"/>
          <w:spacing w:val="-1"/>
        </w:rPr>
        <w:t>与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MSH</w:t>
      </w:r>
      <w:r>
        <w:rPr>
          <w:rFonts w:ascii="Times New Roman" w:hAnsi="Times New Roman" w:eastAsia="Times New Roman" w:cs="Times New Roman"/>
          <w:color w:val="231F20"/>
          <w:spacing w:val="11"/>
        </w:rPr>
        <w:t>6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11"/>
        </w:rPr>
        <w:t>蛋白分别配对形成复合物发挥错配修复功能，因此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MLH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1"/>
        </w:rPr>
        <w:t>1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9"/>
        </w:rPr>
        <w:t xml:space="preserve"> </w:t>
      </w:r>
      <w:r>
        <w:rPr>
          <w:color w:val="231F20"/>
          <w:spacing w:val="11"/>
        </w:rPr>
        <w:t>基因突变或甲基化通常会导致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MLH</w:t>
      </w:r>
      <w:r>
        <w:rPr>
          <w:rFonts w:ascii="Times New Roman" w:hAnsi="Times New Roman" w:eastAsia="Times New Roman" w:cs="Times New Roman"/>
          <w:color w:val="231F20"/>
          <w:spacing w:val="11"/>
        </w:rPr>
        <w:t>1 </w:t>
      </w:r>
      <w:r>
        <w:rPr>
          <w:color w:val="231F20"/>
          <w:spacing w:val="11"/>
        </w:rPr>
        <w:t>和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PMS</w:t>
      </w:r>
      <w:r>
        <w:rPr>
          <w:rFonts w:ascii="Times New Roman" w:hAnsi="Times New Roman" w:eastAsia="Times New Roman" w:cs="Times New Roman"/>
          <w:color w:val="231F20"/>
          <w:spacing w:val="11"/>
        </w:rPr>
        <w:t>2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11"/>
        </w:rPr>
        <w:t>蛋白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缺失，而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PMS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2"/>
        </w:rPr>
        <w:t>2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7"/>
        </w:rPr>
        <w:t xml:space="preserve"> </w:t>
      </w:r>
      <w:r>
        <w:rPr>
          <w:color w:val="231F20"/>
          <w:spacing w:val="2"/>
        </w:rPr>
        <w:t>突变通常只与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PMS</w:t>
      </w:r>
      <w:r>
        <w:rPr>
          <w:rFonts w:ascii="Times New Roman" w:hAnsi="Times New Roman" w:eastAsia="Times New Roman" w:cs="Times New Roman"/>
          <w:color w:val="231F20"/>
          <w:spacing w:val="2"/>
        </w:rPr>
        <w:t>2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2"/>
        </w:rPr>
        <w:t>蛋白缺失有关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2"/>
        </w:rPr>
        <w:t>因此，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当</w:t>
      </w:r>
      <w:r>
        <w:rPr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MLH</w:t>
      </w:r>
      <w:r>
        <w:rPr>
          <w:rFonts w:ascii="Times New Roman" w:hAnsi="Times New Roman" w:eastAsia="Times New Roman" w:cs="Times New Roman"/>
          <w:color w:val="231F20"/>
          <w:spacing w:val="1"/>
        </w:rPr>
        <w:t>1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1"/>
        </w:rPr>
        <w:t>伴或不伴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PMS</w:t>
      </w:r>
      <w:r>
        <w:rPr>
          <w:rFonts w:ascii="Times New Roman" w:hAnsi="Times New Roman" w:eastAsia="Times New Roman" w:cs="Times New Roman"/>
          <w:color w:val="231F20"/>
          <w:spacing w:val="1"/>
        </w:rPr>
        <w:t>2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1"/>
        </w:rPr>
        <w:t>表达异常时，需进一步行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MLH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"/>
        </w:rPr>
        <w:t>1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0"/>
        </w:rPr>
        <w:t xml:space="preserve"> </w:t>
      </w:r>
      <w:r>
        <w:rPr>
          <w:color w:val="231F20"/>
          <w:spacing w:val="1"/>
        </w:rPr>
        <w:t>的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启动子甲基化检测以除外散发性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8"/>
        </w:rPr>
        <w:t>。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BRAF</w:t>
      </w:r>
      <w:r>
        <w:rPr>
          <w:color w:val="231F20"/>
          <w:spacing w:val="8"/>
        </w:rPr>
        <w:t>突变在散发性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中极为罕见，不建议将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BRAF</w:t>
      </w:r>
      <w:r>
        <w:rPr>
          <w:color w:val="231F20"/>
          <w:spacing w:val="3"/>
        </w:rPr>
        <w:t>突变检测用于评估疑似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   </w:t>
      </w:r>
      <w:r>
        <w:rPr>
          <w:color w:val="231F20"/>
          <w:spacing w:val="8"/>
          <w:position w:val="-3"/>
        </w:rPr>
        <w:t>患者</w:t>
      </w:r>
      <w:r>
        <w:rPr>
          <w:sz w:val="8"/>
          <w:szCs w:val="8"/>
          <w:color w:val="231F20"/>
          <w:spacing w:val="-1"/>
          <w:position w:val="3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-1"/>
          <w:position w:val="3"/>
        </w:rPr>
        <w:t>33-34</w:t>
      </w:r>
      <w:r>
        <w:rPr>
          <w:sz w:val="8"/>
          <w:szCs w:val="8"/>
          <w:color w:val="231F20"/>
          <w:spacing w:val="-1"/>
          <w:position w:val="3"/>
        </w:rPr>
        <w:t>］</w:t>
      </w:r>
      <w:r>
        <w:rPr>
          <w:color w:val="231F20"/>
          <w:spacing w:val="-1"/>
          <w:position w:val="-3"/>
        </w:rPr>
        <w:t>。</w:t>
      </w:r>
    </w:p>
    <w:p>
      <w:pPr>
        <w:pStyle w:val="BodyText"/>
        <w:ind w:right="261" w:firstLine="2"/>
        <w:spacing w:before="57" w:line="23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1"/>
        </w:rPr>
        <w:t>5.3    </w:t>
      </w:r>
      <w:r>
        <w:rPr>
          <w:color w:val="231F20"/>
          <w:spacing w:val="1"/>
        </w:rPr>
        <w:t>微卫星不稳定（</w:t>
      </w:r>
      <w:r>
        <w:rPr>
          <w:rFonts w:ascii="Times New Roman" w:hAnsi="Times New Roman" w:eastAsia="Times New Roman" w:cs="Times New Roman"/>
          <w:color w:val="231F20"/>
        </w:rPr>
        <w:t>MSI</w:t>
      </w:r>
      <w:r>
        <w:rPr>
          <w:color w:val="231F20"/>
          <w:spacing w:val="1"/>
        </w:rPr>
        <w:t>）检测    目前主要采用聚合酶链式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反应（</w:t>
      </w:r>
      <w:r>
        <w:rPr>
          <w:rFonts w:ascii="Times New Roman" w:hAnsi="Times New Roman" w:eastAsia="Times New Roman" w:cs="Times New Roman"/>
          <w:color w:val="231F20"/>
          <w:spacing w:val="-6"/>
        </w:rPr>
        <w:t>PCR</w:t>
      </w:r>
      <w:r>
        <w:rPr>
          <w:color w:val="231F20"/>
          <w:spacing w:val="-6"/>
        </w:rPr>
        <w:t>）对肿瘤组织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DNA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-6"/>
        </w:rPr>
        <w:t>进行检测，二代测序（</w:t>
      </w:r>
      <w:r>
        <w:rPr>
          <w:rFonts w:ascii="Times New Roman" w:hAnsi="Times New Roman" w:eastAsia="Times New Roman" w:cs="Times New Roman"/>
          <w:color w:val="231F20"/>
          <w:spacing w:val="-6"/>
        </w:rPr>
        <w:t>NGS</w:t>
      </w:r>
      <w:r>
        <w:rPr>
          <w:color w:val="231F20"/>
          <w:spacing w:val="-6"/>
        </w:rPr>
        <w:t>）法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也可选择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。</w:t>
      </w:r>
      <w:r>
        <w:rPr>
          <w:rFonts w:ascii="Times New Roman" w:hAnsi="Times New Roman" w:eastAsia="Times New Roman" w:cs="Times New Roman"/>
          <w:color w:val="231F20"/>
          <w:spacing w:val="8"/>
        </w:rPr>
        <w:t>1997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8"/>
        </w:rPr>
        <w:t>年美国国家癌症研究所提出由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3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8"/>
        </w:rPr>
        <w:t>个双核苷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酸重复序列（</w:t>
      </w:r>
      <w:r>
        <w:rPr>
          <w:rFonts w:ascii="Times New Roman" w:hAnsi="Times New Roman" w:eastAsia="Times New Roman" w:cs="Times New Roman"/>
          <w:color w:val="231F20"/>
          <w:spacing w:val="-4"/>
        </w:rPr>
        <w:t>D2S123</w:t>
      </w:r>
      <w:r>
        <w:rPr>
          <w:color w:val="231F20"/>
          <w:spacing w:val="-4"/>
        </w:rPr>
        <w:t>、</w:t>
      </w:r>
      <w:r>
        <w:rPr>
          <w:rFonts w:ascii="Times New Roman" w:hAnsi="Times New Roman" w:eastAsia="Times New Roman" w:cs="Times New Roman"/>
          <w:color w:val="231F20"/>
          <w:spacing w:val="-4"/>
        </w:rPr>
        <w:t>D5S346</w:t>
      </w:r>
      <w:r>
        <w:rPr>
          <w:color w:val="231F20"/>
          <w:spacing w:val="-4"/>
        </w:rPr>
        <w:t>、</w:t>
      </w:r>
      <w:r>
        <w:rPr>
          <w:rFonts w:ascii="Times New Roman" w:hAnsi="Times New Roman" w:eastAsia="Times New Roman" w:cs="Times New Roman"/>
          <w:color w:val="231F20"/>
          <w:spacing w:val="-4"/>
        </w:rPr>
        <w:t>D17S250</w:t>
      </w:r>
      <w:r>
        <w:rPr>
          <w:color w:val="231F20"/>
          <w:spacing w:val="-4"/>
        </w:rPr>
        <w:t>）和</w:t>
      </w:r>
      <w:r>
        <w:rPr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2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4"/>
        </w:rPr>
        <w:t>个单核苷酸重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复序列（</w:t>
      </w:r>
      <w:r>
        <w:rPr>
          <w:rFonts w:ascii="Times New Roman" w:hAnsi="Times New Roman" w:eastAsia="Times New Roman" w:cs="Times New Roman"/>
          <w:color w:val="231F20"/>
          <w:spacing w:val="-2"/>
        </w:rPr>
        <w:t>BAT26</w:t>
      </w:r>
      <w:r>
        <w:rPr>
          <w:color w:val="231F20"/>
          <w:spacing w:val="-2"/>
        </w:rPr>
        <w:t>、</w:t>
      </w:r>
      <w:r>
        <w:rPr>
          <w:rFonts w:ascii="Times New Roman" w:hAnsi="Times New Roman" w:eastAsia="Times New Roman" w:cs="Times New Roman"/>
          <w:color w:val="231F20"/>
          <w:spacing w:val="-2"/>
        </w:rPr>
        <w:t>BAT25</w:t>
      </w:r>
      <w:r>
        <w:rPr>
          <w:color w:val="231F20"/>
          <w:spacing w:val="-2"/>
        </w:rPr>
        <w:t>）等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5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-2"/>
        </w:rPr>
        <w:t>个微卫星位点作为</w:t>
      </w:r>
      <w:r>
        <w:rPr>
          <w:rFonts w:ascii="Times New Roman" w:hAnsi="Times New Roman" w:eastAsia="Times New Roman" w:cs="Times New Roman"/>
          <w:color w:val="231F20"/>
          <w:spacing w:val="-2"/>
        </w:rPr>
        <w:t>MSI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-2"/>
        </w:rPr>
        <w:t>突变的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标准检测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。若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5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9"/>
        </w:rPr>
        <w:t>个位点均未检测到不稳定，则肿瘤为微卫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星稳定型（</w:t>
      </w:r>
      <w:r>
        <w:rPr>
          <w:rFonts w:ascii="Times New Roman" w:hAnsi="Times New Roman" w:eastAsia="Times New Roman" w:cs="Times New Roman"/>
          <w:color w:val="231F20"/>
        </w:rPr>
        <w:t>microsatellite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stability</w:t>
      </w:r>
      <w:r>
        <w:rPr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color w:val="231F20"/>
        </w:rPr>
        <w:t>MSS</w:t>
      </w:r>
      <w:r>
        <w:rPr>
          <w:color w:val="231F20"/>
          <w:spacing w:val="-33"/>
          <w:w w:val="81"/>
        </w:rPr>
        <w:t>）；</w:t>
      </w:r>
      <w:r>
        <w:rPr>
          <w:color w:val="231F20"/>
          <w:spacing w:val="2"/>
        </w:rPr>
        <w:t>若 </w:t>
      </w:r>
      <w:r>
        <w:rPr>
          <w:rFonts w:ascii="Times New Roman" w:hAnsi="Times New Roman" w:eastAsia="Times New Roman" w:cs="Times New Roman"/>
          <w:color w:val="231F20"/>
          <w:spacing w:val="2"/>
        </w:rPr>
        <w:t>1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2"/>
        </w:rPr>
        <w:t>个微卫星位点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出现不稳定，则为微卫星低度不稳定型（</w:t>
      </w:r>
      <w:r>
        <w:rPr>
          <w:rFonts w:ascii="Times New Roman" w:hAnsi="Times New Roman" w:eastAsia="Times New Roman" w:cs="Times New Roman"/>
          <w:color w:val="231F20"/>
        </w:rPr>
        <w:t>MSI</w:t>
      </w:r>
      <w:r>
        <w:rPr>
          <w:rFonts w:ascii="Times New Roman" w:hAnsi="Times New Roman" w:eastAsia="Times New Roman" w:cs="Times New Roman"/>
          <w:color w:val="231F20"/>
          <w:spacing w:val="4"/>
        </w:rPr>
        <w:t>-L</w:t>
      </w:r>
      <w:r>
        <w:rPr>
          <w:color w:val="231F20"/>
          <w:spacing w:val="-25"/>
          <w:w w:val="60"/>
        </w:rPr>
        <w:t>），</w:t>
      </w:r>
      <w:r>
        <w:rPr>
          <w:color w:val="231F20"/>
          <w:spacing w:val="4"/>
        </w:rPr>
        <w:t>若</w:t>
      </w:r>
      <w:r>
        <w:rPr>
          <w:rFonts w:ascii="Times New Roman" w:hAnsi="Times New Roman" w:eastAsia="Times New Roman" w:cs="Times New Roman"/>
          <w:color w:val="231F20"/>
          <w:spacing w:val="4"/>
        </w:rPr>
        <w:t>≥2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4"/>
        </w:rPr>
        <w:t>个微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卫星位点出现不稳定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5"/>
        </w:rPr>
        <w:t>，则为微卫星高度不稳定型（</w:t>
      </w:r>
      <w:r>
        <w:rPr>
          <w:rFonts w:ascii="Times New Roman" w:hAnsi="Times New Roman" w:eastAsia="Times New Roman" w:cs="Times New Roman"/>
          <w:color w:val="231F20"/>
        </w:rPr>
        <w:t>MSI</w:t>
      </w:r>
      <w:r>
        <w:rPr>
          <w:rFonts w:ascii="Times New Roman" w:hAnsi="Times New Roman" w:eastAsia="Times New Roman" w:cs="Times New Roman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5"/>
        </w:rPr>
        <w:t>-</w:t>
      </w:r>
    </w:p>
    <w:p>
      <w:pPr>
        <w:pStyle w:val="BodyText"/>
        <w:ind w:right="197" w:firstLine="4"/>
        <w:spacing w:before="35" w:line="224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H</w:t>
      </w:r>
      <w:r>
        <w:rPr>
          <w:color w:val="231F20"/>
          <w:spacing w:val="-25"/>
          <w:w w:val="84"/>
        </w:rPr>
        <w:t>）</w:t>
      </w:r>
      <w:r>
        <w:rPr>
          <w:sz w:val="8"/>
          <w:szCs w:val="8"/>
          <w:color w:val="231F20"/>
          <w:spacing w:val="-5"/>
          <w:w w:val="32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-1"/>
          <w:position w:val="7"/>
        </w:rPr>
        <w:t>35</w:t>
      </w:r>
      <w:r>
        <w:rPr>
          <w:sz w:val="8"/>
          <w:szCs w:val="8"/>
          <w:color w:val="231F20"/>
          <w:spacing w:val="-1"/>
          <w:position w:val="7"/>
        </w:rPr>
        <w:t>］</w:t>
      </w:r>
      <w:r>
        <w:rPr>
          <w:color w:val="231F20"/>
          <w:spacing w:val="-1"/>
        </w:rPr>
        <w:t>。与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MSI </w:t>
      </w:r>
      <w:r>
        <w:rPr>
          <w:color w:val="231F20"/>
          <w:spacing w:val="1"/>
        </w:rPr>
        <w:t>比较，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IHC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的优势在于可初步识别具有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缺陷的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7"/>
        </w:rPr>
        <w:t>基因，从而对目标基因进行有效的突变分析。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而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MSI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5"/>
        </w:rPr>
        <w:t>检测对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的诊断没有特异性，</w:t>
      </w:r>
      <w:r>
        <w:rPr>
          <w:rFonts w:ascii="Times New Roman" w:hAnsi="Times New Roman" w:eastAsia="Times New Roman" w:cs="Times New Roman"/>
          <w:color w:val="231F20"/>
        </w:rPr>
        <w:t>MSI</w:t>
      </w:r>
      <w:r>
        <w:rPr>
          <w:rFonts w:ascii="Times New Roman" w:hAnsi="Times New Roman" w:eastAsia="Times New Roman" w:cs="Times New Roman"/>
          <w:color w:val="231F20"/>
          <w:spacing w:val="5"/>
        </w:rPr>
        <w:t>-H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5"/>
        </w:rPr>
        <w:t>可能同时发生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在胚系和体系</w:t>
      </w:r>
      <w:r>
        <w:rPr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9"/>
        </w:rPr>
        <w:t>基因缺陷中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。在因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MSH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9"/>
        </w:rPr>
        <w:t>6</w:t>
      </w:r>
      <w:r>
        <w:rPr>
          <w:color w:val="231F20"/>
          <w:spacing w:val="9"/>
        </w:rPr>
        <w:t>基因突变导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致的</w:t>
      </w:r>
      <w:r>
        <w:rPr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患者中，其</w:t>
      </w:r>
      <w:r>
        <w:rPr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MSI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检测常表现为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MSI</w:t>
      </w:r>
      <w:r>
        <w:rPr>
          <w:rFonts w:ascii="Times New Roman" w:hAnsi="Times New Roman" w:eastAsia="Times New Roman" w:cs="Times New Roman"/>
          <w:color w:val="231F20"/>
          <w:spacing w:val="6"/>
        </w:rPr>
        <w:t>-L </w:t>
      </w:r>
      <w:r>
        <w:rPr>
          <w:color w:val="231F20"/>
          <w:spacing w:val="6"/>
        </w:rPr>
        <w:t>或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MSS</w:t>
      </w:r>
      <w:r>
        <w:rPr>
          <w:color w:val="231F20"/>
          <w:spacing w:val="6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因此，</w:t>
      </w:r>
      <w:r>
        <w:rPr>
          <w:rFonts w:ascii="Times New Roman" w:hAnsi="Times New Roman" w:eastAsia="Times New Roman" w:cs="Times New Roman"/>
          <w:color w:val="231F20"/>
        </w:rPr>
        <w:t>MSI</w:t>
      </w:r>
      <w:r>
        <w:rPr>
          <w:rFonts w:ascii="Times New Roman" w:hAnsi="Times New Roman" w:eastAsia="Times New Roman" w:cs="Times New Roman"/>
          <w:color w:val="231F20"/>
          <w:spacing w:val="-5"/>
        </w:rPr>
        <w:t xml:space="preserve"> </w:t>
      </w:r>
      <w:r>
        <w:rPr>
          <w:color w:val="231F20"/>
          <w:spacing w:val="4"/>
        </w:rPr>
        <w:t>检测在识别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MSH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"/>
        </w:rPr>
        <w:t>6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7"/>
        </w:rPr>
        <w:t xml:space="preserve"> </w:t>
      </w:r>
      <w:r>
        <w:rPr>
          <w:color w:val="231F20"/>
          <w:spacing w:val="4"/>
        </w:rPr>
        <w:t>突变相关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4"/>
        </w:rPr>
        <w:t>方面的预测价值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9" w:firstLine="1"/>
        <w:spacing w:before="34" w:line="237" w:lineRule="auto"/>
        <w:jc w:val="both"/>
        <w:rPr/>
      </w:pPr>
      <w:r>
        <w:rPr>
          <w:color w:val="231F20"/>
          <w:spacing w:val="2"/>
        </w:rPr>
        <w:t>较低，此外，由于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MSI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2"/>
        </w:rPr>
        <w:t>检测较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IHC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2"/>
        </w:rPr>
        <w:t>检测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2"/>
        </w:rPr>
        <w:t>蛋白的价格昂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贵，主张将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IHC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4"/>
        </w:rPr>
        <w:t>检测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4"/>
        </w:rPr>
        <w:t>蛋白表达情况及进一步的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MLH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"/>
        </w:rPr>
        <w:t>1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 xml:space="preserve"> </w:t>
      </w:r>
      <w:r>
        <w:rPr>
          <w:color w:val="231F20"/>
          <w:spacing w:val="11"/>
        </w:rPr>
        <w:t>基因甲基化检测作为初步筛查</w:t>
      </w:r>
      <w:r>
        <w:rPr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color w:val="231F20"/>
          <w:spacing w:val="11"/>
        </w:rPr>
        <w:t>的方法</w:t>
      </w:r>
      <w:r>
        <w:rPr>
          <w:sz w:val="8"/>
          <w:szCs w:val="8"/>
          <w:color w:val="231F20"/>
          <w:spacing w:val="11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1"/>
          <w:position w:val="7"/>
        </w:rPr>
        <w:t>36</w:t>
      </w:r>
      <w:r>
        <w:rPr>
          <w:sz w:val="8"/>
          <w:szCs w:val="8"/>
          <w:color w:val="231F20"/>
          <w:spacing w:val="11"/>
          <w:position w:val="7"/>
        </w:rPr>
        <w:t>］</w:t>
      </w:r>
      <w:r>
        <w:rPr>
          <w:color w:val="231F20"/>
          <w:spacing w:val="11"/>
        </w:rPr>
        <w:t>。研究认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为 </w:t>
      </w:r>
      <w:r>
        <w:rPr>
          <w:rFonts w:ascii="Times New Roman" w:hAnsi="Times New Roman" w:eastAsia="Times New Roman" w:cs="Times New Roman"/>
          <w:color w:val="231F20"/>
        </w:rPr>
        <w:t>MSI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color w:val="231F20"/>
          <w:spacing w:val="15"/>
        </w:rPr>
        <w:t>与</w:t>
      </w:r>
      <w:r>
        <w:rPr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IHC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color w:val="231F20"/>
          <w:spacing w:val="15"/>
        </w:rPr>
        <w:t>检测对于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15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color w:val="231F20"/>
          <w:spacing w:val="15"/>
        </w:rPr>
        <w:t>初筛的一致性高达</w:t>
      </w:r>
      <w:r>
        <w:rPr>
          <w:rFonts w:ascii="Times New Roman" w:hAnsi="Times New Roman" w:eastAsia="Times New Roman" w:cs="Times New Roman"/>
          <w:color w:val="231F20"/>
          <w:spacing w:val="15"/>
        </w:rPr>
        <w:t>88%~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95%</w:t>
      </w:r>
      <w:r>
        <w:rPr>
          <w:sz w:val="8"/>
          <w:szCs w:val="8"/>
          <w:color w:val="231F20"/>
          <w:spacing w:val="8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8"/>
          <w:position w:val="7"/>
        </w:rPr>
        <w:t>37-38</w:t>
      </w:r>
      <w:r>
        <w:rPr>
          <w:sz w:val="8"/>
          <w:szCs w:val="8"/>
          <w:color w:val="231F20"/>
          <w:spacing w:val="18"/>
          <w:position w:val="7"/>
        </w:rPr>
        <w:t>］</w:t>
      </w:r>
      <w:r>
        <w:rPr>
          <w:color w:val="231F20"/>
          <w:spacing w:val="-28"/>
          <w:w w:val="55"/>
        </w:rPr>
        <w:t>，</w:t>
      </w:r>
      <w:r>
        <w:rPr>
          <w:color w:val="231F20"/>
          <w:spacing w:val="8"/>
        </w:rPr>
        <w:t>但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IHC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8"/>
        </w:rPr>
        <w:t>检测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8"/>
        </w:rPr>
        <w:t>蛋白表达情况受到不同观察者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之间差异性的限制，当蛋白表达为弱阳性和异质性时，则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很难作出诊断</w:t>
      </w:r>
      <w:r>
        <w:rPr>
          <w:sz w:val="8"/>
          <w:szCs w:val="8"/>
          <w:color w:val="231F20"/>
          <w:spacing w:val="8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8"/>
          <w:position w:val="7"/>
        </w:rPr>
        <w:t>39</w:t>
      </w:r>
      <w:r>
        <w:rPr>
          <w:sz w:val="8"/>
          <w:szCs w:val="8"/>
          <w:color w:val="231F20"/>
          <w:spacing w:val="16"/>
          <w:position w:val="7"/>
        </w:rPr>
        <w:t>］</w:t>
      </w:r>
      <w:r>
        <w:rPr>
          <w:color w:val="231F20"/>
          <w:spacing w:val="-32"/>
          <w:w w:val="62"/>
        </w:rPr>
        <w:t>，</w:t>
      </w:r>
      <w:r>
        <w:rPr>
          <w:color w:val="231F20"/>
          <w:spacing w:val="8"/>
        </w:rPr>
        <w:t>高达 </w:t>
      </w:r>
      <w:r>
        <w:rPr>
          <w:rFonts w:ascii="Times New Roman" w:hAnsi="Times New Roman" w:eastAsia="Times New Roman" w:cs="Times New Roman"/>
          <w:color w:val="231F20"/>
          <w:spacing w:val="8"/>
        </w:rPr>
        <w:t>10% </w:t>
      </w:r>
      <w:r>
        <w:rPr>
          <w:color w:val="231F20"/>
          <w:spacing w:val="8"/>
        </w:rPr>
        <w:t>的病例由于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8"/>
        </w:rPr>
        <w:t>蛋白的异质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性表达，导致最终难以准确评估</w:t>
      </w:r>
      <w:r>
        <w:rPr>
          <w:sz w:val="8"/>
          <w:szCs w:val="8"/>
          <w:color w:val="231F20"/>
          <w:spacing w:val="5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5"/>
          <w:position w:val="7"/>
        </w:rPr>
        <w:t>40</w:t>
      </w:r>
      <w:r>
        <w:rPr>
          <w:sz w:val="8"/>
          <w:szCs w:val="8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因此，建议在以下情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况时行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MSI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-3"/>
        </w:rPr>
        <w:t>检测</w:t>
      </w:r>
      <w:r>
        <w:rPr>
          <w:color w:val="231F20"/>
          <w:spacing w:val="-31"/>
          <w:w w:val="67"/>
        </w:rPr>
        <w:t>：（</w:t>
      </w:r>
      <w:r>
        <w:rPr>
          <w:rFonts w:ascii="Times New Roman" w:hAnsi="Times New Roman" w:eastAsia="Times New Roman" w:cs="Times New Roman"/>
          <w:color w:val="231F20"/>
          <w:spacing w:val="-3"/>
        </w:rPr>
        <w:t>1</w:t>
      </w:r>
      <w:r>
        <w:rPr>
          <w:color w:val="231F20"/>
          <w:spacing w:val="-3"/>
        </w:rPr>
        <w:t>）</w:t>
      </w:r>
      <w:r>
        <w:rPr>
          <w:rFonts w:ascii="Times New Roman" w:hAnsi="Times New Roman" w:eastAsia="Times New Roman" w:cs="Times New Roman"/>
          <w:color w:val="231F20"/>
          <w:spacing w:val="-3"/>
        </w:rPr>
        <w:t>IHC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-3"/>
        </w:rPr>
        <w:t>检测结果不明确。（</w:t>
      </w:r>
      <w:r>
        <w:rPr>
          <w:rFonts w:ascii="Times New Roman" w:hAnsi="Times New Roman" w:eastAsia="Times New Roman" w:cs="Times New Roman"/>
          <w:color w:val="231F20"/>
          <w:spacing w:val="-3"/>
        </w:rPr>
        <w:t>2</w:t>
      </w:r>
      <w:r>
        <w:rPr>
          <w:color w:val="231F20"/>
          <w:spacing w:val="-3"/>
        </w:rPr>
        <w:t>）</w:t>
      </w:r>
      <w:r>
        <w:rPr>
          <w:rFonts w:ascii="Times New Roman" w:hAnsi="Times New Roman" w:eastAsia="Times New Roman" w:cs="Times New Roman"/>
          <w:color w:val="231F20"/>
          <w:spacing w:val="-3"/>
        </w:rPr>
        <w:t>IH</w:t>
      </w:r>
      <w:r>
        <w:rPr>
          <w:rFonts w:ascii="Times New Roman" w:hAnsi="Times New Roman" w:eastAsia="Times New Roman" w:cs="Times New Roman"/>
          <w:color w:val="231F20"/>
          <w:spacing w:val="-4"/>
        </w:rPr>
        <w:t>C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-4"/>
        </w:rPr>
        <w:t>检测无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</w:t>
      </w:r>
      <w:r>
        <w:rPr>
          <w:color w:val="231F20"/>
          <w:spacing w:val="2"/>
        </w:rPr>
        <w:t>蛋白缺失，但临床高度怀疑为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2"/>
        </w:rPr>
        <w:t>。若发现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MSI</w:t>
      </w:r>
      <w:r>
        <w:rPr>
          <w:rFonts w:ascii="Times New Roman" w:hAnsi="Times New Roman" w:eastAsia="Times New Roman" w:cs="Times New Roman"/>
          <w:color w:val="231F20"/>
          <w:spacing w:val="2"/>
        </w:rPr>
        <w:t>-H</w:t>
      </w:r>
      <w:r>
        <w:rPr>
          <w:color w:val="231F20"/>
          <w:spacing w:val="2"/>
        </w:rPr>
        <w:t>，则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建议行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6"/>
        </w:rPr>
        <w:t>基因胚系检测。</w:t>
      </w:r>
    </w:p>
    <w:p>
      <w:pPr>
        <w:pStyle w:val="BodyText"/>
        <w:ind w:left="1" w:right="5" w:firstLine="360"/>
        <w:spacing w:line="237" w:lineRule="auto"/>
        <w:jc w:val="both"/>
        <w:rPr/>
      </w:pPr>
      <w:r>
        <w:rPr>
          <w:color w:val="231F20"/>
          <w:spacing w:val="5"/>
        </w:rPr>
        <w:t>对于有条件的医疗机构，可推荐对所有新诊断的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5"/>
        </w:rPr>
        <w:t>患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者进行肿瘤组织的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4 </w:t>
      </w:r>
      <w:r>
        <w:rPr>
          <w:color w:val="231F20"/>
          <w:spacing w:val="-1"/>
        </w:rPr>
        <w:t>种 </w:t>
      </w:r>
      <w:r>
        <w:rPr>
          <w:rFonts w:ascii="Times New Roman" w:hAnsi="Times New Roman" w:eastAsia="Times New Roman" w:cs="Times New Roman"/>
          <w:color w:val="231F20"/>
          <w:spacing w:val="-1"/>
        </w:rPr>
        <w:t>MMR </w:t>
      </w:r>
      <w:r>
        <w:rPr>
          <w:color w:val="231F20"/>
          <w:spacing w:val="-1"/>
        </w:rPr>
        <w:t>蛋白（</w:t>
      </w:r>
      <w:r>
        <w:rPr>
          <w:rFonts w:ascii="Times New Roman" w:hAnsi="Times New Roman" w:eastAsia="Times New Roman" w:cs="Times New Roman"/>
          <w:color w:val="231F20"/>
          <w:spacing w:val="-1"/>
        </w:rPr>
        <w:t>MLH1</w:t>
      </w:r>
      <w:r>
        <w:rPr>
          <w:color w:val="231F20"/>
          <w:spacing w:val="-1"/>
        </w:rPr>
        <w:t>、</w:t>
      </w:r>
      <w:r>
        <w:rPr>
          <w:rFonts w:ascii="Times New Roman" w:hAnsi="Times New Roman" w:eastAsia="Times New Roman" w:cs="Times New Roman"/>
          <w:color w:val="231F20"/>
          <w:spacing w:val="-1"/>
        </w:rPr>
        <w:t>MSH2</w:t>
      </w:r>
      <w:r>
        <w:rPr>
          <w:color w:val="231F20"/>
          <w:spacing w:val="-1"/>
        </w:rPr>
        <w:t>、</w:t>
      </w:r>
      <w:r>
        <w:rPr>
          <w:rFonts w:ascii="Times New Roman" w:hAnsi="Times New Roman" w:eastAsia="Times New Roman" w:cs="Times New Roman"/>
          <w:color w:val="231F20"/>
          <w:spacing w:val="-1"/>
        </w:rPr>
        <w:t>MSH6</w:t>
      </w:r>
      <w:r>
        <w:rPr>
          <w:color w:val="231F20"/>
          <w:spacing w:val="-1"/>
        </w:rPr>
        <w:t>、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PMS</w:t>
      </w:r>
      <w:r>
        <w:rPr>
          <w:rFonts w:ascii="Times New Roman" w:hAnsi="Times New Roman" w:eastAsia="Times New Roman" w:cs="Times New Roman"/>
          <w:color w:val="231F20"/>
          <w:spacing w:val="2"/>
        </w:rPr>
        <w:t>2</w:t>
      </w:r>
      <w:r>
        <w:rPr>
          <w:color w:val="231F20"/>
          <w:spacing w:val="2"/>
        </w:rPr>
        <w:t>）</w:t>
      </w:r>
      <w:r>
        <w:rPr>
          <w:rFonts w:ascii="Times New Roman" w:hAnsi="Times New Roman" w:eastAsia="Times New Roman" w:cs="Times New Roman"/>
          <w:color w:val="231F20"/>
        </w:rPr>
        <w:t>IHC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2"/>
        </w:rPr>
        <w:t>或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MSI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2"/>
        </w:rPr>
        <w:t>检测来进行初筛，其中前者为基本推</w:t>
      </w:r>
      <w:r>
        <w:rPr>
          <w:color w:val="231F20"/>
          <w:spacing w:val="1"/>
        </w:rPr>
        <w:t>荐；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后者为可选推荐，根据具体情况及患者意愿选择性开展检  </w:t>
      </w:r>
      <w:r>
        <w:rPr>
          <w:color w:val="231F20"/>
          <w:spacing w:val="6"/>
        </w:rPr>
        <w:t>测工作。</w:t>
      </w:r>
    </w:p>
    <w:p>
      <w:pPr>
        <w:pStyle w:val="BodyText"/>
        <w:ind w:firstLine="4"/>
        <w:spacing w:before="6" w:line="23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5.4    MMR </w:t>
      </w:r>
      <w:r>
        <w:rPr>
          <w:color w:val="231F20"/>
        </w:rPr>
        <w:t>基因胚系检测    </w:t>
      </w:r>
      <w:r>
        <w:rPr>
          <w:rFonts w:ascii="Times New Roman" w:hAnsi="Times New Roman" w:eastAsia="Times New Roman" w:cs="Times New Roman"/>
          <w:color w:val="231F20"/>
        </w:rPr>
        <w:t>DNA </w:t>
      </w:r>
      <w:r>
        <w:rPr>
          <w:color w:val="231F20"/>
        </w:rPr>
        <w:t>测序检测</w:t>
      </w:r>
      <w:r>
        <w:rPr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MLH1</w:t>
      </w:r>
      <w:r>
        <w:rPr>
          <w:sz w:val="18"/>
          <w:szCs w:val="18"/>
          <w:i/>
          <w:iCs/>
          <w:color w:val="231F20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MSH2</w:t>
      </w:r>
      <w:r>
        <w:rPr>
          <w:sz w:val="18"/>
          <w:szCs w:val="18"/>
          <w:i/>
          <w:iCs/>
          <w:color w:val="231F20"/>
        </w:rPr>
        <w:t>、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"/>
        </w:rPr>
        <w:t>MSH6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8"/>
        </w:rPr>
        <w:t xml:space="preserve"> </w:t>
      </w:r>
      <w:r>
        <w:rPr>
          <w:color w:val="231F20"/>
          <w:spacing w:val="-2"/>
        </w:rPr>
        <w:t>和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"/>
        </w:rPr>
        <w:t>PMS2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2"/>
        </w:rPr>
        <w:t xml:space="preserve"> </w:t>
      </w:r>
      <w:r>
        <w:rPr>
          <w:color w:val="231F20"/>
          <w:spacing w:val="-2"/>
        </w:rPr>
        <w:t>的胚系突变是诊断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LS </w:t>
      </w:r>
      <w:r>
        <w:rPr>
          <w:color w:val="231F20"/>
          <w:spacing w:val="-2"/>
        </w:rPr>
        <w:t>的金标准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。</w:t>
      </w:r>
      <w:r>
        <w:rPr>
          <w:rFonts w:ascii="Times New Roman" w:hAnsi="Times New Roman" w:eastAsia="Times New Roman" w:cs="Times New Roman"/>
          <w:color w:val="231F20"/>
          <w:spacing w:val="-2"/>
        </w:rPr>
        <w:t>MMR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2"/>
        </w:rPr>
        <w:t>基因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胚系检测是</w:t>
      </w:r>
      <w:r>
        <w:rPr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6"/>
        </w:rPr>
        <w:t>检测最精确的检查方法，目前主要抽取患者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外周血进行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DNA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9"/>
        </w:rPr>
        <w:t>二代测序法检测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。需要注意的是</w:t>
      </w:r>
      <w:r>
        <w:rPr>
          <w:color w:val="231F20"/>
          <w:spacing w:val="-33"/>
          <w:w w:val="71"/>
        </w:rPr>
        <w:t>：（</w:t>
      </w:r>
      <w:r>
        <w:rPr>
          <w:rFonts w:ascii="Times New Roman" w:hAnsi="Times New Roman" w:eastAsia="Times New Roman" w:cs="Times New Roman"/>
          <w:color w:val="231F20"/>
          <w:spacing w:val="9"/>
        </w:rPr>
        <w:t>1</w:t>
      </w:r>
      <w:r>
        <w:rPr>
          <w:color w:val="231F20"/>
          <w:spacing w:val="9"/>
        </w:rPr>
        <w:t>）无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论是否符合</w:t>
      </w:r>
      <w:r>
        <w:rPr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7"/>
        </w:rPr>
        <w:t>临床诊断标准，一旦确认存在有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7"/>
        </w:rPr>
        <w:t>基因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的胚系致病性突变，则诊断为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color w:val="231F20"/>
          <w:spacing w:val="1"/>
        </w:rPr>
        <w:t>。（</w:t>
      </w:r>
      <w:r>
        <w:rPr>
          <w:rFonts w:ascii="Times New Roman" w:hAnsi="Times New Roman" w:eastAsia="Times New Roman" w:cs="Times New Roman"/>
          <w:color w:val="231F20"/>
          <w:spacing w:val="1"/>
        </w:rPr>
        <w:t>2</w:t>
      </w:r>
      <w:r>
        <w:rPr>
          <w:color w:val="231F20"/>
          <w:spacing w:val="1"/>
        </w:rPr>
        <w:t>）因胚系突变导致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   </w:t>
      </w:r>
      <w:r>
        <w:rPr>
          <w:color w:val="231F20"/>
          <w:spacing w:val="8"/>
        </w:rPr>
        <w:t>相关结直肠癌及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的患者占所有结直肠癌及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8"/>
        </w:rPr>
        <w:t>患者的比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例不足</w:t>
      </w:r>
      <w:r>
        <w:rPr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5%</w:t>
      </w:r>
      <w:r>
        <w:rPr>
          <w:color w:val="231F20"/>
          <w:spacing w:val="3"/>
        </w:rPr>
        <w:t>，且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NGS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3"/>
        </w:rPr>
        <w:t>检测费用昂贵，因此，对所有诊断为结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直肠癌或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color w:val="231F20"/>
          <w:spacing w:val="10"/>
        </w:rPr>
        <w:t>的患者进行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NGS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10"/>
        </w:rPr>
        <w:t>检测不是一种经济有效的选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择</w:t>
      </w:r>
      <w:r>
        <w:rPr>
          <w:sz w:val="8"/>
          <w:szCs w:val="8"/>
          <w:color w:val="231F20"/>
          <w:spacing w:val="-3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-3"/>
          <w:position w:val="7"/>
        </w:rPr>
        <w:t>41-42</w:t>
      </w:r>
      <w:r>
        <w:rPr>
          <w:sz w:val="8"/>
          <w:szCs w:val="8"/>
          <w:color w:val="231F20"/>
          <w:spacing w:val="17"/>
          <w:position w:val="7"/>
        </w:rPr>
        <w:t>］</w:t>
      </w:r>
      <w:r>
        <w:rPr>
          <w:color w:val="231F20"/>
          <w:spacing w:val="-29"/>
          <w:w w:val="57"/>
        </w:rPr>
        <w:t>，</w:t>
      </w:r>
      <w:r>
        <w:rPr>
          <w:color w:val="231F20"/>
          <w:spacing w:val="-3"/>
        </w:rPr>
        <w:t>在无目标人群时，临床难以广泛应用。（</w:t>
      </w:r>
      <w:r>
        <w:rPr>
          <w:rFonts w:ascii="Times New Roman" w:hAnsi="Times New Roman" w:eastAsia="Times New Roman" w:cs="Times New Roman"/>
          <w:color w:val="231F20"/>
          <w:spacing w:val="-3"/>
        </w:rPr>
        <w:t>3</w:t>
      </w:r>
      <w:r>
        <w:rPr>
          <w:color w:val="231F20"/>
          <w:spacing w:val="-3"/>
        </w:rPr>
        <w:t>）</w:t>
      </w:r>
      <w:r>
        <w:rPr>
          <w:rFonts w:ascii="Times New Roman" w:hAnsi="Times New Roman" w:eastAsia="Times New Roman" w:cs="Times New Roman"/>
          <w:color w:val="231F20"/>
          <w:spacing w:val="-3"/>
        </w:rPr>
        <w:t>MLH1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-3"/>
        </w:rPr>
        <w:t>单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独或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MLH</w:t>
      </w:r>
      <w:r>
        <w:rPr>
          <w:rFonts w:ascii="Times New Roman" w:hAnsi="Times New Roman" w:eastAsia="Times New Roman" w:cs="Times New Roman"/>
          <w:color w:val="231F20"/>
          <w:spacing w:val="8"/>
        </w:rPr>
        <w:t>1 </w:t>
      </w:r>
      <w:r>
        <w:rPr>
          <w:color w:val="231F20"/>
          <w:spacing w:val="8"/>
        </w:rPr>
        <w:t>和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PMS</w:t>
      </w:r>
      <w:r>
        <w:rPr>
          <w:rFonts w:ascii="Times New Roman" w:hAnsi="Times New Roman" w:eastAsia="Times New Roman" w:cs="Times New Roman"/>
          <w:color w:val="231F20"/>
          <w:spacing w:val="8"/>
        </w:rPr>
        <w:t>2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IHC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检测呈阴性染色且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MLH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8"/>
        </w:rPr>
        <w:t>1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30"/>
        </w:rPr>
        <w:t xml:space="preserve"> </w:t>
      </w:r>
      <w:r>
        <w:rPr>
          <w:color w:val="231F20"/>
          <w:spacing w:val="8"/>
        </w:rPr>
        <w:t>启动子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甲基化检测为正常的患者以及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PMS</w:t>
      </w:r>
      <w:r>
        <w:rPr>
          <w:rFonts w:ascii="Times New Roman" w:hAnsi="Times New Roman" w:eastAsia="Times New Roman" w:cs="Times New Roman"/>
          <w:color w:val="231F20"/>
          <w:spacing w:val="6"/>
        </w:rPr>
        <w:t>2</w:t>
      </w:r>
      <w:r>
        <w:rPr>
          <w:color w:val="231F20"/>
          <w:spacing w:val="6"/>
        </w:rPr>
        <w:t>、</w:t>
      </w:r>
      <w:r>
        <w:rPr>
          <w:rFonts w:ascii="Times New Roman" w:hAnsi="Times New Roman" w:eastAsia="Times New Roman" w:cs="Times New Roman"/>
          <w:color w:val="231F20"/>
        </w:rPr>
        <w:t>MSH</w:t>
      </w:r>
      <w:r>
        <w:rPr>
          <w:rFonts w:ascii="Times New Roman" w:hAnsi="Times New Roman" w:eastAsia="Times New Roman" w:cs="Times New Roman"/>
          <w:color w:val="231F20"/>
          <w:spacing w:val="6"/>
        </w:rPr>
        <w:t>2 </w:t>
      </w:r>
      <w:r>
        <w:rPr>
          <w:color w:val="231F20"/>
          <w:spacing w:val="6"/>
        </w:rPr>
        <w:t>与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MSH</w:t>
      </w:r>
      <w:r>
        <w:rPr>
          <w:rFonts w:ascii="Times New Roman" w:hAnsi="Times New Roman" w:eastAsia="Times New Roman" w:cs="Times New Roman"/>
          <w:color w:val="231F20"/>
          <w:spacing w:val="6"/>
        </w:rPr>
        <w:t>6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6"/>
        </w:rPr>
        <w:t>单独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或协同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IHC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5"/>
        </w:rPr>
        <w:t>检测呈阴性染色的患者，提示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的可能性，建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议进行遗传咨询并进行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MMR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3"/>
        </w:rPr>
        <w:t>胚系突变检测。（</w:t>
      </w:r>
      <w:r>
        <w:rPr>
          <w:rFonts w:ascii="Times New Roman" w:hAnsi="Times New Roman" w:eastAsia="Times New Roman" w:cs="Times New Roman"/>
          <w:color w:val="231F20"/>
          <w:spacing w:val="-3"/>
        </w:rPr>
        <w:t>4</w:t>
      </w:r>
      <w:r>
        <w:rPr>
          <w:color w:val="231F20"/>
          <w:spacing w:val="-3"/>
        </w:rPr>
        <w:t>）</w:t>
      </w:r>
      <w:r>
        <w:rPr>
          <w:rFonts w:ascii="Times New Roman" w:hAnsi="Times New Roman" w:eastAsia="Times New Roman" w:cs="Times New Roman"/>
          <w:color w:val="231F20"/>
          <w:spacing w:val="-3"/>
        </w:rPr>
        <w:t>MMR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-3"/>
        </w:rPr>
        <w:t>蛋白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表达完整，但临床怀疑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LS </w:t>
      </w:r>
      <w:r>
        <w:rPr>
          <w:color w:val="231F20"/>
          <w:spacing w:val="-2"/>
        </w:rPr>
        <w:t>的患者，应进行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MSI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-2"/>
        </w:rPr>
        <w:t>检测，若出现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4"/>
        </w:rPr>
        <w:t>MSI-H</w:t>
      </w:r>
      <w:r>
        <w:rPr>
          <w:color w:val="231F20"/>
          <w:spacing w:val="-4"/>
        </w:rPr>
        <w:t>，则需进行 </w:t>
      </w:r>
      <w:r>
        <w:rPr>
          <w:rFonts w:ascii="Times New Roman" w:hAnsi="Times New Roman" w:eastAsia="Times New Roman" w:cs="Times New Roman"/>
          <w:color w:val="231F20"/>
          <w:spacing w:val="-4"/>
        </w:rPr>
        <w:t>MMR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color w:val="231F20"/>
          <w:spacing w:val="-4"/>
        </w:rPr>
        <w:t>基因胚系检测。（</w:t>
      </w:r>
      <w:r>
        <w:rPr>
          <w:rFonts w:ascii="Times New Roman" w:hAnsi="Times New Roman" w:eastAsia="Times New Roman" w:cs="Times New Roman"/>
          <w:color w:val="231F20"/>
          <w:spacing w:val="-5"/>
        </w:rPr>
        <w:t>5</w:t>
      </w:r>
      <w:r>
        <w:rPr>
          <w:color w:val="231F20"/>
          <w:spacing w:val="-5"/>
        </w:rPr>
        <w:t>）存在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MMR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-5"/>
        </w:rPr>
        <w:t>蛋白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缺陷或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MSI</w:t>
      </w:r>
      <w:r>
        <w:rPr>
          <w:rFonts w:ascii="Times New Roman" w:hAnsi="Times New Roman" w:eastAsia="Times New Roman" w:cs="Times New Roman"/>
          <w:color w:val="231F20"/>
          <w:spacing w:val="9"/>
        </w:rPr>
        <w:t>-H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9"/>
        </w:rPr>
        <w:t>状态，但随后的胚系检测证明为</w:t>
      </w:r>
      <w:r>
        <w:rPr>
          <w:color w:val="231F20"/>
          <w:spacing w:val="8"/>
        </w:rPr>
        <w:t>阴性的患者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可能患有</w:t>
      </w:r>
      <w:r>
        <w:rPr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LLS</w:t>
      </w:r>
      <w:r>
        <w:rPr>
          <w:color w:val="231F20"/>
          <w:spacing w:val="6"/>
        </w:rPr>
        <w:t>，检测应扩展到包括体系或胚系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DNA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聚合酶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6"/>
        </w:rPr>
        <w:t>Pol</w:t>
      </w:r>
      <w:r>
        <w:rPr>
          <w:rFonts w:ascii="Times New Roman" w:hAnsi="Times New Roman" w:eastAsia="Times New Roman" w:cs="Times New Roman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ɛ</w:t>
      </w:r>
      <w:r>
        <w:rPr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color w:val="231F20"/>
          <w:spacing w:val="-6"/>
        </w:rPr>
        <w:t>POLE</w:t>
      </w:r>
      <w:r>
        <w:rPr>
          <w:color w:val="231F20"/>
          <w:spacing w:val="-6"/>
        </w:rPr>
        <w:t>）和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δ</w:t>
      </w:r>
      <w:r>
        <w:rPr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color w:val="231F20"/>
          <w:spacing w:val="-6"/>
        </w:rPr>
        <w:t>POLD1</w:t>
      </w:r>
      <w:r>
        <w:rPr>
          <w:color w:val="231F20"/>
          <w:spacing w:val="-6"/>
        </w:rPr>
        <w:t>）的外切酶结构域（</w:t>
      </w:r>
      <w:r>
        <w:rPr>
          <w:rFonts w:ascii="Times New Roman" w:hAnsi="Times New Roman" w:eastAsia="Times New Roman" w:cs="Times New Roman"/>
          <w:color w:val="231F20"/>
          <w:spacing w:val="-6"/>
        </w:rPr>
        <w:t>exonuclease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do⁃</w:t>
      </w:r>
      <w:r>
        <w:rPr>
          <w:rFonts w:ascii="Times New Roman" w:hAnsi="Times New Roman" w:eastAsia="Times New Roman" w:cs="Times New Roman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color w:val="231F20"/>
          <w:spacing w:val="-2"/>
        </w:rPr>
        <w:t>mains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EDMs</w:t>
      </w:r>
      <w:r>
        <w:rPr>
          <w:color w:val="231F20"/>
          <w:spacing w:val="-2"/>
        </w:rPr>
        <w:t>）的检测以及体系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MMR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-2"/>
        </w:rPr>
        <w:t>基因的检测</w:t>
      </w:r>
      <w:r>
        <w:rPr>
          <w:sz w:val="8"/>
          <w:szCs w:val="8"/>
          <w:color w:val="231F20"/>
          <w:spacing w:val="-2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-2"/>
          <w:position w:val="7"/>
        </w:rPr>
        <w:t>43-44</w:t>
      </w:r>
      <w:r>
        <w:rPr>
          <w:sz w:val="8"/>
          <w:szCs w:val="8"/>
          <w:color w:val="231F20"/>
          <w:spacing w:val="-2"/>
          <w:position w:val="7"/>
        </w:rPr>
        <w:t>］</w:t>
      </w:r>
      <w:r>
        <w:rPr>
          <w:color w:val="231F20"/>
          <w:spacing w:val="-2"/>
        </w:rPr>
        <w:t>。</w:t>
      </w:r>
    </w:p>
    <w:p>
      <w:pPr>
        <w:pStyle w:val="BodyText"/>
        <w:ind w:left="363"/>
        <w:spacing w:before="1" w:line="203" w:lineRule="auto"/>
        <w:rPr/>
      </w:pPr>
      <w:r>
        <w:rPr>
          <w:color w:val="231F20"/>
          <w:spacing w:val="8"/>
        </w:rPr>
        <w:t>子宫内膜癌患者筛查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8"/>
        </w:rPr>
        <w:t>流程见图</w:t>
      </w:r>
      <w:r>
        <w:rPr>
          <w:rFonts w:ascii="Times New Roman" w:hAnsi="Times New Roman" w:eastAsia="Times New Roman" w:cs="Times New Roman"/>
          <w:color w:val="231F20"/>
          <w:spacing w:val="8"/>
        </w:rPr>
        <w:t>1</w:t>
      </w:r>
      <w:r>
        <w:rPr>
          <w:color w:val="231F20"/>
          <w:spacing w:val="8"/>
        </w:rPr>
        <w:t>。</w:t>
      </w:r>
    </w:p>
    <w:p>
      <w:pPr>
        <w:ind w:left="4" w:right="73" w:firstLine="367"/>
        <w:spacing w:before="34" w:line="30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3"/>
        </w:rPr>
        <w:t>推荐意见：</w:t>
      </w:r>
      <w:r>
        <w:rPr>
          <w:rFonts w:ascii="SimHei" w:hAnsi="SimHei" w:eastAsia="SimHei" w:cs="SimHei"/>
          <w:sz w:val="17"/>
          <w:szCs w:val="17"/>
          <w:color w:val="231F20"/>
        </w:rPr>
        <w:t>Lynch</w:t>
      </w:r>
      <w:r>
        <w:rPr>
          <w:rFonts w:ascii="SimHei" w:hAnsi="SimHei" w:eastAsia="SimHei" w:cs="SimHei"/>
          <w:sz w:val="17"/>
          <w:szCs w:val="17"/>
          <w:color w:val="231F20"/>
          <w:spacing w:val="-47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3"/>
        </w:rPr>
        <w:t>综合征相关性子宫内膜癌的筛查首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选</w:t>
      </w:r>
      <w:r>
        <w:rPr>
          <w:rFonts w:ascii="SimHei" w:hAnsi="SimHei" w:eastAsia="SimHei" w:cs="SimHei"/>
          <w:sz w:val="17"/>
          <w:szCs w:val="17"/>
          <w:color w:val="231F20"/>
          <w:spacing w:val="-1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IHC</w:t>
      </w:r>
      <w:r>
        <w:rPr>
          <w:rFonts w:ascii="SimHei" w:hAnsi="SimHei" w:eastAsia="SimHei" w:cs="SimHei"/>
          <w:sz w:val="17"/>
          <w:szCs w:val="17"/>
          <w:color w:val="231F20"/>
          <w:spacing w:val="-5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检测</w:t>
      </w:r>
      <w:r>
        <w:rPr>
          <w:rFonts w:ascii="SimHei" w:hAnsi="SimHei" w:eastAsia="SimHei" w:cs="SimHei"/>
          <w:sz w:val="17"/>
          <w:szCs w:val="17"/>
          <w:color w:val="231F20"/>
          <w:spacing w:val="-49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MLH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1、</w:t>
      </w:r>
      <w:r>
        <w:rPr>
          <w:rFonts w:ascii="SimHei" w:hAnsi="SimHei" w:eastAsia="SimHei" w:cs="SimHei"/>
          <w:sz w:val="17"/>
          <w:szCs w:val="17"/>
          <w:color w:val="231F20"/>
        </w:rPr>
        <w:t>MSH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2、</w:t>
      </w:r>
      <w:r>
        <w:rPr>
          <w:rFonts w:ascii="SimHei" w:hAnsi="SimHei" w:eastAsia="SimHei" w:cs="SimHei"/>
          <w:sz w:val="17"/>
          <w:szCs w:val="17"/>
          <w:color w:val="231F20"/>
        </w:rPr>
        <w:t>PMS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-4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或</w:t>
      </w:r>
      <w:r>
        <w:rPr>
          <w:rFonts w:ascii="SimHei" w:hAnsi="SimHei" w:eastAsia="SimHei" w:cs="SimHei"/>
          <w:sz w:val="17"/>
          <w:szCs w:val="17"/>
          <w:color w:val="231F20"/>
          <w:spacing w:val="-48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MSH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6</w:t>
      </w:r>
      <w:r>
        <w:rPr>
          <w:rFonts w:ascii="SimHei" w:hAnsi="SimHei" w:eastAsia="SimHei" w:cs="SimHei"/>
          <w:sz w:val="17"/>
          <w:szCs w:val="17"/>
          <w:color w:val="231F20"/>
          <w:spacing w:val="-38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的蛋白表达情况来进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3"/>
        </w:rPr>
        <w:t>行初筛，对于</w:t>
      </w:r>
      <w:r>
        <w:rPr>
          <w:rFonts w:ascii="SimHei" w:hAnsi="SimHei" w:eastAsia="SimHei" w:cs="SimHei"/>
          <w:sz w:val="17"/>
          <w:szCs w:val="17"/>
          <w:color w:val="231F20"/>
          <w:spacing w:val="-39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MLH</w:t>
      </w:r>
      <w:r>
        <w:rPr>
          <w:rFonts w:ascii="SimHei" w:hAnsi="SimHei" w:eastAsia="SimHei" w:cs="SimHei"/>
          <w:sz w:val="17"/>
          <w:szCs w:val="17"/>
          <w:color w:val="231F20"/>
          <w:spacing w:val="13"/>
        </w:rPr>
        <w:t>1伴或不伴</w:t>
      </w:r>
      <w:r>
        <w:rPr>
          <w:rFonts w:ascii="SimHei" w:hAnsi="SimHei" w:eastAsia="SimHei" w:cs="SimHei"/>
          <w:sz w:val="17"/>
          <w:szCs w:val="17"/>
          <w:color w:val="231F20"/>
          <w:spacing w:val="-4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PMS</w:t>
      </w:r>
      <w:r>
        <w:rPr>
          <w:rFonts w:ascii="SimHei" w:hAnsi="SimHei" w:eastAsia="SimHei" w:cs="SimHei"/>
          <w:sz w:val="17"/>
          <w:szCs w:val="17"/>
          <w:color w:val="231F20"/>
          <w:spacing w:val="13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-47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3"/>
        </w:rPr>
        <w:t>蛋白表达缺失的患者应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>进一步进行</w:t>
      </w:r>
      <w:r>
        <w:rPr>
          <w:rFonts w:ascii="SimHei" w:hAnsi="SimHei" w:eastAsia="SimHei" w:cs="SimHei"/>
          <w:sz w:val="17"/>
          <w:szCs w:val="17"/>
          <w:color w:val="231F20"/>
          <w:spacing w:val="-17"/>
        </w:rPr>
        <w:t xml:space="preserve"> </w:t>
      </w:r>
      <w:r>
        <w:rPr>
          <w:rFonts w:ascii="SimHei" w:hAnsi="SimHei" w:eastAsia="SimHei" w:cs="SimHei"/>
          <w:sz w:val="18"/>
          <w:szCs w:val="18"/>
          <w:i/>
          <w:iCs/>
          <w:color w:val="231F20"/>
        </w:rPr>
        <w:t>MLH</w:t>
      </w:r>
      <w:r>
        <w:rPr>
          <w:rFonts w:ascii="SimHei" w:hAnsi="SimHei" w:eastAsia="SimHei" w:cs="SimHei"/>
          <w:sz w:val="18"/>
          <w:szCs w:val="18"/>
          <w:i/>
          <w:iCs/>
          <w:color w:val="231F20"/>
          <w:spacing w:val="14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>的启动子甲基化检测。如果启动子甲基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化呈阳性，表明是散发性肿瘤；而启动子甲基化阴性，建议</w:t>
      </w:r>
      <w:r>
        <w:rPr>
          <w:rFonts w:ascii="SimHei" w:hAnsi="SimHei" w:eastAsia="SimHei" w:cs="SimHei"/>
          <w:sz w:val="17"/>
          <w:szCs w:val="17"/>
          <w:color w:val="231F20"/>
          <w:spacing w:val="18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行</w:t>
      </w:r>
      <w:r>
        <w:rPr>
          <w:rFonts w:ascii="SimHei" w:hAnsi="SimHei" w:eastAsia="SimHei" w:cs="SimHei"/>
          <w:sz w:val="17"/>
          <w:szCs w:val="17"/>
          <w:color w:val="231F20"/>
          <w:spacing w:val="-5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MMR</w:t>
      </w:r>
      <w:r>
        <w:rPr>
          <w:rFonts w:ascii="SimHei" w:hAnsi="SimHei" w:eastAsia="SimHei" w:cs="SimHei"/>
          <w:sz w:val="17"/>
          <w:szCs w:val="17"/>
          <w:color w:val="231F20"/>
          <w:spacing w:val="-49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基因胚系检测。</w:t>
      </w:r>
      <w:r>
        <w:rPr>
          <w:rFonts w:ascii="SimHei" w:hAnsi="SimHei" w:eastAsia="SimHei" w:cs="SimHei"/>
          <w:sz w:val="17"/>
          <w:szCs w:val="17"/>
          <w:color w:val="231F20"/>
          <w:spacing w:val="-3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IHC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检测</w:t>
      </w:r>
      <w:r>
        <w:rPr>
          <w:rFonts w:ascii="SimHei" w:hAnsi="SimHei" w:eastAsia="SimHei" w:cs="SimHei"/>
          <w:sz w:val="17"/>
          <w:szCs w:val="17"/>
          <w:color w:val="231F20"/>
          <w:spacing w:val="-5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MSH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2、</w:t>
      </w:r>
      <w:r>
        <w:rPr>
          <w:rFonts w:ascii="SimHei" w:hAnsi="SimHei" w:eastAsia="SimHei" w:cs="SimHei"/>
          <w:sz w:val="17"/>
          <w:szCs w:val="17"/>
          <w:color w:val="231F20"/>
        </w:rPr>
        <w:t>MSH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6</w:t>
      </w:r>
      <w:r>
        <w:rPr>
          <w:rFonts w:ascii="SimHei" w:hAnsi="SimHei" w:eastAsia="SimHei" w:cs="SimHei"/>
          <w:sz w:val="17"/>
          <w:szCs w:val="17"/>
          <w:color w:val="231F20"/>
          <w:spacing w:val="-4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或</w:t>
      </w:r>
      <w:r>
        <w:rPr>
          <w:rFonts w:ascii="SimHei" w:hAnsi="SimHei" w:eastAsia="SimHei" w:cs="SimHei"/>
          <w:sz w:val="17"/>
          <w:szCs w:val="17"/>
          <w:color w:val="231F20"/>
          <w:spacing w:val="-48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PMS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-49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蛋白表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>达缺失，建议直接行</w:t>
      </w:r>
      <w:r>
        <w:rPr>
          <w:rFonts w:ascii="SimHei" w:hAnsi="SimHei" w:eastAsia="SimHei" w:cs="SimHei"/>
          <w:sz w:val="17"/>
          <w:szCs w:val="17"/>
          <w:color w:val="231F20"/>
        </w:rPr>
        <w:t>MMR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>基因胚系检测。</w:t>
      </w:r>
      <w:r>
        <w:rPr>
          <w:rFonts w:ascii="SimHei" w:hAnsi="SimHei" w:eastAsia="SimHei" w:cs="SimHei"/>
          <w:sz w:val="17"/>
          <w:szCs w:val="17"/>
          <w:color w:val="231F20"/>
          <w:spacing w:val="-4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IHC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>检测</w:t>
      </w:r>
      <w:r>
        <w:rPr>
          <w:rFonts w:ascii="SimHei" w:hAnsi="SimHei" w:eastAsia="SimHei" w:cs="SimHei"/>
          <w:sz w:val="17"/>
          <w:szCs w:val="17"/>
          <w:color w:val="231F20"/>
        </w:rPr>
        <w:t>MMR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>蛋白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5"/>
        </w:rPr>
        <w:t>表达无缺失，但临床可疑</w:t>
      </w:r>
      <w:r>
        <w:rPr>
          <w:rFonts w:ascii="SimHei" w:hAnsi="SimHei" w:eastAsia="SimHei" w:cs="SimHei"/>
          <w:sz w:val="17"/>
          <w:szCs w:val="17"/>
          <w:color w:val="231F20"/>
          <w:spacing w:val="-3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LS</w:t>
      </w:r>
      <w:r>
        <w:rPr>
          <w:rFonts w:ascii="SimHei" w:hAnsi="SimHei" w:eastAsia="SimHei" w:cs="SimHei"/>
          <w:sz w:val="17"/>
          <w:szCs w:val="17"/>
          <w:color w:val="231F20"/>
          <w:spacing w:val="-3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5"/>
        </w:rPr>
        <w:t>的患者也应行</w:t>
      </w:r>
      <w:r>
        <w:rPr>
          <w:rFonts w:ascii="SimHei" w:hAnsi="SimHei" w:eastAsia="SimHei" w:cs="SimHei"/>
          <w:sz w:val="17"/>
          <w:szCs w:val="17"/>
          <w:color w:val="231F20"/>
          <w:spacing w:val="-4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MSI</w:t>
      </w:r>
      <w:r>
        <w:rPr>
          <w:rFonts w:ascii="SimHei" w:hAnsi="SimHei" w:eastAsia="SimHei" w:cs="SimHei"/>
          <w:sz w:val="17"/>
          <w:szCs w:val="17"/>
          <w:color w:val="231F20"/>
          <w:spacing w:val="15"/>
        </w:rPr>
        <w:t>检测</w:t>
      </w:r>
      <w:r>
        <w:rPr>
          <w:rFonts w:ascii="SimHei" w:hAnsi="SimHei" w:eastAsia="SimHei" w:cs="SimHei"/>
          <w:sz w:val="17"/>
          <w:szCs w:val="17"/>
          <w:color w:val="231F20"/>
          <w:spacing w:val="-5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5"/>
        </w:rPr>
        <w:t>。若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MSI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>检测出现</w:t>
      </w:r>
      <w:r>
        <w:rPr>
          <w:rFonts w:ascii="SimHei" w:hAnsi="SimHei" w:eastAsia="SimHei" w:cs="SimHei"/>
          <w:sz w:val="17"/>
          <w:szCs w:val="17"/>
          <w:color w:val="231F20"/>
        </w:rPr>
        <w:t>MSI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>-H，建议</w:t>
      </w:r>
      <w:r>
        <w:rPr>
          <w:rFonts w:ascii="SimHei" w:hAnsi="SimHei" w:eastAsia="SimHei" w:cs="SimHei"/>
          <w:sz w:val="17"/>
          <w:szCs w:val="17"/>
          <w:color w:val="231F20"/>
        </w:rPr>
        <w:t>MMR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>基因胚系检测。</w:t>
      </w:r>
    </w:p>
    <w:p>
      <w:pPr>
        <w:spacing w:line="300" w:lineRule="auto"/>
        <w:sectPr>
          <w:type w:val="continuous"/>
          <w:pgSz w:w="11452" w:h="16385"/>
          <w:pgMar w:top="1286" w:right="975" w:bottom="0" w:left="1050" w:header="1040" w:footer="0" w:gutter="0"/>
          <w:cols w:equalWidth="0" w:num="2">
            <w:col w:w="4757" w:space="100"/>
            <w:col w:w="4569" w:space="0"/>
          </w:cols>
        </w:sectPr>
        <w:rPr>
          <w:rFonts w:ascii="SimHei" w:hAnsi="SimHei" w:eastAsia="SimHei" w:cs="SimHei"/>
          <w:sz w:val="17"/>
          <w:szCs w:val="17"/>
        </w:rPr>
      </w:pPr>
    </w:p>
    <w:p>
      <w:pPr>
        <w:spacing w:line="350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3618374</wp:posOffset>
            </wp:positionH>
            <wp:positionV relativeFrom="paragraph">
              <wp:posOffset>-16234</wp:posOffset>
            </wp:positionV>
            <wp:extent cx="2298700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99"/>
        <w:spacing w:line="4454" w:lineRule="exact"/>
        <w:rPr/>
      </w:pPr>
      <w:r>
        <w:rPr>
          <w:position w:val="-89"/>
        </w:rPr>
        <w:drawing>
          <wp:inline distT="0" distB="0" distL="0" distR="0">
            <wp:extent cx="5388863" cy="282854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8863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26"/>
        <w:spacing w:before="177" w:line="193" w:lineRule="auto"/>
        <w:rPr/>
      </w:pPr>
      <w:r>
        <w:rPr>
          <w:rFonts w:ascii="SimHei" w:hAnsi="SimHei" w:eastAsia="SimHei" w:cs="SimHei"/>
          <w:color w:val="231F20"/>
          <w:spacing w:val="5"/>
        </w:rPr>
        <w:t>图</w:t>
      </w:r>
      <w:r>
        <w:rPr>
          <w:rFonts w:ascii="SimHei" w:hAnsi="SimHei" w:eastAsia="SimHei" w:cs="SimHei"/>
          <w:color w:val="231F20"/>
          <w:spacing w:val="-39"/>
        </w:rPr>
        <w:t xml:space="preserve"> </w:t>
      </w:r>
      <w:r>
        <w:rPr>
          <w:rFonts w:ascii="SimHei" w:hAnsi="SimHei" w:eastAsia="SimHei" w:cs="SimHei"/>
          <w:color w:val="231F20"/>
          <w:spacing w:val="5"/>
        </w:rPr>
        <w:t>1</w:t>
      </w:r>
      <w:r>
        <w:rPr>
          <w:rFonts w:ascii="SimHei" w:hAnsi="SimHei" w:eastAsia="SimHei" w:cs="SimHei"/>
          <w:color w:val="231F20"/>
          <w:spacing w:val="5"/>
        </w:rPr>
        <w:t xml:space="preserve">  </w:t>
      </w:r>
      <w:r>
        <w:rPr>
          <w:color w:val="231F20"/>
          <w:spacing w:val="5"/>
        </w:rPr>
        <w:t>子宫内膜癌患者筛查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5"/>
        </w:rPr>
        <w:t>流程图</w:t>
      </w:r>
    </w:p>
    <w:p>
      <w:pPr>
        <w:spacing w:before="16"/>
        <w:rPr/>
      </w:pPr>
      <w:r/>
    </w:p>
    <w:p>
      <w:pPr>
        <w:spacing w:before="15"/>
        <w:rPr/>
      </w:pPr>
      <w:r/>
    </w:p>
    <w:p>
      <w:pPr>
        <w:sectPr>
          <w:headerReference w:type="default" r:id="rId3"/>
          <w:pgSz w:w="11452" w:h="16385"/>
          <w:pgMar w:top="1286" w:right="1048" w:bottom="0" w:left="983" w:header="1040" w:footer="0" w:gutter="0"/>
          <w:cols w:equalWidth="0" w:num="1">
            <w:col w:w="9420" w:space="0"/>
          </w:cols>
        </w:sectPr>
        <w:rPr/>
      </w:pPr>
    </w:p>
    <w:p>
      <w:pPr>
        <w:ind w:left="71"/>
        <w:spacing w:before="41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6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</w:rPr>
        <w:t>LS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-</w:t>
      </w:r>
      <w:r>
        <w:rPr>
          <w:rFonts w:ascii="SimHei" w:hAnsi="SimHei" w:eastAsia="SimHei" w:cs="SimHei"/>
          <w:sz w:val="17"/>
          <w:szCs w:val="17"/>
          <w:color w:val="231F20"/>
        </w:rPr>
        <w:t>EC</w:t>
      </w:r>
      <w:r>
        <w:rPr>
          <w:rFonts w:ascii="SimHei" w:hAnsi="SimHei" w:eastAsia="SimHei" w:cs="SimHei"/>
          <w:sz w:val="17"/>
          <w:szCs w:val="17"/>
          <w:color w:val="231F20"/>
          <w:spacing w:val="-4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的预防策略</w:t>
      </w:r>
    </w:p>
    <w:p>
      <w:pPr>
        <w:pStyle w:val="BodyText"/>
        <w:ind w:left="67" w:right="127" w:firstLine="3"/>
        <w:spacing w:before="82" w:line="233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6.1    </w:t>
      </w:r>
      <w:r>
        <w:rPr>
          <w:color w:val="231F20"/>
          <w:spacing w:val="5"/>
        </w:rPr>
        <w:t>一般策略</w:t>
      </w:r>
      <w:r>
        <w:rPr>
          <w:color w:val="231F20"/>
          <w:spacing w:val="17"/>
          <w:w w:val="101"/>
        </w:rPr>
        <w:t xml:space="preserve">  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的妇女终生患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的风险较高，建议对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未患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color w:val="231F20"/>
          <w:spacing w:val="11"/>
        </w:rPr>
        <w:t>的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color w:val="231F20"/>
          <w:spacing w:val="11"/>
        </w:rPr>
        <w:t>患者在年龄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30~35</w:t>
      </w:r>
      <w:r>
        <w:rPr>
          <w:rFonts w:ascii="Times New Roman" w:hAnsi="Times New Roman" w:eastAsia="Times New Roman" w:cs="Times New Roman"/>
          <w:color w:val="231F20"/>
          <w:spacing w:val="-5"/>
        </w:rPr>
        <w:t xml:space="preserve"> </w:t>
      </w:r>
      <w:r>
        <w:rPr>
          <w:color w:val="231F20"/>
          <w:spacing w:val="11"/>
        </w:rPr>
        <w:t>岁以后或家族中</w:t>
      </w:r>
      <w:r>
        <w:rPr>
          <w:color w:val="231F20"/>
          <w:spacing w:val="10"/>
        </w:rPr>
        <w:t>诊断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   </w:t>
      </w:r>
      <w:r>
        <w:rPr>
          <w:color w:val="231F20"/>
          <w:spacing w:val="7"/>
        </w:rPr>
        <w:t>的最小年龄的前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5~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10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7"/>
        </w:rPr>
        <w:t>年开始进行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7"/>
        </w:rPr>
        <w:t>的预防性筛查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7"/>
        </w:rPr>
        <w:t>。临床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上需警惕包括异常阴道流血，盆腔和腹部不适，排便习惯  </w:t>
      </w:r>
      <w:r>
        <w:rPr>
          <w:color w:val="231F20"/>
          <w:spacing w:val="3"/>
        </w:rPr>
        <w:t>改变，体重减轻和不适等症状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目前，对于无症状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3"/>
        </w:rPr>
        <w:t>妇女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的监测尚无共识，建议无症状的绝经前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6"/>
        </w:rPr>
        <w:t>妇女应每</w:t>
      </w:r>
      <w:r>
        <w:rPr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1~2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5"/>
        </w:rPr>
        <w:t>年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进行妇科检查、经阴道超声（</w:t>
      </w:r>
      <w:r>
        <w:rPr>
          <w:rFonts w:ascii="Times New Roman" w:hAnsi="Times New Roman" w:eastAsia="Times New Roman" w:cs="Times New Roman"/>
          <w:color w:val="231F20"/>
          <w:spacing w:val="-4"/>
        </w:rPr>
        <w:t>transvaginal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sonography</w:t>
      </w:r>
      <w:r>
        <w:rPr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color w:val="231F20"/>
          <w:spacing w:val="-4"/>
        </w:rPr>
        <w:t>TVS</w:t>
      </w:r>
      <w:r>
        <w:rPr>
          <w:color w:val="231F20"/>
          <w:spacing w:val="-4"/>
        </w:rPr>
        <w:t>）、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血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2"/>
        </w:rPr>
        <w:t>清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肿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瘤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标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志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物［如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血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清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癌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抗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原</w:t>
      </w:r>
      <w:r>
        <w:rPr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125</w:t>
      </w:r>
      <w:r>
        <w:rPr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color w:val="231F20"/>
        </w:rPr>
        <w:t>cancer</w:t>
      </w:r>
      <w:r>
        <w:rPr>
          <w:rFonts w:ascii="Times New Roman" w:hAnsi="Times New Roman" w:eastAsia="Times New Roman" w:cs="Times New Roman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antigen</w:t>
      </w:r>
      <w:r>
        <w:rPr>
          <w:color w:val="231F20"/>
          <w:spacing w:val="2"/>
        </w:rPr>
        <w:t>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CA</w:t>
      </w:r>
      <w:r>
        <w:rPr>
          <w:rFonts w:ascii="Times New Roman" w:hAnsi="Times New Roman" w:eastAsia="Times New Roman" w:cs="Times New Roman"/>
          <w:color w:val="231F20"/>
          <w:spacing w:val="3"/>
        </w:rPr>
        <w:t>125</w:t>
      </w:r>
      <w:r>
        <w:rPr>
          <w:color w:val="231F20"/>
          <w:spacing w:val="3"/>
        </w:rPr>
        <w:t>］等，必要时行子宫内膜活检来监测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2"/>
        </w:rPr>
        <w:t>。</w:t>
      </w:r>
      <w:r>
        <w:rPr>
          <w:rFonts w:ascii="Times New Roman" w:hAnsi="Times New Roman" w:eastAsia="Times New Roman" w:cs="Times New Roman"/>
          <w:color w:val="231F20"/>
        </w:rPr>
        <w:t>TVS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2"/>
        </w:rPr>
        <w:t>检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查是一种可选择的建议方法，绝经前妇女子宫内膜厚度随  </w:t>
      </w:r>
      <w:r>
        <w:rPr>
          <w:color w:val="231F20"/>
          <w:spacing w:val="10"/>
        </w:rPr>
        <w:t>月经周期的变化而改变，单独使用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TVS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color w:val="231F20"/>
          <w:spacing w:val="10"/>
        </w:rPr>
        <w:t>作为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color w:val="231F20"/>
          <w:spacing w:val="10"/>
        </w:rPr>
        <w:t>的筛查手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段敏感度有限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。对于无症状的绝经后妇女行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TVS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7"/>
        </w:rPr>
        <w:t>尚未显示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出足够的敏感度或特异度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</w:t>
      </w:r>
      <w:r>
        <w:rPr>
          <w:rFonts w:ascii="Times New Roman" w:hAnsi="Times New Roman" w:eastAsia="Times New Roman" w:cs="Times New Roman"/>
          <w:color w:val="231F20"/>
        </w:rPr>
        <w:t>Renkonen</w:t>
      </w:r>
      <w:r>
        <w:rPr>
          <w:rFonts w:ascii="Times New Roman" w:hAnsi="Times New Roman" w:eastAsia="Times New Roman" w:cs="Times New Roman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color w:val="231F20"/>
        </w:rPr>
        <w:t>Sinisalo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8"/>
        </w:rPr>
        <w:t>等</w:t>
      </w:r>
      <w:r>
        <w:rPr>
          <w:sz w:val="8"/>
          <w:szCs w:val="8"/>
          <w:color w:val="231F20"/>
          <w:spacing w:val="8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8"/>
          <w:position w:val="7"/>
        </w:rPr>
        <w:t>45</w:t>
      </w:r>
      <w:r>
        <w:rPr>
          <w:sz w:val="8"/>
          <w:szCs w:val="8"/>
          <w:color w:val="231F20"/>
          <w:spacing w:val="8"/>
          <w:position w:val="7"/>
        </w:rPr>
        <w:t>］</w:t>
      </w:r>
      <w:r>
        <w:rPr>
          <w:color w:val="231F20"/>
          <w:spacing w:val="8"/>
        </w:rPr>
        <w:t>曾报道</w:t>
      </w:r>
    </w:p>
    <w:p>
      <w:pPr>
        <w:pStyle w:val="BodyText"/>
        <w:ind w:left="66" w:right="130" w:firstLine="19"/>
        <w:spacing w:before="61" w:line="230" w:lineRule="auto"/>
        <w:rPr/>
      </w:pPr>
      <w:r>
        <w:rPr>
          <w:rFonts w:ascii="Times New Roman" w:hAnsi="Times New Roman" w:eastAsia="Times New Roman" w:cs="Times New Roman"/>
          <w:color w:val="231F20"/>
          <w:spacing w:val="8"/>
        </w:rPr>
        <w:t>175 </w:t>
      </w:r>
      <w:r>
        <w:rPr>
          <w:color w:val="231F20"/>
          <w:spacing w:val="8"/>
        </w:rPr>
        <w:t>例</w:t>
      </w:r>
      <w:r>
        <w:rPr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的妇女，在每年的子宫内膜活检中发现了 </w:t>
      </w:r>
      <w:r>
        <w:rPr>
          <w:rFonts w:ascii="Times New Roman" w:hAnsi="Times New Roman" w:eastAsia="Times New Roman" w:cs="Times New Roman"/>
          <w:color w:val="231F20"/>
          <w:spacing w:val="8"/>
        </w:rPr>
        <w:t>11 </w:t>
      </w:r>
      <w:r>
        <w:rPr>
          <w:color w:val="231F20"/>
          <w:spacing w:val="8"/>
        </w:rPr>
        <w:t>例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11"/>
        </w:rPr>
        <w:t>。建议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11"/>
        </w:rPr>
        <w:t>妇女在行结肠镜检查时，可同时进行子宫内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膜活检，以减少就诊次数与麻醉次数，增加患者满意度</w:t>
      </w:r>
      <w:r>
        <w:rPr>
          <w:sz w:val="8"/>
          <w:szCs w:val="8"/>
          <w:color w:val="231F20"/>
          <w:spacing w:val="2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2"/>
          <w:position w:val="7"/>
        </w:rPr>
        <w:t>46</w:t>
      </w:r>
      <w:r>
        <w:rPr>
          <w:sz w:val="8"/>
          <w:szCs w:val="8"/>
          <w:color w:val="231F20"/>
          <w:spacing w:val="2"/>
          <w:position w:val="7"/>
        </w:rPr>
        <w:t>］</w:t>
      </w:r>
      <w:r>
        <w:rPr>
          <w:color w:val="231F20"/>
          <w:spacing w:val="2"/>
        </w:rPr>
        <w:t>。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当</w:t>
      </w:r>
      <w:r>
        <w:rPr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5"/>
        </w:rPr>
        <w:t>患者出现异常阴道流血时，应进行子宫内膜活检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。但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常规的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TVS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9"/>
        </w:rPr>
        <w:t>或子宫内膜活检并不能降低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color w:val="231F20"/>
          <w:spacing w:val="9"/>
        </w:rPr>
        <w:t>的发病率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9"/>
        </w:rPr>
        <w:t>由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于证据有限，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10"/>
        </w:rPr>
        <w:t>监测的临床益处有待进一步明确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。因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此，需要进行多中心研究评估无症状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5"/>
        </w:rPr>
        <w:t>妇女监测的益处。</w:t>
      </w:r>
    </w:p>
    <w:p>
      <w:pPr>
        <w:pStyle w:val="BodyText"/>
        <w:ind w:right="130" w:firstLine="71"/>
        <w:spacing w:before="63" w:line="225" w:lineRule="auto"/>
        <w:rPr/>
      </w:pPr>
      <w:r>
        <w:rPr>
          <w:rFonts w:ascii="Times New Roman" w:hAnsi="Times New Roman" w:eastAsia="Times New Roman" w:cs="Times New Roman"/>
          <w:color w:val="231F20"/>
          <w:spacing w:val="11"/>
        </w:rPr>
        <w:t>6.2    </w:t>
      </w:r>
      <w:r>
        <w:rPr>
          <w:color w:val="231F20"/>
          <w:spacing w:val="11"/>
        </w:rPr>
        <w:t>预防性手术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11"/>
        </w:rPr>
        <w:t>预防性手术可以有效地降低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color w:val="231F20"/>
          <w:spacing w:val="11"/>
        </w:rPr>
        <w:t>的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发生率。（</w:t>
      </w:r>
      <w:r>
        <w:rPr>
          <w:rFonts w:ascii="Times New Roman" w:hAnsi="Times New Roman" w:eastAsia="Times New Roman" w:cs="Times New Roman"/>
          <w:color w:val="231F20"/>
          <w:spacing w:val="1"/>
        </w:rPr>
        <w:t>1</w:t>
      </w:r>
      <w:r>
        <w:rPr>
          <w:color w:val="231F20"/>
          <w:spacing w:val="1"/>
        </w:rPr>
        <w:t>）对于无生育要求的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1"/>
        </w:rPr>
        <w:t>女性患者，综合评估</w:t>
      </w:r>
      <w:r>
        <w:rPr>
          <w:color w:val="231F20"/>
        </w:rPr>
        <w:t>后， </w:t>
      </w:r>
      <w:r>
        <w:rPr>
          <w:color w:val="231F20"/>
          <w:spacing w:val="16"/>
        </w:rPr>
        <w:t>可在</w:t>
      </w:r>
      <w:r>
        <w:rPr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6"/>
        </w:rPr>
        <w:t>40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16"/>
        </w:rPr>
        <w:t>岁以前行全子宫切除术和双侧输卵管卵巢切除术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（</w:t>
      </w:r>
      <w:r>
        <w:rPr>
          <w:rFonts w:ascii="Times New Roman" w:hAnsi="Times New Roman" w:eastAsia="Times New Roman" w:cs="Times New Roman"/>
          <w:color w:val="231F20"/>
        </w:rPr>
        <w:t>bilateral</w:t>
      </w:r>
      <w:r>
        <w:rPr>
          <w:rFonts w:ascii="Times New Roman" w:hAnsi="Times New Roman" w:eastAsia="Times New Roman" w:cs="Times New Roman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salpingo</w:t>
      </w:r>
      <w:r>
        <w:rPr>
          <w:rFonts w:ascii="Times New Roman" w:hAnsi="Times New Roman" w:eastAsia="Times New Roman" w:cs="Times New Roman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color w:val="231F20"/>
        </w:rPr>
        <w:t>oophorectomy</w:t>
      </w:r>
      <w:r>
        <w:rPr>
          <w:color w:val="231F20"/>
          <w:spacing w:val="3"/>
        </w:rPr>
        <w:t>，</w:t>
      </w:r>
      <w:r>
        <w:rPr>
          <w:rFonts w:ascii="Times New Roman" w:hAnsi="Times New Roman" w:eastAsia="Times New Roman" w:cs="Times New Roman"/>
          <w:color w:val="231F20"/>
        </w:rPr>
        <w:t>BSO</w:t>
      </w:r>
      <w:r>
        <w:rPr>
          <w:color w:val="231F20"/>
          <w:spacing w:val="-30"/>
          <w:w w:val="73"/>
        </w:rPr>
        <w:t>），</w:t>
      </w:r>
      <w:r>
        <w:rPr>
          <w:color w:val="231F20"/>
          <w:spacing w:val="3"/>
        </w:rPr>
        <w:t>可以降低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3"/>
        </w:rPr>
        <w:t>妇女发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生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EC </w:t>
      </w:r>
      <w:r>
        <w:rPr>
          <w:color w:val="231F20"/>
          <w:spacing w:val="-1"/>
        </w:rPr>
        <w:t>和卵巢癌的风险</w:t>
      </w:r>
      <w:r>
        <w:rPr>
          <w:sz w:val="8"/>
          <w:szCs w:val="8"/>
          <w:color w:val="231F20"/>
          <w:spacing w:val="-1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-1"/>
          <w:position w:val="7"/>
        </w:rPr>
        <w:t>47</w:t>
      </w:r>
      <w:r>
        <w:rPr>
          <w:sz w:val="8"/>
          <w:szCs w:val="8"/>
          <w:color w:val="231F20"/>
          <w:spacing w:val="-1"/>
          <w:position w:val="7"/>
        </w:rPr>
        <w:t>］</w:t>
      </w:r>
      <w:r>
        <w:rPr>
          <w:color w:val="231F20"/>
          <w:spacing w:val="-1"/>
        </w:rPr>
        <w:t>。（</w:t>
      </w:r>
      <w:r>
        <w:rPr>
          <w:rFonts w:ascii="Times New Roman" w:hAnsi="Times New Roman" w:eastAsia="Times New Roman" w:cs="Times New Roman"/>
          <w:color w:val="231F20"/>
          <w:spacing w:val="-1"/>
        </w:rPr>
        <w:t>2</w:t>
      </w:r>
      <w:r>
        <w:rPr>
          <w:color w:val="231F20"/>
          <w:spacing w:val="-1"/>
        </w:rPr>
        <w:t>）对于接受结直肠癌手术的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LS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color w:val="231F20"/>
          <w:spacing w:val="12"/>
        </w:rPr>
        <w:t>妇女，如已完成生育，可以考虑同时行预防性全子宫切除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4"/>
        </w:rPr>
        <w:t>术加</w:t>
      </w:r>
      <w:r>
        <w:rPr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BSO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由于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5"/>
        </w:rPr>
        <w:t xml:space="preserve"> </w:t>
      </w:r>
      <w:r>
        <w:rPr>
          <w:color w:val="231F20"/>
          <w:spacing w:val="14"/>
        </w:rPr>
        <w:t>患者在预防性手术时子宫内膜或卵巢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有隐匿性恶性肿瘤的风险，患者应术前行子宫内膜活检。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5" w:hanging="66"/>
        <w:spacing w:before="41" w:line="237" w:lineRule="auto"/>
        <w:jc w:val="both"/>
        <w:rPr/>
      </w:pPr>
      <w:r>
        <w:rPr>
          <w:color w:val="231F20"/>
          <w:spacing w:val="8"/>
        </w:rPr>
        <w:t>（</w:t>
      </w:r>
      <w:r>
        <w:rPr>
          <w:rFonts w:ascii="Times New Roman" w:hAnsi="Times New Roman" w:eastAsia="Times New Roman" w:cs="Times New Roman"/>
          <w:color w:val="231F20"/>
          <w:spacing w:val="8"/>
        </w:rPr>
        <w:t>3</w:t>
      </w:r>
      <w:r>
        <w:rPr>
          <w:color w:val="231F20"/>
          <w:spacing w:val="8"/>
        </w:rPr>
        <w:t>）如果术中经病理确诊为癌，应行全面的子宫内膜癌分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期手术。（</w:t>
      </w:r>
      <w:r>
        <w:rPr>
          <w:rFonts w:ascii="Times New Roman" w:hAnsi="Times New Roman" w:eastAsia="Times New Roman" w:cs="Times New Roman"/>
          <w:color w:val="231F20"/>
          <w:spacing w:val="-1"/>
        </w:rPr>
        <w:t>4</w:t>
      </w:r>
      <w:r>
        <w:rPr>
          <w:color w:val="231F20"/>
          <w:spacing w:val="-1"/>
        </w:rPr>
        <w:t>）病理医生应仔细检查子宫和卵巢标本，特别应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2"/>
        </w:rPr>
        <w:t>注意检查子宫下段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2"/>
        </w:rPr>
        <w:t>。虽然目前还没有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12"/>
        </w:rPr>
        <w:t>患者预防性手术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标本的处理标准方案，但需谨慎的全面评估</w:t>
      </w:r>
      <w:r>
        <w:rPr>
          <w:color w:val="231F20"/>
          <w:spacing w:val="9"/>
        </w:rPr>
        <w:t>所有的子宫内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膜和卵巢组织标本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。</w:t>
      </w:r>
      <w:r>
        <w:rPr>
          <w:rFonts w:ascii="Times New Roman" w:hAnsi="Times New Roman" w:eastAsia="Times New Roman" w:cs="Times New Roman"/>
          <w:color w:val="231F20"/>
        </w:rPr>
        <w:t>Bartosch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7"/>
        </w:rPr>
        <w:t>等</w:t>
      </w:r>
      <w:r>
        <w:rPr>
          <w:sz w:val="8"/>
          <w:szCs w:val="8"/>
          <w:color w:val="231F20"/>
          <w:spacing w:val="7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7"/>
          <w:position w:val="7"/>
        </w:rPr>
        <w:t>48</w:t>
      </w:r>
      <w:r>
        <w:rPr>
          <w:sz w:val="8"/>
          <w:szCs w:val="8"/>
          <w:color w:val="231F20"/>
          <w:spacing w:val="7"/>
          <w:position w:val="7"/>
        </w:rPr>
        <w:t>］</w:t>
      </w:r>
      <w:r>
        <w:rPr>
          <w:color w:val="231F20"/>
          <w:spacing w:val="7"/>
        </w:rPr>
        <w:t>研究发现，在接受预防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性子宫切除术的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4"/>
        </w:rPr>
        <w:t>女性中，至少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23% </w:t>
      </w:r>
      <w:r>
        <w:rPr>
          <w:color w:val="231F20"/>
          <w:spacing w:val="4"/>
        </w:rPr>
        <w:t>的患者已经有子宫内</w:t>
      </w:r>
      <w:r>
        <w:rPr>
          <w:color w:val="231F20"/>
        </w:rPr>
        <w:t xml:space="preserve"> </w:t>
      </w:r>
      <w:r>
        <w:rPr>
          <w:color w:val="231F20"/>
        </w:rPr>
        <w:t>膜的异常病理表现，包括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color w:val="231F20"/>
        </w:rPr>
        <w:t>、不典型增生、或无不典型</w:t>
      </w:r>
      <w:r>
        <w:rPr>
          <w:color w:val="231F20"/>
          <w:spacing w:val="-1"/>
        </w:rPr>
        <w:t>性的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子宫内膜增生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。</w:t>
      </w:r>
      <w:r>
        <w:rPr>
          <w:rFonts w:ascii="Times New Roman" w:hAnsi="Times New Roman" w:eastAsia="Times New Roman" w:cs="Times New Roman"/>
          <w:color w:val="231F20"/>
        </w:rPr>
        <w:t>Downes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6"/>
        </w:rPr>
        <w:t>等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6"/>
          <w:position w:val="7"/>
        </w:rPr>
        <w:t>49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研究发现在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6"/>
        </w:rPr>
        <w:t>妇女的行预防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性子宫切除术后的手术标本中，</w:t>
      </w:r>
      <w:r>
        <w:rPr>
          <w:rFonts w:ascii="Times New Roman" w:hAnsi="Times New Roman" w:eastAsia="Times New Roman" w:cs="Times New Roman"/>
          <w:color w:val="231F20"/>
          <w:spacing w:val="8"/>
        </w:rPr>
        <w:t>32% </w:t>
      </w:r>
      <w:r>
        <w:rPr>
          <w:color w:val="231F20"/>
          <w:spacing w:val="8"/>
        </w:rPr>
        <w:t>的患者术后病理诊断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6"/>
        </w:rPr>
        <w:t>为子宫内膜癌或癌前病变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。但也有研究表明在接受预防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性子宫切除术</w:t>
      </w:r>
      <w:r>
        <w:rPr>
          <w:rFonts w:ascii="Times New Roman" w:hAnsi="Times New Roman" w:eastAsia="Times New Roman" w:cs="Times New Roman"/>
          <w:color w:val="231F20"/>
          <w:spacing w:val="5"/>
        </w:rPr>
        <w:t>±</w:t>
      </w:r>
      <w:r>
        <w:rPr>
          <w:rFonts w:ascii="Times New Roman" w:hAnsi="Times New Roman" w:eastAsia="Times New Roman" w:cs="Times New Roman"/>
          <w:color w:val="231F20"/>
        </w:rPr>
        <w:t>BSO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的</w:t>
      </w:r>
      <w:r>
        <w:rPr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5"/>
        </w:rPr>
        <w:t>妇女中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的发生率为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0</w:t>
      </w:r>
      <w:r>
        <w:rPr>
          <w:color w:val="231F20"/>
          <w:spacing w:val="5"/>
        </w:rPr>
        <w:t>，而对照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组为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33%</w:t>
      </w:r>
      <w:r>
        <w:rPr>
          <w:sz w:val="8"/>
          <w:szCs w:val="8"/>
          <w:color w:val="231F20"/>
          <w:spacing w:val="-1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-1"/>
          <w:position w:val="7"/>
        </w:rPr>
        <w:t>47</w:t>
      </w:r>
      <w:r>
        <w:rPr>
          <w:sz w:val="8"/>
          <w:szCs w:val="8"/>
          <w:color w:val="231F20"/>
          <w:spacing w:val="-1"/>
          <w:position w:val="7"/>
        </w:rPr>
        <w:t>］</w:t>
      </w:r>
      <w:r>
        <w:rPr>
          <w:color w:val="231F20"/>
          <w:spacing w:val="-6"/>
        </w:rPr>
        <w:t>。（</w:t>
      </w:r>
      <w:r>
        <w:rPr>
          <w:rFonts w:ascii="Times New Roman" w:hAnsi="Times New Roman" w:eastAsia="Times New Roman" w:cs="Times New Roman"/>
          <w:color w:val="231F20"/>
          <w:spacing w:val="-5"/>
        </w:rPr>
        <w:t>5</w:t>
      </w:r>
      <w:r>
        <w:rPr>
          <w:color w:val="231F20"/>
          <w:spacing w:val="-5"/>
        </w:rPr>
        <w:t>）预防性子宫切除术</w:t>
      </w:r>
      <w:r>
        <w:rPr>
          <w:rFonts w:ascii="Times New Roman" w:hAnsi="Times New Roman" w:eastAsia="Times New Roman" w:cs="Times New Roman"/>
          <w:color w:val="231F20"/>
          <w:spacing w:val="-5"/>
        </w:rPr>
        <w:t>+BSO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-5"/>
        </w:rPr>
        <w:t>可显著降低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LS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-3"/>
        </w:rPr>
        <w:t>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变携带者后期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9"/>
        </w:rPr>
        <w:t>或卵巢癌的发生率</w:t>
      </w:r>
      <w:r>
        <w:rPr>
          <w:sz w:val="8"/>
          <w:szCs w:val="8"/>
          <w:color w:val="231F20"/>
          <w:spacing w:val="9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9"/>
          <w:position w:val="7"/>
        </w:rPr>
        <w:t>50-52</w:t>
      </w:r>
      <w:r>
        <w:rPr>
          <w:sz w:val="8"/>
          <w:szCs w:val="8"/>
          <w:color w:val="231F20"/>
          <w:spacing w:val="-2"/>
          <w:position w:val="7"/>
        </w:rPr>
        <w:t>］</w:t>
      </w:r>
      <w:r>
        <w:rPr>
          <w:color w:val="231F20"/>
          <w:spacing w:val="-28"/>
          <w:w w:val="54"/>
        </w:rPr>
        <w:t>，</w:t>
      </w:r>
      <w:r>
        <w:rPr>
          <w:color w:val="231F20"/>
          <w:spacing w:val="9"/>
        </w:rPr>
        <w:t>是</w:t>
      </w:r>
      <w:r>
        <w:rPr>
          <w:color w:val="231F20"/>
          <w:spacing w:val="8"/>
        </w:rPr>
        <w:t>一种降低风险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和具有成本效益的措施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。但由于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的生存率较高，目前尚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不清楚患有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color w:val="231F20"/>
          <w:spacing w:val="9"/>
        </w:rPr>
        <w:t>的女性行预防性手术对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9"/>
        </w:rPr>
        <w:t>发病率及死亡率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的影响。（</w:t>
      </w:r>
      <w:r>
        <w:rPr>
          <w:rFonts w:ascii="Times New Roman" w:hAnsi="Times New Roman" w:eastAsia="Times New Roman" w:cs="Times New Roman"/>
          <w:color w:val="231F20"/>
          <w:spacing w:val="-2"/>
        </w:rPr>
        <w:t>6</w:t>
      </w:r>
      <w:r>
        <w:rPr>
          <w:color w:val="231F20"/>
          <w:spacing w:val="-2"/>
        </w:rPr>
        <w:t>）采用预防性全子宫切除术</w:t>
      </w:r>
      <w:r>
        <w:rPr>
          <w:rFonts w:ascii="Times New Roman" w:hAnsi="Times New Roman" w:eastAsia="Times New Roman" w:cs="Times New Roman"/>
          <w:color w:val="231F20"/>
          <w:spacing w:val="-2"/>
        </w:rPr>
        <w:t>+BSO </w:t>
      </w:r>
      <w:r>
        <w:rPr>
          <w:color w:val="231F20"/>
          <w:spacing w:val="-2"/>
        </w:rPr>
        <w:t>的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LS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-2"/>
        </w:rPr>
        <w:t>患者可能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存在患腹膜癌的风险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。</w:t>
      </w:r>
      <w:r>
        <w:rPr>
          <w:rFonts w:ascii="Times New Roman" w:hAnsi="Times New Roman" w:eastAsia="Times New Roman" w:cs="Times New Roman"/>
          <w:color w:val="231F20"/>
        </w:rPr>
        <w:t>Schmeler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7"/>
        </w:rPr>
        <w:t>等</w:t>
      </w:r>
      <w:r>
        <w:rPr>
          <w:sz w:val="8"/>
          <w:szCs w:val="8"/>
          <w:color w:val="231F20"/>
          <w:spacing w:val="7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7"/>
          <w:position w:val="7"/>
        </w:rPr>
        <w:t>53</w:t>
      </w:r>
      <w:r>
        <w:rPr>
          <w:sz w:val="8"/>
          <w:szCs w:val="8"/>
          <w:color w:val="231F20"/>
          <w:spacing w:val="7"/>
          <w:position w:val="7"/>
        </w:rPr>
        <w:t>］</w:t>
      </w:r>
      <w:r>
        <w:rPr>
          <w:color w:val="231F20"/>
          <w:spacing w:val="7"/>
        </w:rPr>
        <w:t>报道了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2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7"/>
        </w:rPr>
        <w:t>例曾接受过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全子宫切除术</w:t>
      </w:r>
      <w:r>
        <w:rPr>
          <w:rFonts w:ascii="Times New Roman" w:hAnsi="Times New Roman" w:eastAsia="Times New Roman" w:cs="Times New Roman"/>
          <w:color w:val="231F20"/>
          <w:spacing w:val="4"/>
        </w:rPr>
        <w:t>+</w:t>
      </w:r>
      <w:r>
        <w:rPr>
          <w:rFonts w:ascii="Times New Roman" w:hAnsi="Times New Roman" w:eastAsia="Times New Roman" w:cs="Times New Roman"/>
          <w:color w:val="231F20"/>
        </w:rPr>
        <w:t>BSO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的</w:t>
      </w:r>
      <w:r>
        <w:rPr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4"/>
        </w:rPr>
        <w:t>患者，在 </w:t>
      </w:r>
      <w:r>
        <w:rPr>
          <w:rFonts w:ascii="Times New Roman" w:hAnsi="Times New Roman" w:eastAsia="Times New Roman" w:cs="Times New Roman"/>
          <w:color w:val="231F20"/>
          <w:spacing w:val="4"/>
        </w:rPr>
        <w:t>12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4"/>
        </w:rPr>
        <w:t>年和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8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4"/>
        </w:rPr>
        <w:t>年后发展为原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发性腹膜癌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。这种风险的大小尚不清楚，但接</w:t>
      </w:r>
      <w:r>
        <w:rPr>
          <w:color w:val="231F20"/>
          <w:spacing w:val="8"/>
        </w:rPr>
        <w:t>受预防性手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术的患者应被告知这种风险。</w:t>
      </w:r>
    </w:p>
    <w:p>
      <w:pPr>
        <w:pStyle w:val="BodyText"/>
        <w:ind w:left="66" w:firstLine="362"/>
        <w:spacing w:before="8" w:line="226" w:lineRule="auto"/>
        <w:jc w:val="both"/>
        <w:rPr/>
      </w:pPr>
      <w:r>
        <w:rPr>
          <w:color w:val="231F20"/>
          <w:spacing w:val="6"/>
        </w:rPr>
        <w:t>尽管预防性手术是降低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6"/>
        </w:rPr>
        <w:t>相关癌症发生风险、避免癌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症发展的最有效方法，但须告知有手术相关并发症的风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8"/>
        </w:rPr>
        <w:t>险，以及可能导致的不良结果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8"/>
        </w:rPr>
        <w:t>。双侧卵巢切除术，特别是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在绝经前或围绝经期的妇女中，会导致潮热、盗汗</w:t>
      </w:r>
      <w:r>
        <w:rPr>
          <w:color w:val="231F20"/>
          <w:spacing w:val="2"/>
        </w:rPr>
        <w:t>、阴道干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燥和性功能障碍，也会增加骨质疏松症和心</w:t>
      </w:r>
      <w:r>
        <w:rPr>
          <w:color w:val="231F20"/>
          <w:spacing w:val="9"/>
        </w:rPr>
        <w:t>血管疾病的风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险</w:t>
      </w:r>
      <w:r>
        <w:rPr>
          <w:sz w:val="8"/>
          <w:szCs w:val="8"/>
          <w:color w:val="231F20"/>
          <w:spacing w:val="6"/>
          <w:position w:val="6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6"/>
          <w:position w:val="6"/>
        </w:rPr>
        <w:t>54-55</w:t>
      </w:r>
      <w:r>
        <w:rPr>
          <w:sz w:val="8"/>
          <w:szCs w:val="8"/>
          <w:color w:val="231F20"/>
          <w:spacing w:val="6"/>
          <w:position w:val="6"/>
        </w:rPr>
        <w:t>］</w:t>
      </w:r>
      <w:r>
        <w:rPr>
          <w:color w:val="231F20"/>
          <w:spacing w:val="6"/>
        </w:rPr>
        <w:t>。与一般人群相比，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6"/>
        </w:rPr>
        <w:t>携带者患乳腺癌的风险没有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增加或仅略有增加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。因此，在预防性子宫切除</w:t>
      </w:r>
      <w:r>
        <w:rPr>
          <w:color w:val="231F20"/>
          <w:spacing w:val="8"/>
        </w:rPr>
        <w:t>和双附件切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除后，可考虑激素替代治疗，直至自然围绝经期</w:t>
      </w:r>
      <w:r>
        <w:rPr>
          <w:sz w:val="8"/>
          <w:szCs w:val="8"/>
          <w:color w:val="231F20"/>
          <w:spacing w:val="3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3"/>
          <w:position w:val="7"/>
        </w:rPr>
        <w:t>51</w:t>
      </w:r>
      <w:r>
        <w:rPr>
          <w:sz w:val="8"/>
          <w:szCs w:val="8"/>
          <w:color w:val="231F20"/>
          <w:spacing w:val="12"/>
          <w:position w:val="7"/>
        </w:rPr>
        <w:t>］</w:t>
      </w:r>
      <w:r>
        <w:rPr>
          <w:color w:val="231F20"/>
          <w:spacing w:val="-35"/>
          <w:w w:val="68"/>
        </w:rPr>
        <w:t>，</w:t>
      </w:r>
      <w:r>
        <w:rPr>
          <w:color w:val="231F20"/>
          <w:spacing w:val="3"/>
        </w:rPr>
        <w:t>以缓解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更年期症状。</w:t>
      </w:r>
    </w:p>
    <w:p>
      <w:pPr>
        <w:spacing w:line="226" w:lineRule="auto"/>
        <w:sectPr>
          <w:type w:val="continuous"/>
          <w:pgSz w:w="11452" w:h="16385"/>
          <w:pgMar w:top="1286" w:right="1048" w:bottom="0" w:left="983" w:header="1040" w:footer="0" w:gutter="0"/>
          <w:cols w:equalWidth="0" w:num="2">
            <w:col w:w="4758" w:space="100"/>
            <w:col w:w="4563" w:space="0"/>
          </w:cols>
        </w:sectPr>
        <w:rPr/>
      </w:pPr>
    </w:p>
    <w:p>
      <w:pPr>
        <w:spacing w:before="73"/>
        <w:rPr/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730396</wp:posOffset>
            </wp:positionH>
            <wp:positionV relativeFrom="page">
              <wp:posOffset>800498</wp:posOffset>
            </wp:positionV>
            <wp:extent cx="2298700" cy="63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6"/>
          <w:pgSz w:w="11452" w:h="16385"/>
          <w:pgMar w:top="1286" w:right="986" w:bottom="0" w:left="1050" w:header="1040" w:footer="0" w:gutter="0"/>
          <w:cols w:equalWidth="0" w:num="1">
            <w:col w:w="9416" w:space="0"/>
          </w:cols>
        </w:sectPr>
        <w:rPr/>
      </w:pPr>
    </w:p>
    <w:p>
      <w:pPr>
        <w:pStyle w:val="BodyText"/>
        <w:ind w:right="195" w:firstLine="371"/>
        <w:spacing w:before="37" w:line="237" w:lineRule="auto"/>
        <w:jc w:val="both"/>
        <w:rPr/>
      </w:pPr>
      <w:r>
        <w:rPr>
          <w:color w:val="231F20"/>
          <w:spacing w:val="-2"/>
        </w:rPr>
        <w:t>有研究数据显示，具有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"/>
        </w:rPr>
        <w:t>MSH2</w:t>
      </w:r>
      <w:r>
        <w:rPr>
          <w:color w:val="231F20"/>
          <w:spacing w:val="-2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"/>
        </w:rPr>
        <w:t>MLH1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3"/>
        </w:rPr>
        <w:t xml:space="preserve"> </w:t>
      </w:r>
      <w:r>
        <w:rPr>
          <w:color w:val="231F20"/>
          <w:spacing w:val="-2"/>
        </w:rPr>
        <w:t>或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"/>
        </w:rPr>
        <w:t>MSH6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8"/>
        </w:rPr>
        <w:t xml:space="preserve"> </w:t>
      </w:r>
      <w:r>
        <w:rPr>
          <w:color w:val="231F20"/>
          <w:spacing w:val="-2"/>
        </w:rPr>
        <w:t>基因突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变的女性一生之中罹患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color w:val="231F20"/>
          <w:spacing w:val="14"/>
        </w:rPr>
        <w:t>和卵巢癌的风险分别</w:t>
      </w:r>
      <w:r>
        <w:rPr>
          <w:color w:val="231F20"/>
          <w:spacing w:val="13"/>
        </w:rPr>
        <w:t>是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</w:rPr>
        <w:t>57%</w:t>
      </w:r>
      <w:r>
        <w:rPr>
          <w:color w:val="231F20"/>
          <w:spacing w:val="13"/>
        </w:rPr>
        <w:t>、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43%</w:t>
      </w:r>
      <w:r>
        <w:rPr>
          <w:color w:val="231F20"/>
          <w:spacing w:val="-2"/>
        </w:rPr>
        <w:t>、</w:t>
      </w:r>
      <w:r>
        <w:rPr>
          <w:rFonts w:ascii="Times New Roman" w:hAnsi="Times New Roman" w:eastAsia="Times New Roman" w:cs="Times New Roman"/>
          <w:color w:val="231F20"/>
          <w:spacing w:val="-2"/>
        </w:rPr>
        <w:t>46% </w:t>
      </w:r>
      <w:r>
        <w:rPr>
          <w:color w:val="231F20"/>
          <w:spacing w:val="-2"/>
        </w:rPr>
        <w:t>和 </w:t>
      </w:r>
      <w:r>
        <w:rPr>
          <w:rFonts w:ascii="Times New Roman" w:hAnsi="Times New Roman" w:eastAsia="Times New Roman" w:cs="Times New Roman"/>
          <w:color w:val="231F20"/>
          <w:spacing w:val="-2"/>
        </w:rPr>
        <w:t>17%</w:t>
      </w:r>
      <w:r>
        <w:rPr>
          <w:color w:val="231F20"/>
          <w:spacing w:val="-2"/>
        </w:rPr>
        <w:t>、</w:t>
      </w:r>
      <w:r>
        <w:rPr>
          <w:rFonts w:ascii="Times New Roman" w:hAnsi="Times New Roman" w:eastAsia="Times New Roman" w:cs="Times New Roman"/>
          <w:color w:val="231F20"/>
          <w:spacing w:val="-2"/>
        </w:rPr>
        <w:t>10%</w:t>
      </w:r>
      <w:r>
        <w:rPr>
          <w:color w:val="231F20"/>
          <w:spacing w:val="-2"/>
        </w:rPr>
        <w:t>、</w:t>
      </w:r>
      <w:r>
        <w:rPr>
          <w:rFonts w:ascii="Times New Roman" w:hAnsi="Times New Roman" w:eastAsia="Times New Roman" w:cs="Times New Roman"/>
          <w:color w:val="231F20"/>
          <w:spacing w:val="-2"/>
        </w:rPr>
        <w:t>13%</w:t>
      </w:r>
      <w:r>
        <w:rPr>
          <w:color w:val="231F20"/>
          <w:spacing w:val="-2"/>
        </w:rPr>
        <w:t>，到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40 </w:t>
      </w:r>
      <w:r>
        <w:rPr>
          <w:color w:val="231F20"/>
          <w:spacing w:val="-2"/>
        </w:rPr>
        <w:t>岁时患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E</w:t>
      </w:r>
      <w:r>
        <w:rPr>
          <w:rFonts w:ascii="Times New Roman" w:hAnsi="Times New Roman" w:eastAsia="Times New Roman" w:cs="Times New Roman"/>
          <w:color w:val="231F20"/>
          <w:spacing w:val="-3"/>
        </w:rPr>
        <w:t>C </w:t>
      </w:r>
      <w:r>
        <w:rPr>
          <w:color w:val="231F20"/>
          <w:spacing w:val="-3"/>
        </w:rPr>
        <w:t>和卵巢癌的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累积风险是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2%</w:t>
      </w:r>
      <w:r>
        <w:rPr>
          <w:color w:val="231F20"/>
          <w:spacing w:val="-7"/>
        </w:rPr>
        <w:t>、</w:t>
      </w:r>
      <w:r>
        <w:rPr>
          <w:rFonts w:ascii="Times New Roman" w:hAnsi="Times New Roman" w:eastAsia="Times New Roman" w:cs="Times New Roman"/>
          <w:color w:val="231F20"/>
          <w:spacing w:val="-7"/>
        </w:rPr>
        <w:t>3%</w:t>
      </w:r>
      <w:r>
        <w:rPr>
          <w:color w:val="231F20"/>
          <w:spacing w:val="-7"/>
        </w:rPr>
        <w:t>、</w:t>
      </w:r>
      <w:r>
        <w:rPr>
          <w:rFonts w:ascii="Times New Roman" w:hAnsi="Times New Roman" w:eastAsia="Times New Roman" w:cs="Times New Roman"/>
          <w:color w:val="231F20"/>
          <w:spacing w:val="-7"/>
        </w:rPr>
        <w:t>0 </w:t>
      </w:r>
      <w:r>
        <w:rPr>
          <w:color w:val="231F20"/>
          <w:spacing w:val="-7"/>
        </w:rPr>
        <w:t>和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4%</w:t>
      </w:r>
      <w:r>
        <w:rPr>
          <w:color w:val="231F20"/>
          <w:spacing w:val="-7"/>
        </w:rPr>
        <w:t>、</w:t>
      </w:r>
      <w:r>
        <w:rPr>
          <w:rFonts w:ascii="Times New Roman" w:hAnsi="Times New Roman" w:eastAsia="Times New Roman" w:cs="Times New Roman"/>
          <w:color w:val="231F20"/>
          <w:spacing w:val="-7"/>
        </w:rPr>
        <w:t>3%</w:t>
      </w:r>
      <w:r>
        <w:rPr>
          <w:color w:val="231F20"/>
          <w:spacing w:val="-7"/>
        </w:rPr>
        <w:t>、</w:t>
      </w:r>
      <w:r>
        <w:rPr>
          <w:rFonts w:ascii="Times New Roman" w:hAnsi="Times New Roman" w:eastAsia="Times New Roman" w:cs="Times New Roman"/>
          <w:color w:val="231F20"/>
          <w:spacing w:val="-7"/>
        </w:rPr>
        <w:t>4%</w:t>
      </w:r>
      <w:r>
        <w:rPr>
          <w:sz w:val="8"/>
          <w:szCs w:val="8"/>
          <w:color w:val="231F20"/>
          <w:spacing w:val="-7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-7"/>
          <w:position w:val="7"/>
        </w:rPr>
        <w:t>56</w:t>
      </w:r>
      <w:r>
        <w:rPr>
          <w:sz w:val="8"/>
          <w:szCs w:val="8"/>
          <w:color w:val="231F20"/>
          <w:spacing w:val="-7"/>
          <w:position w:val="7"/>
        </w:rPr>
        <w:t>］</w:t>
      </w:r>
      <w:r>
        <w:rPr>
          <w:color w:val="231F20"/>
          <w:spacing w:val="-7"/>
        </w:rPr>
        <w:t>。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MSH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2"/>
        </w:rPr>
        <w:t>6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9"/>
        </w:rPr>
        <w:t xml:space="preserve"> </w:t>
      </w:r>
      <w:r>
        <w:rPr>
          <w:color w:val="231F20"/>
          <w:spacing w:val="2"/>
        </w:rPr>
        <w:t>基因突变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患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者 的 中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位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病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高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于</w:t>
      </w:r>
      <w:r>
        <w:rPr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MLH1 </w:t>
      </w:r>
      <w:r>
        <w:rPr>
          <w:color w:val="231F20"/>
          <w:spacing w:val="-3"/>
        </w:rPr>
        <w:t>和</w:t>
      </w:r>
      <w:r>
        <w:rPr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MSH2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color w:val="231F20"/>
          <w:spacing w:val="-4"/>
        </w:rPr>
        <w:t>基 因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突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变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患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者</w:t>
      </w:r>
      <w:r>
        <w:rPr>
          <w:sz w:val="8"/>
          <w:szCs w:val="8"/>
          <w:color w:val="231F20"/>
          <w:spacing w:val="-9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-9"/>
          <w:position w:val="7"/>
        </w:rPr>
        <w:t>15</w:t>
      </w:r>
      <w:r>
        <w:rPr>
          <w:sz w:val="8"/>
          <w:szCs w:val="8"/>
          <w:color w:val="231F20"/>
          <w:spacing w:val="-9"/>
          <w:position w:val="7"/>
        </w:rPr>
        <w:t>，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-9"/>
          <w:position w:val="7"/>
        </w:rPr>
        <w:t>57</w:t>
      </w:r>
      <w:r>
        <w:rPr>
          <w:sz w:val="8"/>
          <w:szCs w:val="8"/>
          <w:color w:val="231F20"/>
          <w:spacing w:val="-9"/>
          <w:position w:val="7"/>
        </w:rPr>
        <w:t>］</w:t>
      </w:r>
      <w:r>
        <w:rPr>
          <w:color w:val="231F20"/>
          <w:spacing w:val="4"/>
        </w:rPr>
        <w:t>。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PMS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"/>
        </w:rPr>
        <w:t>2</w:t>
      </w:r>
      <w:r>
        <w:rPr>
          <w:color w:val="231F20"/>
          <w:spacing w:val="4"/>
        </w:rPr>
        <w:t>基因突变致妇科肿瘤的风险相对较低，是否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行预防性手术仍有争议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。因此，预防性手术</w:t>
      </w:r>
      <w:r>
        <w:rPr>
          <w:color w:val="231F20"/>
          <w:spacing w:val="8"/>
        </w:rPr>
        <w:t>的时机和选择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应根据生育愿望、合并症、绝经状态、家族史和</w:t>
      </w:r>
      <w:r>
        <w:rPr>
          <w:color w:val="231F20"/>
          <w:spacing w:val="2"/>
        </w:rPr>
        <w:t>胚系突变的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类型进行个体化指导。</w:t>
      </w:r>
    </w:p>
    <w:p>
      <w:pPr>
        <w:pStyle w:val="BodyText"/>
        <w:ind w:right="262" w:firstLine="3"/>
        <w:spacing w:before="6" w:line="231" w:lineRule="auto"/>
        <w:rPr/>
      </w:pPr>
      <w:r>
        <w:rPr>
          <w:rFonts w:ascii="Times New Roman" w:hAnsi="Times New Roman" w:eastAsia="Times New Roman" w:cs="Times New Roman"/>
          <w:color w:val="231F20"/>
          <w:spacing w:val="12"/>
        </w:rPr>
        <w:t>6.3    </w:t>
      </w:r>
      <w:r>
        <w:rPr>
          <w:color w:val="231F20"/>
          <w:spacing w:val="12"/>
        </w:rPr>
        <w:t>药物预防   外源性孕激素药物治疗可降低普通人群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5"/>
        </w:rPr>
        <w:t>中女性患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的终生风险，无论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5"/>
        </w:rPr>
        <w:t>状态如何</w:t>
      </w:r>
      <w:r>
        <w:rPr>
          <w:sz w:val="8"/>
          <w:szCs w:val="8"/>
          <w:color w:val="231F20"/>
          <w:spacing w:val="5"/>
          <w:position w:val="6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5"/>
          <w:position w:val="6"/>
        </w:rPr>
        <w:t>58-60</w:t>
      </w:r>
      <w:r>
        <w:rPr>
          <w:sz w:val="8"/>
          <w:szCs w:val="8"/>
          <w:color w:val="231F20"/>
          <w:spacing w:val="5"/>
          <w:position w:val="6"/>
        </w:rPr>
        <w:t>］</w:t>
      </w:r>
      <w:r>
        <w:rPr>
          <w:color w:val="231F20"/>
          <w:spacing w:val="5"/>
        </w:rPr>
        <w:t>。一项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多中心研究表明，短期使用口服避孕药或醋酸甲羟孕酮治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0"/>
        </w:rPr>
        <w:t>疗可降低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10"/>
        </w:rPr>
        <w:t>妇女子宫内膜的增殖反应，可作为预防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10"/>
        </w:rPr>
        <w:t>妇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女罹患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的一种方法</w:t>
      </w:r>
      <w:r>
        <w:rPr>
          <w:sz w:val="8"/>
          <w:szCs w:val="8"/>
          <w:color w:val="231F20"/>
          <w:spacing w:val="2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2"/>
          <w:position w:val="7"/>
        </w:rPr>
        <w:t>61</w:t>
      </w:r>
      <w:r>
        <w:rPr>
          <w:sz w:val="8"/>
          <w:szCs w:val="8"/>
          <w:color w:val="231F20"/>
          <w:spacing w:val="2"/>
          <w:position w:val="7"/>
        </w:rPr>
        <w:t>］</w:t>
      </w:r>
      <w:r>
        <w:rPr>
          <w:color w:val="231F20"/>
          <w:spacing w:val="2"/>
        </w:rPr>
        <w:t>。一项回顾性队列研究发现，接受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激素避孕治疗超过 </w:t>
      </w:r>
      <w:r>
        <w:rPr>
          <w:rFonts w:ascii="Times New Roman" w:hAnsi="Times New Roman" w:eastAsia="Times New Roman" w:cs="Times New Roman"/>
          <w:color w:val="231F20"/>
          <w:spacing w:val="5"/>
        </w:rPr>
        <w:t>1</w:t>
      </w:r>
      <w:r>
        <w:rPr>
          <w:rFonts w:ascii="Times New Roman" w:hAnsi="Times New Roman" w:eastAsia="Times New Roman" w:cs="Times New Roman"/>
          <w:color w:val="231F20"/>
          <w:spacing w:val="-1"/>
        </w:rPr>
        <w:t xml:space="preserve"> </w:t>
      </w:r>
      <w:r>
        <w:rPr>
          <w:color w:val="231F20"/>
          <w:spacing w:val="5"/>
        </w:rPr>
        <w:t>年的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5"/>
        </w:rPr>
        <w:t>患者发生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5"/>
        </w:rPr>
        <w:t>风险降低</w:t>
      </w:r>
      <w:r>
        <w:rPr>
          <w:sz w:val="8"/>
          <w:szCs w:val="8"/>
          <w:color w:val="231F20"/>
          <w:spacing w:val="5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5"/>
          <w:position w:val="7"/>
        </w:rPr>
        <w:t>62</w:t>
      </w:r>
      <w:r>
        <w:rPr>
          <w:sz w:val="8"/>
          <w:szCs w:val="8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。迄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今为止，虽然尚不清楚避孕药物对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6"/>
        </w:rPr>
        <w:t>患者的化学预防效果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是否与一般人群相当，但大多数学者认为基于孕激素药物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的化学预防可以降低所有女性的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8"/>
        </w:rPr>
        <w:t>风险。</w:t>
      </w:r>
    </w:p>
    <w:p>
      <w:pPr>
        <w:pStyle w:val="BodyText"/>
        <w:ind w:left="2" w:right="197" w:firstLine="2"/>
        <w:spacing w:before="58" w:line="229" w:lineRule="auto"/>
        <w:rPr/>
      </w:pPr>
      <w:r>
        <w:rPr>
          <w:rFonts w:ascii="Times New Roman" w:hAnsi="Times New Roman" w:eastAsia="Times New Roman" w:cs="Times New Roman"/>
          <w:color w:val="231F20"/>
          <w:spacing w:val="10"/>
        </w:rPr>
        <w:t>6.4    </w:t>
      </w:r>
      <w:r>
        <w:rPr>
          <w:color w:val="231F20"/>
          <w:spacing w:val="10"/>
        </w:rPr>
        <w:t>遗传干预   没有确切证据表明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10"/>
        </w:rPr>
        <w:t>对女性的</w:t>
      </w:r>
      <w:r>
        <w:rPr>
          <w:color w:val="231F20"/>
          <w:spacing w:val="9"/>
        </w:rPr>
        <w:t>生育能力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有影响，但作为一种常染色体显性遗传病，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color w:val="231F20"/>
          <w:spacing w:val="14"/>
        </w:rPr>
        <w:t>携带者有</w:t>
      </w:r>
      <w:r>
        <w:rPr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12"/>
        </w:rPr>
        <w:t>50% </w:t>
      </w:r>
      <w:r>
        <w:rPr>
          <w:color w:val="231F20"/>
          <w:spacing w:val="12"/>
        </w:rPr>
        <w:t>的概率会将导致缺陷的</w:t>
      </w:r>
      <w:r>
        <w:rPr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</w:t>
      </w:r>
      <w:r>
        <w:rPr>
          <w:color w:val="231F20"/>
          <w:spacing w:val="12"/>
        </w:rPr>
        <w:t>突变基因遗传给子代。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因此，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6"/>
        </w:rPr>
        <w:t>患者可以采用种植前遗传学诊断（</w:t>
      </w:r>
      <w:r>
        <w:rPr>
          <w:rFonts w:ascii="Times New Roman" w:hAnsi="Times New Roman" w:eastAsia="Times New Roman" w:cs="Times New Roman"/>
          <w:color w:val="231F20"/>
        </w:rPr>
        <w:t>preimplantation   </w:t>
      </w:r>
      <w:r>
        <w:rPr>
          <w:rFonts w:ascii="Times New Roman" w:hAnsi="Times New Roman" w:eastAsia="Times New Roman" w:cs="Times New Roman"/>
          <w:color w:val="231F20"/>
        </w:rPr>
        <w:t>genetic testing</w:t>
      </w:r>
      <w:r>
        <w:rPr>
          <w:color w:val="231F20"/>
        </w:rPr>
        <w:t>，</w:t>
      </w:r>
      <w:r>
        <w:rPr>
          <w:rFonts w:ascii="Times New Roman" w:hAnsi="Times New Roman" w:eastAsia="Times New Roman" w:cs="Times New Roman"/>
          <w:color w:val="231F20"/>
        </w:rPr>
        <w:t>PGT</w:t>
      </w:r>
      <w:r>
        <w:rPr>
          <w:color w:val="231F20"/>
          <w:spacing w:val="-25"/>
          <w:w w:val="83"/>
        </w:rPr>
        <w:t>）</w:t>
      </w:r>
      <w:r>
        <w:rPr>
          <w:sz w:val="8"/>
          <w:szCs w:val="8"/>
          <w:color w:val="231F20"/>
          <w:spacing w:val="-5"/>
          <w:w w:val="32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position w:val="7"/>
        </w:rPr>
        <w:t>63</w:t>
      </w:r>
      <w:r>
        <w:rPr>
          <w:sz w:val="8"/>
          <w:szCs w:val="8"/>
          <w:color w:val="231F20"/>
          <w:position w:val="7"/>
        </w:rPr>
        <w:t>］</w:t>
      </w:r>
      <w:r>
        <w:rPr>
          <w:color w:val="231F20"/>
        </w:rPr>
        <w:t>。通过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PGT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</w:rPr>
        <w:t>技术选择未携带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</w:rPr>
        <w:t>致  </w:t>
      </w:r>
      <w:r>
        <w:rPr>
          <w:color w:val="231F20"/>
          <w:spacing w:val="4"/>
        </w:rPr>
        <w:t>病基因的胚胎进行移植，有望降低遗传风险。</w:t>
      </w:r>
    </w:p>
    <w:p>
      <w:pPr>
        <w:ind w:left="4" w:right="262" w:firstLine="363"/>
        <w:spacing w:before="56" w:line="313" w:lineRule="auto"/>
        <w:jc w:val="both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推荐意见：预防性子宫切除术加</w:t>
      </w:r>
      <w:r>
        <w:rPr>
          <w:rFonts w:ascii="SimHei" w:hAnsi="SimHei" w:eastAsia="SimHei" w:cs="SimHei"/>
          <w:sz w:val="17"/>
          <w:szCs w:val="17"/>
          <w:color w:val="231F20"/>
          <w:spacing w:val="-3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BSO</w:t>
      </w:r>
      <w:r>
        <w:rPr>
          <w:rFonts w:ascii="SimHei" w:hAnsi="SimHei" w:eastAsia="SimHei" w:cs="SimHei"/>
          <w:sz w:val="17"/>
          <w:szCs w:val="17"/>
          <w:color w:val="231F20"/>
          <w:spacing w:val="-49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可显著降低</w:t>
      </w:r>
      <w:r>
        <w:rPr>
          <w:rFonts w:ascii="SimHei" w:hAnsi="SimHei" w:eastAsia="SimHei" w:cs="SimHei"/>
          <w:sz w:val="17"/>
          <w:szCs w:val="17"/>
          <w:color w:val="231F20"/>
          <w:spacing w:val="-5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LS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患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者后期</w:t>
      </w:r>
      <w:r>
        <w:rPr>
          <w:rFonts w:ascii="SimHei" w:hAnsi="SimHei" w:eastAsia="SimHei" w:cs="SimHei"/>
          <w:sz w:val="17"/>
          <w:szCs w:val="17"/>
          <w:color w:val="231F20"/>
          <w:spacing w:val="-5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EC</w:t>
      </w:r>
      <w:r>
        <w:rPr>
          <w:rFonts w:ascii="SimHei" w:hAnsi="SimHei" w:eastAsia="SimHei" w:cs="SimHei"/>
          <w:sz w:val="17"/>
          <w:szCs w:val="17"/>
          <w:color w:val="231F20"/>
          <w:spacing w:val="-4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的发生率，预防性手术的时机和选择应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根据生育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愿望、合并症、绝经状态、家族史和胚系突变的类型进行个</w:t>
      </w:r>
      <w:r>
        <w:rPr>
          <w:rFonts w:ascii="SimHei" w:hAnsi="SimHei" w:eastAsia="SimHei" w:cs="SimHei"/>
          <w:sz w:val="17"/>
          <w:szCs w:val="17"/>
          <w:color w:val="231F20"/>
          <w:spacing w:val="17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>体化指导。</w:t>
      </w:r>
      <w:r>
        <w:rPr>
          <w:rFonts w:ascii="SimHei" w:hAnsi="SimHei" w:eastAsia="SimHei" w:cs="SimHei"/>
          <w:sz w:val="17"/>
          <w:szCs w:val="17"/>
          <w:color w:val="231F20"/>
          <w:spacing w:val="-3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>口服避孕药可以降低</w:t>
      </w:r>
      <w:r>
        <w:rPr>
          <w:rFonts w:ascii="SimHei" w:hAnsi="SimHei" w:eastAsia="SimHei" w:cs="SimHei"/>
          <w:sz w:val="17"/>
          <w:szCs w:val="17"/>
          <w:color w:val="231F20"/>
          <w:spacing w:val="-49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LS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>-</w:t>
      </w:r>
      <w:r>
        <w:rPr>
          <w:rFonts w:ascii="SimHei" w:hAnsi="SimHei" w:eastAsia="SimHei" w:cs="SimHei"/>
          <w:sz w:val="17"/>
          <w:szCs w:val="17"/>
          <w:color w:val="231F20"/>
        </w:rPr>
        <w:t>EC</w:t>
      </w:r>
      <w:r>
        <w:rPr>
          <w:rFonts w:ascii="SimHei" w:hAnsi="SimHei" w:eastAsia="SimHei" w:cs="SimHei"/>
          <w:sz w:val="17"/>
          <w:szCs w:val="17"/>
          <w:color w:val="231F20"/>
          <w:spacing w:val="-5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>发生风险。</w:t>
      </w:r>
      <w:r>
        <w:rPr>
          <w:rFonts w:ascii="SimHei" w:hAnsi="SimHei" w:eastAsia="SimHei" w:cs="SimHei"/>
          <w:sz w:val="17"/>
          <w:szCs w:val="17"/>
          <w:color w:val="231F20"/>
        </w:rPr>
        <w:t>PGT</w:t>
      </w:r>
      <w:r>
        <w:rPr>
          <w:rFonts w:ascii="SimHei" w:hAnsi="SimHei" w:eastAsia="SimHei" w:cs="SimHei"/>
          <w:sz w:val="17"/>
          <w:szCs w:val="17"/>
          <w:color w:val="231F20"/>
          <w:spacing w:val="-5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>有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>望降低</w:t>
      </w:r>
      <w:r>
        <w:rPr>
          <w:rFonts w:ascii="SimHei" w:hAnsi="SimHei" w:eastAsia="SimHei" w:cs="SimHei"/>
          <w:sz w:val="17"/>
          <w:szCs w:val="17"/>
          <w:color w:val="231F20"/>
        </w:rPr>
        <w:t>LS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>遗传风险。</w:t>
      </w:r>
    </w:p>
    <w:p>
      <w:pPr>
        <w:ind w:left="6"/>
        <w:spacing w:before="287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7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</w:rPr>
        <w:t>LS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-</w:t>
      </w:r>
      <w:r>
        <w:rPr>
          <w:rFonts w:ascii="SimHei" w:hAnsi="SimHei" w:eastAsia="SimHei" w:cs="SimHei"/>
          <w:sz w:val="17"/>
          <w:szCs w:val="17"/>
          <w:color w:val="231F20"/>
        </w:rPr>
        <w:t>EC</w:t>
      </w:r>
      <w:r>
        <w:rPr>
          <w:rFonts w:ascii="SimHei" w:hAnsi="SimHei" w:eastAsia="SimHei" w:cs="SimHei"/>
          <w:sz w:val="17"/>
          <w:szCs w:val="17"/>
          <w:color w:val="231F20"/>
          <w:spacing w:val="-4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的治疗与预后</w:t>
      </w:r>
    </w:p>
    <w:p>
      <w:pPr>
        <w:pStyle w:val="BodyText"/>
        <w:ind w:left="2"/>
        <w:spacing w:before="78" w:line="204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7.1   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的治疗</w:t>
      </w:r>
    </w:p>
    <w:p>
      <w:pPr>
        <w:pStyle w:val="BodyText"/>
        <w:ind w:right="262" w:firstLine="1"/>
        <w:spacing w:before="39" w:line="230" w:lineRule="auto"/>
        <w:rPr/>
      </w:pPr>
      <w:r>
        <w:rPr>
          <w:rFonts w:ascii="Times New Roman" w:hAnsi="Times New Roman" w:eastAsia="Times New Roman" w:cs="Times New Roman"/>
          <w:color w:val="231F20"/>
          <w:spacing w:val="9"/>
        </w:rPr>
        <w:t>7.1.1    </w:t>
      </w:r>
      <w:r>
        <w:rPr>
          <w:color w:val="231F20"/>
          <w:spacing w:val="9"/>
        </w:rPr>
        <w:t>基本治疗  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9"/>
        </w:rPr>
        <w:t>虽然在发病机</w:t>
      </w:r>
      <w:r>
        <w:rPr>
          <w:color w:val="231F20"/>
          <w:spacing w:val="8"/>
        </w:rPr>
        <w:t>制及临床表现上与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散发性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EC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-1"/>
        </w:rPr>
        <w:t>不同，但治疗方法类似，通常包括手术、放疗</w:t>
      </w:r>
      <w:r>
        <w:rPr>
          <w:color w:val="231F20"/>
          <w:spacing w:val="-2"/>
        </w:rPr>
        <w:t>和化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疗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。对于早期患者，推荐行全面分期手术，即使患者年龄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小、病灶局限，仍建议切除双侧附件以降低卵巢恶性肿瘤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的发生率；晚期患者行肿瘤细胞减灭术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。术</w:t>
      </w:r>
      <w:r>
        <w:rPr>
          <w:color w:val="231F20"/>
          <w:spacing w:val="8"/>
        </w:rPr>
        <w:t>后根据病理诊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断有无危险因素，决定是否补充放化疗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。对</w:t>
      </w:r>
      <w:r>
        <w:rPr>
          <w:color w:val="231F20"/>
          <w:spacing w:val="8"/>
        </w:rPr>
        <w:t>有手术禁忌证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者可采取放化疗或者放疗。</w:t>
      </w:r>
    </w:p>
    <w:p>
      <w:pPr>
        <w:pStyle w:val="BodyText"/>
        <w:ind w:right="197" w:firstLine="2"/>
        <w:spacing w:before="64" w:line="228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7.1.2    </w:t>
      </w:r>
      <w:r>
        <w:rPr>
          <w:color w:val="231F20"/>
          <w:spacing w:val="4"/>
        </w:rPr>
        <w:t>靶向治疗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4"/>
        </w:rPr>
        <w:t>近年来，由于对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MSI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4"/>
        </w:rPr>
        <w:t>免疫原性</w:t>
      </w:r>
      <w:r>
        <w:rPr>
          <w:color w:val="231F20"/>
          <w:spacing w:val="3"/>
        </w:rPr>
        <w:t>表型的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进一步了解，免疫检查点抑制剂成为近年来关注的焦点。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6"/>
        </w:rPr>
        <w:t>遗传性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6"/>
        </w:rPr>
        <w:t>缺陷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的肿瘤微环境与散发性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6"/>
        </w:rPr>
        <w:t>缺陷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  </w:t>
      </w:r>
      <w:r>
        <w:rPr>
          <w:color w:val="231F20"/>
          <w:spacing w:val="7"/>
        </w:rPr>
        <w:t>不同，具有更高的肿瘤突变负荷（</w:t>
      </w:r>
      <w:r>
        <w:rPr>
          <w:rFonts w:ascii="Times New Roman" w:hAnsi="Times New Roman" w:eastAsia="Times New Roman" w:cs="Times New Roman"/>
          <w:color w:val="231F20"/>
        </w:rPr>
        <w:t>tumor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mutational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burden</w:t>
      </w:r>
      <w:r>
        <w:rPr>
          <w:color w:val="231F20"/>
          <w:spacing w:val="7"/>
        </w:rPr>
        <w:t>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TMB</w:t>
      </w:r>
      <w:r>
        <w:rPr>
          <w:color w:val="231F20"/>
          <w:spacing w:val="-23"/>
          <w:w w:val="77"/>
        </w:rPr>
        <w:t>）</w:t>
      </w:r>
      <w:r>
        <w:rPr>
          <w:sz w:val="8"/>
          <w:szCs w:val="8"/>
          <w:color w:val="231F20"/>
          <w:spacing w:val="-12"/>
          <w:w w:val="78"/>
          <w:position w:val="6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5"/>
          <w:position w:val="6"/>
        </w:rPr>
        <w:t>64</w:t>
      </w:r>
      <w:r>
        <w:rPr>
          <w:sz w:val="8"/>
          <w:szCs w:val="8"/>
          <w:color w:val="231F20"/>
          <w:spacing w:val="5"/>
          <w:position w:val="6"/>
        </w:rPr>
        <w:t>］</w:t>
      </w:r>
      <w:r>
        <w:rPr>
          <w:color w:val="231F20"/>
          <w:spacing w:val="5"/>
        </w:rPr>
        <w:t>和更强的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PD</w:t>
      </w:r>
      <w:r>
        <w:rPr>
          <w:rFonts w:ascii="Times New Roman" w:hAnsi="Times New Roman" w:eastAsia="Times New Roman" w:cs="Times New Roman"/>
          <w:color w:val="231F20"/>
          <w:spacing w:val="5"/>
        </w:rPr>
        <w:t>-1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5"/>
        </w:rPr>
        <w:t>表达</w:t>
      </w:r>
      <w:r>
        <w:rPr>
          <w:sz w:val="8"/>
          <w:szCs w:val="8"/>
          <w:color w:val="231F20"/>
          <w:spacing w:val="5"/>
          <w:position w:val="6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5"/>
          <w:position w:val="6"/>
        </w:rPr>
        <w:t>65</w:t>
      </w:r>
      <w:r>
        <w:rPr>
          <w:sz w:val="8"/>
          <w:szCs w:val="8"/>
          <w:color w:val="231F20"/>
          <w:spacing w:val="-12"/>
          <w:w w:val="78"/>
          <w:position w:val="6"/>
        </w:rPr>
        <w:t>］</w:t>
      </w:r>
      <w:r>
        <w:rPr>
          <w:color w:val="231F20"/>
          <w:spacing w:val="-35"/>
          <w:w w:val="68"/>
        </w:rPr>
        <w:t>，</w:t>
      </w:r>
      <w:r>
        <w:rPr>
          <w:color w:val="231F20"/>
          <w:spacing w:val="5"/>
        </w:rPr>
        <w:t>以及细胞毒性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CD</w:t>
      </w:r>
      <w:r>
        <w:rPr>
          <w:rFonts w:ascii="Times New Roman" w:hAnsi="Times New Roman" w:eastAsia="Times New Roman" w:cs="Times New Roman"/>
          <w:color w:val="231F20"/>
          <w:spacing w:val="5"/>
        </w:rPr>
        <w:t>8+T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5"/>
        </w:rPr>
        <w:t>细胞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浸润、记忆</w:t>
      </w:r>
      <w:r>
        <w:rPr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CD</w:t>
      </w:r>
      <w:r>
        <w:rPr>
          <w:rFonts w:ascii="Times New Roman" w:hAnsi="Times New Roman" w:eastAsia="Times New Roman" w:cs="Times New Roman"/>
          <w:color w:val="231F20"/>
          <w:spacing w:val="1"/>
        </w:rPr>
        <w:t>45</w:t>
      </w:r>
      <w:r>
        <w:rPr>
          <w:rFonts w:ascii="Times New Roman" w:hAnsi="Times New Roman" w:eastAsia="Times New Roman" w:cs="Times New Roman"/>
          <w:color w:val="231F20"/>
        </w:rPr>
        <w:t>RO</w:t>
      </w:r>
      <w:r>
        <w:rPr>
          <w:rFonts w:ascii="Times New Roman" w:hAnsi="Times New Roman" w:eastAsia="Times New Roman" w:cs="Times New Roman"/>
          <w:color w:val="231F20"/>
          <w:spacing w:val="1"/>
        </w:rPr>
        <w:t>+</w:t>
      </w:r>
      <w:r>
        <w:rPr>
          <w:color w:val="231F20"/>
          <w:spacing w:val="1"/>
        </w:rPr>
        <w:t>、调节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FOXP</w:t>
      </w:r>
      <w:r>
        <w:rPr>
          <w:rFonts w:ascii="Times New Roman" w:hAnsi="Times New Roman" w:eastAsia="Times New Roman" w:cs="Times New Roman"/>
          <w:color w:val="231F20"/>
          <w:spacing w:val="1"/>
        </w:rPr>
        <w:t>3+</w:t>
      </w:r>
      <w:r>
        <w:rPr>
          <w:color w:val="231F20"/>
          <w:spacing w:val="1"/>
        </w:rPr>
        <w:t>和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PD</w:t>
      </w:r>
      <w:r>
        <w:rPr>
          <w:rFonts w:ascii="Times New Roman" w:hAnsi="Times New Roman" w:eastAsia="Times New Roman" w:cs="Times New Roman"/>
          <w:color w:val="231F20"/>
          <w:spacing w:val="1"/>
        </w:rPr>
        <w:t>-1+ T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1"/>
        </w:rPr>
        <w:t>细胞显著升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高</w:t>
      </w:r>
      <w:r>
        <w:rPr>
          <w:sz w:val="8"/>
          <w:szCs w:val="8"/>
          <w:color w:val="231F20"/>
          <w:spacing w:val="1"/>
          <w:position w:val="6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"/>
          <w:position w:val="6"/>
        </w:rPr>
        <w:t>66</w:t>
      </w:r>
      <w:r>
        <w:rPr>
          <w:sz w:val="8"/>
          <w:szCs w:val="8"/>
          <w:color w:val="231F20"/>
          <w:spacing w:val="1"/>
          <w:position w:val="6"/>
        </w:rPr>
        <w:t>］</w:t>
      </w:r>
      <w:r>
        <w:rPr>
          <w:color w:val="231F20"/>
          <w:spacing w:val="1"/>
        </w:rPr>
        <w:t>。这些发现表明，</w:t>
      </w:r>
      <w:r>
        <w:rPr>
          <w:rFonts w:ascii="Times New Roman" w:hAnsi="Times New Roman" w:eastAsia="Times New Roman" w:cs="Times New Roman"/>
          <w:color w:val="231F20"/>
        </w:rPr>
        <w:t>MSI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的机制可能改变了免疫反应</w:t>
      </w:r>
      <w:r>
        <w:rPr>
          <w:sz w:val="8"/>
          <w:szCs w:val="8"/>
          <w:color w:val="231F20"/>
          <w:spacing w:val="1"/>
          <w:position w:val="6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"/>
          <w:position w:val="6"/>
        </w:rPr>
        <w:t>67</w:t>
      </w:r>
      <w:r>
        <w:rPr>
          <w:sz w:val="8"/>
          <w:szCs w:val="8"/>
          <w:color w:val="231F20"/>
          <w:spacing w:val="5"/>
          <w:position w:val="6"/>
        </w:rPr>
        <w:t>］</w:t>
      </w:r>
      <w:r>
        <w:rPr>
          <w:color w:val="231F20"/>
          <w:spacing w:val="-47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从而改变免疫检查点抑制剂在这些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8"/>
        </w:rPr>
        <w:t>基因缺陷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8"/>
        </w:rPr>
        <w:t>亚型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8" w:firstLine="16"/>
        <w:spacing w:before="34" w:line="237" w:lineRule="auto"/>
        <w:jc w:val="both"/>
        <w:rPr/>
      </w:pPr>
      <w:r>
        <w:rPr>
          <w:color w:val="231F20"/>
          <w:spacing w:val="5"/>
        </w:rPr>
        <w:t>中的作用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。</w:t>
      </w:r>
      <w:r>
        <w:rPr>
          <w:rFonts w:ascii="Times New Roman" w:hAnsi="Times New Roman" w:eastAsia="Times New Roman" w:cs="Times New Roman"/>
          <w:color w:val="231F20"/>
        </w:rPr>
        <w:t>PD</w:t>
      </w:r>
      <w:r>
        <w:rPr>
          <w:rFonts w:ascii="Times New Roman" w:hAnsi="Times New Roman" w:eastAsia="Times New Roman" w:cs="Times New Roman"/>
          <w:color w:val="231F20"/>
          <w:spacing w:val="5"/>
        </w:rPr>
        <w:t>-L1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5"/>
        </w:rPr>
        <w:t>在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5"/>
        </w:rPr>
        <w:t>基因突变的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中有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52.6% </w:t>
      </w:r>
      <w:r>
        <w:rPr>
          <w:color w:val="231F20"/>
          <w:spacing w:val="5"/>
        </w:rPr>
        <w:t>的表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达，而在</w:t>
      </w:r>
      <w:r>
        <w:rPr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3"/>
        </w:rPr>
        <w:t>正常的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中为</w:t>
      </w:r>
      <w:r>
        <w:rPr>
          <w:rFonts w:ascii="Times New Roman" w:hAnsi="Times New Roman" w:eastAsia="Times New Roman" w:cs="Times New Roman"/>
          <w:color w:val="231F20"/>
          <w:spacing w:val="3"/>
        </w:rPr>
        <w:t>10%</w:t>
      </w:r>
      <w:r>
        <w:rPr>
          <w:sz w:val="8"/>
          <w:szCs w:val="8"/>
          <w:color w:val="231F20"/>
          <w:spacing w:val="3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3"/>
          <w:position w:val="7"/>
        </w:rPr>
        <w:t>65</w:t>
      </w:r>
      <w:r>
        <w:rPr>
          <w:sz w:val="8"/>
          <w:szCs w:val="8"/>
          <w:color w:val="231F20"/>
          <w:spacing w:val="3"/>
          <w:position w:val="7"/>
        </w:rPr>
        <w:t>］</w:t>
      </w:r>
      <w:r>
        <w:rPr>
          <w:color w:val="231F20"/>
          <w:spacing w:val="3"/>
        </w:rPr>
        <w:t>。</w:t>
      </w:r>
      <w:r>
        <w:rPr>
          <w:rFonts w:ascii="Times New Roman" w:hAnsi="Times New Roman" w:eastAsia="Times New Roman" w:cs="Times New Roman"/>
          <w:color w:val="231F20"/>
        </w:rPr>
        <w:t>MSI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的存在可能是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8"/>
        </w:rPr>
        <w:t>对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PD</w:t>
      </w:r>
      <w:r>
        <w:rPr>
          <w:rFonts w:ascii="Times New Roman" w:hAnsi="Times New Roman" w:eastAsia="Times New Roman" w:cs="Times New Roman"/>
          <w:color w:val="231F20"/>
          <w:spacing w:val="8"/>
        </w:rPr>
        <w:t>-L1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8"/>
        </w:rPr>
        <w:t>抑制剂免疫治疗有良好反应的生物标志物</w:t>
      </w:r>
      <w:r>
        <w:rPr>
          <w:sz w:val="8"/>
          <w:szCs w:val="8"/>
          <w:color w:val="231F20"/>
          <w:spacing w:val="8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8"/>
          <w:position w:val="7"/>
        </w:rPr>
        <w:t>68</w:t>
      </w:r>
      <w:r>
        <w:rPr>
          <w:sz w:val="8"/>
          <w:szCs w:val="8"/>
          <w:color w:val="231F20"/>
          <w:spacing w:val="2"/>
          <w:position w:val="7"/>
        </w:rPr>
        <w:t>］</w:t>
      </w:r>
      <w:r>
        <w:rPr>
          <w:color w:val="231F20"/>
          <w:spacing w:val="-48"/>
          <w:w w:val="94"/>
        </w:rPr>
        <w:t>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9"/>
        </w:rPr>
        <w:t>患者可能是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PD</w:t>
      </w:r>
      <w:r>
        <w:rPr>
          <w:rFonts w:ascii="Times New Roman" w:hAnsi="Times New Roman" w:eastAsia="Times New Roman" w:cs="Times New Roman"/>
          <w:color w:val="231F20"/>
          <w:spacing w:val="9"/>
        </w:rPr>
        <w:t>-L1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9"/>
        </w:rPr>
        <w:t>抑制剂治疗的较好的适宜对</w:t>
      </w:r>
      <w:r>
        <w:rPr>
          <w:color w:val="231F20"/>
          <w:spacing w:val="8"/>
        </w:rPr>
        <w:t>象。</w:t>
      </w:r>
    </w:p>
    <w:p>
      <w:pPr>
        <w:pStyle w:val="BodyText"/>
        <w:ind w:right="8" w:firstLine="373"/>
        <w:spacing w:before="1" w:line="237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Makker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12"/>
        </w:rPr>
        <w:t>等</w:t>
      </w:r>
      <w:r>
        <w:rPr>
          <w:sz w:val="8"/>
          <w:szCs w:val="8"/>
          <w:color w:val="231F20"/>
          <w:spacing w:val="12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2"/>
          <w:position w:val="7"/>
        </w:rPr>
        <w:t>69</w:t>
      </w:r>
      <w:r>
        <w:rPr>
          <w:sz w:val="8"/>
          <w:szCs w:val="8"/>
          <w:color w:val="231F20"/>
          <w:spacing w:val="12"/>
          <w:position w:val="7"/>
        </w:rPr>
        <w:t>］</w:t>
      </w:r>
      <w:r>
        <w:rPr>
          <w:color w:val="231F20"/>
          <w:spacing w:val="12"/>
        </w:rPr>
        <w:t>进行的</w:t>
      </w:r>
      <w:r>
        <w:rPr>
          <w:rFonts w:ascii="Times New Roman" w:hAnsi="Times New Roman" w:eastAsia="Times New Roman" w:cs="Times New Roman"/>
          <w:color w:val="231F20"/>
          <w:spacing w:val="12"/>
        </w:rPr>
        <w:t>Ⅲ</w:t>
      </w:r>
      <w:r>
        <w:rPr>
          <w:color w:val="231F20"/>
          <w:spacing w:val="12"/>
        </w:rPr>
        <w:t>期临床试验证明对既往接受至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少 </w:t>
      </w:r>
      <w:r>
        <w:rPr>
          <w:rFonts w:ascii="Times New Roman" w:hAnsi="Times New Roman" w:eastAsia="Times New Roman" w:cs="Times New Roman"/>
          <w:color w:val="231F20"/>
          <w:spacing w:val="5"/>
        </w:rPr>
        <w:t>1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5"/>
        </w:rPr>
        <w:t>种铂类化疗方案的晚期子宫内膜癌患者，相比于化</w:t>
      </w:r>
      <w:r>
        <w:rPr>
          <w:color w:val="231F20"/>
          <w:spacing w:val="4"/>
        </w:rPr>
        <w:t>疗，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伦伐替尼联合帕博利珠单抗可显著延长无进展生存期以及  </w:t>
      </w:r>
      <w:r>
        <w:rPr>
          <w:color w:val="231F20"/>
          <w:spacing w:val="2"/>
        </w:rPr>
        <w:t>总体生存期。</w:t>
      </w:r>
      <w:r>
        <w:rPr>
          <w:rFonts w:ascii="Times New Roman" w:hAnsi="Times New Roman" w:eastAsia="Times New Roman" w:cs="Times New Roman"/>
          <w:color w:val="231F20"/>
        </w:rPr>
        <w:t>KEYNOTE</w:t>
      </w:r>
      <w:r>
        <w:rPr>
          <w:rFonts w:ascii="Times New Roman" w:hAnsi="Times New Roman" w:eastAsia="Times New Roman" w:cs="Times New Roman"/>
          <w:color w:val="231F20"/>
          <w:spacing w:val="2"/>
        </w:rPr>
        <w:t>-158</w:t>
      </w:r>
      <w:r>
        <w:rPr>
          <w:color w:val="231F20"/>
          <w:spacing w:val="2"/>
        </w:rPr>
        <w:t>研究报道，在</w:t>
      </w:r>
      <w:r>
        <w:rPr>
          <w:rFonts w:ascii="Times New Roman" w:hAnsi="Times New Roman" w:eastAsia="Times New Roman" w:cs="Times New Roman"/>
          <w:color w:val="231F20"/>
        </w:rPr>
        <w:t>MSI</w:t>
      </w:r>
      <w:r>
        <w:rPr>
          <w:rFonts w:ascii="Times New Roman" w:hAnsi="Times New Roman" w:eastAsia="Times New Roman" w:cs="Times New Roman"/>
          <w:color w:val="231F20"/>
          <w:spacing w:val="2"/>
        </w:rPr>
        <w:t>-H/</w:t>
      </w:r>
      <w:r>
        <w:rPr>
          <w:rFonts w:ascii="Times New Roman" w:hAnsi="Times New Roman" w:eastAsia="Times New Roman" w:cs="Times New Roman"/>
          <w:color w:val="231F20"/>
        </w:rPr>
        <w:t>dMMR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 </w:t>
      </w:r>
      <w:r>
        <w:rPr>
          <w:color w:val="231F20"/>
          <w:spacing w:val="-3"/>
        </w:rPr>
        <w:t>患者中，客观缓解率（</w:t>
      </w:r>
      <w:r>
        <w:rPr>
          <w:rFonts w:ascii="Times New Roman" w:hAnsi="Times New Roman" w:eastAsia="Times New Roman" w:cs="Times New Roman"/>
          <w:color w:val="231F20"/>
          <w:spacing w:val="-3"/>
        </w:rPr>
        <w:t>ORR</w:t>
      </w:r>
      <w:r>
        <w:rPr>
          <w:color w:val="231F20"/>
          <w:spacing w:val="-3"/>
        </w:rPr>
        <w:t>）高达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57.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1%</w:t>
      </w:r>
      <w:r>
        <w:rPr>
          <w:color w:val="231F20"/>
          <w:spacing w:val="-3"/>
        </w:rPr>
        <w:t>，中位无进展生存期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高达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25.7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7"/>
        </w:rPr>
        <w:t>个月，证明了帕博利珠单抗在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7"/>
        </w:rPr>
        <w:t>中的临床益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处</w:t>
      </w:r>
      <w:r>
        <w:rPr>
          <w:sz w:val="8"/>
          <w:szCs w:val="8"/>
          <w:color w:val="231F20"/>
          <w:spacing w:val="4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4"/>
          <w:position w:val="7"/>
        </w:rPr>
        <w:t>70</w:t>
      </w:r>
      <w:r>
        <w:rPr>
          <w:sz w:val="8"/>
          <w:szCs w:val="8"/>
          <w:color w:val="231F20"/>
          <w:spacing w:val="4"/>
          <w:position w:val="7"/>
        </w:rPr>
        <w:t>］</w:t>
      </w:r>
      <w:r>
        <w:rPr>
          <w:color w:val="231F20"/>
          <w:spacing w:val="4"/>
        </w:rPr>
        <w:t>。抗</w:t>
      </w:r>
      <w:r>
        <w:rPr>
          <w:rFonts w:ascii="Times New Roman" w:hAnsi="Times New Roman" w:eastAsia="Times New Roman" w:cs="Times New Roman"/>
          <w:color w:val="231F20"/>
        </w:rPr>
        <w:t>PD</w:t>
      </w:r>
      <w:r>
        <w:rPr>
          <w:rFonts w:ascii="Times New Roman" w:hAnsi="Times New Roman" w:eastAsia="Times New Roman" w:cs="Times New Roman"/>
          <w:color w:val="231F20"/>
          <w:spacing w:val="4"/>
        </w:rPr>
        <w:t>-1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</w:t>
      </w:r>
      <w:r>
        <w:rPr>
          <w:color w:val="231F20"/>
          <w:spacing w:val="4"/>
        </w:rPr>
        <w:t>抗体免疫治疗目前已被批准用于传统治疗方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法失败的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dMMR</w:t>
      </w:r>
      <w:r>
        <w:rPr>
          <w:rFonts w:ascii="Times New Roman" w:hAnsi="Times New Roman" w:eastAsia="Times New Roman" w:cs="Times New Roman"/>
          <w:color w:val="231F20"/>
          <w:spacing w:val="5"/>
        </w:rPr>
        <w:t>/</w:t>
      </w:r>
      <w:r>
        <w:rPr>
          <w:rFonts w:ascii="Times New Roman" w:hAnsi="Times New Roman" w:eastAsia="Times New Roman" w:cs="Times New Roman"/>
          <w:color w:val="231F20"/>
        </w:rPr>
        <w:t>MSI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5"/>
        </w:rPr>
        <w:t>癌症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目前尚不清楚在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dMMR</w:t>
      </w:r>
      <w:r>
        <w:rPr>
          <w:rFonts w:ascii="Times New Roman" w:hAnsi="Times New Roman" w:eastAsia="Times New Roman" w:cs="Times New Roman"/>
          <w:color w:val="231F20"/>
          <w:spacing w:val="5"/>
        </w:rPr>
        <w:t>/</w:t>
      </w:r>
      <w:r>
        <w:rPr>
          <w:rFonts w:ascii="Times New Roman" w:hAnsi="Times New Roman" w:eastAsia="Times New Roman" w:cs="Times New Roman"/>
          <w:color w:val="231F20"/>
        </w:rPr>
        <w:t>MSI</w:t>
      </w:r>
      <w:r>
        <w:rPr>
          <w:rFonts w:ascii="Times New Roman" w:hAnsi="Times New Roman" w:eastAsia="Times New Roman" w:cs="Times New Roman"/>
          <w:color w:val="231F20"/>
          <w:spacing w:val="5"/>
        </w:rPr>
        <w:t>-H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color w:val="231F20"/>
          <w:spacing w:val="12"/>
        </w:rPr>
        <w:t>早期妇科癌症患者中使用免疫疗法是否会增加生</w:t>
      </w:r>
      <w:r>
        <w:rPr>
          <w:color w:val="231F20"/>
          <w:spacing w:val="11"/>
        </w:rPr>
        <w:t>存获益，</w:t>
      </w:r>
      <w:r>
        <w:rPr>
          <w:color w:val="231F20"/>
        </w:rPr>
        <w:t xml:space="preserve"> </w:t>
      </w:r>
      <w:r>
        <w:rPr>
          <w:color w:val="231F20"/>
          <w:spacing w:val="6"/>
          <w:w w:val="122"/>
        </w:rPr>
        <w:t>尚需要高级别循证医学证据来指导使用免疫治疗</w:t>
      </w:r>
      <w:r>
        <w:rPr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dMMR</w:t>
      </w:r>
      <w:r>
        <w:rPr>
          <w:rFonts w:ascii="Times New Roman" w:hAnsi="Times New Roman" w:eastAsia="Times New Roman" w:cs="Times New Roman"/>
          <w:color w:val="231F20"/>
          <w:spacing w:val="10"/>
        </w:rPr>
        <w:t>/</w:t>
      </w:r>
      <w:r>
        <w:rPr>
          <w:rFonts w:ascii="Times New Roman" w:hAnsi="Times New Roman" w:eastAsia="Times New Roman" w:cs="Times New Roman"/>
          <w:color w:val="231F20"/>
        </w:rPr>
        <w:t>MSI</w:t>
      </w:r>
      <w:r>
        <w:rPr>
          <w:rFonts w:ascii="Times New Roman" w:hAnsi="Times New Roman" w:eastAsia="Times New Roman" w:cs="Times New Roman"/>
          <w:color w:val="231F20"/>
          <w:spacing w:val="10"/>
        </w:rPr>
        <w:t>-H</w:t>
      </w:r>
      <w:r>
        <w:rPr>
          <w:color w:val="231F20"/>
          <w:spacing w:val="10"/>
        </w:rPr>
        <w:t>妇科癌症的最佳时间点。</w:t>
      </w:r>
    </w:p>
    <w:p>
      <w:pPr>
        <w:pStyle w:val="BodyText"/>
        <w:ind w:right="8" w:firstLine="1"/>
        <w:spacing w:before="9" w:line="23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7.2   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的预后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5"/>
        </w:rPr>
        <w:t>研究发现，尽管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的组织形态学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预后因素较差，但患者的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5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8"/>
        </w:rPr>
        <w:t>年生存率与无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的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患者相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同或更好</w:t>
      </w:r>
      <w:r>
        <w:rPr>
          <w:sz w:val="8"/>
          <w:szCs w:val="8"/>
          <w:color w:val="231F20"/>
          <w:spacing w:val="6"/>
          <w:position w:val="6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6"/>
          <w:position w:val="6"/>
        </w:rPr>
        <w:t>71-72</w:t>
      </w:r>
      <w:r>
        <w:rPr>
          <w:sz w:val="8"/>
          <w:szCs w:val="8"/>
          <w:color w:val="231F20"/>
          <w:spacing w:val="6"/>
          <w:position w:val="6"/>
        </w:rPr>
        <w:t>］</w:t>
      </w:r>
      <w:r>
        <w:rPr>
          <w:color w:val="231F20"/>
          <w:spacing w:val="6"/>
        </w:rPr>
        <w:t>。据推测，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6"/>
        </w:rPr>
        <w:t>基因缺陷导致高突变表型，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新抗原表达显著增加，从而使免疫检查点抑制剂更好地控  </w:t>
      </w:r>
      <w:r>
        <w:rPr>
          <w:color w:val="231F20"/>
          <w:spacing w:val="4"/>
        </w:rPr>
        <w:t>制肿瘤</w:t>
      </w:r>
      <w:r>
        <w:rPr>
          <w:sz w:val="8"/>
          <w:szCs w:val="8"/>
          <w:color w:val="231F20"/>
          <w:spacing w:val="4"/>
          <w:position w:val="6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4"/>
          <w:position w:val="6"/>
        </w:rPr>
        <w:t>72-73</w:t>
      </w:r>
      <w:r>
        <w:rPr>
          <w:sz w:val="8"/>
          <w:szCs w:val="8"/>
          <w:color w:val="231F20"/>
          <w:spacing w:val="4"/>
          <w:position w:val="6"/>
        </w:rPr>
        <w:t>］</w:t>
      </w:r>
      <w:r>
        <w:rPr>
          <w:color w:val="231F20"/>
          <w:spacing w:val="4"/>
        </w:rPr>
        <w:t>。与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MSS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4"/>
        </w:rPr>
        <w:t>子宫内膜癌相比，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4"/>
        </w:rPr>
        <w:t>对抗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PD</w:t>
      </w:r>
      <w:r>
        <w:rPr>
          <w:rFonts w:ascii="Times New Roman" w:hAnsi="Times New Roman" w:eastAsia="Times New Roman" w:cs="Times New Roman"/>
          <w:color w:val="231F20"/>
          <w:spacing w:val="4"/>
        </w:rPr>
        <w:t>-1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4"/>
        </w:rPr>
        <w:t>治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疗有更好的反应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6"/>
          <w:position w:val="7"/>
        </w:rPr>
        <w:t>74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。值得注意的是，具有表观遗传引起的</w:t>
      </w:r>
      <w:r>
        <w:rPr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MSI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color w:val="231F20"/>
          <w:spacing w:val="13"/>
        </w:rPr>
        <w:t>的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color w:val="231F20"/>
          <w:spacing w:val="13"/>
        </w:rPr>
        <w:t>比基于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5"/>
        </w:rPr>
        <w:t xml:space="preserve"> </w:t>
      </w:r>
      <w:r>
        <w:rPr>
          <w:color w:val="231F20"/>
          <w:spacing w:val="13"/>
        </w:rPr>
        <w:t>基因胚系突变的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color w:val="231F20"/>
          <w:spacing w:val="13"/>
        </w:rPr>
        <w:t>的预后要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差</w:t>
      </w:r>
      <w:r>
        <w:rPr>
          <w:sz w:val="8"/>
          <w:szCs w:val="8"/>
          <w:color w:val="231F20"/>
          <w:spacing w:val="2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2"/>
          <w:position w:val="7"/>
        </w:rPr>
        <w:t>75-76</w:t>
      </w:r>
      <w:r>
        <w:rPr>
          <w:sz w:val="8"/>
          <w:szCs w:val="8"/>
          <w:color w:val="231F20"/>
          <w:spacing w:val="2"/>
          <w:position w:val="7"/>
        </w:rPr>
        <w:t>］</w:t>
      </w:r>
      <w:r>
        <w:rPr>
          <w:color w:val="231F20"/>
          <w:spacing w:val="2"/>
        </w:rPr>
        <w:t>。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2"/>
        </w:rPr>
        <w:t>状态是否对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的预后和（或）</w:t>
      </w:r>
      <w:r>
        <w:rPr>
          <w:color w:val="231F20"/>
          <w:spacing w:val="1"/>
        </w:rPr>
        <w:t>治疗的影响，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目前仍有争议</w:t>
      </w:r>
      <w:r>
        <w:rPr>
          <w:sz w:val="8"/>
          <w:szCs w:val="8"/>
          <w:color w:val="231F20"/>
          <w:spacing w:val="12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12"/>
          <w:position w:val="7"/>
        </w:rPr>
        <w:t>77-81</w:t>
      </w:r>
      <w:r>
        <w:rPr>
          <w:sz w:val="8"/>
          <w:szCs w:val="8"/>
          <w:color w:val="231F20"/>
          <w:spacing w:val="4"/>
          <w:position w:val="7"/>
        </w:rPr>
        <w:t>］</w:t>
      </w:r>
      <w:r>
        <w:rPr>
          <w:color w:val="231F20"/>
          <w:spacing w:val="-29"/>
          <w:w w:val="56"/>
        </w:rPr>
        <w:t>，</w:t>
      </w:r>
      <w:r>
        <w:rPr>
          <w:color w:val="231F20"/>
          <w:spacing w:val="12"/>
        </w:rPr>
        <w:t>需要更大规模的随机对照临床研究来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明确评估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8"/>
        </w:rPr>
        <w:t>状态对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8"/>
        </w:rPr>
        <w:t>患者治疗和预后的影响。</w:t>
      </w:r>
    </w:p>
    <w:p>
      <w:pPr>
        <w:ind w:left="3" w:firstLine="367"/>
        <w:spacing w:before="3" w:line="312" w:lineRule="auto"/>
        <w:jc w:val="both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3"/>
        </w:rPr>
        <w:t>推荐意见：</w:t>
      </w:r>
      <w:r>
        <w:rPr>
          <w:rFonts w:ascii="SimHei" w:hAnsi="SimHei" w:eastAsia="SimHei" w:cs="SimHei"/>
          <w:sz w:val="17"/>
          <w:szCs w:val="17"/>
          <w:color w:val="231F20"/>
        </w:rPr>
        <w:t>Lynch</w:t>
      </w:r>
      <w:r>
        <w:rPr>
          <w:rFonts w:ascii="SimHei" w:hAnsi="SimHei" w:eastAsia="SimHei" w:cs="SimHei"/>
          <w:sz w:val="17"/>
          <w:szCs w:val="17"/>
          <w:color w:val="231F20"/>
          <w:spacing w:val="-47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3"/>
        </w:rPr>
        <w:t>综合征相关性子宫内膜癌治疗方法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>与散发性子宫内膜癌类似，通常包括手术、放疗和化疗。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>子宫内膜癌</w:t>
      </w:r>
      <w:r>
        <w:rPr>
          <w:rFonts w:ascii="SimHei" w:hAnsi="SimHei" w:eastAsia="SimHei" w:cs="SimHei"/>
          <w:sz w:val="17"/>
          <w:szCs w:val="17"/>
          <w:color w:val="231F20"/>
        </w:rPr>
        <w:t>MSI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>可能是使用检查点抑制剂进行免疫治疗的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>良好适应证。未来应根据</w:t>
      </w:r>
      <w:r>
        <w:rPr>
          <w:rFonts w:ascii="SimHei" w:hAnsi="SimHei" w:eastAsia="SimHei" w:cs="SimHei"/>
          <w:sz w:val="17"/>
          <w:szCs w:val="17"/>
          <w:color w:val="231F20"/>
          <w:spacing w:val="-49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LS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>-</w:t>
      </w:r>
      <w:r>
        <w:rPr>
          <w:rFonts w:ascii="SimHei" w:hAnsi="SimHei" w:eastAsia="SimHei" w:cs="SimHei"/>
          <w:sz w:val="17"/>
          <w:szCs w:val="17"/>
          <w:color w:val="231F20"/>
        </w:rPr>
        <w:t>EC</w:t>
      </w:r>
      <w:r>
        <w:rPr>
          <w:rFonts w:ascii="SimHei" w:hAnsi="SimHei" w:eastAsia="SimHei" w:cs="SimHei"/>
          <w:sz w:val="17"/>
          <w:szCs w:val="17"/>
          <w:color w:val="231F20"/>
          <w:spacing w:val="-49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>独特的免疫原性表型，评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估其对免疫治疗的疗效及对预后的影响。</w:t>
      </w:r>
    </w:p>
    <w:p>
      <w:pPr>
        <w:ind w:left="2"/>
        <w:spacing w:before="288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>8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</w:rPr>
        <w:t>LS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>-</w:t>
      </w:r>
      <w:r>
        <w:rPr>
          <w:rFonts w:ascii="SimHei" w:hAnsi="SimHei" w:eastAsia="SimHei" w:cs="SimHei"/>
          <w:sz w:val="17"/>
          <w:szCs w:val="17"/>
          <w:color w:val="231F20"/>
        </w:rPr>
        <w:t>EC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>保留生育功能治疗</w:t>
      </w:r>
    </w:p>
    <w:p>
      <w:pPr>
        <w:pStyle w:val="BodyText"/>
        <w:ind w:right="48" w:firstLine="364"/>
        <w:spacing w:before="85" w:line="232" w:lineRule="auto"/>
        <w:jc w:val="both"/>
        <w:rPr/>
      </w:pPr>
      <w:r>
        <w:rPr>
          <w:color w:val="231F20"/>
          <w:spacing w:val="9"/>
        </w:rPr>
        <w:t>对于年轻且未完成生育的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9"/>
        </w:rPr>
        <w:t>患者，保留生育功能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具有重要的意义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6"/>
        </w:rPr>
        <w:t>。有研究曾报道了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16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5"/>
        </w:rPr>
        <w:t xml:space="preserve"> </w:t>
      </w:r>
      <w:r>
        <w:rPr>
          <w:color w:val="231F20"/>
          <w:spacing w:val="16"/>
        </w:rPr>
        <w:t>患者在保</w:t>
      </w:r>
      <w:r>
        <w:rPr>
          <w:color w:val="231F20"/>
          <w:spacing w:val="15"/>
        </w:rPr>
        <w:t>守治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疗后成功足月妊娠的病例</w:t>
      </w:r>
      <w:r>
        <w:rPr>
          <w:sz w:val="8"/>
          <w:szCs w:val="8"/>
          <w:color w:val="231F20"/>
          <w:spacing w:val="8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8"/>
          <w:position w:val="7"/>
        </w:rPr>
        <w:t>82-83</w:t>
      </w:r>
      <w:r>
        <w:rPr>
          <w:sz w:val="8"/>
          <w:szCs w:val="8"/>
          <w:color w:val="231F20"/>
          <w:spacing w:val="8"/>
          <w:position w:val="7"/>
        </w:rPr>
        <w:t>］</w:t>
      </w:r>
      <w:r>
        <w:rPr>
          <w:color w:val="231F20"/>
          <w:spacing w:val="8"/>
        </w:rPr>
        <w:t>。但也有研究报道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3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8"/>
        </w:rPr>
        <w:t>例合并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子宫内膜不典型增生或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color w:val="231F20"/>
          <w:spacing w:val="9"/>
        </w:rPr>
        <w:t>的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9"/>
        </w:rPr>
        <w:t>患者保留生育功</w:t>
      </w:r>
      <w:r>
        <w:rPr>
          <w:color w:val="231F20"/>
          <w:spacing w:val="8"/>
        </w:rPr>
        <w:t>能失败的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情况，其中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2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3"/>
        </w:rPr>
        <w:t>例为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MSH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"/>
        </w:rPr>
        <w:t>2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8"/>
        </w:rPr>
        <w:t xml:space="preserve"> </w:t>
      </w:r>
      <w:r>
        <w:rPr>
          <w:color w:val="231F20"/>
          <w:spacing w:val="3"/>
        </w:rPr>
        <w:t>突变患者：</w:t>
      </w:r>
      <w:r>
        <w:rPr>
          <w:rFonts w:ascii="Times New Roman" w:hAnsi="Times New Roman" w:eastAsia="Times New Roman" w:cs="Times New Roman"/>
          <w:color w:val="231F20"/>
          <w:spacing w:val="3"/>
        </w:rPr>
        <w:t>1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3"/>
        </w:rPr>
        <w:t>例在治疗完全缓解</w:t>
      </w:r>
      <w:r>
        <w:rPr>
          <w:rFonts w:ascii="Times New Roman" w:hAnsi="Times New Roman" w:eastAsia="Times New Roman" w:cs="Times New Roman"/>
          <w:color w:val="231F20"/>
          <w:spacing w:val="3"/>
        </w:rPr>
        <w:t>12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9"/>
        </w:rPr>
        <w:t>个月后疾病复发和进展；另 </w:t>
      </w:r>
      <w:r>
        <w:rPr>
          <w:rFonts w:ascii="Times New Roman" w:hAnsi="Times New Roman" w:eastAsia="Times New Roman" w:cs="Times New Roman"/>
          <w:color w:val="231F20"/>
          <w:spacing w:val="9"/>
        </w:rPr>
        <w:t>1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9"/>
        </w:rPr>
        <w:t>例在治疗完全缓解后未能成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功妊娠，</w:t>
      </w:r>
      <w:r>
        <w:rPr>
          <w:rFonts w:ascii="Times New Roman" w:hAnsi="Times New Roman" w:eastAsia="Times New Roman" w:cs="Times New Roman"/>
          <w:color w:val="231F20"/>
          <w:spacing w:val="5"/>
        </w:rPr>
        <w:t>24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5"/>
        </w:rPr>
        <w:t>个月后肿瘤复发并行子宫切除术；</w:t>
      </w:r>
      <w:r>
        <w:rPr>
          <w:rFonts w:ascii="Times New Roman" w:hAnsi="Times New Roman" w:eastAsia="Times New Roman" w:cs="Times New Roman"/>
          <w:color w:val="231F20"/>
          <w:spacing w:val="5"/>
        </w:rPr>
        <w:t>1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5"/>
        </w:rPr>
        <w:t>例为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PMS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5"/>
        </w:rPr>
        <w:t>2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 xml:space="preserve"> </w:t>
      </w:r>
      <w:r>
        <w:rPr>
          <w:color w:val="231F20"/>
          <w:spacing w:val="6"/>
        </w:rPr>
        <w:t>突变患者在治疗完全缓解 </w:t>
      </w:r>
      <w:r>
        <w:rPr>
          <w:rFonts w:ascii="Times New Roman" w:hAnsi="Times New Roman" w:eastAsia="Times New Roman" w:cs="Times New Roman"/>
          <w:color w:val="231F20"/>
          <w:spacing w:val="6"/>
        </w:rPr>
        <w:t>18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6"/>
        </w:rPr>
        <w:t>个月后肿瘤复发，然后接受子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宫切除术</w:t>
      </w:r>
      <w:r>
        <w:rPr>
          <w:sz w:val="8"/>
          <w:szCs w:val="8"/>
          <w:color w:val="231F20"/>
          <w:spacing w:val="7"/>
          <w:position w:val="7"/>
        </w:rPr>
        <w:t>［</w:t>
      </w:r>
      <w:r>
        <w:rPr>
          <w:rFonts w:ascii="Times New Roman" w:hAnsi="Times New Roman" w:eastAsia="Times New Roman" w:cs="Times New Roman"/>
          <w:sz w:val="8"/>
          <w:szCs w:val="8"/>
          <w:color w:val="231F20"/>
          <w:spacing w:val="7"/>
          <w:position w:val="7"/>
        </w:rPr>
        <w:t>84</w:t>
      </w:r>
      <w:r>
        <w:rPr>
          <w:sz w:val="8"/>
          <w:szCs w:val="8"/>
          <w:color w:val="231F20"/>
          <w:spacing w:val="7"/>
          <w:position w:val="7"/>
        </w:rPr>
        <w:t>］</w:t>
      </w:r>
      <w:r>
        <w:rPr>
          <w:color w:val="231F20"/>
          <w:spacing w:val="7"/>
        </w:rPr>
        <w:t>。因此，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7"/>
        </w:rPr>
        <w:t>患者需寻找量身</w:t>
      </w:r>
      <w:r>
        <w:rPr>
          <w:color w:val="231F20"/>
          <w:spacing w:val="6"/>
        </w:rPr>
        <w:t>定制的保留生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育功能的治疗策略以实现临床获益最大化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。未来需要前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瞻性和更大规模的人群研究来评估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16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color w:val="231F20"/>
          <w:spacing w:val="16"/>
        </w:rPr>
        <w:t>的年轻女性中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保留生育功能治疗的适用性和有效性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。此外，由于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5"/>
        </w:rPr>
        <w:t>具有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子代遗传风险，在进行保留生育功能治疗的同时，还需对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7"/>
        </w:rPr>
        <w:t>患者及其家属充分的知情告知子代具有携带致病基因突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7"/>
        </w:rPr>
        <w:t>变的风险。</w:t>
      </w:r>
    </w:p>
    <w:p>
      <w:pPr>
        <w:spacing w:line="232" w:lineRule="auto"/>
        <w:sectPr>
          <w:type w:val="continuous"/>
          <w:pgSz w:w="11452" w:h="16385"/>
          <w:pgMar w:top="1286" w:right="986" w:bottom="0" w:left="1050" w:header="1040" w:footer="0" w:gutter="0"/>
          <w:cols w:equalWidth="0" w:num="2">
            <w:col w:w="4758" w:space="100"/>
            <w:col w:w="4558" w:space="0"/>
          </w:cols>
        </w:sectPr>
        <w:rPr/>
      </w:pPr>
    </w:p>
    <w:p>
      <w:pPr>
        <w:spacing w:before="69"/>
        <w:rPr/>
      </w:pP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4242892</wp:posOffset>
            </wp:positionH>
            <wp:positionV relativeFrom="page">
              <wp:posOffset>800498</wp:posOffset>
            </wp:positionV>
            <wp:extent cx="2298700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8"/>
          <w:pgSz w:w="11452" w:h="16385"/>
          <w:pgMar w:top="1286" w:right="992" w:bottom="0" w:left="983" w:header="1040" w:footer="0" w:gutter="0"/>
          <w:cols w:equalWidth="0" w:num="1">
            <w:col w:w="9476" w:space="0"/>
          </w:cols>
        </w:sectPr>
        <w:rPr/>
      </w:pPr>
    </w:p>
    <w:p>
      <w:pPr>
        <w:ind w:left="70" w:right="194" w:firstLine="367"/>
        <w:spacing w:before="38" w:line="313" w:lineRule="auto"/>
        <w:jc w:val="both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3"/>
        </w:rPr>
        <w:t>推荐意见：</w:t>
      </w:r>
      <w:r>
        <w:rPr>
          <w:rFonts w:ascii="SimHei" w:hAnsi="SimHei" w:eastAsia="SimHei" w:cs="SimHei"/>
          <w:sz w:val="17"/>
          <w:szCs w:val="17"/>
          <w:color w:val="231F20"/>
        </w:rPr>
        <w:t>Lynch</w:t>
      </w:r>
      <w:r>
        <w:rPr>
          <w:rFonts w:ascii="SimHei" w:hAnsi="SimHei" w:eastAsia="SimHei" w:cs="SimHei"/>
          <w:sz w:val="17"/>
          <w:szCs w:val="17"/>
          <w:color w:val="231F20"/>
          <w:spacing w:val="-47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3"/>
        </w:rPr>
        <w:t>综合征相关性子宫内膜癌并非保育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治疗的绝对禁忌，但需给患者及其家属充分知情告知并选</w:t>
      </w:r>
      <w:r>
        <w:rPr>
          <w:rFonts w:ascii="SimHei" w:hAnsi="SimHei" w:eastAsia="SimHei" w:cs="SimHei"/>
          <w:sz w:val="17"/>
          <w:szCs w:val="17"/>
          <w:color w:val="231F20"/>
          <w:spacing w:val="1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7"/>
        </w:rPr>
        <w:t>择个体化的保留生育功能治疗策略。由于具有肿瘤遗传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7"/>
        </w:rPr>
        <w:t>发病风险，一般不推荐或慎重推荐选择保留生育功能治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疗。</w:t>
      </w:r>
    </w:p>
    <w:p>
      <w:pPr>
        <w:ind w:left="67"/>
        <w:spacing w:before="288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9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结语</w:t>
      </w:r>
    </w:p>
    <w:p>
      <w:pPr>
        <w:pStyle w:val="BodyText"/>
        <w:ind w:left="66" w:right="141" w:firstLine="370"/>
        <w:spacing w:before="74" w:line="237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-8"/>
        </w:rPr>
        <w:t>LS-EC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-8"/>
        </w:rPr>
        <w:t>是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LS </w:t>
      </w:r>
      <w:r>
        <w:rPr>
          <w:color w:val="231F20"/>
          <w:spacing w:val="-8"/>
        </w:rPr>
        <w:t>的前哨癌，主要由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8"/>
        </w:rPr>
        <w:t>MLH1</w:t>
      </w:r>
      <w:r>
        <w:rPr>
          <w:color w:val="231F20"/>
          <w:spacing w:val="-8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8"/>
        </w:rPr>
        <w:t>MSH2</w:t>
      </w:r>
      <w:r>
        <w:rPr>
          <w:color w:val="231F20"/>
          <w:spacing w:val="-8"/>
        </w:rPr>
        <w:t>、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8"/>
        </w:rPr>
        <w:t>MSH6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30"/>
        </w:rPr>
        <w:t xml:space="preserve"> </w:t>
      </w:r>
      <w:r>
        <w:rPr>
          <w:color w:val="231F20"/>
          <w:spacing w:val="-8"/>
        </w:rPr>
        <w:t>或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PMS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"/>
        </w:rPr>
        <w:t>2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6"/>
        </w:rPr>
        <w:t xml:space="preserve"> </w:t>
      </w:r>
      <w:r>
        <w:rPr>
          <w:color w:val="231F20"/>
          <w:spacing w:val="3"/>
        </w:rPr>
        <w:t>等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3"/>
        </w:rPr>
        <w:t>基因胚系突变引起，其患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的风险与</w:t>
      </w:r>
      <w:r>
        <w:rPr>
          <w:rFonts w:ascii="Times New Roman" w:hAnsi="Times New Roman" w:eastAsia="Times New Roman" w:cs="Times New Roman"/>
          <w:color w:val="231F20"/>
        </w:rPr>
        <w:t>MMR  </w:t>
      </w:r>
      <w:r>
        <w:rPr>
          <w:color w:val="231F20"/>
          <w:spacing w:val="9"/>
        </w:rPr>
        <w:t>突变基因的类型相关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。其发病年龄较年轻，无雌</w:t>
      </w:r>
      <w:r>
        <w:rPr>
          <w:color w:val="231F20"/>
          <w:spacing w:val="8"/>
        </w:rPr>
        <w:t>激素相关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刺激症状与体征，病理组织学类型多样，癌灶</w:t>
      </w:r>
      <w:r>
        <w:rPr>
          <w:color w:val="231F20"/>
          <w:spacing w:val="9"/>
        </w:rPr>
        <w:t>多发生于子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宫体下段，容易发生淋巴脉管间隙浸润，镜下</w:t>
      </w:r>
      <w:r>
        <w:rPr>
          <w:color w:val="231F20"/>
          <w:spacing w:val="9"/>
        </w:rPr>
        <w:t>癌细胞多呈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髓样生长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、</w:t>
      </w:r>
      <w:r>
        <w:rPr>
          <w:rFonts w:ascii="Times New Roman" w:hAnsi="Times New Roman" w:eastAsia="Times New Roman" w:cs="Times New Roman"/>
          <w:color w:val="231F20"/>
        </w:rPr>
        <w:t>TIL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增多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。对于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的诊断，首选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IHC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检测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2"/>
        </w:rPr>
        <w:t xml:space="preserve"> </w:t>
      </w:r>
      <w:r>
        <w:rPr>
          <w:color w:val="231F20"/>
          <w:spacing w:val="4"/>
        </w:rPr>
        <w:t>蛋白表达情况进行初筛，对于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MLH</w:t>
      </w:r>
      <w:r>
        <w:rPr>
          <w:rFonts w:ascii="Times New Roman" w:hAnsi="Times New Roman" w:eastAsia="Times New Roman" w:cs="Times New Roman"/>
          <w:color w:val="231F20"/>
          <w:spacing w:val="4"/>
        </w:rPr>
        <w:t>1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4"/>
        </w:rPr>
        <w:t>单独或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MLH</w:t>
      </w:r>
      <w:r>
        <w:rPr>
          <w:rFonts w:ascii="Times New Roman" w:hAnsi="Times New Roman" w:eastAsia="Times New Roman" w:cs="Times New Roman"/>
          <w:color w:val="231F20"/>
          <w:spacing w:val="4"/>
        </w:rPr>
        <w:t>1 </w:t>
      </w:r>
      <w:r>
        <w:rPr>
          <w:color w:val="231F20"/>
          <w:spacing w:val="4"/>
        </w:rPr>
        <w:t>和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PMS</w:t>
      </w:r>
      <w:r>
        <w:rPr>
          <w:rFonts w:ascii="Times New Roman" w:hAnsi="Times New Roman" w:eastAsia="Times New Roman" w:cs="Times New Roman"/>
          <w:color w:val="231F20"/>
          <w:spacing w:val="12"/>
        </w:rPr>
        <w:t>2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12"/>
        </w:rPr>
        <w:t>蛋白表达缺失的患者应进一步行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MLH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2"/>
        </w:rPr>
        <w:t>1</w:t>
      </w:r>
      <w:r>
        <w:rPr>
          <w:color w:val="231F20"/>
          <w:spacing w:val="12"/>
        </w:rPr>
        <w:t>启动子的甲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基化检测排除散发性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10"/>
        </w:rPr>
        <w:t>。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10"/>
        </w:rPr>
        <w:t>蛋白表达完整但临床特征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及家族史怀疑</w:t>
      </w:r>
      <w:r>
        <w:rPr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color w:val="231F20"/>
          <w:spacing w:val="11"/>
        </w:rPr>
        <w:t>的患者应进行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MSI</w:t>
      </w:r>
      <w:r>
        <w:rPr>
          <w:rFonts w:ascii="Times New Roman" w:hAnsi="Times New Roman" w:eastAsia="Times New Roman" w:cs="Times New Roman"/>
          <w:color w:val="231F20"/>
          <w:spacing w:val="-5"/>
        </w:rPr>
        <w:t xml:space="preserve"> </w:t>
      </w:r>
      <w:r>
        <w:rPr>
          <w:color w:val="231F20"/>
          <w:spacing w:val="11"/>
        </w:rPr>
        <w:t>检测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。</w:t>
      </w:r>
      <w:r>
        <w:rPr>
          <w:rFonts w:ascii="Times New Roman" w:hAnsi="Times New Roman" w:eastAsia="Times New Roman" w:cs="Times New Roman"/>
          <w:color w:val="231F20"/>
        </w:rPr>
        <w:t>MSI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11"/>
        </w:rPr>
        <w:t>检测出现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MSI</w:t>
      </w:r>
      <w:r>
        <w:rPr>
          <w:rFonts w:ascii="Times New Roman" w:hAnsi="Times New Roman" w:eastAsia="Times New Roman" w:cs="Times New Roman"/>
          <w:color w:val="231F20"/>
          <w:spacing w:val="10"/>
        </w:rPr>
        <w:t>-H </w:t>
      </w:r>
      <w:r>
        <w:rPr>
          <w:color w:val="231F20"/>
          <w:spacing w:val="10"/>
        </w:rPr>
        <w:t>时需进行</w:t>
      </w:r>
      <w:r>
        <w:rPr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MMR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10"/>
        </w:rPr>
        <w:t>基因胚系检测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。预防性子宫切除术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加双侧输卵管卵巢切除术可显著降低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9"/>
        </w:rPr>
        <w:t>患者后期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color w:val="231F20"/>
          <w:spacing w:val="8"/>
        </w:rPr>
        <w:t>的发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生率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。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7"/>
        </w:rPr>
        <w:t>治疗方法类似于散发性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color w:val="231F20"/>
          <w:spacing w:val="7"/>
        </w:rPr>
        <w:t>，免疫检查点抑制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剂成为近年来临床关注的焦点，未来将探究基于</w:t>
      </w:r>
      <w:r>
        <w:rPr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9"/>
        </w:rPr>
        <w:t>独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特免疫表型来指导治疗及预后判断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0"/>
        </w:rPr>
        <w:t>。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10"/>
        </w:rPr>
        <w:t>并非保留生育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功能治疗的绝对禁忌，但需充分知情告知并选</w:t>
      </w:r>
      <w:r>
        <w:rPr>
          <w:color w:val="231F20"/>
          <w:spacing w:val="9"/>
        </w:rPr>
        <w:t>择个体化的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保留生育功能治疗策略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。</w:t>
      </w:r>
      <w:r>
        <w:rPr>
          <w:rFonts w:ascii="Times New Roman" w:hAnsi="Times New Roman" w:eastAsia="Times New Roman" w:cs="Times New Roman"/>
          <w:color w:val="231F20"/>
        </w:rPr>
        <w:t>PGT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12"/>
        </w:rPr>
        <w:t>有望降低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12"/>
        </w:rPr>
        <w:t>遗传风险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。临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床实践中需提高对</w:t>
      </w:r>
      <w:r>
        <w:rPr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color w:val="231F20"/>
        </w:rPr>
        <w:t>EC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的认识，在前哨肿瘤诊断时即发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现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color w:val="231F20"/>
          <w:spacing w:val="6"/>
        </w:rPr>
        <w:t>，将为患者提供接受与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6"/>
        </w:rPr>
        <w:t>相关其他癌症监测的机会，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同时也会预警家庭其他成员，对其个体进行恰</w:t>
      </w:r>
      <w:r>
        <w:rPr>
          <w:color w:val="231F20"/>
          <w:spacing w:val="9"/>
        </w:rPr>
        <w:t>当的癌症预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防监测和筛查，及早进行干预从而降低</w:t>
      </w:r>
      <w:r>
        <w:rPr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LS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6"/>
        </w:rPr>
        <w:t>相关癌症的发病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率和病死率。</w:t>
      </w:r>
    </w:p>
    <w:p>
      <w:pPr>
        <w:pStyle w:val="BodyText"/>
        <w:ind w:left="429"/>
        <w:spacing w:line="214" w:lineRule="auto"/>
        <w:rPr/>
      </w:pPr>
      <w:r>
        <w:rPr>
          <w:color w:val="231F20"/>
          <w:spacing w:val="5"/>
        </w:rPr>
        <w:t>利益冲突：专家组所有成员均声明不存在利益冲突。</w:t>
      </w:r>
    </w:p>
    <w:p>
      <w:pPr>
        <w:rPr>
          <w:rFonts w:ascii="Arial"/>
          <w:sz w:val="21"/>
        </w:rPr>
      </w:pPr>
      <w:r/>
    </w:p>
    <w:p>
      <w:pPr>
        <w:pStyle w:val="BodyText"/>
        <w:ind w:right="138" w:firstLine="442"/>
        <w:spacing w:before="74" w:line="237" w:lineRule="auto"/>
        <w:jc w:val="both"/>
        <w:rPr/>
      </w:pPr>
      <w:r>
        <w:rPr>
          <w:rFonts w:ascii="SimHei" w:hAnsi="SimHei" w:eastAsia="SimHei" w:cs="SimHei"/>
          <w:color w:val="231F20"/>
          <w:spacing w:val="8"/>
        </w:rPr>
        <w:t>主审专家：</w:t>
      </w:r>
      <w:r>
        <w:rPr>
          <w:color w:val="231F20"/>
          <w:spacing w:val="8"/>
        </w:rPr>
        <w:t>郎景和（中国医学科学院北京协和医院</w:t>
      </w:r>
      <w:r>
        <w:rPr>
          <w:color w:val="231F20"/>
          <w:spacing w:val="-41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马丁（华中科技大学同济医学院附属同济医院</w:t>
      </w:r>
      <w:r>
        <w:rPr>
          <w:color w:val="231F20"/>
          <w:spacing w:val="-30"/>
          <w:w w:val="73"/>
        </w:rPr>
        <w:t>）；</w:t>
      </w:r>
      <w:r>
        <w:rPr>
          <w:color w:val="231F20"/>
          <w:spacing w:val="20"/>
        </w:rPr>
        <w:t>孔北华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（山东大学齐鲁医院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谢幸（浙江大学医学院附属妇产科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8"/>
        </w:rPr>
        <w:t>医院）</w:t>
      </w:r>
    </w:p>
    <w:p>
      <w:pPr>
        <w:pStyle w:val="BodyText"/>
        <w:ind w:right="194" w:firstLine="447"/>
        <w:spacing w:before="10" w:line="236" w:lineRule="auto"/>
        <w:jc w:val="both"/>
        <w:rPr/>
      </w:pPr>
      <w:r>
        <w:rPr>
          <w:rFonts w:ascii="SimHei" w:hAnsi="SimHei" w:eastAsia="SimHei" w:cs="SimHei"/>
          <w:color w:val="231F20"/>
          <w:spacing w:val="17"/>
        </w:rPr>
        <w:t>执笔专家：</w:t>
      </w:r>
      <w:r>
        <w:rPr>
          <w:color w:val="231F20"/>
          <w:spacing w:val="17"/>
        </w:rPr>
        <w:t>张国楠（电子科技大学医学院附属肿瘤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医院</w:t>
      </w:r>
      <w:r>
        <w:rPr>
          <w:rFonts w:ascii="Times New Roman" w:hAnsi="Times New Roman" w:eastAsia="Times New Roman" w:cs="Times New Roman"/>
          <w:color w:val="231F20"/>
          <w:spacing w:val="18"/>
        </w:rPr>
        <w:t>/</w:t>
      </w:r>
      <w:r>
        <w:rPr>
          <w:color w:val="231F20"/>
          <w:spacing w:val="18"/>
        </w:rPr>
        <w:t>四川省肿瘤医院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8"/>
        </w:rPr>
        <w:t>向阳（中国医学科学院北京协和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8"/>
        </w:rPr>
        <w:t>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8"/>
        </w:rPr>
        <w:t>刘红（电子科技大学医学院附属肿瘤医院</w:t>
      </w:r>
      <w:r>
        <w:rPr>
          <w:rFonts w:ascii="Times New Roman" w:hAnsi="Times New Roman" w:eastAsia="Times New Roman" w:cs="Times New Roman"/>
          <w:color w:val="231F20"/>
          <w:spacing w:val="18"/>
        </w:rPr>
        <w:t>/</w:t>
      </w:r>
      <w:r>
        <w:rPr>
          <w:color w:val="231F20"/>
          <w:spacing w:val="18"/>
        </w:rPr>
        <w:t>四川省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1"/>
        </w:rPr>
        <w:t>肿瘤医院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刘爱军（解放军总医院第七医学中心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姜洁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0"/>
        </w:rPr>
        <w:t>（山东大学齐鲁医院</w:t>
      </w:r>
      <w:r>
        <w:rPr>
          <w:color w:val="231F20"/>
          <w:spacing w:val="-30"/>
          <w:w w:val="73"/>
        </w:rPr>
        <w:t>）；</w:t>
      </w:r>
      <w:r>
        <w:rPr>
          <w:color w:val="231F20"/>
          <w:spacing w:val="20"/>
        </w:rPr>
        <w:t>俞梅（中国医学科学院北京协和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1"/>
        </w:rPr>
        <w:t>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11"/>
        </w:rPr>
        <w:t>王登凤（电子科技大学医学院附属肿瘤医院</w:t>
      </w:r>
      <w:r>
        <w:rPr>
          <w:rFonts w:ascii="Times New Roman" w:hAnsi="Times New Roman" w:eastAsia="Times New Roman" w:cs="Times New Roman"/>
          <w:color w:val="231F20"/>
          <w:spacing w:val="11"/>
        </w:rPr>
        <w:t>/</w:t>
      </w:r>
      <w:r>
        <w:rPr>
          <w:color w:val="231F20"/>
          <w:spacing w:val="11"/>
        </w:rPr>
        <w:t>四川省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肿瘤医院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狄文（上海交通大学医学院附属仁济医院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纪妹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20"/>
        </w:rPr>
        <w:t>（郑州大学第一附属医院</w:t>
      </w:r>
      <w:r>
        <w:rPr>
          <w:color w:val="231F20"/>
          <w:spacing w:val="-30"/>
          <w:w w:val="73"/>
        </w:rPr>
        <w:t>）；</w:t>
      </w:r>
      <w:r>
        <w:rPr>
          <w:color w:val="231F20"/>
          <w:spacing w:val="20"/>
        </w:rPr>
        <w:t>马晓欣（中国医科大学附属</w:t>
      </w:r>
    </w:p>
    <w:p>
      <w:pPr>
        <w:pStyle w:val="BodyText"/>
        <w:ind w:left="70"/>
        <w:spacing w:line="201" w:lineRule="auto"/>
        <w:rPr/>
      </w:pPr>
      <w:r>
        <w:rPr>
          <w:color w:val="231F20"/>
          <w:spacing w:val="8"/>
        </w:rPr>
        <w:t>盛京医院）</w:t>
      </w:r>
    </w:p>
    <w:p>
      <w:pPr>
        <w:pStyle w:val="BodyText"/>
        <w:ind w:left="83" w:right="143" w:firstLine="360"/>
        <w:spacing w:before="44" w:line="230" w:lineRule="auto"/>
        <w:jc w:val="both"/>
        <w:rPr/>
      </w:pPr>
      <w:r>
        <w:rPr>
          <w:rFonts w:ascii="SimHei" w:hAnsi="SimHei" w:eastAsia="SimHei" w:cs="SimHei"/>
          <w:color w:val="231F20"/>
          <w:spacing w:val="16"/>
        </w:rPr>
        <w:t>参与共识编写及讨论专家（按姓氏汉语拼音排序</w:t>
      </w:r>
      <w:r>
        <w:rPr>
          <w:rFonts w:ascii="SimHei" w:hAnsi="SimHei" w:eastAsia="SimHei" w:cs="SimHei"/>
          <w:color w:val="231F20"/>
          <w:spacing w:val="-39"/>
        </w:rPr>
        <w:t>）：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color w:val="231F20"/>
          <w:spacing w:val="9"/>
        </w:rPr>
        <w:t>曹冬焱（中国医学科学院北京协和医院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9"/>
        </w:rPr>
        <w:t>陈刚（华中科技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7"/>
        </w:rPr>
        <w:t>大学同济医学院附属同济医院</w:t>
      </w:r>
      <w:r>
        <w:rPr>
          <w:color w:val="231F20"/>
          <w:spacing w:val="-28"/>
          <w:w w:val="68"/>
        </w:rPr>
        <w:t>）；</w:t>
      </w:r>
      <w:r>
        <w:rPr>
          <w:color w:val="231F20"/>
          <w:spacing w:val="17"/>
        </w:rPr>
        <w:t>程文俊（南京医科大学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82"/>
        <w:spacing w:before="36" w:line="237" w:lineRule="auto"/>
        <w:jc w:val="both"/>
        <w:rPr/>
      </w:pPr>
      <w:r>
        <w:rPr>
          <w:color w:val="231F20"/>
          <w:spacing w:val="3"/>
        </w:rPr>
        <w:t>第一附属医院</w:t>
      </w:r>
      <w:r>
        <w:rPr>
          <w:color w:val="231F20"/>
          <w:spacing w:val="-30"/>
          <w:w w:val="74"/>
        </w:rPr>
        <w:t>）；</w:t>
      </w:r>
      <w:r>
        <w:rPr>
          <w:color w:val="231F20"/>
          <w:spacing w:val="3"/>
        </w:rPr>
        <w:t>程晓东（浙江大学医学院附属妇产科医院</w:t>
      </w:r>
      <w:r>
        <w:rPr>
          <w:color w:val="231F20"/>
          <w:spacing w:val="-30"/>
          <w:w w:val="74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崔竹梅（青岛大学附属医院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蔡云朗（东南大学附属中大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1"/>
        </w:rPr>
        <w:t>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狄文（上海交通大学医学院附属仁济医院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樊英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7"/>
        </w:rPr>
        <w:t>（电子科技大学医学院附属肿瘤医院</w:t>
      </w:r>
      <w:r>
        <w:rPr>
          <w:rFonts w:ascii="Times New Roman" w:hAnsi="Times New Roman" w:eastAsia="Times New Roman" w:cs="Times New Roman"/>
          <w:color w:val="231F20"/>
          <w:spacing w:val="17"/>
        </w:rPr>
        <w:t>/</w:t>
      </w:r>
      <w:r>
        <w:rPr>
          <w:color w:val="231F20"/>
          <w:spacing w:val="17"/>
        </w:rPr>
        <w:t>四川省肿</w:t>
      </w:r>
      <w:r>
        <w:rPr>
          <w:color w:val="231F20"/>
          <w:spacing w:val="16"/>
        </w:rPr>
        <w:t>瘤医院</w:t>
      </w:r>
      <w:r>
        <w:rPr>
          <w:color w:val="231F20"/>
          <w:spacing w:val="-40"/>
          <w:w w:val="98"/>
        </w:rPr>
        <w:t>）；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郭红燕（北京大学第三医院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</w:rPr>
        <w:t>哈春芳（宁夏医科大学总医院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黄建鸣（电子科技大学医学院附属肿瘤医院</w:t>
      </w:r>
      <w:r>
        <w:rPr>
          <w:rFonts w:ascii="Times New Roman" w:hAnsi="Times New Roman" w:eastAsia="Times New Roman" w:cs="Times New Roman"/>
          <w:color w:val="231F20"/>
          <w:spacing w:val="17"/>
        </w:rPr>
        <w:t>/</w:t>
      </w:r>
      <w:r>
        <w:rPr>
          <w:color w:val="231F20"/>
          <w:spacing w:val="17"/>
        </w:rPr>
        <w:t>四川省肿瘤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21"/>
        </w:rPr>
        <w:t>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黄薇（四川大学华西第二医院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胡元晶（天津市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1"/>
        </w:rPr>
        <w:t>中心妇产科医院</w:t>
      </w:r>
      <w:r>
        <w:rPr>
          <w:rFonts w:ascii="Times New Roman" w:hAnsi="Times New Roman" w:eastAsia="Times New Roman" w:cs="Times New Roman"/>
          <w:color w:val="231F20"/>
          <w:spacing w:val="11"/>
        </w:rPr>
        <w:t>/</w:t>
      </w:r>
      <w:r>
        <w:rPr>
          <w:color w:val="231F20"/>
          <w:spacing w:val="11"/>
        </w:rPr>
        <w:t>南开大学附属妇产医院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11"/>
        </w:rPr>
        <w:t>姜洁（山东大学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齐鲁医院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纪妹（郑州大学第一附属医院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康山（河北医科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8"/>
        </w:rPr>
        <w:t>大学第四医院</w:t>
      </w:r>
      <w:r>
        <w:rPr>
          <w:rFonts w:ascii="Times New Roman" w:hAnsi="Times New Roman" w:eastAsia="Times New Roman" w:cs="Times New Roman"/>
          <w:color w:val="231F20"/>
          <w:spacing w:val="18"/>
        </w:rPr>
        <w:t>/</w:t>
      </w:r>
      <w:r>
        <w:rPr>
          <w:color w:val="231F20"/>
          <w:spacing w:val="18"/>
        </w:rPr>
        <w:t>河北省肿瘤医院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8"/>
        </w:rPr>
        <w:t>孔北华（山东大学齐鲁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郎景和（中国医学科学院北京协和医院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鹿欣（复旦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3"/>
        </w:rPr>
        <w:t>大学附属妇产科医院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13"/>
        </w:rPr>
        <w:t>李斌（中国医学科学院肿瘤医院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3"/>
        </w:rPr>
        <w:t>李小平（北京大学人民医院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李秀琴（中国医科大学附属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盛京医院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娄阁（哈尔滨医科大学附属肿瘤医院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梁志清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0"/>
        </w:rPr>
        <w:t>（陆军军医大学附属第一医院</w:t>
      </w:r>
      <w:r>
        <w:rPr>
          <w:color w:val="231F20"/>
          <w:spacing w:val="-30"/>
          <w:w w:val="73"/>
        </w:rPr>
        <w:t>）；</w:t>
      </w:r>
      <w:r>
        <w:rPr>
          <w:color w:val="231F20"/>
          <w:spacing w:val="20"/>
        </w:rPr>
        <w:t>刘崇东（首都医科大学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附属北京朝阳医院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刘红（电子科技大学医学院附属肿瘤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8"/>
        </w:rPr>
        <w:t>医院</w:t>
      </w:r>
      <w:r>
        <w:rPr>
          <w:rFonts w:ascii="Times New Roman" w:hAnsi="Times New Roman" w:eastAsia="Times New Roman" w:cs="Times New Roman"/>
          <w:color w:val="231F20"/>
          <w:spacing w:val="18"/>
        </w:rPr>
        <w:t>/</w:t>
      </w:r>
      <w:r>
        <w:rPr>
          <w:color w:val="231F20"/>
          <w:spacing w:val="18"/>
        </w:rPr>
        <w:t>四川省肿瘤医院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8"/>
        </w:rPr>
        <w:t>刘晓云（遵义医科大学附属第三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8"/>
        </w:rPr>
        <w:t>刘洋（电子科技大学医学院附属肿瘤医院</w:t>
      </w:r>
      <w:r>
        <w:rPr>
          <w:rFonts w:ascii="Times New Roman" w:hAnsi="Times New Roman" w:eastAsia="Times New Roman" w:cs="Times New Roman"/>
          <w:color w:val="231F20"/>
          <w:spacing w:val="18"/>
        </w:rPr>
        <w:t>/</w:t>
      </w:r>
      <w:r>
        <w:rPr>
          <w:color w:val="231F20"/>
          <w:spacing w:val="18"/>
        </w:rPr>
        <w:t>四川省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肿瘤医院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陆安伟（南方医科大学深圳医院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马丁（华中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0"/>
        </w:rPr>
        <w:t>科技大学同济医学院附属同济医院</w:t>
      </w:r>
      <w:r>
        <w:rPr>
          <w:color w:val="231F20"/>
          <w:spacing w:val="-30"/>
          <w:w w:val="73"/>
        </w:rPr>
        <w:t>）；</w:t>
      </w:r>
      <w:r>
        <w:rPr>
          <w:color w:val="231F20"/>
          <w:spacing w:val="20"/>
        </w:rPr>
        <w:t>马晓欣（中国医科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大学附属盛京医院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13"/>
        </w:rPr>
        <w:t>孟元光（解放军总医院妇产医学部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6"/>
        </w:rPr>
        <w:t>生秀杰（广州医科大学附属第三医院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石宇（电子科技大学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医学院附属肿瘤医院</w:t>
      </w:r>
      <w:r>
        <w:rPr>
          <w:rFonts w:ascii="Times New Roman" w:hAnsi="Times New Roman" w:eastAsia="Times New Roman" w:cs="Times New Roman"/>
          <w:color w:val="231F20"/>
          <w:spacing w:val="18"/>
        </w:rPr>
        <w:t>/</w:t>
      </w:r>
      <w:r>
        <w:rPr>
          <w:color w:val="231F20"/>
          <w:spacing w:val="18"/>
        </w:rPr>
        <w:t>四川省肿瘤医院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8"/>
        </w:rPr>
        <w:t>宋坤（山东大学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齐鲁医院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宋磊（解放军总医院妇产医学部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沈杨（东南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大学附属中大医院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孙阳（福建省肿瘤医院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王丹波（中国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8"/>
        </w:rPr>
        <w:t>医科大学肿瘤医院</w:t>
      </w:r>
      <w:r>
        <w:rPr>
          <w:rFonts w:ascii="Times New Roman" w:hAnsi="Times New Roman" w:eastAsia="Times New Roman" w:cs="Times New Roman"/>
          <w:color w:val="231F20"/>
          <w:spacing w:val="18"/>
        </w:rPr>
        <w:t>/</w:t>
      </w:r>
      <w:r>
        <w:rPr>
          <w:color w:val="231F20"/>
          <w:spacing w:val="18"/>
        </w:rPr>
        <w:t>辽宁省肿瘤医院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8"/>
        </w:rPr>
        <w:t>王登凤（电子科技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大学医学院附属肿瘤医院</w:t>
      </w:r>
      <w:r>
        <w:rPr>
          <w:rFonts w:ascii="Times New Roman" w:hAnsi="Times New Roman" w:eastAsia="Times New Roman" w:cs="Times New Roman"/>
          <w:color w:val="231F20"/>
          <w:spacing w:val="11"/>
        </w:rPr>
        <w:t>/</w:t>
      </w:r>
      <w:r>
        <w:rPr>
          <w:color w:val="231F20"/>
          <w:spacing w:val="11"/>
        </w:rPr>
        <w:t>四川省肿瘤医院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11"/>
        </w:rPr>
        <w:t>王世军（首都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医科大学附属宣武医院</w:t>
      </w:r>
      <w:r>
        <w:rPr>
          <w:color w:val="231F20"/>
          <w:spacing w:val="-30"/>
          <w:w w:val="73"/>
        </w:rPr>
        <w:t>）；</w:t>
      </w:r>
      <w:r>
        <w:rPr>
          <w:color w:val="231F20"/>
          <w:spacing w:val="20"/>
        </w:rPr>
        <w:t>王新宇（浙江大学医学院附属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第一医院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王玉东（上海交通大学医学院附属国际和平妇幼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保健院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汪辉（浙江大学医学院附属妇产科医院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向阳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（中国医学科学院北京协和医院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谢幸（浙江大学医学院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1"/>
        </w:rPr>
        <w:t>附属妇产科医院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熊光武（北京大学国际医院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杨佳欣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（中国医学科学院北京协和医院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张国楠（电子科技大学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医学院附属肿瘤医院</w:t>
      </w:r>
      <w:r>
        <w:rPr>
          <w:rFonts w:ascii="Times New Roman" w:hAnsi="Times New Roman" w:eastAsia="Times New Roman" w:cs="Times New Roman"/>
          <w:color w:val="231F20"/>
          <w:spacing w:val="5"/>
        </w:rPr>
        <w:t>/</w:t>
      </w:r>
      <w:r>
        <w:rPr>
          <w:color w:val="231F20"/>
          <w:spacing w:val="5"/>
        </w:rPr>
        <w:t>四川省肿瘤医院</w:t>
      </w:r>
      <w:r>
        <w:rPr>
          <w:color w:val="231F20"/>
          <w:spacing w:val="-22"/>
          <w:w w:val="54"/>
        </w:rPr>
        <w:t>）；</w:t>
      </w:r>
      <w:r>
        <w:rPr>
          <w:color w:val="231F20"/>
          <w:spacing w:val="5"/>
        </w:rPr>
        <w:t>张晓</w:t>
      </w:r>
      <w:r>
        <w:rPr>
          <w:color w:val="231F20"/>
          <w:spacing w:val="4"/>
        </w:rPr>
        <w:t>玲（江西省妇幼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保健院</w:t>
      </w:r>
      <w:r>
        <w:rPr>
          <w:rFonts w:ascii="Times New Roman" w:hAnsi="Times New Roman" w:eastAsia="Times New Roman" w:cs="Times New Roman"/>
          <w:color w:val="231F20"/>
          <w:spacing w:val="18"/>
        </w:rPr>
        <w:t>/</w:t>
      </w:r>
      <w:r>
        <w:rPr>
          <w:color w:val="231F20"/>
          <w:spacing w:val="18"/>
        </w:rPr>
        <w:t>南昌大学附属妇幼保健院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8"/>
        </w:rPr>
        <w:t>张燕（武汉大学人民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张瑜（中南大学湘雅医院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赵卫东（中国科学技术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0"/>
        </w:rPr>
        <w:t>大学附属第一医院）</w:t>
      </w:r>
    </w:p>
    <w:p>
      <w:pPr>
        <w:pStyle w:val="BodyText"/>
        <w:ind w:left="72" w:right="56" w:firstLine="351"/>
        <w:spacing w:line="243" w:lineRule="auto"/>
        <w:rPr/>
      </w:pPr>
      <w:r>
        <w:rPr>
          <w:rFonts w:ascii="SimHei" w:hAnsi="SimHei" w:eastAsia="SimHei" w:cs="SimHei"/>
          <w:color w:val="231F20"/>
          <w:spacing w:val="-6"/>
        </w:rPr>
        <w:t>秘书：</w:t>
      </w:r>
      <w:r>
        <w:rPr>
          <w:color w:val="231F20"/>
          <w:spacing w:val="-6"/>
        </w:rPr>
        <w:t>彭立平（电子科技大学医学院附属肿瘤医院</w:t>
      </w:r>
      <w:r>
        <w:rPr>
          <w:rFonts w:ascii="Times New Roman" w:hAnsi="Times New Roman" w:eastAsia="Times New Roman" w:cs="Times New Roman"/>
          <w:color w:val="231F20"/>
          <w:spacing w:val="-7"/>
        </w:rPr>
        <w:t>/</w:t>
      </w:r>
      <w:r>
        <w:rPr>
          <w:color w:val="231F20"/>
          <w:spacing w:val="-7"/>
        </w:rPr>
        <w:t>四川省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肿瘤医院</w:t>
      </w:r>
      <w:r>
        <w:rPr>
          <w:color w:val="231F20"/>
          <w:spacing w:val="-24"/>
          <w:w w:val="59"/>
        </w:rPr>
        <w:t>）；</w:t>
      </w:r>
      <w:r>
        <w:rPr>
          <w:color w:val="231F20"/>
          <w:spacing w:val="6"/>
        </w:rPr>
        <w:t>李欣儒（济宁医学院中西医结合学院）</w:t>
      </w:r>
    </w:p>
    <w:p>
      <w:pPr>
        <w:ind w:left="72"/>
        <w:spacing w:before="273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献</w:t>
      </w:r>
    </w:p>
    <w:p>
      <w:pPr>
        <w:pStyle w:val="BodyText"/>
        <w:ind w:left="468" w:right="8" w:hanging="456"/>
        <w:spacing w:before="112" w:line="26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1</w:t>
      </w:r>
      <w:r>
        <w:rPr>
          <w:sz w:val="15"/>
          <w:szCs w:val="15"/>
          <w:color w:val="231F20"/>
          <w:spacing w:val="11"/>
        </w:rPr>
        <w:t>］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Warthin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Heredity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reference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carcinoma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shown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by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study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of 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cases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examined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pathological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laboratory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the  University  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Michigan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1895-1913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 Arch  Intern  Med</w:t>
      </w:r>
      <w:r>
        <w:rPr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1913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12</w:t>
      </w:r>
      <w:r>
        <w:rPr>
          <w:sz w:val="15"/>
          <w:szCs w:val="15"/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546-555.</w:t>
      </w:r>
    </w:p>
    <w:p>
      <w:pPr>
        <w:pStyle w:val="BodyText"/>
        <w:ind w:left="470" w:right="56" w:hanging="458"/>
        <w:spacing w:before="36" w:line="22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</w:t>
      </w:r>
      <w:r>
        <w:rPr>
          <w:sz w:val="15"/>
          <w:szCs w:val="15"/>
          <w:color w:val="231F20"/>
          <w:spacing w:val="-3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HT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Shaw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MW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Magnuson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CW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al.Hereditary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factors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cancer</w:t>
      </w:r>
      <w:r>
        <w:rPr>
          <w:sz w:val="15"/>
          <w:szCs w:val="15"/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study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two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large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Midwestern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kindreds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Arch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Intern</w:t>
      </w:r>
    </w:p>
    <w:p>
      <w:pPr>
        <w:spacing w:line="228" w:lineRule="auto"/>
        <w:sectPr>
          <w:type w:val="continuous"/>
          <w:pgSz w:w="11452" w:h="16385"/>
          <w:pgMar w:top="1286" w:right="992" w:bottom="0" w:left="983" w:header="1040" w:footer="0" w:gutter="0"/>
          <w:cols w:equalWidth="0" w:num="2">
            <w:col w:w="4758" w:space="100"/>
            <w:col w:w="4619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before="72"/>
        <w:rPr/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730396</wp:posOffset>
            </wp:positionH>
            <wp:positionV relativeFrom="page">
              <wp:posOffset>800498</wp:posOffset>
            </wp:positionV>
            <wp:extent cx="2298700" cy="63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0"/>
          <w:pgSz w:w="11452" w:h="16385"/>
          <w:pgMar w:top="1286" w:right="1001" w:bottom="0" w:left="995" w:header="1040" w:footer="0" w:gutter="0"/>
          <w:cols w:equalWidth="0" w:num="1">
            <w:col w:w="9455" w:space="0"/>
          </w:cols>
        </w:sectPr>
        <w:rPr/>
      </w:pPr>
    </w:p>
    <w:p>
      <w:pPr>
        <w:pStyle w:val="BodyText"/>
        <w:ind w:left="460"/>
        <w:spacing w:before="36" w:line="21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Med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1966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117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206-212.</w:t>
      </w:r>
    </w:p>
    <w:p>
      <w:pPr>
        <w:pStyle w:val="BodyText"/>
        <w:ind w:left="457" w:right="210" w:hanging="458"/>
        <w:spacing w:before="35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3</w:t>
      </w:r>
      <w:r>
        <w:rPr>
          <w:sz w:val="15"/>
          <w:szCs w:val="15"/>
          <w:color w:val="231F20"/>
          <w:spacing w:val="-1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Tafe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LJ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Riggs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ER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Tsongalis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GJ.Lynch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syndrome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presenting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as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cancer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.Clin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Chem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2014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60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111-121.</w:t>
      </w:r>
    </w:p>
    <w:p>
      <w:pPr>
        <w:pStyle w:val="BodyText"/>
        <w:ind w:left="455" w:right="206" w:hanging="456"/>
        <w:spacing w:before="42" w:line="26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4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Møller P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Seppälä T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Bernstein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al.Ca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ncer incidence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sur⁃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vival  in  Lynch  syndrome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receivin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colonoscopic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gynaecological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surveillance</w:t>
      </w:r>
      <w:r>
        <w:rPr>
          <w:sz w:val="15"/>
          <w:szCs w:val="15"/>
          <w:color w:val="231F20"/>
          <w:spacing w:val="2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irst  report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from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prospective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syndrome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database</w:t>
      </w: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.Gu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t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2017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66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464-472.</w:t>
      </w:r>
    </w:p>
    <w:p>
      <w:pPr>
        <w:pStyle w:val="BodyText"/>
        <w:ind w:left="454" w:right="159" w:hanging="454"/>
        <w:spacing w:before="48" w:line="27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5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Ferguson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SE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Aronson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Pollett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al.Performance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charact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er⁃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istics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screening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strategies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syndr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unselected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women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newly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diagnosed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who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have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un⁃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dergone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universal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germline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mutation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test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ing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Cancer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2014</w:t>
      </w:r>
      <w:r>
        <w:rPr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120</w:t>
      </w:r>
      <w:r>
        <w:rPr>
          <w:sz w:val="15"/>
          <w:szCs w:val="15"/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24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3932-3939.</w:t>
      </w:r>
    </w:p>
    <w:p>
      <w:pPr>
        <w:pStyle w:val="BodyText"/>
        <w:ind w:left="455" w:right="206" w:hanging="456"/>
        <w:spacing w:before="41" w:line="23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6</w:t>
      </w:r>
      <w:r>
        <w:rPr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Cohen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SA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Leininger A.The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genetic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basis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 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syn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drome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implications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clinical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practice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risk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Appl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Genet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2014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7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147-158.</w:t>
      </w:r>
    </w:p>
    <w:p>
      <w:pPr>
        <w:pStyle w:val="BodyText"/>
        <w:ind w:left="457" w:right="206" w:hanging="458"/>
        <w:spacing w:before="49" w:line="26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7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Giardiello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FM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Allen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JI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Axilbund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JE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Guidelines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genet⁃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evaluation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management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syndrome</w:t>
      </w:r>
      <w:r>
        <w:rPr>
          <w:sz w:val="15"/>
          <w:szCs w:val="15"/>
          <w:color w:val="231F20"/>
          <w:spacing w:val="27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consensus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statement by 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Multi-Society Task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Force 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colorectal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can⁃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cer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.Gastroenterology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2014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147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02-526.</w:t>
      </w:r>
    </w:p>
    <w:p>
      <w:pPr>
        <w:pStyle w:val="BodyText"/>
        <w:ind w:left="457" w:right="206" w:hanging="458"/>
        <w:spacing w:before="47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8</w:t>
      </w:r>
      <w:r>
        <w:rPr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Conklin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CMJ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Longacre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syndrome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car⁃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cinoma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sentinel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diagnosis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.Pathol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Case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Rev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2014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19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78-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84.</w:t>
      </w:r>
    </w:p>
    <w:p>
      <w:pPr>
        <w:pStyle w:val="BodyText"/>
        <w:ind w:left="455" w:right="206" w:hanging="456"/>
        <w:spacing w:before="64" w:line="26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9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Carcangiu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ML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Radice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Casalini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syndrome relat⁃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ed endometrial carcinomas show 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high frequency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of nonen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dome⁃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trioid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types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 high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IGO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grade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endometrioid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types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.Int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Surg Pathol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2010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18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21-26.</w:t>
      </w:r>
    </w:p>
    <w:p>
      <w:pPr>
        <w:pStyle w:val="BodyText"/>
        <w:ind w:left="537" w:right="206" w:hanging="538"/>
        <w:spacing w:before="48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10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Vasen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HFA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Möslein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Alonso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al.Guidelines for 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clin⁃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management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syndrome</w:t>
      </w:r>
      <w:r>
        <w:rPr>
          <w:sz w:val="15"/>
          <w:szCs w:val="15"/>
          <w:color w:val="231F20"/>
          <w:spacing w:val="2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hereditary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polyposis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cancer</w:t>
      </w:r>
      <w:r>
        <w:rPr>
          <w:sz w:val="15"/>
          <w:szCs w:val="15"/>
          <w:color w:val="231F20"/>
          <w:spacing w:val="-18"/>
          <w:w w:val="63"/>
        </w:rPr>
        <w:t>）［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Genet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2007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44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353-362.</w:t>
      </w:r>
    </w:p>
    <w:p>
      <w:pPr>
        <w:pStyle w:val="BodyText"/>
        <w:ind w:left="534" w:right="206" w:hanging="534"/>
        <w:spacing w:before="41" w:line="23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11</w:t>
      </w:r>
      <w:r>
        <w:rPr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Matthews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KS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Estes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JM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Conner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MG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syndrome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women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less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than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50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years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cancer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Obstet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Gynecol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2008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111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5</w:t>
      </w:r>
      <w:r>
        <w:rPr>
          <w:sz w:val="15"/>
          <w:szCs w:val="15"/>
          <w:color w:val="231F20"/>
          <w:spacing w:val="-35"/>
          <w:w w:val="85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1161-1166.</w:t>
      </w:r>
    </w:p>
    <w:p>
      <w:pPr>
        <w:pStyle w:val="BodyText"/>
        <w:ind w:left="535" w:right="206" w:hanging="536"/>
        <w:spacing w:before="49" w:line="26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12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Ligtenberg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MJ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Kuiper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RP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Geurts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van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KA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al.EPCAM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le⁃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carriers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constitute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unique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subg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roup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syndrome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patients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.Fam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Cancer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3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12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169-174.</w:t>
      </w:r>
    </w:p>
    <w:p>
      <w:pPr>
        <w:pStyle w:val="BodyText"/>
        <w:ind w:left="534" w:right="206" w:hanging="534"/>
        <w:spacing w:before="48" w:line="25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13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Tan YY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McGaughran J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Ferguson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al.Improving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identifi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ca⁃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syndrome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1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comparison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research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data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clinical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records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Canc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er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2013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132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12</w:t>
      </w:r>
      <w:r>
        <w:rPr>
          <w:sz w:val="15"/>
          <w:szCs w:val="15"/>
          <w:color w:val="231F20"/>
          <w:spacing w:val="-37"/>
          <w:w w:val="90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2876-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2883.</w:t>
      </w:r>
    </w:p>
    <w:p>
      <w:pPr>
        <w:pStyle w:val="BodyText"/>
        <w:ind w:left="537" w:right="206" w:hanging="537"/>
        <w:spacing w:before="64" w:line="27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14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Garg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Leitao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Jr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uff ND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al.Selection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of 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carcinomas  for  DNA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mismatch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repair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protein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immunohisto⁃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chemistry  using  patient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tumor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morphology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enhances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detection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  mismatch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repair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abnormalities</w:t>
      </w: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Surg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Pathol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2009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33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6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925-933.</w:t>
      </w:r>
    </w:p>
    <w:p>
      <w:pPr>
        <w:pStyle w:val="BodyText"/>
        <w:ind w:left="535" w:right="159" w:hanging="536"/>
        <w:spacing w:before="43" w:line="24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15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Ryan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NAJ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Morris J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Green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al.Association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of mism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atch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re⁃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pair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mutation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onset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syndrome</w:t>
      </w:r>
      <w:r>
        <w:rPr>
          <w:sz w:val="15"/>
          <w:szCs w:val="15"/>
          <w:color w:val="231F20"/>
          <w:spacing w:val="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plications for stratified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surveillance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strategies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.JAMA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Oncol</w:t>
      </w:r>
      <w:r>
        <w:rPr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2017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</w:t>
      </w:r>
      <w:r>
        <w:rPr>
          <w:sz w:val="15"/>
          <w:szCs w:val="15"/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1702-1706.</w:t>
      </w:r>
    </w:p>
    <w:p>
      <w:pPr>
        <w:pStyle w:val="BodyText"/>
        <w:ind w:left="537" w:right="206" w:hanging="537"/>
        <w:spacing w:before="37" w:line="25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16</w:t>
      </w:r>
      <w:r>
        <w:rPr>
          <w:sz w:val="15"/>
          <w:szCs w:val="15"/>
          <w:color w:val="231F20"/>
          <w:spacing w:val="-1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KH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Schorge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JO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Rodabaugh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KJ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al.Pros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pective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determi⁃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nation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prevalence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syndrom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young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women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with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endometrial  cancer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 J  Clin  Oncol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007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25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33</w:t>
      </w:r>
      <w:r>
        <w:rPr>
          <w:sz w:val="15"/>
          <w:szCs w:val="15"/>
          <w:color w:val="231F20"/>
          <w:spacing w:val="-35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5158-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38"/>
        <w:spacing w:before="38" w:line="202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  <w:position w:val="1"/>
        </w:rPr>
        <w:t>5164.</w:t>
      </w:r>
    </w:p>
    <w:p>
      <w:pPr>
        <w:pStyle w:val="BodyText"/>
        <w:ind w:left="537" w:right="47" w:hanging="537"/>
        <w:spacing w:before="62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17</w:t>
      </w:r>
      <w:r>
        <w:rPr>
          <w:sz w:val="15"/>
          <w:szCs w:val="15"/>
          <w:color w:val="231F20"/>
          <w:spacing w:val="11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Ladabaum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What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like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syndrome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how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should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we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manage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it</w:t>
      </w:r>
      <w:r>
        <w:rPr>
          <w:sz w:val="15"/>
          <w:szCs w:val="15"/>
          <w:color w:val="231F20"/>
          <w:spacing w:val="-26"/>
          <w:w w:val="75"/>
        </w:rPr>
        <w:t>？［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.Clin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Hepatol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2020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18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</w:t>
      </w:r>
      <w:r>
        <w:rPr>
          <w:sz w:val="15"/>
          <w:szCs w:val="15"/>
          <w:color w:val="231F20"/>
          <w:spacing w:val="-26"/>
          <w:w w:val="75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294-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296.</w:t>
      </w:r>
    </w:p>
    <w:p>
      <w:pPr>
        <w:pStyle w:val="BodyText"/>
        <w:ind w:left="537" w:right="47" w:hanging="537"/>
        <w:spacing w:before="63" w:line="23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18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Horn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LC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Emons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Aretz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al.S3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guidel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ines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diagno⁃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treatment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carcinoma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endometrium</w:t>
      </w:r>
      <w:r>
        <w:rPr>
          <w:sz w:val="15"/>
          <w:szCs w:val="15"/>
          <w:color w:val="231F20"/>
          <w:spacing w:val="8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require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ments for pathology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.Pathology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2019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40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21-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35.</w:t>
      </w:r>
    </w:p>
    <w:p>
      <w:pPr>
        <w:pStyle w:val="BodyText"/>
        <w:ind w:left="535" w:right="49" w:hanging="536"/>
        <w:spacing w:before="47" w:line="23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19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Westin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SN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Lacour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RA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Urbauer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DL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  Carcinoma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lower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uterine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segment</w:t>
      </w:r>
      <w:r>
        <w:rPr>
          <w:sz w:val="15"/>
          <w:szCs w:val="15"/>
          <w:color w:val="231F20"/>
          <w:spacing w:val="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newly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described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association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syndrome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Oncol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2008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26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5965-5971.</w:t>
      </w:r>
    </w:p>
    <w:p>
      <w:pPr>
        <w:pStyle w:val="BodyText"/>
        <w:ind w:left="534" w:right="1" w:hanging="534"/>
        <w:spacing w:before="49" w:line="25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Broaddus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RR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HT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Chen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LM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al.Pathologic features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carcinoma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associated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HNPCC</w:t>
      </w:r>
      <w:r>
        <w:rPr>
          <w:sz w:val="15"/>
          <w:szCs w:val="15"/>
          <w:color w:val="231F20"/>
          <w:spacing w:val="4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comparison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with  sporadic  endometrial  carcinoma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 Cancer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2006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106</w:t>
      </w:r>
      <w:r>
        <w:rPr>
          <w:sz w:val="15"/>
          <w:szCs w:val="15"/>
          <w:color w:val="231F20"/>
          <w:spacing w:val="-2"/>
        </w:rPr>
        <w:t>：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87-94.</w:t>
      </w:r>
    </w:p>
    <w:p>
      <w:pPr>
        <w:pStyle w:val="BodyText"/>
        <w:ind w:left="539" w:right="47" w:hanging="539"/>
        <w:spacing w:before="63" w:line="23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21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South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SA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Hutton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Farrell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al.Uterine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carci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nosarcoma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as⁃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sociated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hereditary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nonpolyposis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olorectal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cancer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.Ob⁃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stet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Gynecol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2007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110</w:t>
      </w:r>
      <w:r>
        <w:rPr>
          <w:sz w:val="15"/>
          <w:szCs w:val="15"/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543-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545.</w:t>
      </w:r>
    </w:p>
    <w:p>
      <w:pPr>
        <w:pStyle w:val="BodyText"/>
        <w:ind w:left="537" w:hanging="537"/>
        <w:spacing w:before="49" w:line="26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22</w:t>
      </w:r>
      <w:r>
        <w:rPr>
          <w:sz w:val="15"/>
          <w:szCs w:val="15"/>
          <w:color w:val="231F20"/>
          <w:spacing w:val="-3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Brown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Madom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L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Moore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R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al.The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prognostic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significance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of lower uterine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segment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involvement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surgically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staged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endo⁃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patients 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negative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nodes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.Gynecol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Oncol</w:t>
      </w:r>
      <w:r>
        <w:rPr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2007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105</w:t>
      </w:r>
      <w:r>
        <w:rPr>
          <w:sz w:val="15"/>
          <w:szCs w:val="15"/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55-58.</w:t>
      </w:r>
    </w:p>
    <w:p>
      <w:pPr>
        <w:pStyle w:val="BodyText"/>
        <w:ind w:left="535" w:right="47" w:hanging="536"/>
        <w:spacing w:before="36" w:line="26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23</w:t>
      </w:r>
      <w:r>
        <w:rPr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Madom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LM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Brown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AK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ui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F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Lower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uterine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segment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in⁃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volvement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predictor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lymph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node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spread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carcinoma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.Gynecol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Oncol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2007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107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75-78.</w:t>
      </w:r>
    </w:p>
    <w:p>
      <w:pPr>
        <w:pStyle w:val="BodyText"/>
        <w:ind w:left="534" w:right="49" w:hanging="534"/>
        <w:spacing w:before="48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24</w:t>
      </w:r>
      <w:r>
        <w:rPr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Clarke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BA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Cooper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K.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Identifying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syndrome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carcinoma</w:t>
      </w:r>
      <w:r>
        <w:rPr>
          <w:sz w:val="15"/>
          <w:szCs w:val="15"/>
          <w:color w:val="231F20"/>
          <w:spacing w:val="1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shortcomings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morphologic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clinical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schemas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.Adv Anat Pat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hol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2012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19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4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231-238.</w:t>
      </w:r>
    </w:p>
    <w:p>
      <w:pPr>
        <w:pStyle w:val="BodyText"/>
        <w:ind w:left="537" w:right="47" w:hanging="538"/>
        <w:spacing w:before="40" w:line="28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25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Mills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AM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Liou  S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Ford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JM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  al. Lynch  syndrome  screening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should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be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considered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all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wit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newly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diagnosed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en⁃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cancer</w:t>
      </w: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Surg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athol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2014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38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11</w:t>
      </w:r>
      <w:r>
        <w:rPr>
          <w:sz w:val="15"/>
          <w:szCs w:val="15"/>
          <w:color w:val="231F20"/>
          <w:spacing w:val="-39"/>
          <w:w w:val="95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1501-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1509.</w:t>
      </w:r>
    </w:p>
    <w:p>
      <w:pPr>
        <w:pStyle w:val="BodyText"/>
        <w:ind w:left="537" w:right="47" w:hanging="537"/>
        <w:spacing w:before="63" w:line="23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26</w:t>
      </w:r>
      <w:r>
        <w:rPr>
          <w:sz w:val="15"/>
          <w:szCs w:val="15"/>
          <w:color w:val="231F20"/>
          <w:spacing w:val="-1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Vasen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HF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Watson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Mecklin JP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al.New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clinical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criteria 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hereditary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nonpolyposi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colorectal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cancer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HNPCC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syn⁃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drome</w:t>
      </w:r>
      <w:r>
        <w:rPr>
          <w:sz w:val="15"/>
          <w:szCs w:val="15"/>
          <w:color w:val="231F20"/>
          <w:spacing w:val="1"/>
        </w:rPr>
        <w:t>）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proposed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by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Collaborative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Group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HNPCC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.Gastroenterology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1999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116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6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1453-1456.</w:t>
      </w:r>
    </w:p>
    <w:p>
      <w:pPr>
        <w:pStyle w:val="BodyText"/>
        <w:ind w:left="537" w:hanging="537"/>
        <w:spacing w:before="49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27</w:t>
      </w:r>
      <w:r>
        <w:rPr>
          <w:sz w:val="15"/>
          <w:szCs w:val="15"/>
          <w:color w:val="231F20"/>
          <w:spacing w:val="1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Umar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Boland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CR</w:t>
      </w:r>
      <w:r>
        <w:rPr>
          <w:sz w:val="15"/>
          <w:szCs w:val="15"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Terdiman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JP</w:t>
      </w:r>
      <w:r>
        <w:rPr>
          <w:sz w:val="15"/>
          <w:szCs w:val="15"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Revised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Bethesda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guidelines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hereditary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nonpolyposis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colorectal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cancer</w:t>
      </w:r>
      <w:r>
        <w:rPr>
          <w:sz w:val="15"/>
          <w:szCs w:val="15"/>
          <w:color w:val="231F20"/>
          <w:spacing w:val="4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Lynch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syndrome</w:t>
      </w:r>
      <w:r>
        <w:rPr>
          <w:sz w:val="15"/>
          <w:szCs w:val="15"/>
          <w:color w:val="231F20"/>
          <w:spacing w:val="-1"/>
        </w:rPr>
        <w:t>）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microsatellite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instability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atl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Inst</w:t>
      </w:r>
      <w:r>
        <w:rPr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2004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96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4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261-268.</w:t>
      </w:r>
    </w:p>
    <w:p>
      <w:pPr>
        <w:pStyle w:val="BodyText"/>
        <w:ind w:left="537" w:right="47" w:hanging="537"/>
        <w:spacing w:before="40" w:line="26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28</w:t>
      </w:r>
      <w:r>
        <w:rPr>
          <w:sz w:val="15"/>
          <w:szCs w:val="15"/>
          <w:color w:val="231F20"/>
          <w:spacing w:val="-3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Lancaster JM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Powell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CB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Kauff ND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al.Society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of Gynecol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og⁃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Oncologists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Education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Committee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atement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risk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assess⁃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ment for inherited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gynecologic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cancer predispositions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.Gyne⁃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Oncol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2007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107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159-162.</w:t>
      </w:r>
    </w:p>
    <w:p>
      <w:pPr>
        <w:pStyle w:val="BodyText"/>
        <w:ind w:left="550" w:right="47" w:hanging="550"/>
        <w:spacing w:before="41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29</w:t>
      </w:r>
      <w:r>
        <w:rPr>
          <w:sz w:val="15"/>
          <w:szCs w:val="15"/>
          <w:color w:val="231F20"/>
          <w:spacing w:val="1"/>
        </w:rPr>
        <w:t>］  钞晓培，李雷，吴鸣，等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"/>
        </w:rPr>
        <w:t>子宫内膜癌患者中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综合征不 </w:t>
      </w:r>
      <w:r>
        <w:rPr>
          <w:sz w:val="15"/>
          <w:szCs w:val="15"/>
          <w:color w:val="231F20"/>
          <w:spacing w:val="-3"/>
        </w:rPr>
        <w:t>同筛查方法的比较［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 </w:t>
      </w:r>
      <w:r>
        <w:rPr>
          <w:sz w:val="15"/>
          <w:szCs w:val="15"/>
          <w:color w:val="231F20"/>
          <w:spacing w:val="-3"/>
        </w:rPr>
        <w:t>中华医学杂志，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19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99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15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1178-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1118.</w:t>
      </w:r>
    </w:p>
    <w:p>
      <w:pPr>
        <w:pStyle w:val="BodyText"/>
        <w:ind w:left="535" w:right="47" w:hanging="536"/>
        <w:spacing w:before="64" w:line="27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30</w:t>
      </w:r>
      <w:r>
        <w:rPr>
          <w:sz w:val="15"/>
          <w:szCs w:val="15"/>
          <w:color w:val="231F20"/>
          <w:spacing w:val="10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National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Comprehensive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Network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NCCN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clinical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prac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tice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guidelines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oncology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uterine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neoplasms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version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1.2022</w:t>
      </w:r>
      <w:r>
        <w:rPr>
          <w:sz w:val="15"/>
          <w:szCs w:val="15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EB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/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OL</w:t>
      </w:r>
      <w:r>
        <w:rPr>
          <w:sz w:val="15"/>
          <w:szCs w:val="15"/>
          <w:color w:val="231F20"/>
          <w:spacing w:val="-26"/>
          <w:w w:val="86"/>
        </w:rPr>
        <w:t>］［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2021-11-04</w:t>
      </w:r>
      <w:r>
        <w:rPr>
          <w:sz w:val="15"/>
          <w:szCs w:val="15"/>
          <w:color w:val="231F20"/>
          <w:spacing w:val="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hyperlink w:history="true" r:id="rId12">
        <w:r>
          <w:rPr>
            <w:rFonts w:ascii="Times New Roman" w:hAnsi="Times New Roman" w:eastAsia="Times New Roman" w:cs="Times New Roman"/>
            <w:sz w:val="15"/>
            <w:szCs w:val="15"/>
            <w:color w:val="231F20"/>
          </w:rPr>
          <w:t>http</w:t>
        </w:r>
        <w:r>
          <w:rPr>
            <w:sz w:val="15"/>
            <w:szCs w:val="15"/>
            <w:color w:val="231F20"/>
            <w:spacing w:val="1"/>
          </w:rPr>
          <w:t>：</w:t>
        </w:r>
        <w:r>
          <w:rPr>
            <w:rFonts w:ascii="Times New Roman" w:hAnsi="Times New Roman" w:eastAsia="Times New Roman" w:cs="Times New Roman"/>
            <w:sz w:val="15"/>
            <w:szCs w:val="15"/>
            <w:color w:val="231F20"/>
            <w:spacing w:val="1"/>
          </w:rPr>
          <w:t>//</w:t>
        </w:r>
        <w:r>
          <w:rPr>
            <w:rFonts w:ascii="Times New Roman" w:hAnsi="Times New Roman" w:eastAsia="Times New Roman" w:cs="Times New Roman"/>
            <w:sz w:val="15"/>
            <w:szCs w:val="15"/>
            <w:color w:val="231F20"/>
          </w:rPr>
          <w:t>www</w:t>
        </w:r>
        <w:r>
          <w:rPr>
            <w:rFonts w:ascii="Times New Roman" w:hAnsi="Times New Roman" w:eastAsia="Times New Roman" w:cs="Times New Roman"/>
            <w:sz w:val="15"/>
            <w:szCs w:val="15"/>
            <w:color w:val="231F20"/>
            <w:spacing w:val="1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231F20"/>
            <w:spacing w:val="-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231F20"/>
          </w:rPr>
          <w:t>nccn</w:t>
        </w:r>
        <w:r>
          <w:rPr>
            <w:rFonts w:ascii="Times New Roman" w:hAnsi="Times New Roman" w:eastAsia="Times New Roman" w:cs="Times New Roman"/>
            <w:sz w:val="15"/>
            <w:szCs w:val="15"/>
            <w:color w:val="231F20"/>
            <w:spacing w:val="1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231F20"/>
            <w:spacing w:val="-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231F20"/>
          </w:rPr>
          <w:t>org</w:t>
        </w:r>
        <w:r>
          <w:rPr>
            <w:rFonts w:ascii="Times New Roman" w:hAnsi="Times New Roman" w:eastAsia="Times New Roman" w:cs="Times New Roman"/>
            <w:sz w:val="15"/>
            <w:szCs w:val="15"/>
            <w:color w:val="231F20"/>
            <w:spacing w:val="-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231F20"/>
            <w:spacing w:val="1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  <w:color w:val="231F20"/>
            <w:spacing w:val="-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231F20"/>
          </w:rPr>
          <w:t>guide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lines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>/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guidelines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detail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>?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category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>=1&amp;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>=1473</w:t>
      </w:r>
    </w:p>
    <w:p>
      <w:pPr>
        <w:pStyle w:val="BodyText"/>
        <w:spacing w:before="93" w:line="17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31</w:t>
      </w:r>
      <w:r>
        <w:rPr>
          <w:sz w:val="15"/>
          <w:szCs w:val="15"/>
          <w:color w:val="231F20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Salvesen  HB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MacDonald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Ryan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Methylation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of</w:t>
      </w:r>
    </w:p>
    <w:p>
      <w:pPr>
        <w:spacing w:line="171" w:lineRule="auto"/>
        <w:sectPr>
          <w:type w:val="continuous"/>
          <w:pgSz w:w="11452" w:h="16385"/>
          <w:pgMar w:top="1286" w:right="1001" w:bottom="0" w:left="995" w:header="1040" w:footer="0" w:gutter="0"/>
          <w:cols w:equalWidth="0" w:num="2">
            <w:col w:w="4758" w:space="100"/>
            <w:col w:w="4598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before="72"/>
        <w:rPr/>
      </w:pP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4242892</wp:posOffset>
            </wp:positionH>
            <wp:positionV relativeFrom="page">
              <wp:posOffset>800498</wp:posOffset>
            </wp:positionV>
            <wp:extent cx="2298700" cy="635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3"/>
          <w:pgSz w:w="11452" w:h="16385"/>
          <w:pgMar w:top="1286" w:right="1001" w:bottom="0" w:left="995" w:header="1040" w:footer="0" w:gutter="0"/>
          <w:cols w:equalWidth="0" w:num="1">
            <w:col w:w="9455" w:space="0"/>
          </w:cols>
        </w:sectPr>
        <w:rPr/>
      </w:pPr>
    </w:p>
    <w:p>
      <w:pPr>
        <w:pStyle w:val="BodyText"/>
        <w:ind w:left="537" w:right="206"/>
        <w:spacing w:before="39" w:line="29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hMLH1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population-based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series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end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carcino⁃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mas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.Clin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Res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2000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6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9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607-3613.</w:t>
      </w:r>
    </w:p>
    <w:p>
      <w:pPr>
        <w:pStyle w:val="BodyText"/>
        <w:ind w:left="537" w:right="206" w:hanging="537"/>
        <w:spacing w:before="3" w:line="26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32</w:t>
      </w:r>
      <w:r>
        <w:rPr>
          <w:sz w:val="15"/>
          <w:szCs w:val="15"/>
          <w:color w:val="231F20"/>
          <w:spacing w:val="-1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Simpkins  SB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Bocker  T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Swisher  EM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et  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MLH1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promoter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methylation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gene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silencing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imary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cause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micro⁃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satellite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instability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sporadic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cancers</w:t>
      </w:r>
      <w:r>
        <w:rPr>
          <w:sz w:val="15"/>
          <w:szCs w:val="15"/>
          <w:color w:val="231F20"/>
          <w:spacing w:val="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Hum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Genet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1999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8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4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66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1-666.</w:t>
      </w:r>
    </w:p>
    <w:p>
      <w:pPr>
        <w:pStyle w:val="BodyText"/>
        <w:ind w:left="475" w:right="206" w:hanging="475"/>
        <w:spacing w:before="38" w:line="244" w:lineRule="auto"/>
        <w:tabs>
          <w:tab w:val="left" w:pos="535"/>
          <w:tab w:val="left" w:pos="537"/>
        </w:tabs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33</w:t>
      </w:r>
      <w:r>
        <w:rPr>
          <w:sz w:val="15"/>
          <w:szCs w:val="15"/>
          <w:color w:val="231F20"/>
          <w:spacing w:val="-1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Peterson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LM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Kipp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BR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Halling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KC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al.Molecular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character⁃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ab/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ab/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ization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cancer</w:t>
      </w:r>
      <w:r>
        <w:rPr>
          <w:sz w:val="15"/>
          <w:szCs w:val="15"/>
          <w:color w:val="231F20"/>
          <w:spacing w:val="1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correlative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study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sssessing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ab/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rosatellite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instability</w:t>
      </w:r>
      <w:r>
        <w:rPr>
          <w:sz w:val="15"/>
          <w:szCs w:val="15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MLH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hypermethylation</w:t>
      </w:r>
      <w:r>
        <w:rPr>
          <w:sz w:val="15"/>
          <w:szCs w:val="15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DNAmismatch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ab/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repair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protein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expression</w:t>
      </w:r>
      <w:r>
        <w:rPr>
          <w:sz w:val="15"/>
          <w:szCs w:val="15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PTEN</w:t>
      </w:r>
      <w:r>
        <w:rPr>
          <w:sz w:val="15"/>
          <w:szCs w:val="15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PIK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</w:t>
      </w:r>
      <w:r>
        <w:rPr>
          <w:sz w:val="15"/>
          <w:szCs w:val="15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KRAS</w:t>
      </w:r>
      <w:r>
        <w:rPr>
          <w:sz w:val="15"/>
          <w:szCs w:val="15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BRAF  mutation  analysis</w:t>
      </w: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 Int  J  Gynecol  Path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ol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2012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31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3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195-205.</w:t>
      </w:r>
    </w:p>
    <w:p>
      <w:pPr>
        <w:pStyle w:val="BodyText"/>
        <w:ind w:left="535" w:right="206" w:hanging="536"/>
        <w:spacing w:before="41" w:line="23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34</w:t>
      </w:r>
      <w:r>
        <w:rPr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Mutch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DG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Powell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MA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llon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MA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RAS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/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RAF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mutation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defective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DNA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mismatch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repair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cancers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Am 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Obstet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Gynecol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2004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190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4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935-942.</w:t>
      </w:r>
    </w:p>
    <w:p>
      <w:pPr>
        <w:pStyle w:val="BodyText"/>
        <w:ind w:left="535" w:right="206" w:hanging="536"/>
        <w:spacing w:before="45" w:line="2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35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Boland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CR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Thibodeau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SN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Hamilton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SR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al.A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National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Can⁃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Institute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Workshop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Microsatellite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Instabilit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detection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familial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pred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isposition</w:t>
      </w:r>
      <w:r>
        <w:rPr>
          <w:sz w:val="15"/>
          <w:szCs w:val="15"/>
          <w:color w:val="231F20"/>
          <w:spacing w:val="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development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interna⁃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tional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criteria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determination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microsatellite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insta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bility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  colorectal  cancer</w:t>
      </w: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 Cancer  Res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1998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58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22</w:t>
      </w:r>
      <w:r>
        <w:rPr>
          <w:sz w:val="15"/>
          <w:szCs w:val="15"/>
          <w:color w:val="231F20"/>
          <w:spacing w:val="-39"/>
          <w:w w:val="96"/>
        </w:rPr>
        <w:t>）：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5248-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5257.</w:t>
      </w:r>
    </w:p>
    <w:p>
      <w:pPr>
        <w:pStyle w:val="BodyText"/>
        <w:ind w:left="535" w:right="159" w:hanging="535"/>
        <w:spacing w:before="63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36</w:t>
      </w:r>
      <w:r>
        <w:rPr>
          <w:sz w:val="15"/>
          <w:szCs w:val="15"/>
          <w:color w:val="231F20"/>
          <w:spacing w:val="1"/>
        </w:rPr>
        <w:t>］  晋薇，王利群，刘有，等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1"/>
        </w:rPr>
        <w:t>子宫内膜癌组织中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MMR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1"/>
        </w:rPr>
        <w:t>蛋白表达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9"/>
        </w:rPr>
        <w:t>及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MLH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1 </w:t>
      </w:r>
      <w:r>
        <w:rPr>
          <w:sz w:val="15"/>
          <w:szCs w:val="15"/>
          <w:color w:val="231F20"/>
          <w:spacing w:val="9"/>
        </w:rPr>
        <w:t>基因甲基化的临床意义［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J</w:t>
      </w:r>
      <w:r>
        <w:rPr>
          <w:sz w:val="15"/>
          <w:szCs w:val="15"/>
          <w:color w:val="231F20"/>
          <w:spacing w:val="9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9"/>
        </w:rPr>
        <w:t>中华妇产科杂志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9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2018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53</w:t>
      </w:r>
      <w:r>
        <w:rPr>
          <w:sz w:val="15"/>
          <w:szCs w:val="15"/>
          <w:color w:val="231F2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12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823-830.</w:t>
      </w:r>
    </w:p>
    <w:p>
      <w:pPr>
        <w:pStyle w:val="BodyText"/>
        <w:ind w:left="535" w:right="206" w:hanging="536"/>
        <w:spacing w:before="42" w:line="26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37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Bartley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AN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Luthra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Saraiya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DS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al.Identification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of 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patients  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syndrome</w:t>
      </w:r>
      <w:r>
        <w:rPr>
          <w:sz w:val="15"/>
          <w:szCs w:val="15"/>
          <w:color w:val="231F20"/>
          <w:spacing w:val="2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ically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significant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discor⁃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dances  and  problems  in  tissue-based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mismatch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repair  tes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t⁃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ing</w:t>
      </w: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.Cancer Prev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Res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Phila</w:t>
      </w:r>
      <w:r>
        <w:rPr>
          <w:sz w:val="15"/>
          <w:szCs w:val="15"/>
          <w:color w:val="231F20"/>
          <w:spacing w:val="-23"/>
          <w:w w:val="60"/>
        </w:rPr>
        <w:t>），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2012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5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</w:t>
      </w:r>
      <w:r>
        <w:rPr>
          <w:sz w:val="15"/>
          <w:szCs w:val="15"/>
          <w:color w:val="231F20"/>
          <w:spacing w:val="-23"/>
          <w:w w:val="60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320-327.</w:t>
      </w:r>
    </w:p>
    <w:p>
      <w:pPr>
        <w:pStyle w:val="BodyText"/>
        <w:ind w:left="535" w:right="206" w:hanging="536"/>
        <w:spacing w:before="48" w:line="26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38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Resnick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KE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Hampel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H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Fishel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R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rrent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emerging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trends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syndrome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identification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women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endo⁃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cancer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.Gynecol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Oncol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009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114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128-134.</w:t>
      </w:r>
    </w:p>
    <w:p>
      <w:pPr>
        <w:pStyle w:val="BodyText"/>
        <w:ind w:left="537" w:right="206" w:hanging="537"/>
        <w:spacing w:before="48" w:line="23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39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Shia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Holck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Depetris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syndrome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associated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neoplasms</w:t>
      </w:r>
      <w:r>
        <w:rPr>
          <w:sz w:val="15"/>
          <w:szCs w:val="15"/>
          <w:color w:val="231F20"/>
          <w:spacing w:val="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discussion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histopathology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immunohisto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chemistry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.Fam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Cancer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2013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12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241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-260.</w:t>
      </w:r>
    </w:p>
    <w:p>
      <w:pPr>
        <w:pStyle w:val="BodyText"/>
        <w:ind w:left="537" w:right="206" w:hanging="538"/>
        <w:spacing w:before="48" w:line="26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40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Modica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Soslow  RA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Black  D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  al. Utility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immunohisto⁃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chemistry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predicting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microsatellite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instability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carcinoma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.Am 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Surg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Path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2007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31 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744-751.</w:t>
      </w:r>
    </w:p>
    <w:p>
      <w:pPr>
        <w:pStyle w:val="BodyText"/>
        <w:ind w:left="537" w:right="159" w:hanging="537"/>
        <w:spacing w:before="47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41</w:t>
      </w:r>
      <w:r>
        <w:rPr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Backes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FJ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Cohn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DE.Lynch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syndrome</w:t>
      </w: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.Clin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Obstet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Gynecol</w:t>
      </w:r>
      <w:r>
        <w:rPr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2011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54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</w:t>
      </w:r>
      <w:r>
        <w:rPr>
          <w:sz w:val="15"/>
          <w:szCs w:val="15"/>
          <w:color w:val="231F20"/>
          <w:spacing w:val="-35"/>
          <w:w w:val="85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199-214.</w:t>
      </w:r>
    </w:p>
    <w:p>
      <w:pPr>
        <w:pStyle w:val="BodyText"/>
        <w:ind w:left="535" w:right="159" w:hanging="536"/>
        <w:spacing w:before="41" w:line="26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42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Leenen  CH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van  Lier  MG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van  Doorn  HC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  al.  Prospective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evaluation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molecular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screening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syndrome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pa⁃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tients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≤ 70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years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Gynecol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Onc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ol</w:t>
      </w:r>
      <w:r>
        <w:rPr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2012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125</w:t>
      </w:r>
      <w:r>
        <w:rPr>
          <w:sz w:val="15"/>
          <w:szCs w:val="15"/>
          <w:color w:val="231F2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414-420.</w:t>
      </w:r>
    </w:p>
    <w:p>
      <w:pPr>
        <w:pStyle w:val="BodyText"/>
        <w:ind w:left="537" w:right="207" w:hanging="538"/>
        <w:spacing w:before="40" w:line="22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43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Tiwari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AK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Roy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HK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HT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syndrome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21st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century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clinical perspectives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.QJM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2016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109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151-158.</w:t>
      </w:r>
    </w:p>
    <w:p>
      <w:pPr>
        <w:pStyle w:val="BodyText"/>
        <w:ind w:left="537" w:right="199" w:hanging="537"/>
        <w:spacing w:before="47" w:line="2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44</w:t>
      </w:r>
      <w:r>
        <w:rPr>
          <w:sz w:val="15"/>
          <w:szCs w:val="15"/>
          <w:color w:val="231F20"/>
          <w:spacing w:val="-1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Mensenkamp AR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Vog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elaar IP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van Zelst-Stams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WAG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al.So⁃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matic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mutations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MLH1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MSH2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are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frequent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cause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mismatch-repair   def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ificiency   in   Lynch   syndrome-like   tu⁃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mors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.Gastroenterol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2014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146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643-646.e8</w:t>
      </w:r>
    </w:p>
    <w:p>
      <w:pPr>
        <w:pStyle w:val="BodyText"/>
        <w:ind w:left="534" w:right="208" w:hanging="534"/>
        <w:spacing w:before="41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45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Renkonen-Sinisalo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Butzow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Leminen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Surveillance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for  endometrial  cancer  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hereditary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nonpolyposis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colorectal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8"/>
        <w:spacing w:before="35" w:line="20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syndrome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.Int 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Cancer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2007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120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821-824.</w:t>
      </w:r>
    </w:p>
    <w:p>
      <w:pPr>
        <w:pStyle w:val="BodyText"/>
        <w:ind w:left="534" w:right="40" w:hanging="534"/>
        <w:spacing w:before="48" w:line="26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46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Huang  M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Sun  C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Boyd-Rogers  S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et  al. Prospective  st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udy  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combined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colon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screening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women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syndrome</w:t>
      </w:r>
      <w:r>
        <w:rPr>
          <w:sz w:val="15"/>
          <w:szCs w:val="15"/>
          <w:color w:val="231F20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patient-c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entered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approach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Oncol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Pract Am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Soc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Oncol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2011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7</w:t>
      </w:r>
      <w:r>
        <w:rPr>
          <w:sz w:val="15"/>
          <w:szCs w:val="15"/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43-47.</w:t>
      </w:r>
    </w:p>
    <w:p>
      <w:pPr>
        <w:pStyle w:val="BodyText"/>
        <w:ind w:left="535" w:right="47" w:hanging="536"/>
        <w:spacing w:before="36" w:line="26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47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Schmeler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KM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HT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Chen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LM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al.Prophylactic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rgery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reduce  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risk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gynecologic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cancers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syn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drome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.N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Engl 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Med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2006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354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261-26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9.</w:t>
      </w:r>
    </w:p>
    <w:p>
      <w:pPr>
        <w:pStyle w:val="BodyText"/>
        <w:ind w:left="475" w:right="47" w:hanging="475"/>
        <w:spacing w:before="47" w:line="262" w:lineRule="auto"/>
        <w:tabs>
          <w:tab w:val="left" w:pos="537"/>
        </w:tabs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48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Bartosch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Pires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Luis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AS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Meireles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al.Pathologic find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ings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ab/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  prophylactic  and  nonprophylactic  hysterectomy  specimens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of patients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syndrome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.Am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Surg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Path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2016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40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9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1177-1191.</w:t>
      </w:r>
    </w:p>
    <w:p>
      <w:pPr>
        <w:pStyle w:val="BodyText"/>
        <w:ind w:left="534" w:right="47" w:hanging="534"/>
        <w:spacing w:before="43" w:line="26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49</w:t>
      </w:r>
      <w:r>
        <w:rPr>
          <w:sz w:val="15"/>
          <w:szCs w:val="15"/>
          <w:color w:val="231F20"/>
          <w:spacing w:val="-3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Downes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MR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Allo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G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McCluggage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G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al.Review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of findings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prophylactic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gynaecolog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specimens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syndrome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with  literature  review  and  recommendations  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 xml:space="preserve">  grossing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Histopathol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2014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65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228-239.</w:t>
      </w:r>
    </w:p>
    <w:p>
      <w:pPr>
        <w:pStyle w:val="BodyText"/>
        <w:ind w:left="534" w:right="51" w:hanging="534"/>
        <w:spacing w:before="47" w:line="26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50</w:t>
      </w:r>
      <w:r>
        <w:rPr>
          <w:sz w:val="15"/>
          <w:szCs w:val="15"/>
          <w:color w:val="231F20"/>
          <w:spacing w:val="5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Bercow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AS</w:t>
      </w:r>
      <w:r>
        <w:rPr>
          <w:sz w:val="15"/>
          <w:szCs w:val="15"/>
          <w:color w:val="231F20"/>
          <w:spacing w:val="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Eisenhauer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Screening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surgical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prophylaxis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hereditary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syndromes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high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risk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cancer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Surg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Oncol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2019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120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864-872.</w:t>
      </w:r>
    </w:p>
    <w:p>
      <w:pPr>
        <w:pStyle w:val="BodyText"/>
        <w:ind w:left="537" w:right="47" w:hanging="537"/>
        <w:spacing w:before="49" w:line="26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51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Crosbie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EJ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Ryan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NAJ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Arends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MJ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Manchester 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nter⁃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national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Consensus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Group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recommendations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manage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⁃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ment  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gynecological  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  in  Lynch  syndrome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 Genet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2019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21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2390-2400.</w:t>
      </w:r>
    </w:p>
    <w:p>
      <w:pPr>
        <w:pStyle w:val="BodyText"/>
        <w:ind w:left="537" w:right="1" w:hanging="538"/>
        <w:spacing w:before="35" w:line="23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52</w:t>
      </w:r>
      <w:r>
        <w:rPr>
          <w:sz w:val="15"/>
          <w:szCs w:val="15"/>
          <w:color w:val="231F20"/>
        </w:rPr>
        <w:t>］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Yurgelun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MB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Hampel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Recent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advances 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syndro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me</w:t>
      </w:r>
      <w:r>
        <w:rPr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diagnosis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treatment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and  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prevention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 Am  Soc  Clin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Oncol Educ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Book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2018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38</w:t>
      </w:r>
      <w:r>
        <w:rPr>
          <w:sz w:val="15"/>
          <w:szCs w:val="15"/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101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-109.</w:t>
      </w:r>
    </w:p>
    <w:p>
      <w:pPr>
        <w:pStyle w:val="BodyText"/>
        <w:ind w:left="534" w:right="1" w:hanging="534"/>
        <w:spacing w:before="35" w:line="28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53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Schmeler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KM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Daniels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MS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Soliman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PT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al.Pri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mary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peritone⁃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after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bilateral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salpingo-oophorectomy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two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syndrome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Obstet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Gynecol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2010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115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Pt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</w:t>
      </w:r>
      <w:r>
        <w:rPr>
          <w:sz w:val="15"/>
          <w:szCs w:val="15"/>
          <w:color w:val="231F20"/>
          <w:spacing w:val="-42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432-434.</w:t>
      </w:r>
    </w:p>
    <w:p>
      <w:pPr>
        <w:pStyle w:val="BodyText"/>
        <w:ind w:left="535" w:right="47" w:hanging="536"/>
        <w:spacing w:before="63" w:line="23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54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Rivera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CM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Grossardt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BR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hodes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DJ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Increased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cardio⁃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vascular  mortality  following  early  bilateral  oophorectomy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Menopause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2009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16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15-23.</w:t>
      </w:r>
    </w:p>
    <w:p>
      <w:pPr>
        <w:pStyle w:val="BodyText"/>
        <w:ind w:left="535" w:right="47" w:hanging="536"/>
        <w:spacing w:before="49" w:line="25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55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Hibler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Kauderer J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Greene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MH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al.Bone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loss following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oo⁃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phorectomy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among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high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risk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women</w:t>
      </w:r>
      <w:r>
        <w:rPr>
          <w:sz w:val="15"/>
          <w:szCs w:val="15"/>
          <w:color w:val="231F20"/>
          <w:spacing w:val="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NRG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Oncology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/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Gyne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cologic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Oncology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Group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study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.Menopause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2016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23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1228-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1232.</w:t>
      </w:r>
    </w:p>
    <w:p>
      <w:pPr>
        <w:pStyle w:val="BodyText"/>
        <w:ind w:left="534" w:hanging="534"/>
        <w:spacing w:before="65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56</w:t>
      </w:r>
      <w:r>
        <w:rPr>
          <w:sz w:val="15"/>
          <w:szCs w:val="15"/>
          <w:color w:val="231F20"/>
          <w:spacing w:val="-1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Møller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Seppälä TT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Bernstein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al.Canc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er risk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surviv⁃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carriers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gene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gender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up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75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years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age</w:t>
      </w:r>
      <w:r>
        <w:rPr>
          <w:sz w:val="15"/>
          <w:szCs w:val="15"/>
          <w:color w:val="231F20"/>
          <w:spacing w:val="7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report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from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prospective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syndrome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dat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abase</w:t>
      </w: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Gut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2018</w:t>
      </w:r>
      <w:r>
        <w:rPr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67</w:t>
      </w:r>
      <w:r>
        <w:rPr>
          <w:sz w:val="15"/>
          <w:szCs w:val="15"/>
          <w:color w:val="231F2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7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1306-1316.</w:t>
      </w:r>
    </w:p>
    <w:p>
      <w:pPr>
        <w:pStyle w:val="BodyText"/>
        <w:ind w:left="537" w:right="47" w:hanging="537"/>
        <w:spacing w:before="41" w:line="23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57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Bonadona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V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Bonaiti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Olschwang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sks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associ⁃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germline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mutations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MLH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1</w:t>
      </w:r>
      <w:r>
        <w:rPr>
          <w:sz w:val="15"/>
          <w:szCs w:val="15"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MSH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2</w:t>
      </w:r>
      <w:r>
        <w:rPr>
          <w:sz w:val="15"/>
          <w:szCs w:val="15"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MSH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6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genes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syndrome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.JAMA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2011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305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2304-2310.</w:t>
      </w:r>
    </w:p>
    <w:p>
      <w:pPr>
        <w:pStyle w:val="BodyText"/>
        <w:ind w:left="535" w:hanging="536"/>
        <w:spacing w:before="49" w:line="26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>58</w:t>
      </w:r>
      <w:r>
        <w:rPr>
          <w:sz w:val="15"/>
          <w:szCs w:val="15"/>
          <w:color w:val="231F20"/>
          <w:spacing w:val="14"/>
        </w:rPr>
        <w:t>］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Collaborative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Group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Epidemiological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Studies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Endometrial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Cancer.Endometrial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oral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contraceptives</w:t>
      </w:r>
      <w:r>
        <w:rPr>
          <w:sz w:val="15"/>
          <w:szCs w:val="15"/>
          <w:color w:val="231F20"/>
          <w:spacing w:val="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individ⁃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ual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participant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27276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women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endometri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>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from  36  epidemiological  studies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 Lancet  Onco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</w:t>
      </w:r>
      <w:r>
        <w:rPr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2015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16</w:t>
      </w:r>
      <w:r>
        <w:rPr>
          <w:sz w:val="15"/>
          <w:szCs w:val="15"/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1061-1070.</w:t>
      </w:r>
    </w:p>
    <w:p>
      <w:pPr>
        <w:pStyle w:val="BodyText"/>
        <w:ind w:left="535" w:right="47" w:hanging="536"/>
        <w:spacing w:before="37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59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Soini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Hurskainen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Grénman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risk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women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using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levonorgestrel-releasing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intrauterine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ystem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Fin⁃</w:t>
      </w:r>
    </w:p>
    <w:p>
      <w:pPr>
        <w:spacing w:line="247" w:lineRule="auto"/>
        <w:sectPr>
          <w:type w:val="continuous"/>
          <w:pgSz w:w="11452" w:h="16385"/>
          <w:pgMar w:top="1286" w:right="1001" w:bottom="0" w:left="995" w:header="1040" w:footer="0" w:gutter="0"/>
          <w:cols w:equalWidth="0" w:num="2">
            <w:col w:w="4758" w:space="100"/>
            <w:col w:w="4598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before="72"/>
        <w:rPr/>
      </w:pP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730396</wp:posOffset>
            </wp:positionH>
            <wp:positionV relativeFrom="page">
              <wp:posOffset>800498</wp:posOffset>
            </wp:positionV>
            <wp:extent cx="2298700" cy="63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5"/>
          <w:pgSz w:w="11452" w:h="16385"/>
          <w:pgMar w:top="1286" w:right="992" w:bottom="0" w:left="995" w:header="1040" w:footer="0" w:gutter="0"/>
          <w:cols w:equalWidth="0" w:num="1">
            <w:col w:w="9465" w:space="0"/>
          </w:cols>
        </w:sectPr>
        <w:rPr/>
      </w:pPr>
    </w:p>
    <w:p>
      <w:pPr>
        <w:pStyle w:val="BodyText"/>
        <w:ind w:left="536"/>
        <w:spacing w:before="37" w:line="20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land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.Obstet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Gynecol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2014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124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2-299.</w:t>
      </w:r>
    </w:p>
    <w:p>
      <w:pPr>
        <w:pStyle w:val="BodyText"/>
        <w:ind w:left="535" w:right="206" w:hanging="536"/>
        <w:spacing w:before="49" w:line="26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60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Jareid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M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Thalabard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JC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Aarflflot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M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al. Levonorgestrel-re⁃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leasing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intrauterine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system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use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associated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decreased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risk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cancer</w:t>
      </w:r>
      <w:r>
        <w:rPr>
          <w:sz w:val="15"/>
          <w:szCs w:val="15"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without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increased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risk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 breast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cancer.Results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from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nowac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study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.Gynecol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On⁃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col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2018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149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127-132.</w:t>
      </w:r>
    </w:p>
    <w:p>
      <w:pPr>
        <w:pStyle w:val="BodyText"/>
        <w:ind w:left="534" w:right="159" w:hanging="534"/>
        <w:spacing w:before="36" w:line="27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61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KH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Loose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DS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Yates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MS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al.Prospective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multicen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ter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ran⁃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domized  intermediate  biomarker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study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oral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contraceptive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versus  depo-provera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for  prevention  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endometrial  cancer  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women  with  Lynch  syndrome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 Cancer  Prev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Res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Phila</w:t>
      </w:r>
      <w:r>
        <w:rPr>
          <w:sz w:val="15"/>
          <w:szCs w:val="15"/>
          <w:color w:val="231F20"/>
          <w:spacing w:val="-29"/>
        </w:rPr>
        <w:t>），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2013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6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8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774-781.</w:t>
      </w:r>
    </w:p>
    <w:p>
      <w:pPr>
        <w:pStyle w:val="BodyText"/>
        <w:ind w:left="532" w:right="206" w:hanging="533"/>
        <w:spacing w:before="40" w:line="23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62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Dashti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SG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Chau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Ouakrim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DA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Female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hormonal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fac⁃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tors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risk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 endome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syndrome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JAMA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2015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314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61-71.</w:t>
      </w:r>
    </w:p>
    <w:p>
      <w:pPr>
        <w:pStyle w:val="BodyText"/>
        <w:ind w:left="537" w:right="161" w:hanging="537"/>
        <w:spacing w:before="35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63</w:t>
      </w:r>
      <w:r>
        <w:rPr>
          <w:sz w:val="15"/>
          <w:szCs w:val="15"/>
          <w:color w:val="231F20"/>
          <w:spacing w:val="-1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Ryan  NA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McMahon  RF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Ramchander  NC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et  al. Lynch  syn⁃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drome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gynaecologist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.Obstet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Gynaecol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2021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23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</w:t>
      </w:r>
      <w:r>
        <w:rPr>
          <w:sz w:val="15"/>
          <w:szCs w:val="15"/>
          <w:color w:val="231F20"/>
          <w:spacing w:val="-40"/>
          <w:w w:val="98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9-20.</w:t>
      </w:r>
    </w:p>
    <w:p>
      <w:pPr>
        <w:pStyle w:val="BodyText"/>
        <w:ind w:left="537" w:right="206" w:hanging="537"/>
        <w:spacing w:before="62" w:line="28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64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DiGuardo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MA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Davila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JI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Jackson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RA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RNA-seq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reveals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differences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expressed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tumor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mutation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burden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colorec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tal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cancers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wi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without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defective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DNA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mis⁃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match repair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Mol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Diagn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2021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23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555-5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64.</w:t>
      </w:r>
    </w:p>
    <w:p>
      <w:pPr>
        <w:pStyle w:val="BodyText"/>
        <w:ind w:left="537" w:right="206" w:hanging="537"/>
        <w:spacing w:before="49" w:line="26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65</w:t>
      </w:r>
      <w:r>
        <w:rPr>
          <w:sz w:val="15"/>
          <w:szCs w:val="15"/>
          <w:color w:val="231F20"/>
          <w:spacing w:val="-1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Sloan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EA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Ring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Willis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BC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al.PD-L1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expression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mis⁃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match   repair-deficient    endometrial   carcinomas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3"/>
        </w:rPr>
        <w:t>，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ncluding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syndrome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associated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MLH1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promoter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hypermethyl⁃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ated tumors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.Am 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Surg Path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17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41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326-333.</w:t>
      </w:r>
    </w:p>
    <w:p>
      <w:pPr>
        <w:pStyle w:val="BodyText"/>
        <w:ind w:left="537" w:right="159" w:hanging="537"/>
        <w:spacing w:before="49" w:line="26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66</w:t>
      </w:r>
      <w:r>
        <w:rPr>
          <w:sz w:val="15"/>
          <w:szCs w:val="15"/>
          <w:color w:val="231F20"/>
          <w:spacing w:val="-1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Ramchander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NC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Ryan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NA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Walker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TDJ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al.Distinct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immu⁃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nological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landscapes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characteri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ze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inherited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sporadic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mis⁃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match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repair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deficient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cancer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Front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Immunol</w:t>
      </w:r>
      <w:r>
        <w:rPr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2020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10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3023.</w:t>
      </w:r>
    </w:p>
    <w:p>
      <w:pPr>
        <w:pStyle w:val="BodyText"/>
        <w:ind w:left="535" w:right="206" w:hanging="535"/>
        <w:spacing w:before="37" w:line="25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67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Pakish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JB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Zhang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Q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Chen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Z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Immune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microenvironment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in  microsatellite -instable  endometrial  cance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rs</w:t>
      </w:r>
      <w:r>
        <w:rPr>
          <w:sz w:val="15"/>
          <w:szCs w:val="15"/>
          <w:color w:val="231F20"/>
          <w:spacing w:val="2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hereditary  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sporadic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origin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matters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Res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2017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23</w:t>
      </w:r>
      <w:r>
        <w:rPr>
          <w:sz w:val="15"/>
          <w:szCs w:val="15"/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4473-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4481.</w:t>
      </w:r>
    </w:p>
    <w:p>
      <w:pPr>
        <w:pStyle w:val="BodyText"/>
        <w:ind w:left="537" w:right="206" w:hanging="538"/>
        <w:spacing w:before="64" w:line="26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68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Yamashita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H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Nakayama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Ishikawa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al.Microsatellite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in⁃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stability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 biomarker for immune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checkpoint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inhibitors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en⁃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cancer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.Oncotarget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2017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9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5652-5664.</w:t>
      </w:r>
    </w:p>
    <w:p>
      <w:pPr>
        <w:pStyle w:val="BodyText"/>
        <w:ind w:left="535" w:right="206" w:hanging="536"/>
        <w:spacing w:before="48" w:line="26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69</w:t>
      </w:r>
      <w:r>
        <w:rPr>
          <w:sz w:val="15"/>
          <w:szCs w:val="15"/>
          <w:color w:val="231F20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Makker  V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Taylor  MH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Aghajanian  C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 xml:space="preserve">  al. Lenvatinib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plus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pembrolizumab  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wi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advanced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can⁃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cer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Oncol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2020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38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26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2981-2992.</w:t>
      </w:r>
    </w:p>
    <w:p>
      <w:pPr>
        <w:pStyle w:val="BodyText"/>
        <w:ind w:left="537" w:right="206" w:hanging="537"/>
        <w:spacing w:before="43" w:line="26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70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Marabelle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DT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Ascierto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PA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Efficacy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pembroli⁃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zumab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noncolorectal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high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microsatellite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ta⁃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bility/mismatch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repair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-deficient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cancer</w:t>
      </w:r>
      <w:r>
        <w:rPr>
          <w:sz w:val="15"/>
          <w:szCs w:val="15"/>
          <w:color w:val="231F20"/>
          <w:spacing w:val="2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results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from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phase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II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KEYNOTE-158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study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Oncol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2020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38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1-10.</w:t>
      </w:r>
    </w:p>
    <w:p>
      <w:pPr>
        <w:pStyle w:val="BodyText"/>
        <w:ind w:left="537" w:right="206" w:hanging="538"/>
        <w:spacing w:before="47" w:line="22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71</w:t>
      </w:r>
      <w:r>
        <w:rPr>
          <w:sz w:val="15"/>
          <w:szCs w:val="15"/>
          <w:color w:val="231F20"/>
          <w:spacing w:val="4"/>
        </w:rPr>
        <w:t>］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Crispens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ovarian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syn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drome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.Clin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Colon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Rectal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Surg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2012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25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97-102.</w:t>
      </w:r>
    </w:p>
    <w:p>
      <w:pPr>
        <w:pStyle w:val="BodyText"/>
        <w:ind w:left="537" w:right="161" w:hanging="538"/>
        <w:spacing w:before="48" w:line="23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72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McMeekin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DS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Tritchler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DL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Cohn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DE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al.Clin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icopathologic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significance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of mismatch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repair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defects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endometri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cancer</w:t>
      </w:r>
      <w:r>
        <w:rPr>
          <w:sz w:val="15"/>
          <w:szCs w:val="15"/>
          <w:color w:val="231F20"/>
          <w:spacing w:val="1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an  NRG  Oncology / Gyn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ecologic  Oncology  Group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study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 J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Oncol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2016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34</w:t>
      </w:r>
      <w:r>
        <w:rPr>
          <w:sz w:val="15"/>
          <w:szCs w:val="15"/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306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2-3068.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7" w:right="56" w:hanging="537"/>
        <w:spacing w:before="36" w:line="27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73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Gargiulo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Pepa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DC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Berardi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al.Tumor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genotype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im⁃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mune microenvironment in POLE ultramutated 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MSI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-hyper⁃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mutated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cancers</w:t>
      </w:r>
      <w:r>
        <w:rPr>
          <w:sz w:val="15"/>
          <w:szCs w:val="15"/>
          <w:color w:val="231F20"/>
          <w:spacing w:val="10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new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candidates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checkpoint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blockade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immunotherapy?</w:t>
      </w: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.Cancer Treat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Rev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2016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48</w:t>
      </w:r>
      <w:r>
        <w:rPr>
          <w:sz w:val="15"/>
          <w:szCs w:val="15"/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68.</w:t>
      </w:r>
    </w:p>
    <w:p>
      <w:pPr>
        <w:pStyle w:val="BodyText"/>
        <w:ind w:left="535" w:right="56" w:hanging="536"/>
        <w:spacing w:before="64" w:line="26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74</w:t>
      </w:r>
      <w:r>
        <w:rPr>
          <w:sz w:val="15"/>
          <w:szCs w:val="15"/>
          <w:color w:val="231F20"/>
          <w:spacing w:val="-1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Howitt  BE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Shukla  SA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Sholl  LM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  al. Association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of  poly⁃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merase e-mutated and micr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osatellite-instable 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can⁃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cers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neoantigen  load</w:t>
      </w:r>
      <w:r>
        <w:rPr>
          <w:sz w:val="15"/>
          <w:szCs w:val="15"/>
          <w:color w:val="231F20"/>
          <w:spacing w:val="1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number  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tumor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infiltrating  lym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>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phocytes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expression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PD-1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PD-L1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JAMA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On⁃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col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2015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1319-1323.</w:t>
      </w:r>
    </w:p>
    <w:p>
      <w:pPr>
        <w:pStyle w:val="BodyText"/>
        <w:ind w:left="535" w:right="56" w:hanging="536"/>
        <w:spacing w:before="37" w:line="26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75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Cosgrove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CM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Cohn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DE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Hampel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H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.Epige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netic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silencing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of MLH1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cancers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associated with large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r tumor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volume</w:t>
      </w:r>
      <w:r>
        <w:rPr>
          <w:sz w:val="15"/>
          <w:szCs w:val="15"/>
          <w:color w:val="231F20"/>
          <w:spacing w:val="1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increased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rate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lymph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node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positivity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reduced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currence-free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survival</w:t>
      </w: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.Gynecol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Oncol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2017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146</w:t>
      </w:r>
      <w:r>
        <w:rPr>
          <w:sz w:val="15"/>
          <w:szCs w:val="15"/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588-595.</w:t>
      </w:r>
    </w:p>
    <w:p>
      <w:pPr>
        <w:pStyle w:val="BodyText"/>
        <w:ind w:left="537" w:right="57" w:hanging="538"/>
        <w:spacing w:before="48" w:line="23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76</w:t>
      </w:r>
      <w:r>
        <w:rPr>
          <w:sz w:val="15"/>
          <w:szCs w:val="15"/>
          <w:color w:val="231F20"/>
          <w:spacing w:val="2"/>
        </w:rPr>
        <w:t>］</w:t>
      </w:r>
      <w:r>
        <w:rPr>
          <w:sz w:val="15"/>
          <w:szCs w:val="15"/>
          <w:color w:val="231F20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Ferriss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JS</w:t>
      </w:r>
      <w:r>
        <w:rPr>
          <w:sz w:val="15"/>
          <w:szCs w:val="15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Williams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Brown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Immunotherapy</w:t>
      </w:r>
      <w:r>
        <w:rPr>
          <w:sz w:val="15"/>
          <w:szCs w:val="15"/>
          <w:color w:val="231F20"/>
          <w:spacing w:val="2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checkpoint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inhibitors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associated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gynecol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cancers</w:t>
      </w:r>
      <w:r>
        <w:rPr>
          <w:sz w:val="15"/>
          <w:szCs w:val="15"/>
          <w:color w:val="231F20"/>
          <w:spacing w:val="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Curr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Treat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Options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Oncol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2019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20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75.</w:t>
      </w:r>
    </w:p>
    <w:p>
      <w:pPr>
        <w:pStyle w:val="BodyText"/>
        <w:ind w:left="534" w:right="56" w:hanging="534"/>
        <w:spacing w:before="48" w:line="26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77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Wang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YM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Xue  FX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Broaddus  RR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et  al. Clinicopath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ological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features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carcinoma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associated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syn⁃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drome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China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.Int 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Gynecol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Cancer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2009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19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651-656.</w:t>
      </w:r>
    </w:p>
    <w:p>
      <w:pPr>
        <w:pStyle w:val="BodyText"/>
        <w:ind w:left="475" w:right="56" w:hanging="475"/>
        <w:spacing w:before="47" w:line="26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78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Post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CCB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Stelloo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Smit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VTHBM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al.Prev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alence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prog⁃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nosis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syndrome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sporadic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mismatch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repair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defi⁃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ciency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cancer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Natl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Inst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2021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113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9</w:t>
      </w:r>
      <w:r>
        <w:rPr>
          <w:sz w:val="15"/>
          <w:szCs w:val="15"/>
          <w:color w:val="231F20"/>
          <w:spacing w:val="-38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1212-1220.</w:t>
      </w:r>
    </w:p>
    <w:p>
      <w:pPr>
        <w:pStyle w:val="BodyText"/>
        <w:ind w:left="537" w:right="56" w:hanging="538"/>
        <w:spacing w:before="43" w:line="26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79</w:t>
      </w:r>
      <w:r>
        <w:rPr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Boks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DE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Trujillo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AP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Voogd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AC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Survival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en⁃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dometrial  carcinoma  associated  with  hereditary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nonpolyposis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colorectal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cancer</w:t>
      </w: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t 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Cancer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2002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102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198-200.</w:t>
      </w:r>
    </w:p>
    <w:p>
      <w:pPr>
        <w:pStyle w:val="BodyText"/>
        <w:ind w:left="535" w:right="9" w:hanging="536"/>
        <w:spacing w:before="41" w:line="26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80</w:t>
      </w:r>
      <w:r>
        <w:rPr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Rossi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Frere-Belda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Laurent-Puig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al. Clinico⁃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pathologic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characteristics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syn⁃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drome</w:t>
      </w:r>
      <w:r>
        <w:rPr>
          <w:sz w:val="15"/>
          <w:szCs w:val="15"/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French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multicenter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study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Gynecol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Cancer</w:t>
      </w:r>
      <w:r>
        <w:rPr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2017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27</w:t>
      </w:r>
      <w:r>
        <w:rPr>
          <w:sz w:val="15"/>
          <w:szCs w:val="15"/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953-960.</w:t>
      </w:r>
    </w:p>
    <w:p>
      <w:pPr>
        <w:pStyle w:val="BodyText"/>
        <w:ind w:left="534" w:right="10" w:hanging="534"/>
        <w:spacing w:before="38" w:line="25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81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Masuda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Banno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Hirasawa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Relationship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lower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uterine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segment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syndrome</w:t>
      </w:r>
      <w:r>
        <w:rPr>
          <w:sz w:val="15"/>
          <w:szCs w:val="15"/>
          <w:color w:val="231F20"/>
          <w:spacing w:val="1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novel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case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hMLH1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germline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mutation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Oncol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Rep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2012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28</w:t>
      </w:r>
      <w:r>
        <w:rPr>
          <w:sz w:val="15"/>
          <w:szCs w:val="15"/>
          <w:color w:val="231F20"/>
          <w:spacing w:val="-4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1537-1543.</w:t>
      </w:r>
    </w:p>
    <w:p>
      <w:pPr>
        <w:pStyle w:val="BodyText"/>
        <w:ind w:left="535" w:right="9" w:hanging="535"/>
        <w:spacing w:before="64" w:line="26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82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Sparac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V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Ujevi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Ujevi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 Successful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pregnancy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after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hysteroscopic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removal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grade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carcinoma  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young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woman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syndrome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.Int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Gyn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Cancer</w:t>
      </w:r>
      <w:r>
        <w:rPr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2006 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16</w:t>
      </w:r>
      <w:r>
        <w:rPr>
          <w:sz w:val="15"/>
          <w:szCs w:val="15"/>
          <w:color w:val="231F2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Suppl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442-44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5.</w:t>
      </w:r>
    </w:p>
    <w:p>
      <w:pPr>
        <w:pStyle w:val="BodyText"/>
        <w:ind w:left="535" w:right="56" w:hanging="536"/>
        <w:spacing w:before="49" w:line="26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83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Marton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Vranes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HS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Sparac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V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Two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case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successful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pregnancies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after hysteroscopic removal of endometrioid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adeno⁃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carcinoma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grade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stage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IA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young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women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syn⁃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drome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.J Turk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Ger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Gynecol Assoc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15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63-66.</w:t>
      </w:r>
    </w:p>
    <w:p>
      <w:pPr>
        <w:pStyle w:val="BodyText"/>
        <w:ind w:left="475" w:right="56" w:hanging="475"/>
        <w:spacing w:before="49" w:line="259" w:lineRule="auto"/>
        <w:tabs>
          <w:tab w:val="left" w:pos="535"/>
          <w:tab w:val="left" w:pos="539"/>
        </w:tabs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84</w:t>
      </w:r>
      <w:r>
        <w:rPr>
          <w:sz w:val="15"/>
          <w:szCs w:val="15"/>
          <w:color w:val="231F20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Catena  U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Della  Corte  L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Raffone  A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  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Fertility-sparing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ab/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treatment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atypical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endometrial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hy⁃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perplasia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Lynch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syndrome</w:t>
      </w:r>
      <w:r>
        <w:rPr>
          <w:sz w:val="15"/>
          <w:szCs w:val="15"/>
          <w:color w:val="231F20"/>
          <w:spacing w:val="2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molecular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diagno⁃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ab/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ab/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after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immunohistochemistry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of MMR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pro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teins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.Front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Lausanne</w:t>
      </w:r>
      <w:r>
        <w:rPr>
          <w:sz w:val="15"/>
          <w:szCs w:val="15"/>
          <w:color w:val="231F20"/>
          <w:spacing w:val="-23"/>
          <w:w w:val="64"/>
        </w:rPr>
        <w:t>），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2022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9</w:t>
      </w:r>
      <w:r>
        <w:rPr>
          <w:sz w:val="15"/>
          <w:szCs w:val="15"/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948509.</w:t>
      </w:r>
    </w:p>
    <w:p>
      <w:pPr>
        <w:pStyle w:val="BodyText"/>
        <w:spacing w:before="42" w:line="171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2022-12-01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7"/>
        </w:rPr>
        <w:t>收稿）</w:t>
      </w:r>
    </w:p>
    <w:sectPr>
      <w:type w:val="continuous"/>
      <w:pgSz w:w="11452" w:h="16385"/>
      <w:pgMar w:top="1286" w:right="992" w:bottom="0" w:left="995" w:header="1040" w:footer="0" w:gutter="0"/>
      <w:cols w:equalWidth="0" w:num="2">
        <w:col w:w="4758" w:space="100"/>
        <w:col w:w="46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8"/>
      <w:spacing w:before="35" w:line="187" w:lineRule="auto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2"/>
      </w:rPr>
      <w:t>中国实用妇科与产科杂志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2023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2"/>
      </w:rPr>
      <w:t>年</w:t>
    </w:r>
    <w:r>
      <w:rPr>
        <w:sz w:val="15"/>
        <w:szCs w:val="15"/>
        <w:color w:val="231F20"/>
        <w:spacing w:val="-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1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39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4"/>
      </w:rPr>
      <w:t xml:space="preserve"> </w:t>
    </w:r>
    <w:r>
      <w:rPr>
        <w:sz w:val="15"/>
        <w:szCs w:val="15"/>
        <w:color w:val="231F20"/>
        <w:spacing w:val="2"/>
      </w:rPr>
      <w:t>卷 第</w:t>
    </w:r>
    <w:r>
      <w:rPr>
        <w:sz w:val="15"/>
        <w:szCs w:val="15"/>
        <w:color w:val="231F20"/>
        <w:spacing w:val="-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1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5"/>
      </w:rPr>
      <w:t xml:space="preserve"> </w:t>
    </w:r>
    <w:r>
      <w:rPr>
        <w:sz w:val="15"/>
        <w:szCs w:val="15"/>
        <w:color w:val="231F20"/>
        <w:spacing w:val="2"/>
      </w:rPr>
      <w:t>期                                              </w:t>
    </w:r>
    <w:r>
      <w:rPr>
        <w:sz w:val="15"/>
        <w:szCs w:val="15"/>
        <w:color w:val="231F20"/>
        <w:spacing w:val="1"/>
      </w:rPr>
      <w:t xml:space="preserve">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1"/>
      </w:rPr>
      <w:t>·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51</w:t>
    </w:r>
    <w:r>
      <w:rPr>
        <w:rFonts w:ascii="SimSun" w:hAnsi="SimSun" w:eastAsia="SimSun" w:cs="SimSun"/>
        <w:sz w:val="15"/>
        <w:szCs w:val="15"/>
        <w:color w:val="231F20"/>
        <w:spacing w:val="1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1"/>
      <w:spacing w:before="35" w:line="18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3"/>
      </w:rPr>
      <w:t>·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3"/>
      </w:rPr>
      <w:t>52</w:t>
    </w:r>
    <w:r>
      <w:rPr>
        <w:rFonts w:ascii="SimSun" w:hAnsi="SimSun" w:eastAsia="SimSun" w:cs="SimSun"/>
        <w:sz w:val="15"/>
        <w:szCs w:val="15"/>
        <w:color w:val="231F20"/>
        <w:spacing w:val="3"/>
      </w:rPr>
      <w:t>·                                </w:t>
    </w:r>
    <w:r>
      <w:rPr>
        <w:rFonts w:ascii="SimSun" w:hAnsi="SimSun" w:eastAsia="SimSun" w:cs="SimSun"/>
        <w:sz w:val="15"/>
        <w:szCs w:val="15"/>
        <w:color w:val="231F20"/>
        <w:spacing w:val="2"/>
      </w:rPr>
      <w:t xml:space="preserve">                                   </w:t>
    </w:r>
    <w:r>
      <w:rPr>
        <w:sz w:val="15"/>
        <w:szCs w:val="15"/>
        <w:color w:val="231F20"/>
        <w:spacing w:val="2"/>
      </w:rPr>
      <w:t>中国实用妇科与产科杂志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2023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2"/>
      </w:rPr>
      <w:t>年</w:t>
    </w:r>
    <w:r>
      <w:rPr>
        <w:sz w:val="15"/>
        <w:szCs w:val="15"/>
        <w:color w:val="231F20"/>
        <w:spacing w:val="-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1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39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4"/>
      </w:rPr>
      <w:t xml:space="preserve"> </w:t>
    </w:r>
    <w:r>
      <w:rPr>
        <w:sz w:val="15"/>
        <w:szCs w:val="15"/>
        <w:color w:val="231F20"/>
        <w:spacing w:val="2"/>
      </w:rPr>
      <w:t>卷 第</w:t>
    </w:r>
    <w:r>
      <w:rPr>
        <w:sz w:val="15"/>
        <w:szCs w:val="15"/>
        <w:color w:val="231F20"/>
        <w:spacing w:val="-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1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5"/>
      </w:rPr>
      <w:t xml:space="preserve"> </w:t>
    </w:r>
    <w:r>
      <w:rPr>
        <w:sz w:val="15"/>
        <w:szCs w:val="15"/>
        <w:color w:val="231F20"/>
        <w:spacing w:val="2"/>
      </w:rPr>
      <w:t>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9"/>
      <w:spacing w:before="35" w:line="187" w:lineRule="auto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2"/>
      </w:rPr>
      <w:t>中国实用妇科与产科杂志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2023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2"/>
      </w:rPr>
      <w:t>年</w:t>
    </w:r>
    <w:r>
      <w:rPr>
        <w:sz w:val="15"/>
        <w:szCs w:val="15"/>
        <w:color w:val="231F20"/>
        <w:spacing w:val="-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1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39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4"/>
      </w:rPr>
      <w:t xml:space="preserve"> </w:t>
    </w:r>
    <w:r>
      <w:rPr>
        <w:sz w:val="15"/>
        <w:szCs w:val="15"/>
        <w:color w:val="231F20"/>
        <w:spacing w:val="2"/>
      </w:rPr>
      <w:t>卷 第</w:t>
    </w:r>
    <w:r>
      <w:rPr>
        <w:sz w:val="15"/>
        <w:szCs w:val="15"/>
        <w:color w:val="231F20"/>
        <w:spacing w:val="-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1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5"/>
      </w:rPr>
      <w:t xml:space="preserve"> </w:t>
    </w:r>
    <w:r>
      <w:rPr>
        <w:sz w:val="15"/>
        <w:szCs w:val="15"/>
        <w:color w:val="231F20"/>
        <w:spacing w:val="2"/>
      </w:rPr>
      <w:t>期                                              </w:t>
    </w:r>
    <w:r>
      <w:rPr>
        <w:sz w:val="15"/>
        <w:szCs w:val="15"/>
        <w:color w:val="231F20"/>
        <w:spacing w:val="1"/>
      </w:rPr>
      <w:t xml:space="preserve">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1"/>
      </w:rPr>
      <w:t>·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53</w:t>
    </w:r>
    <w:r>
      <w:rPr>
        <w:rFonts w:ascii="SimSun" w:hAnsi="SimSun" w:eastAsia="SimSun" w:cs="SimSun"/>
        <w:sz w:val="15"/>
        <w:szCs w:val="15"/>
        <w:color w:val="231F20"/>
        <w:spacing w:val="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1"/>
      <w:spacing w:before="35" w:line="18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3"/>
      </w:rPr>
      <w:t>·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3"/>
      </w:rPr>
      <w:t>54</w:t>
    </w:r>
    <w:r>
      <w:rPr>
        <w:rFonts w:ascii="SimSun" w:hAnsi="SimSun" w:eastAsia="SimSun" w:cs="SimSun"/>
        <w:sz w:val="15"/>
        <w:szCs w:val="15"/>
        <w:color w:val="231F20"/>
        <w:spacing w:val="3"/>
      </w:rPr>
      <w:t>·                                </w:t>
    </w:r>
    <w:r>
      <w:rPr>
        <w:rFonts w:ascii="SimSun" w:hAnsi="SimSun" w:eastAsia="SimSun" w:cs="SimSun"/>
        <w:sz w:val="15"/>
        <w:szCs w:val="15"/>
        <w:color w:val="231F20"/>
        <w:spacing w:val="2"/>
      </w:rPr>
      <w:t xml:space="preserve">                                   </w:t>
    </w:r>
    <w:r>
      <w:rPr>
        <w:sz w:val="15"/>
        <w:szCs w:val="15"/>
        <w:color w:val="231F20"/>
        <w:spacing w:val="2"/>
      </w:rPr>
      <w:t>中国实用妇科与产科杂志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2023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2"/>
      </w:rPr>
      <w:t>年</w:t>
    </w:r>
    <w:r>
      <w:rPr>
        <w:sz w:val="15"/>
        <w:szCs w:val="15"/>
        <w:color w:val="231F20"/>
        <w:spacing w:val="-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1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39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4"/>
      </w:rPr>
      <w:t xml:space="preserve"> </w:t>
    </w:r>
    <w:r>
      <w:rPr>
        <w:sz w:val="15"/>
        <w:szCs w:val="15"/>
        <w:color w:val="231F20"/>
        <w:spacing w:val="2"/>
      </w:rPr>
      <w:t>卷 第</w:t>
    </w:r>
    <w:r>
      <w:rPr>
        <w:sz w:val="15"/>
        <w:szCs w:val="15"/>
        <w:color w:val="231F20"/>
        <w:spacing w:val="-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1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5"/>
      </w:rPr>
      <w:t xml:space="preserve"> </w:t>
    </w:r>
    <w:r>
      <w:rPr>
        <w:sz w:val="15"/>
        <w:szCs w:val="15"/>
        <w:color w:val="231F20"/>
        <w:spacing w:val="2"/>
      </w:rPr>
      <w:t>期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3"/>
      <w:spacing w:before="35" w:line="187" w:lineRule="auto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2"/>
      </w:rPr>
      <w:t>中国实用妇科与产科杂志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2023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2"/>
      </w:rPr>
      <w:t>年</w:t>
    </w:r>
    <w:r>
      <w:rPr>
        <w:sz w:val="15"/>
        <w:szCs w:val="15"/>
        <w:color w:val="231F20"/>
        <w:spacing w:val="-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1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39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4"/>
      </w:rPr>
      <w:t xml:space="preserve"> </w:t>
    </w:r>
    <w:r>
      <w:rPr>
        <w:sz w:val="15"/>
        <w:szCs w:val="15"/>
        <w:color w:val="231F20"/>
        <w:spacing w:val="2"/>
      </w:rPr>
      <w:t>卷 第</w:t>
    </w:r>
    <w:r>
      <w:rPr>
        <w:sz w:val="15"/>
        <w:szCs w:val="15"/>
        <w:color w:val="231F20"/>
        <w:spacing w:val="-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1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5"/>
      </w:rPr>
      <w:t xml:space="preserve"> </w:t>
    </w:r>
    <w:r>
      <w:rPr>
        <w:sz w:val="15"/>
        <w:szCs w:val="15"/>
        <w:color w:val="231F20"/>
        <w:spacing w:val="2"/>
      </w:rPr>
      <w:t>期                                              </w:t>
    </w:r>
    <w:r>
      <w:rPr>
        <w:sz w:val="15"/>
        <w:szCs w:val="15"/>
        <w:color w:val="231F20"/>
        <w:spacing w:val="1"/>
      </w:rPr>
      <w:t xml:space="preserve">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1"/>
      </w:rPr>
      <w:t>·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55</w:t>
    </w:r>
    <w:r>
      <w:rPr>
        <w:rFonts w:ascii="SimSun" w:hAnsi="SimSun" w:eastAsia="SimSun" w:cs="SimSun"/>
        <w:sz w:val="15"/>
        <w:szCs w:val="15"/>
        <w:color w:val="231F20"/>
        <w:spacing w:val="1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9"/>
      <w:spacing w:before="35" w:line="18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3"/>
      </w:rPr>
      <w:t>·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3"/>
      </w:rPr>
      <w:t>56</w:t>
    </w:r>
    <w:r>
      <w:rPr>
        <w:rFonts w:ascii="SimSun" w:hAnsi="SimSun" w:eastAsia="SimSun" w:cs="SimSun"/>
        <w:sz w:val="15"/>
        <w:szCs w:val="15"/>
        <w:color w:val="231F20"/>
        <w:spacing w:val="3"/>
      </w:rPr>
      <w:t>·                                </w:t>
    </w:r>
    <w:r>
      <w:rPr>
        <w:rFonts w:ascii="SimSun" w:hAnsi="SimSun" w:eastAsia="SimSun" w:cs="SimSun"/>
        <w:sz w:val="15"/>
        <w:szCs w:val="15"/>
        <w:color w:val="231F20"/>
        <w:spacing w:val="2"/>
      </w:rPr>
      <w:t xml:space="preserve">                                   </w:t>
    </w:r>
    <w:r>
      <w:rPr>
        <w:sz w:val="15"/>
        <w:szCs w:val="15"/>
        <w:color w:val="231F20"/>
        <w:spacing w:val="2"/>
      </w:rPr>
      <w:t>中国实用妇科与产科杂志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2023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2"/>
      </w:rPr>
      <w:t>年</w:t>
    </w:r>
    <w:r>
      <w:rPr>
        <w:sz w:val="15"/>
        <w:szCs w:val="15"/>
        <w:color w:val="231F20"/>
        <w:spacing w:val="-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1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39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4"/>
      </w:rPr>
      <w:t xml:space="preserve"> </w:t>
    </w:r>
    <w:r>
      <w:rPr>
        <w:sz w:val="15"/>
        <w:szCs w:val="15"/>
        <w:color w:val="231F20"/>
        <w:spacing w:val="2"/>
      </w:rPr>
      <w:t>卷 第</w:t>
    </w:r>
    <w:r>
      <w:rPr>
        <w:sz w:val="15"/>
        <w:szCs w:val="15"/>
        <w:color w:val="231F20"/>
        <w:spacing w:val="-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1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5"/>
      </w:rPr>
      <w:t xml:space="preserve"> </w:t>
    </w:r>
    <w:r>
      <w:rPr>
        <w:sz w:val="15"/>
        <w:szCs w:val="15"/>
        <w:color w:val="231F20"/>
        <w:spacing w:val="2"/>
      </w:rPr>
      <w:t>期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3"/>
      <w:spacing w:before="35" w:line="187" w:lineRule="auto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2"/>
      </w:rPr>
      <w:t>中国实用妇科与产科杂志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2023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2"/>
      </w:rPr>
      <w:t>年</w:t>
    </w:r>
    <w:r>
      <w:rPr>
        <w:sz w:val="15"/>
        <w:szCs w:val="15"/>
        <w:color w:val="231F20"/>
        <w:spacing w:val="-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1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39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4"/>
      </w:rPr>
      <w:t xml:space="preserve"> </w:t>
    </w:r>
    <w:r>
      <w:rPr>
        <w:sz w:val="15"/>
        <w:szCs w:val="15"/>
        <w:color w:val="231F20"/>
        <w:spacing w:val="2"/>
      </w:rPr>
      <w:t>卷 第</w:t>
    </w:r>
    <w:r>
      <w:rPr>
        <w:sz w:val="15"/>
        <w:szCs w:val="15"/>
        <w:color w:val="231F20"/>
        <w:spacing w:val="-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1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5"/>
      </w:rPr>
      <w:t xml:space="preserve"> </w:t>
    </w:r>
    <w:r>
      <w:rPr>
        <w:sz w:val="15"/>
        <w:szCs w:val="15"/>
        <w:color w:val="231F20"/>
        <w:spacing w:val="2"/>
      </w:rPr>
      <w:t>期                                              </w:t>
    </w:r>
    <w:r>
      <w:rPr>
        <w:sz w:val="15"/>
        <w:szCs w:val="15"/>
        <w:color w:val="231F20"/>
        <w:spacing w:val="1"/>
      </w:rPr>
      <w:t xml:space="preserve">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1"/>
      </w:rPr>
      <w:t>·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57</w:t>
    </w:r>
    <w:r>
      <w:rPr>
        <w:rFonts w:ascii="SimSun" w:hAnsi="SimSun" w:eastAsia="SimSun" w:cs="SimSun"/>
        <w:sz w:val="15"/>
        <w:szCs w:val="15"/>
        <w:color w:val="231F20"/>
        <w:spacing w:val="1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header" Target="header4.xml"/><Relationship Id="rId7" Type="http://schemas.openxmlformats.org/officeDocument/2006/relationships/image" Target="media/image4.png"/><Relationship Id="rId6" Type="http://schemas.openxmlformats.org/officeDocument/2006/relationships/header" Target="header3.xml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" Type="http://schemas.openxmlformats.org/officeDocument/2006/relationships/header" Target="header2.xml"/><Relationship Id="rId2" Type="http://schemas.openxmlformats.org/officeDocument/2006/relationships/image" Target="media/image1.png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image" Target="media/image8.png"/><Relationship Id="rId15" Type="http://schemas.openxmlformats.org/officeDocument/2006/relationships/header" Target="header7.xml"/><Relationship Id="rId14" Type="http://schemas.openxmlformats.org/officeDocument/2006/relationships/image" Target="media/image7.png"/><Relationship Id="rId13" Type="http://schemas.openxmlformats.org/officeDocument/2006/relationships/header" Target="header6.xml"/><Relationship Id="rId12" Type="http://schemas.openxmlformats.org/officeDocument/2006/relationships/hyperlink" Target="http&#65306;//www.nccn.org/guide" TargetMode="External"/><Relationship Id="rId11" Type="http://schemas.openxmlformats.org/officeDocument/2006/relationships/image" Target="media/image6.png"/><Relationship Id="rId10" Type="http://schemas.openxmlformats.org/officeDocument/2006/relationships/header" Target="head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2023-01-31T09:22:39Z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2025-10-28T22:20:33</vt:filetime>
  </property>
</Properties>
</file>