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"/>
        <w:spacing w:before="106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41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卷</w:t>
      </w:r>
      <w:r>
        <w:rPr>
          <w:rFonts w:ascii="NSimSun" w:hAnsi="NSimSun" w:eastAsia="NSimSun" w:cs="NSimSun"/>
          <w:sz w:val="15"/>
          <w:szCs w:val="15"/>
          <w:spacing w:val="14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期</w:t>
      </w:r>
    </w:p>
    <w:p>
      <w:pPr>
        <w:ind w:left="80"/>
        <w:spacing w:before="35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年</w:t>
      </w:r>
      <w:r>
        <w:rPr>
          <w:rFonts w:ascii="NSimSun" w:hAnsi="NSimSun" w:eastAsia="NSimSun" w:cs="NSimSun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月</w:t>
      </w:r>
    </w:p>
    <w:p>
      <w:pPr>
        <w:spacing w:line="6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38"/>
        <w:spacing w:before="42" w:line="17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</w:t>
      </w:r>
      <w:r>
        <w:rPr>
          <w:rFonts w:ascii="Microsoft YaHei" w:hAnsi="Microsoft YaHei" w:eastAsia="Microsoft YaHei" w:cs="Microsoft YaHei"/>
          <w:sz w:val="23"/>
          <w:szCs w:val="23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华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    医    药    学    刊</w:t>
      </w:r>
    </w:p>
    <w:p>
      <w:pPr>
        <w:spacing w:before="48" w:line="17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ARCHIVES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TRADITIONAL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7" w:firstLine="14"/>
        <w:spacing w:before="105" w:line="25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Vol．41  No．5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3</w:t>
      </w:r>
    </w:p>
    <w:p>
      <w:pPr>
        <w:spacing w:line="254" w:lineRule="auto"/>
        <w:sectPr>
          <w:pgSz w:w="11905" w:h="16836"/>
          <w:pgMar w:top="790" w:right="930" w:bottom="0" w:left="980" w:header="0" w:footer="0" w:gutter="0"/>
          <w:cols w:equalWidth="0" w:num="3">
            <w:col w:w="2400" w:space="100"/>
            <w:col w:w="6468" w:space="100"/>
            <w:col w:w="92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6448"/>
        <w:spacing w:before="1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3"/>
        </w:rPr>
        <w:t>DOI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23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10．13193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/j．issn．1673-7717．2023．05．053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297"/>
        <w:spacing w:before="108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射血分数保留心力衰竭中西医病证结合的分期诊断专家共识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94"/>
        <w:spacing w:before="75" w:line="210" w:lineRule="auto"/>
        <w:rPr>
          <w:rFonts w:ascii="KaiTi" w:hAnsi="KaiTi" w:eastAsia="KaiTi" w:cs="KaiTi"/>
          <w:sz w:val="23"/>
          <w:szCs w:val="23"/>
        </w:rPr>
      </w:pPr>
      <w:r>
        <w:rPr>
          <w:rFonts w:ascii="NSimSun" w:hAnsi="NSimSun" w:eastAsia="NSimSun" w:cs="NSimSun"/>
          <w:sz w:val="23"/>
          <w:szCs w:val="23"/>
          <w:spacing w:val="6"/>
        </w:rPr>
        <w:t>中国研究型医院学会中西医结合心血管病专家委员会</w:t>
      </w:r>
      <w:r>
        <w:rPr>
          <w:rFonts w:ascii="KaiTi" w:hAnsi="KaiTi" w:eastAsia="KaiTi" w:cs="KaiTi"/>
          <w:sz w:val="23"/>
          <w:szCs w:val="23"/>
          <w:spacing w:val="6"/>
          <w:position w:val="1"/>
        </w:rPr>
        <w:t>，</w:t>
      </w:r>
      <w:r>
        <w:rPr>
          <w:rFonts w:ascii="NSimSun" w:hAnsi="NSimSun" w:eastAsia="NSimSun" w:cs="NSimSun"/>
          <w:sz w:val="23"/>
          <w:szCs w:val="23"/>
          <w:spacing w:val="6"/>
        </w:rPr>
        <w:t>国家中医心血管病临床医学研究中心</w:t>
      </w:r>
      <w:r>
        <w:rPr>
          <w:rFonts w:ascii="KaiTi" w:hAnsi="KaiTi" w:eastAsia="KaiTi" w:cs="KaiTi"/>
          <w:sz w:val="23"/>
          <w:szCs w:val="23"/>
          <w:spacing w:val="6"/>
          <w:position w:val="1"/>
        </w:rPr>
        <w:t>，</w:t>
      </w:r>
    </w:p>
    <w:p>
      <w:pPr>
        <w:ind w:left="3082"/>
        <w:spacing w:before="74" w:line="216" w:lineRule="auto"/>
        <w:rPr>
          <w:rFonts w:ascii="NSimSun" w:hAnsi="NSimSun" w:eastAsia="NSimSun" w:cs="NSimSun"/>
          <w:sz w:val="23"/>
          <w:szCs w:val="23"/>
        </w:rPr>
      </w:pPr>
      <w:r>
        <w:rPr>
          <w:rFonts w:ascii="NSimSun" w:hAnsi="NSimSun" w:eastAsia="NSimSun" w:cs="NSimSun"/>
          <w:sz w:val="23"/>
          <w:szCs w:val="23"/>
          <w:spacing w:val="8"/>
        </w:rPr>
        <w:t>中国中医药研究促进会青年医师分会</w:t>
      </w:r>
    </w:p>
    <w:p>
      <w:pPr>
        <w:spacing w:before="67"/>
        <w:rPr/>
      </w:pPr>
      <w:r/>
    </w:p>
    <w:p>
      <w:pPr>
        <w:sectPr>
          <w:type w:val="continuous"/>
          <w:pgSz w:w="11905" w:h="16836"/>
          <w:pgMar w:top="790" w:right="930" w:bottom="0" w:left="980" w:header="0" w:footer="0" w:gutter="0"/>
          <w:cols w:equalWidth="0" w:num="1">
            <w:col w:w="9993" w:space="0"/>
          </w:cols>
        </w:sectPr>
        <w:rPr/>
      </w:pPr>
    </w:p>
    <w:p>
      <w:pPr>
        <w:pStyle w:val="BodyText"/>
        <w:ind w:right="222" w:firstLine="375"/>
        <w:spacing w:before="4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5"/>
        </w:rPr>
        <w:t>射血分数保留的心力衰竭</w:t>
      </w:r>
      <w:r>
        <w:rPr>
          <w:spacing w:val="-30"/>
        </w:rPr>
        <w:t xml:space="preserve"> </w:t>
      </w:r>
      <w:r>
        <w:rPr>
          <w:spacing w:val="-5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Heart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failure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with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prese</w:t>
      </w:r>
      <w:r>
        <w:rPr>
          <w:rFonts w:ascii="Microsoft YaHei" w:hAnsi="Microsoft YaHei" w:eastAsia="Microsoft YaHei" w:cs="Microsoft YaHei"/>
          <w:spacing w:val="-6"/>
        </w:rPr>
        <w:t>rved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e-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jection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fraction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HFpEF</w:t>
      </w:r>
      <w:r>
        <w:rPr>
          <w:spacing w:val="-5"/>
        </w:rPr>
        <w:t>)</w:t>
      </w:r>
      <w:r>
        <w:rPr>
          <w:spacing w:val="-19"/>
        </w:rPr>
        <w:t xml:space="preserve"> </w:t>
      </w:r>
      <w:r>
        <w:rPr>
          <w:spacing w:val="-5"/>
        </w:rPr>
        <w:t>是心力衰竭的主要类型，发病率在不断</w:t>
      </w:r>
      <w:r>
        <w:rPr/>
        <w:t xml:space="preserve"> </w:t>
      </w:r>
      <w:r>
        <w:rPr>
          <w:spacing w:val="3"/>
          <w:position w:val="-1"/>
        </w:rPr>
        <w:t>增长</w:t>
      </w:r>
      <w:r>
        <w:rPr>
          <w:sz w:val="10"/>
          <w:szCs w:val="10"/>
          <w:spacing w:val="3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1－2</w:t>
      </w:r>
      <w:r>
        <w:rPr>
          <w:sz w:val="10"/>
          <w:szCs w:val="10"/>
          <w:spacing w:val="-9"/>
          <w:position w:val="7"/>
        </w:rPr>
        <w:t>］</w:t>
      </w:r>
      <w:r>
        <w:rPr>
          <w:spacing w:val="-33"/>
          <w:w w:val="81"/>
        </w:rPr>
        <w:t>，</w:t>
      </w:r>
      <w:r>
        <w:rPr>
          <w:spacing w:val="3"/>
          <w:position w:val="-1"/>
        </w:rPr>
        <w:t>伴随病死率也明显上升</w:t>
      </w:r>
      <w:r>
        <w:rPr>
          <w:sz w:val="10"/>
          <w:szCs w:val="10"/>
          <w:spacing w:val="3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3</w:t>
      </w:r>
      <w:r>
        <w:rPr>
          <w:sz w:val="10"/>
          <w:szCs w:val="10"/>
          <w:spacing w:val="3"/>
          <w:position w:val="7"/>
        </w:rPr>
        <w:t>］</w:t>
      </w:r>
      <w:r>
        <w:rPr>
          <w:sz w:val="10"/>
          <w:szCs w:val="10"/>
          <w:spacing w:val="-19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3"/>
          <w:position w:val="-1"/>
        </w:rPr>
        <w:t>由于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3"/>
          <w:position w:val="-1"/>
        </w:rPr>
        <w:t>发病机制</w:t>
      </w:r>
      <w:r>
        <w:rPr>
          <w:position w:val="-1"/>
        </w:rPr>
        <w:t xml:space="preserve"> </w:t>
      </w:r>
      <w:r>
        <w:rPr>
          <w:spacing w:val="-4"/>
        </w:rPr>
        <w:t>不同于射血分数减低的心力衰竭</w:t>
      </w:r>
      <w:r>
        <w:rPr>
          <w:spacing w:val="-34"/>
        </w:rPr>
        <w:t xml:space="preserve"> </w:t>
      </w:r>
      <w:r>
        <w:rPr>
          <w:spacing w:val="-4"/>
        </w:rPr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Heart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failu</w:t>
      </w:r>
      <w:r>
        <w:rPr>
          <w:rFonts w:ascii="Microsoft YaHei" w:hAnsi="Microsoft YaHei" w:eastAsia="Microsoft YaHei" w:cs="Microsoft YaHei"/>
          <w:spacing w:val="-5"/>
        </w:rPr>
        <w:t>re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with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reduced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e-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jection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fraction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HFrEF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8"/>
        </w:rPr>
        <w:t>)</w:t>
      </w:r>
      <w:r>
        <w:rPr>
          <w:spacing w:val="-27"/>
        </w:rPr>
        <w:t xml:space="preserve"> </w:t>
      </w:r>
      <w:r>
        <w:rPr>
          <w:spacing w:val="-8"/>
        </w:rPr>
        <w:t>，针</w:t>
      </w:r>
      <w:r>
        <w:rPr>
          <w:spacing w:val="-36"/>
        </w:rPr>
        <w:t xml:space="preserve"> </w:t>
      </w:r>
      <w:r>
        <w:rPr>
          <w:spacing w:val="-8"/>
        </w:rPr>
        <w:t>对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HFpEF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spacing w:val="-8"/>
        </w:rPr>
        <w:t>的</w:t>
      </w:r>
      <w:r>
        <w:rPr>
          <w:spacing w:val="-34"/>
        </w:rPr>
        <w:t xml:space="preserve"> </w:t>
      </w:r>
      <w:r>
        <w:rPr>
          <w:spacing w:val="-8"/>
        </w:rPr>
        <w:t>有</w:t>
      </w:r>
      <w:r>
        <w:rPr>
          <w:spacing w:val="-31"/>
        </w:rPr>
        <w:t xml:space="preserve"> </w:t>
      </w:r>
      <w:r>
        <w:rPr>
          <w:spacing w:val="-8"/>
        </w:rPr>
        <w:t>效</w:t>
      </w:r>
      <w:r>
        <w:rPr>
          <w:spacing w:val="-31"/>
        </w:rPr>
        <w:t xml:space="preserve"> </w:t>
      </w:r>
      <w:r>
        <w:rPr>
          <w:spacing w:val="-8"/>
        </w:rPr>
        <w:t>治</w:t>
      </w:r>
      <w:r>
        <w:rPr>
          <w:spacing w:val="-36"/>
        </w:rPr>
        <w:t xml:space="preserve"> </w:t>
      </w:r>
      <w:r>
        <w:rPr>
          <w:spacing w:val="-8"/>
        </w:rPr>
        <w:t>疗</w:t>
      </w:r>
      <w:r>
        <w:rPr>
          <w:spacing w:val="-35"/>
        </w:rPr>
        <w:t xml:space="preserve"> </w:t>
      </w:r>
      <w:r>
        <w:rPr>
          <w:spacing w:val="-8"/>
        </w:rPr>
        <w:t>十</w:t>
      </w:r>
      <w:r>
        <w:rPr>
          <w:spacing w:val="-34"/>
        </w:rPr>
        <w:t xml:space="preserve"> </w:t>
      </w:r>
      <w:r>
        <w:rPr>
          <w:spacing w:val="-8"/>
        </w:rPr>
        <w:t>分</w:t>
      </w:r>
      <w:r>
        <w:rPr>
          <w:spacing w:val="-35"/>
        </w:rPr>
        <w:t xml:space="preserve"> </w:t>
      </w:r>
      <w:r>
        <w:rPr>
          <w:spacing w:val="-8"/>
        </w:rPr>
        <w:t>有</w:t>
      </w:r>
      <w:r>
        <w:rPr/>
        <w:t xml:space="preserve"> </w:t>
      </w:r>
      <w:r>
        <w:rPr>
          <w:spacing w:val="14"/>
        </w:rPr>
        <w:t>限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4－5</w:t>
      </w:r>
      <w:r>
        <w:rPr>
          <w:sz w:val="10"/>
          <w:szCs w:val="10"/>
          <w:spacing w:val="-16"/>
          <w:position w:val="8"/>
        </w:rPr>
        <w:t>］</w:t>
      </w:r>
      <w:r>
        <w:rPr>
          <w:spacing w:val="-32"/>
          <w:w w:val="79"/>
        </w:rPr>
        <w:t>，</w:t>
      </w:r>
      <w:r>
        <w:rPr>
          <w:spacing w:val="3"/>
        </w:rPr>
        <w:t>使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成为心血管领域中</w:t>
      </w:r>
      <w:r>
        <w:rPr>
          <w:rFonts w:ascii="Microsoft YaHei" w:hAnsi="Microsoft YaHei" w:eastAsia="Microsoft YaHei" w:cs="Microsoft YaHei"/>
          <w:spacing w:val="3"/>
        </w:rPr>
        <w:t>“</w:t>
      </w:r>
      <w:r>
        <w:rPr>
          <w:spacing w:val="3"/>
        </w:rPr>
        <w:t>最大的未得到满足的医</w:t>
      </w:r>
      <w:r>
        <w:rPr/>
        <w:t xml:space="preserve"> </w:t>
      </w:r>
      <w:r>
        <w:rPr>
          <w:spacing w:val="3"/>
        </w:rPr>
        <w:t>疗需求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”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6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为将心衰防治前线前移，</w:t>
      </w:r>
      <w:r>
        <w:rPr>
          <w:rFonts w:ascii="Microsoft YaHei" w:hAnsi="Microsoft YaHei" w:eastAsia="Microsoft YaHei" w:cs="Microsoft YaHei"/>
          <w:spacing w:val="3"/>
        </w:rPr>
        <w:t>2001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3"/>
        </w:rPr>
        <w:t>年</w:t>
      </w:r>
      <w:r>
        <w:rPr>
          <w:spacing w:val="2"/>
        </w:rPr>
        <w:t>美国心脏病学</w:t>
      </w:r>
      <w:r>
        <w:rPr/>
        <w:t xml:space="preserve"> </w:t>
      </w:r>
      <w:r>
        <w:rPr>
          <w:spacing w:val="-8"/>
        </w:rPr>
        <w:t>会(</w:t>
      </w:r>
      <w:r>
        <w:rPr>
          <w:rFonts w:ascii="Microsoft YaHei" w:hAnsi="Microsoft YaHei" w:eastAsia="Microsoft YaHei" w:cs="Microsoft YaHei"/>
          <w:spacing w:val="-8"/>
        </w:rPr>
        <w:t>American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College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of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Cardiology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ACC</w:t>
      </w:r>
      <w:r>
        <w:rPr>
          <w:spacing w:val="-8"/>
        </w:rPr>
        <w:t>) 及美国心脏学会</w:t>
      </w:r>
      <w:r>
        <w:rPr>
          <w:spacing w:val="-27"/>
        </w:rPr>
        <w:t xml:space="preserve"> </w:t>
      </w:r>
      <w:r>
        <w:rPr>
          <w:spacing w:val="-8"/>
        </w:rPr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merican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Heart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Association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AHA</w:t>
      </w:r>
      <w:r>
        <w:rPr>
          <w:spacing w:val="-7"/>
        </w:rPr>
        <w:t>) 在</w:t>
      </w:r>
      <w:r>
        <w:rPr>
          <w:spacing w:val="-8"/>
        </w:rPr>
        <w:t>心衰管理指南中，首次提出</w:t>
      </w:r>
      <w:r>
        <w:rPr/>
        <w:t xml:space="preserve"> </w:t>
      </w:r>
      <w:r>
        <w:rPr>
          <w:spacing w:val="-2"/>
        </w:rPr>
        <w:t>心衰按病程进展分为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A、B、C、D </w:t>
      </w:r>
      <w:r>
        <w:rPr>
          <w:spacing w:val="-2"/>
        </w:rPr>
        <w:t>期</w:t>
      </w:r>
      <w:r>
        <w:rPr>
          <w:sz w:val="10"/>
          <w:szCs w:val="1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7</w:t>
      </w:r>
      <w:r>
        <w:rPr>
          <w:sz w:val="10"/>
          <w:szCs w:val="10"/>
          <w:spacing w:val="-10"/>
          <w:position w:val="8"/>
        </w:rPr>
        <w:t>］</w:t>
      </w:r>
      <w:r>
        <w:rPr>
          <w:spacing w:val="-35"/>
          <w:w w:val="85"/>
        </w:rPr>
        <w:t>，</w:t>
      </w:r>
      <w:r>
        <w:rPr>
          <w:spacing w:val="-2"/>
        </w:rPr>
        <w:t>这一概念一经提出便得</w:t>
      </w:r>
      <w:r>
        <w:rPr/>
        <w:t xml:space="preserve"> </w:t>
      </w:r>
      <w:r>
        <w:rPr>
          <w:spacing w:val="2"/>
        </w:rPr>
        <w:t>到业内的广泛认可</w:t>
      </w:r>
      <w:r>
        <w:rPr>
          <w:rFonts w:ascii="Microsoft YaHei" w:hAnsi="Microsoft YaHei" w:eastAsia="Microsoft YaHei" w:cs="Microsoft YaHei"/>
          <w:spacing w:val="2"/>
        </w:rPr>
        <w:t>。2022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2"/>
        </w:rPr>
        <w:t>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AHA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ACC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HFSA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心衰管理指南</w:t>
      </w:r>
      <w:r>
        <w:rPr/>
        <w:t xml:space="preserve"> </w:t>
      </w:r>
      <w:r>
        <w:rPr>
          <w:spacing w:val="-7"/>
        </w:rPr>
        <w:t>提出把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A、B、C、D </w:t>
      </w:r>
      <w:r>
        <w:rPr>
          <w:spacing w:val="-7"/>
        </w:rPr>
        <w:t>期用心衰风险期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心衰前期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心衰症状期和心</w:t>
      </w:r>
      <w:r>
        <w:rPr/>
        <w:t xml:space="preserve"> </w:t>
      </w:r>
      <w:r>
        <w:rPr>
          <w:spacing w:val="14"/>
        </w:rPr>
        <w:t>衰晚期来表述，旨在进一步强调心衰发病的进展性和</w:t>
      </w:r>
      <w:r>
        <w:rPr>
          <w:spacing w:val="13"/>
        </w:rPr>
        <w:t>不可逆</w:t>
      </w:r>
      <w:r>
        <w:rPr/>
        <w:t xml:space="preserve"> </w:t>
      </w:r>
      <w:r>
        <w:rPr>
          <w:spacing w:val="14"/>
          <w:position w:val="-1"/>
        </w:rPr>
        <w:t>性</w:t>
      </w:r>
      <w:r>
        <w:rPr>
          <w:sz w:val="10"/>
          <w:szCs w:val="10"/>
          <w:spacing w:val="1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8</w:t>
      </w:r>
      <w:r>
        <w:rPr>
          <w:sz w:val="10"/>
          <w:szCs w:val="10"/>
          <w:spacing w:val="-17"/>
          <w:position w:val="7"/>
        </w:rPr>
        <w:t>］</w:t>
      </w:r>
      <w:r>
        <w:rPr>
          <w:spacing w:val="-39"/>
          <w:w w:val="96"/>
        </w:rPr>
        <w:t>，</w:t>
      </w:r>
      <w:r>
        <w:rPr>
          <w:spacing w:val="1"/>
          <w:position w:val="-1"/>
        </w:rPr>
        <w:t>以指导临床早期防治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4" w:right="256" w:firstLine="377"/>
        <w:spacing w:before="18" w:line="27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中医学的整体观更加注重疾病发展的内在关联</w:t>
      </w:r>
      <w:r>
        <w:rPr>
          <w:spacing w:val="12"/>
        </w:rPr>
        <w:t>性和动态</w:t>
      </w:r>
      <w:r>
        <w:rPr/>
        <w:t xml:space="preserve"> </w:t>
      </w:r>
      <w:r>
        <w:rPr>
          <w:position w:val="-1"/>
        </w:rPr>
        <w:t>性</w:t>
      </w:r>
      <w:r>
        <w:rPr/>
        <w:t>，</w:t>
      </w:r>
      <w:r>
        <w:rPr>
          <w:position w:val="-1"/>
        </w:rPr>
        <w:t>比现代医学更早提出分期诊治心衰</w:t>
      </w:r>
      <w:r>
        <w:rPr>
          <w:sz w:val="10"/>
          <w:szCs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9－13</w:t>
      </w:r>
      <w:r>
        <w:rPr>
          <w:sz w:val="10"/>
          <w:szCs w:val="10"/>
          <w:position w:val="8"/>
        </w:rPr>
        <w:t>］</w:t>
      </w:r>
      <w:r>
        <w:rPr>
          <w:sz w:val="10"/>
          <w:szCs w:val="10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position w:val="-1"/>
        </w:rPr>
        <w:t>遗憾的是</w:t>
      </w:r>
      <w:r>
        <w:rPr/>
        <w:t>，</w:t>
      </w:r>
      <w:r>
        <w:rPr>
          <w:position w:val="-1"/>
        </w:rPr>
        <w:t>目前 </w:t>
      </w:r>
      <w:r>
        <w:rPr>
          <w:spacing w:val="6"/>
        </w:rPr>
        <w:t>中医对心衰的分期仍然缺乏明确的界定，同时中医以症状为主</w:t>
      </w:r>
      <w:r>
        <w:rPr>
          <w:spacing w:val="16"/>
        </w:rPr>
        <w:t xml:space="preserve"> </w:t>
      </w:r>
      <w:r>
        <w:rPr>
          <w:spacing w:val="13"/>
        </w:rPr>
        <w:t>导的心衰分期理念在一定程度上会延误对无症状的心衰风险</w:t>
      </w:r>
      <w:r>
        <w:rPr>
          <w:spacing w:val="8"/>
        </w:rPr>
        <w:t xml:space="preserve"> </w:t>
      </w:r>
      <w:r>
        <w:rPr>
          <w:spacing w:val="13"/>
        </w:rPr>
        <w:t>期和心衰前期患者的诊治时机，错失中医治未病干预的最佳</w:t>
      </w:r>
      <w:r>
        <w:rPr>
          <w:spacing w:val="10"/>
        </w:rPr>
        <w:t xml:space="preserve"> </w:t>
      </w:r>
      <w:r>
        <w:rPr>
          <w:spacing w:val="-10"/>
          <w:position w:val="-4"/>
        </w:rPr>
        <w:t>节点</w:t>
      </w:r>
      <w:r>
        <w:rPr>
          <w:sz w:val="10"/>
          <w:szCs w:val="10"/>
          <w:spacing w:val="-10"/>
          <w:position w:val="4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4"/>
        </w:rPr>
        <w:t>14</w:t>
      </w:r>
      <w:r>
        <w:rPr>
          <w:sz w:val="10"/>
          <w:szCs w:val="10"/>
          <w:spacing w:val="-10"/>
          <w:position w:val="4"/>
        </w:rPr>
        <w:t>］</w:t>
      </w:r>
      <w:r>
        <w:rPr>
          <w:sz w:val="10"/>
          <w:szCs w:val="10"/>
          <w:spacing w:val="-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pacing w:val="-10"/>
          <w:position w:val="-3"/>
        </w:rPr>
        <w:t>。</w:t>
      </w:r>
    </w:p>
    <w:p>
      <w:pPr>
        <w:pStyle w:val="BodyText"/>
        <w:ind w:left="14" w:right="194" w:firstLine="350"/>
        <w:spacing w:before="14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2016 </w:t>
      </w:r>
      <w:r>
        <w:rPr>
          <w:spacing w:val="14"/>
        </w:rPr>
        <w:t>年发布</w:t>
      </w:r>
      <w:r>
        <w:rPr>
          <w:spacing w:val="-44"/>
        </w:rPr>
        <w:t xml:space="preserve"> </w:t>
      </w:r>
      <w:r>
        <w:rPr>
          <w:spacing w:val="14"/>
        </w:rPr>
        <w:t>的</w:t>
      </w:r>
      <w:r>
        <w:rPr>
          <w:rFonts w:ascii="Microsoft YaHei" w:hAnsi="Microsoft YaHei" w:eastAsia="Microsoft YaHei" w:cs="Microsoft YaHei"/>
          <w:spacing w:val="14"/>
        </w:rPr>
        <w:t>《</w:t>
      </w:r>
      <w:r>
        <w:rPr>
          <w:spacing w:val="14"/>
        </w:rPr>
        <w:t>慢性心力衰竭中西医结</w:t>
      </w:r>
      <w:r>
        <w:rPr>
          <w:spacing w:val="13"/>
        </w:rPr>
        <w:t>合诊疗专家共</w:t>
      </w:r>
      <w:r>
        <w:rPr/>
        <w:t xml:space="preserve"> </w:t>
      </w:r>
      <w:r>
        <w:rPr>
          <w:spacing w:val="-14"/>
        </w:rPr>
        <w:t>识</w:t>
      </w:r>
      <w:r>
        <w:rPr>
          <w:rFonts w:ascii="Microsoft YaHei" w:hAnsi="Microsoft YaHei" w:eastAsia="Microsoft YaHei" w:cs="Microsoft YaHei"/>
          <w:spacing w:val="-14"/>
        </w:rPr>
        <w:t>》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15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8"/>
          <w:position w:val="8"/>
        </w:rPr>
        <w:t xml:space="preserve"> </w:t>
      </w:r>
      <w:r>
        <w:rPr>
          <w:spacing w:val="-7"/>
        </w:rPr>
        <w:t>曾针对慢性心衰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A、B、C、D </w:t>
      </w:r>
      <w:r>
        <w:rPr>
          <w:spacing w:val="-7"/>
        </w:rPr>
        <w:t>期的中医证候特点进行了概</w:t>
      </w:r>
      <w:r>
        <w:rPr/>
        <w:t xml:space="preserve"> </w:t>
      </w:r>
      <w:r>
        <w:rPr>
          <w:spacing w:val="6"/>
        </w:rPr>
        <w:t>括，虽未进一步提出中医的心衰分期，但为本共识的形成提供</w:t>
      </w:r>
      <w:r>
        <w:rPr>
          <w:spacing w:val="17"/>
        </w:rPr>
        <w:t xml:space="preserve"> </w:t>
      </w:r>
      <w:r>
        <w:rPr>
          <w:spacing w:val="6"/>
        </w:rPr>
        <w:t>了借鉴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在充分调研既往心衰分期研究的基础上，参照上述国</w:t>
      </w:r>
      <w:r>
        <w:rPr>
          <w:spacing w:val="18"/>
        </w:rPr>
        <w:t xml:space="preserve"> </w:t>
      </w:r>
      <w:r>
        <w:rPr>
          <w:spacing w:val="9"/>
        </w:rPr>
        <w:t>内外心衰诊治指南或者共识以及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2020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9"/>
        </w:rPr>
        <w:t>年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ESC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HFA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9"/>
        </w:rPr>
        <w:t>发布</w:t>
      </w:r>
      <w:r>
        <w:rPr>
          <w:spacing w:val="-45"/>
        </w:rPr>
        <w:t xml:space="preserve"> </w:t>
      </w:r>
      <w:r>
        <w:rPr>
          <w:spacing w:val="9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HFA</w:t>
      </w:r>
      <w:r>
        <w:rPr>
          <w:rFonts w:ascii="Microsoft YaHei" w:hAnsi="Microsoft YaHei" w:eastAsia="Microsoft YaHei" w:cs="Microsoft YaHei"/>
          <w:spacing w:val="8"/>
        </w:rPr>
        <w:t>－</w:t>
      </w:r>
      <w:r>
        <w:rPr>
          <w:rFonts w:ascii="Microsoft YaHei" w:hAnsi="Microsoft YaHei" w:eastAsia="Microsoft YaHei" w:cs="Microsoft YaHei"/>
        </w:rPr>
        <w:t>PEFF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诊断算法共识推荐</w:t>
      </w:r>
      <w:r>
        <w:rPr>
          <w:sz w:val="10"/>
          <w:szCs w:val="10"/>
          <w:spacing w:val="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16</w:t>
      </w:r>
      <w:r>
        <w:rPr>
          <w:sz w:val="10"/>
          <w:szCs w:val="10"/>
          <w:spacing w:val="-20"/>
          <w:position w:val="8"/>
        </w:rPr>
        <w:t>］</w:t>
      </w:r>
      <w:r>
        <w:rPr>
          <w:spacing w:val="-34"/>
          <w:w w:val="84"/>
        </w:rPr>
        <w:t>，</w:t>
      </w:r>
      <w:r>
        <w:rPr>
          <w:spacing w:val="8"/>
        </w:rPr>
        <w:t>结合中医及中西医结合心</w:t>
      </w:r>
      <w:r>
        <w:rPr>
          <w:spacing w:val="1"/>
        </w:rPr>
        <w:t xml:space="preserve"> </w:t>
      </w:r>
      <w:r>
        <w:rPr>
          <w:spacing w:val="9"/>
        </w:rPr>
        <w:t>脏病专家的临床经验，本共识以中西医病证结合思想为指导，</w:t>
      </w:r>
      <w:r>
        <w:rPr/>
        <w:t xml:space="preserve"> </w:t>
      </w:r>
      <w:r>
        <w:rPr>
          <w:spacing w:val="9"/>
        </w:rPr>
        <w:t>以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9"/>
        </w:rPr>
        <w:t>的中医分期为切入点，经专家论证达成共识制订而</w:t>
      </w:r>
      <w:r>
        <w:rPr/>
        <w:t xml:space="preserve"> </w:t>
      </w:r>
      <w:r>
        <w:rPr>
          <w:spacing w:val="6"/>
        </w:rPr>
        <w:t>成，旨在建立中西医病证结合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宏观症状与微观指标相结合的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分期诊断模式，将中医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分期诊断规范化和客观</w:t>
      </w:r>
      <w:r>
        <w:rPr/>
        <w:t xml:space="preserve"> </w:t>
      </w:r>
      <w:r>
        <w:rPr>
          <w:spacing w:val="6"/>
        </w:rPr>
        <w:t>化，有效指导中医临床早期干预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分期干预和序贯干预，针对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早期加强防治，充分体现中医治未病思想和未病先防</w:t>
      </w:r>
      <w:r>
        <w:rPr>
          <w:spacing w:val="5"/>
        </w:rPr>
        <w:t xml:space="preserve"> </w:t>
      </w:r>
      <w:r>
        <w:rPr>
          <w:spacing w:val="-2"/>
        </w:rPr>
        <w:t>的优势，从根本上减少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HFpEF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2"/>
        </w:rPr>
        <w:t>的发生发展，提升中医药诊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防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u w:val="single" w:color="auto"/>
          <w:spacing w:val="2"/>
        </w:rPr>
        <w:t>治</w:t>
      </w:r>
      <w:r>
        <w:rPr>
          <w:u w:val="single" w:color="auto"/>
          <w:spacing w:val="-25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</w:rPr>
        <w:t>HFpEF</w:t>
      </w:r>
      <w:r>
        <w:rPr>
          <w:rFonts w:ascii="Microsoft YaHei" w:hAnsi="Microsoft YaHei" w:eastAsia="Microsoft YaHei" w:cs="Microsoft YaHei"/>
          <w:u w:val="single" w:color="auto"/>
          <w:spacing w:val="19"/>
          <w:w w:val="101"/>
        </w:rPr>
        <w:t xml:space="preserve"> </w:t>
      </w:r>
      <w:r>
        <w:rPr>
          <w:u w:val="single" w:color="auto"/>
          <w:spacing w:val="2"/>
        </w:rPr>
        <w:t>的临床能</w:t>
      </w:r>
      <w:r>
        <w:rPr>
          <w:spacing w:val="2"/>
        </w:rPr>
        <w:t>力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729" w:right="256" w:hanging="715"/>
        <w:spacing w:before="165" w:line="24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基金项目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Sun-ExtB" w:hAnsi="SimSun-ExtB" w:eastAsia="SimSun-ExtB" w:cs="SimSun-ExtB"/>
          <w:sz w:val="15"/>
          <w:szCs w:val="15"/>
          <w:spacing w:val="1"/>
        </w:rPr>
        <w:t>:</w:t>
      </w:r>
      <w:r>
        <w:rPr>
          <w:rFonts w:ascii="SimSun-ExtB" w:hAnsi="SimSun-ExtB" w:eastAsia="SimSun-ExtB" w:cs="SimSun-ExtB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国家自然科学基金项目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82074423</w:t>
      </w:r>
      <w:r>
        <w:rPr>
          <w:sz w:val="15"/>
          <w:szCs w:val="15"/>
          <w:spacing w:val="1"/>
        </w:rPr>
        <w:t>) ; 中</w:t>
      </w:r>
      <w:r>
        <w:rPr>
          <w:sz w:val="15"/>
          <w:szCs w:val="15"/>
        </w:rPr>
        <w:t>国中医科学院科技 </w:t>
      </w:r>
      <w:r>
        <w:rPr>
          <w:sz w:val="15"/>
          <w:szCs w:val="15"/>
          <w:spacing w:val="-5"/>
        </w:rPr>
        <w:t>创新重大攻关项目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C12021A00903</w:t>
      </w:r>
      <w:r>
        <w:rPr>
          <w:sz w:val="15"/>
          <w:szCs w:val="15"/>
          <w:spacing w:val="-5"/>
        </w:rPr>
        <w:t>)</w:t>
      </w:r>
    </w:p>
    <w:p>
      <w:pPr>
        <w:pStyle w:val="BodyText"/>
        <w:ind w:left="728" w:right="256" w:hanging="716"/>
        <w:spacing w:before="4" w:line="25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通讯作者</w:t>
      </w:r>
      <w:r>
        <w:rPr>
          <w:rFonts w:ascii="SimSun-ExtB" w:hAnsi="SimSun-ExtB" w:eastAsia="SimSun-ExtB" w:cs="SimSun-ExtB"/>
          <w:sz w:val="15"/>
          <w:szCs w:val="15"/>
          <w:spacing w:val="-4"/>
        </w:rPr>
        <w:t>:</w:t>
      </w:r>
      <w:r>
        <w:rPr>
          <w:rFonts w:ascii="SimSun-ExtB" w:hAnsi="SimSun-ExtB" w:eastAsia="SimSun-ExtB" w:cs="SimSun-ExtB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董国菊(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1975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－</w:t>
      </w:r>
      <w:r>
        <w:rPr>
          <w:sz w:val="15"/>
          <w:szCs w:val="15"/>
          <w:spacing w:val="-4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，女，山东海阳人，主任医师，博士研究生导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师，博士后，研究方向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中西医结合心血管</w:t>
      </w:r>
      <w:r>
        <w:rPr>
          <w:sz w:val="15"/>
          <w:szCs w:val="15"/>
          <w:spacing w:val="-1"/>
        </w:rPr>
        <w:t>疾病基础与临床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。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刘思雨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1999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－</w:t>
      </w:r>
      <w:r>
        <w:rPr>
          <w:sz w:val="15"/>
          <w:szCs w:val="15"/>
          <w:spacing w:val="-7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，女，北京人，硕士在</w:t>
      </w:r>
      <w:r>
        <w:rPr>
          <w:sz w:val="15"/>
          <w:szCs w:val="15"/>
          <w:spacing w:val="-8"/>
        </w:rPr>
        <w:t>读，研究方向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8"/>
        </w:rPr>
        <w:t>: 中西医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结合心血管疾病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92"/>
        <w:spacing w:before="36" w:line="20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表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4"/>
        </w:rPr>
        <w:t>诊断量表缩略语及术语</w:t>
      </w:r>
    </w:p>
    <w:p>
      <w:pPr>
        <w:spacing w:line="41" w:lineRule="exact"/>
        <w:rPr/>
      </w:pPr>
      <w:r/>
    </w:p>
    <w:tbl>
      <w:tblPr>
        <w:tblStyle w:val="TableNormal"/>
        <w:tblW w:w="478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1"/>
        <w:gridCol w:w="2179"/>
        <w:gridCol w:w="1664"/>
      </w:tblGrid>
      <w:tr>
        <w:trPr>
          <w:trHeight w:val="309" w:hRule="atLeast"/>
        </w:trPr>
        <w:tc>
          <w:tcPr>
            <w:tcW w:w="9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45"/>
              <w:spacing w:before="8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英文缩略语</w:t>
            </w:r>
          </w:p>
        </w:tc>
        <w:tc>
          <w:tcPr>
            <w:tcW w:w="21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61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英文全称</w:t>
            </w:r>
          </w:p>
        </w:tc>
        <w:tc>
          <w:tcPr>
            <w:tcW w:w="16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30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3"/>
              </w:rPr>
              <w:t>中文名称</w:t>
            </w:r>
          </w:p>
        </w:tc>
      </w:tr>
      <w:tr>
        <w:trPr>
          <w:trHeight w:val="243" w:hRule="atLeast"/>
        </w:trPr>
        <w:tc>
          <w:tcPr>
            <w:tcW w:w="9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8"/>
              <w:spacing w:before="65" w:line="168" w:lineRule="exact"/>
              <w:rPr/>
            </w:pPr>
            <w:r>
              <w:rPr>
                <w:spacing w:val="-2"/>
                <w:position w:val="-3"/>
              </w:rPr>
              <w:t>EF</w:t>
            </w:r>
          </w:p>
        </w:tc>
        <w:tc>
          <w:tcPr>
            <w:tcW w:w="21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"/>
              <w:spacing w:before="34" w:line="185" w:lineRule="auto"/>
              <w:rPr/>
            </w:pPr>
            <w:r>
              <w:rPr>
                <w:spacing w:val="-13"/>
                <w:w w:val="93"/>
              </w:rPr>
              <w:t>ejection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  <w:w w:val="93"/>
              </w:rPr>
              <w:t>fraction</w:t>
            </w:r>
          </w:p>
        </w:tc>
        <w:tc>
          <w:tcPr>
            <w:tcW w:w="1664" w:type="dxa"/>
            <w:vAlign w:val="top"/>
            <w:tcBorders>
              <w:top w:val="single" w:color="000000" w:sz="2" w:space="0"/>
            </w:tcBorders>
          </w:tcPr>
          <w:p>
            <w:pPr>
              <w:ind w:left="98"/>
              <w:spacing w:before="47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射血分数</w:t>
            </w:r>
          </w:p>
        </w:tc>
      </w:tr>
      <w:tr>
        <w:trPr>
          <w:trHeight w:val="224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9"/>
              <w:spacing w:before="60" w:line="154" w:lineRule="exact"/>
              <w:rPr/>
            </w:pPr>
            <w:r>
              <w:rPr>
                <w:spacing w:val="-8"/>
                <w:position w:val="-3"/>
              </w:rPr>
              <w:t>LAVI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30" w:line="171" w:lineRule="auto"/>
              <w:rPr/>
            </w:pPr>
            <w:r>
              <w:rPr>
                <w:spacing w:val="-15"/>
                <w:w w:val="95"/>
              </w:rPr>
              <w:t>left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5"/>
                <w:w w:val="95"/>
              </w:rPr>
              <w:t>atrial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5"/>
              </w:rPr>
              <w:t>volume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  <w:w w:val="95"/>
              </w:rPr>
              <w:t>index</w:t>
            </w:r>
          </w:p>
        </w:tc>
        <w:tc>
          <w:tcPr>
            <w:tcW w:w="1664" w:type="dxa"/>
            <w:vAlign w:val="top"/>
          </w:tcPr>
          <w:p>
            <w:pPr>
              <w:ind w:left="100"/>
              <w:spacing w:before="44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左房容量指数</w:t>
            </w:r>
          </w:p>
        </w:tc>
      </w:tr>
      <w:tr>
        <w:trPr>
          <w:trHeight w:val="237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9"/>
              <w:spacing w:before="76" w:line="150" w:lineRule="exact"/>
              <w:rPr/>
            </w:pPr>
            <w:r>
              <w:rPr>
                <w:spacing w:val="-14"/>
                <w:position w:val="-3"/>
              </w:rPr>
              <w:t>LVMI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44" w:line="170" w:lineRule="auto"/>
              <w:rPr/>
            </w:pPr>
            <w:r>
              <w:rPr>
                <w:spacing w:val="-15"/>
                <w:w w:val="96"/>
              </w:rPr>
              <w:t>left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6"/>
              </w:rPr>
              <w:t>ventricular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6"/>
              </w:rPr>
              <w:t>mass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  <w:w w:val="96"/>
              </w:rPr>
              <w:t>index</w:t>
            </w:r>
          </w:p>
        </w:tc>
        <w:tc>
          <w:tcPr>
            <w:tcW w:w="1664" w:type="dxa"/>
            <w:vAlign w:val="top"/>
          </w:tcPr>
          <w:p>
            <w:pPr>
              <w:ind w:left="100"/>
              <w:spacing w:before="58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左室质量指数</w:t>
            </w:r>
          </w:p>
        </w:tc>
      </w:tr>
      <w:tr>
        <w:trPr>
          <w:trHeight w:val="238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10"/>
              <w:spacing w:before="77" w:line="151" w:lineRule="exact"/>
              <w:rPr/>
            </w:pPr>
            <w:r>
              <w:rPr>
                <w:spacing w:val="-7"/>
                <w:w w:val="93"/>
                <w:position w:val="-3"/>
              </w:rPr>
              <w:t>RWT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46" w:line="169" w:lineRule="auto"/>
              <w:rPr/>
            </w:pPr>
            <w:r>
              <w:rPr>
                <w:spacing w:val="-16"/>
              </w:rPr>
              <w:t>relative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</w:rPr>
              <w:t>wall</w:t>
            </w:r>
            <w:r>
              <w:rPr>
                <w:spacing w:val="7"/>
              </w:rPr>
              <w:t xml:space="preserve"> </w:t>
            </w:r>
            <w:r>
              <w:rPr>
                <w:spacing w:val="-16"/>
              </w:rPr>
              <w:t>thickne</w:t>
            </w:r>
            <w:r>
              <w:rPr>
                <w:spacing w:val="-17"/>
              </w:rPr>
              <w:t>ss</w:t>
            </w:r>
          </w:p>
        </w:tc>
        <w:tc>
          <w:tcPr>
            <w:tcW w:w="1664" w:type="dxa"/>
            <w:vAlign w:val="top"/>
          </w:tcPr>
          <w:p>
            <w:pPr>
              <w:ind w:left="98"/>
              <w:spacing w:before="59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相对室壁厚度</w:t>
            </w:r>
          </w:p>
        </w:tc>
      </w:tr>
      <w:tr>
        <w:trPr>
          <w:trHeight w:val="237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9"/>
              <w:spacing w:before="78" w:line="148" w:lineRule="exact"/>
              <w:rPr/>
            </w:pPr>
            <w:r>
              <w:rPr>
                <w:spacing w:val="-3"/>
                <w:position w:val="-3"/>
              </w:rPr>
              <w:t>LV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47" w:line="167" w:lineRule="auto"/>
              <w:rPr/>
            </w:pPr>
            <w:r>
              <w:rPr>
                <w:spacing w:val="-15"/>
                <w:w w:val="99"/>
              </w:rPr>
              <w:t>left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  <w:w w:val="99"/>
              </w:rPr>
              <w:t>ventricular</w:t>
            </w:r>
          </w:p>
        </w:tc>
        <w:tc>
          <w:tcPr>
            <w:tcW w:w="1664" w:type="dxa"/>
            <w:vAlign w:val="top"/>
          </w:tcPr>
          <w:p>
            <w:pPr>
              <w:ind w:left="100"/>
              <w:spacing w:before="62" w:line="20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左心室</w:t>
            </w:r>
          </w:p>
        </w:tc>
      </w:tr>
      <w:tr>
        <w:trPr>
          <w:trHeight w:val="251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80" w:line="160" w:lineRule="exact"/>
              <w:rPr/>
            </w:pPr>
            <w:r>
              <w:rPr>
                <w:spacing w:val="-7"/>
                <w:position w:val="-3"/>
              </w:rPr>
              <w:t>TRV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49" w:line="179" w:lineRule="auto"/>
              <w:rPr/>
            </w:pPr>
            <w:r>
              <w:rPr>
                <w:spacing w:val="-15"/>
                <w:w w:val="95"/>
              </w:rPr>
              <w:t>tricuspid</w:t>
            </w:r>
            <w:r>
              <w:rPr>
                <w:spacing w:val="17"/>
              </w:rPr>
              <w:t xml:space="preserve"> </w:t>
            </w:r>
            <w:r>
              <w:rPr>
                <w:spacing w:val="-15"/>
                <w:w w:val="95"/>
              </w:rPr>
              <w:t>regurgitation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5"/>
              </w:rPr>
              <w:t>velocity</w:t>
            </w:r>
          </w:p>
        </w:tc>
        <w:tc>
          <w:tcPr>
            <w:tcW w:w="1664" w:type="dxa"/>
            <w:vAlign w:val="top"/>
          </w:tcPr>
          <w:p>
            <w:pPr>
              <w:ind w:left="98"/>
              <w:spacing w:before="6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三尖瓣反流速度</w:t>
            </w:r>
          </w:p>
        </w:tc>
      </w:tr>
      <w:tr>
        <w:trPr>
          <w:trHeight w:val="238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65" w:line="163" w:lineRule="exact"/>
              <w:rPr/>
            </w:pPr>
            <w:r>
              <w:rPr>
                <w:spacing w:val="-12"/>
                <w:position w:val="-3"/>
              </w:rPr>
              <w:t>ACS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63" w:line="165" w:lineRule="exact"/>
              <w:rPr/>
            </w:pPr>
            <w:r>
              <w:rPr>
                <w:spacing w:val="-13"/>
                <w:w w:val="89"/>
                <w:position w:val="1"/>
              </w:rPr>
              <w:t>Acute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3"/>
                <w:w w:val="89"/>
                <w:position w:val="1"/>
              </w:rPr>
              <w:t>coronary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13"/>
                <w:w w:val="89"/>
                <w:position w:val="1"/>
              </w:rPr>
              <w:t>Syndrome</w:t>
            </w:r>
          </w:p>
        </w:tc>
        <w:tc>
          <w:tcPr>
            <w:tcW w:w="1664" w:type="dxa"/>
            <w:vAlign w:val="top"/>
          </w:tcPr>
          <w:p>
            <w:pPr>
              <w:ind w:left="103"/>
              <w:spacing w:before="48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急性冠脉综合征</w:t>
            </w:r>
          </w:p>
        </w:tc>
      </w:tr>
      <w:tr>
        <w:trPr>
          <w:trHeight w:val="231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8"/>
              <w:spacing w:before="66" w:line="154" w:lineRule="exact"/>
              <w:rPr/>
            </w:pPr>
            <w:r>
              <w:rPr>
                <w:spacing w:val="-13"/>
                <w:position w:val="-3"/>
              </w:rPr>
              <w:t>PASP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09"/>
              <w:spacing w:before="37" w:line="171" w:lineRule="auto"/>
              <w:rPr/>
            </w:pPr>
            <w:r>
              <w:rPr>
                <w:spacing w:val="-13"/>
                <w:w w:val="91"/>
              </w:rPr>
              <w:t>pulmonary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3"/>
                <w:w w:val="91"/>
              </w:rPr>
              <w:t>artery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  <w:w w:val="91"/>
              </w:rPr>
              <w:t>systolic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  <w:w w:val="91"/>
              </w:rPr>
              <w:t>pressure</w:t>
            </w:r>
          </w:p>
        </w:tc>
        <w:tc>
          <w:tcPr>
            <w:tcW w:w="1664" w:type="dxa"/>
            <w:vAlign w:val="top"/>
          </w:tcPr>
          <w:p>
            <w:pPr>
              <w:ind w:left="97"/>
              <w:spacing w:before="50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肺动脉收缩压</w:t>
            </w:r>
          </w:p>
        </w:tc>
      </w:tr>
      <w:tr>
        <w:trPr>
          <w:trHeight w:val="230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10"/>
              <w:spacing w:before="75" w:line="145" w:lineRule="exact"/>
              <w:rPr/>
            </w:pPr>
            <w:r>
              <w:rPr>
                <w:spacing w:val="-16"/>
                <w:position w:val="-3"/>
              </w:rPr>
              <w:t>BNP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12"/>
              <w:spacing w:before="71" w:line="148" w:lineRule="exact"/>
              <w:rPr/>
            </w:pPr>
            <w:r>
              <w:rPr>
                <w:spacing w:val="-18"/>
                <w:position w:val="1"/>
              </w:rPr>
              <w:t>B－type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18"/>
                <w:position w:val="1"/>
              </w:rPr>
              <w:t>natriuretic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18"/>
                <w:position w:val="1"/>
              </w:rPr>
              <w:t>peptide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99"/>
              <w:spacing w:before="58" w:line="162" w:lineRule="exact"/>
              <w:rPr>
                <w:rFonts w:ascii="SimSun" w:hAnsi="SimSun" w:eastAsia="SimSun" w:cs="SimSun"/>
              </w:rPr>
            </w:pPr>
            <w:r>
              <w:rPr>
                <w:spacing w:val="-10"/>
                <w:position w:val="-1"/>
              </w:rPr>
              <w:t>B </w:t>
            </w:r>
            <w:r>
              <w:rPr>
                <w:rFonts w:ascii="SimSun" w:hAnsi="SimSun" w:eastAsia="SimSun" w:cs="SimSun"/>
                <w:spacing w:val="-10"/>
                <w:position w:val="-1"/>
              </w:rPr>
              <w:t>型利钠肽</w:t>
            </w:r>
          </w:p>
        </w:tc>
      </w:tr>
      <w:tr>
        <w:trPr>
          <w:trHeight w:val="260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9"/>
              <w:spacing w:before="68" w:line="159" w:lineRule="auto"/>
              <w:rPr/>
            </w:pPr>
            <w:r>
              <w:rPr>
                <w:spacing w:val="-19"/>
              </w:rPr>
              <w:t>NT－proBNP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11"/>
              <w:spacing w:before="63" w:line="166" w:lineRule="auto"/>
              <w:rPr/>
            </w:pPr>
            <w:r>
              <w:rPr>
                <w:spacing w:val="-17"/>
              </w:rPr>
              <w:t>N－Terminal</w:t>
            </w:r>
            <w:r>
              <w:rPr>
                <w:spacing w:val="5"/>
              </w:rPr>
              <w:t xml:space="preserve"> </w:t>
            </w:r>
            <w:r>
              <w:rPr>
                <w:spacing w:val="-17"/>
              </w:rPr>
              <w:t>Pro－Brain</w:t>
            </w:r>
            <w:r>
              <w:rPr>
                <w:spacing w:val="6"/>
              </w:rPr>
              <w:t xml:space="preserve"> </w:t>
            </w:r>
            <w:r>
              <w:rPr>
                <w:spacing w:val="-17"/>
              </w:rPr>
              <w:t>Natriure</w:t>
            </w:r>
            <w:r>
              <w:rPr>
                <w:spacing w:val="-18"/>
              </w:rPr>
              <w:t>t-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98"/>
              <w:spacing w:before="51" w:line="185" w:lineRule="auto"/>
              <w:rPr>
                <w:rFonts w:ascii="SimSun" w:hAnsi="SimSun" w:eastAsia="SimSun" w:cs="SimSun"/>
              </w:rPr>
            </w:pPr>
            <w:r>
              <w:rPr>
                <w:spacing w:val="-12"/>
              </w:rPr>
              <w:t>N </w:t>
            </w:r>
            <w:r>
              <w:rPr>
                <w:rFonts w:ascii="SimSun" w:hAnsi="SimSun" w:eastAsia="SimSun" w:cs="SimSun"/>
                <w:spacing w:val="-12"/>
              </w:rPr>
              <w:t>末端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spacing w:val="-12"/>
              </w:rPr>
              <w:t>B </w:t>
            </w:r>
            <w:r>
              <w:rPr>
                <w:rFonts w:ascii="SimSun" w:hAnsi="SimSun" w:eastAsia="SimSun" w:cs="SimSun"/>
                <w:spacing w:val="-12"/>
              </w:rPr>
              <w:t>型利钠肽原</w:t>
            </w:r>
          </w:p>
        </w:tc>
      </w:tr>
      <w:tr>
        <w:trPr>
          <w:trHeight w:val="462" w:hRule="atLeast"/>
        </w:trPr>
        <w:tc>
          <w:tcPr>
            <w:tcW w:w="941" w:type="dxa"/>
            <w:vAlign w:val="top"/>
          </w:tcPr>
          <w:p>
            <w:pPr>
              <w:pStyle w:val="TableText"/>
              <w:ind w:left="108"/>
              <w:spacing w:before="258" w:line="174" w:lineRule="auto"/>
              <w:rPr/>
            </w:pPr>
            <w:r>
              <w:rPr>
                <w:spacing w:val="-6"/>
                <w:w w:val="85"/>
              </w:rPr>
              <w:t>VO</w:t>
            </w:r>
            <w:r>
              <w:rPr>
                <w:sz w:val="10"/>
                <w:szCs w:val="10"/>
                <w:spacing w:val="-4"/>
                <w:position w:val="-3"/>
              </w:rPr>
              <w:t>2</w:t>
            </w:r>
            <w:r>
              <w:rPr>
                <w:spacing w:val="-14"/>
                <w:w w:val="94"/>
              </w:rPr>
              <w:t>max</w:t>
            </w:r>
          </w:p>
        </w:tc>
        <w:tc>
          <w:tcPr>
            <w:tcW w:w="2179" w:type="dxa"/>
            <w:vAlign w:val="top"/>
          </w:tcPr>
          <w:p>
            <w:pPr>
              <w:pStyle w:val="TableText"/>
              <w:ind w:left="111"/>
              <w:spacing w:before="76" w:line="163" w:lineRule="auto"/>
              <w:rPr/>
            </w:pPr>
            <w:r>
              <w:rPr>
                <w:spacing w:val="-16"/>
              </w:rPr>
              <w:t>ic</w:t>
            </w:r>
            <w:r>
              <w:rPr>
                <w:spacing w:val="8"/>
              </w:rPr>
              <w:t xml:space="preserve"> </w:t>
            </w:r>
            <w:r>
              <w:rPr>
                <w:spacing w:val="-16"/>
              </w:rPr>
              <w:t>Peptide</w:t>
            </w:r>
          </w:p>
          <w:p>
            <w:pPr>
              <w:pStyle w:val="TableText"/>
              <w:ind w:left="110"/>
              <w:spacing w:before="20" w:line="168" w:lineRule="auto"/>
              <w:rPr/>
            </w:pPr>
            <w:r>
              <w:rPr>
                <w:spacing w:val="-13"/>
                <w:w w:val="87"/>
              </w:rPr>
              <w:t>oxygen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3"/>
                <w:w w:val="87"/>
              </w:rPr>
              <w:t>consumption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  <w:w w:val="87"/>
              </w:rPr>
              <w:t>/oxygen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  <w:w w:val="87"/>
              </w:rPr>
              <w:t>uptake</w:t>
            </w:r>
          </w:p>
        </w:tc>
        <w:tc>
          <w:tcPr>
            <w:tcW w:w="1664" w:type="dxa"/>
            <w:vAlign w:val="top"/>
          </w:tcPr>
          <w:p>
            <w:pPr>
              <w:ind w:left="103"/>
              <w:spacing w:before="284" w:line="20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峰值摄氧量</w:t>
            </w:r>
          </w:p>
        </w:tc>
      </w:tr>
      <w:tr>
        <w:trPr>
          <w:trHeight w:val="242" w:hRule="atLeast"/>
        </w:trPr>
        <w:tc>
          <w:tcPr>
            <w:tcW w:w="9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before="76" w:line="156" w:lineRule="exact"/>
              <w:rPr/>
            </w:pPr>
            <w:r>
              <w:rPr>
                <w:spacing w:val="-16"/>
                <w:w w:val="95"/>
                <w:position w:val="-3"/>
              </w:rPr>
              <w:t>6MWD</w:t>
            </w:r>
          </w:p>
        </w:tc>
        <w:tc>
          <w:tcPr>
            <w:tcW w:w="21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3"/>
              <w:spacing w:before="48" w:line="171" w:lineRule="auto"/>
              <w:rPr/>
            </w:pPr>
            <w:r>
              <w:rPr>
                <w:spacing w:val="-19"/>
              </w:rPr>
              <w:t>6－minute</w:t>
            </w:r>
            <w:r>
              <w:rPr>
                <w:spacing w:val="14"/>
              </w:rPr>
              <w:t xml:space="preserve"> </w:t>
            </w:r>
            <w:r>
              <w:rPr>
                <w:spacing w:val="-19"/>
              </w:rPr>
              <w:t>walk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</w:rPr>
              <w:t>distance</w:t>
            </w:r>
          </w:p>
        </w:tc>
        <w:tc>
          <w:tcPr>
            <w:tcW w:w="16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"/>
              <w:spacing w:before="48" w:line="171" w:lineRule="auto"/>
              <w:rPr>
                <w:rFonts w:ascii="SimSun" w:hAnsi="SimSun" w:eastAsia="SimSun" w:cs="SimSun"/>
              </w:rPr>
            </w:pPr>
            <w:r>
              <w:rPr>
                <w:spacing w:val="-15"/>
              </w:rPr>
              <w:t>6</w:t>
            </w:r>
            <w:r>
              <w:rPr>
                <w:spacing w:val="21"/>
              </w:rPr>
              <w:t xml:space="preserve"> </w:t>
            </w:r>
            <w:r>
              <w:rPr>
                <w:spacing w:val="-15"/>
              </w:rPr>
              <w:t>min </w:t>
            </w:r>
            <w:r>
              <w:rPr>
                <w:rFonts w:ascii="SimSun" w:hAnsi="SimSun" w:eastAsia="SimSun" w:cs="SimSun"/>
                <w:spacing w:val="-15"/>
              </w:rPr>
              <w:t>步行试验距离</w:t>
            </w:r>
          </w:p>
        </w:tc>
      </w:tr>
    </w:tbl>
    <w:p>
      <w:pPr>
        <w:ind w:left="14"/>
        <w:spacing w:before="118" w:line="19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4"/>
        </w:rPr>
        <w:t>共识要点概括</w:t>
      </w:r>
    </w:p>
    <w:p>
      <w:pPr>
        <w:pStyle w:val="BodyText"/>
        <w:ind w:left="13" w:firstLine="363"/>
        <w:spacing w:before="41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本共识的主要建议包括以下几个方面</w:t>
      </w:r>
      <w:r>
        <w:rPr>
          <w:spacing w:val="-46"/>
        </w:rPr>
        <w:t xml:space="preserve"> </w:t>
      </w:r>
      <w:r>
        <w:rPr>
          <w:spacing w:val="1"/>
        </w:rPr>
        <w:t>: (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spacing w:val="1"/>
        </w:rPr>
        <w:t>)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根据发</w:t>
      </w:r>
      <w:r>
        <w:rPr/>
        <w:t xml:space="preserve"> </w:t>
      </w:r>
      <w:r>
        <w:rPr>
          <w:spacing w:val="3"/>
        </w:rPr>
        <w:t>病缓急，分为慢性稳定期和急性发作期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(</w:t>
      </w:r>
      <w:r>
        <w:rPr>
          <w:rFonts w:ascii="Microsoft YaHei" w:hAnsi="Microsoft YaHei" w:eastAsia="Microsoft YaHei" w:cs="Microsoft YaHei"/>
          <w:spacing w:val="3"/>
        </w:rPr>
        <w:t>2</w:t>
      </w:r>
      <w:r>
        <w:rPr>
          <w:spacing w:val="3"/>
        </w:rPr>
        <w:t>)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慢性稳定</w:t>
      </w:r>
      <w:r>
        <w:rPr/>
        <w:t xml:space="preserve"> </w:t>
      </w:r>
      <w:r>
        <w:rPr>
          <w:spacing w:val="-1"/>
        </w:rPr>
        <w:t>期根据发病进程，分为早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中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后期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3</w:t>
      </w:r>
      <w:r>
        <w:rPr>
          <w:spacing w:val="-1"/>
        </w:rPr>
        <w:t>) 急性发</w:t>
      </w:r>
      <w:r>
        <w:rPr>
          <w:spacing w:val="-2"/>
        </w:rPr>
        <w:t>作期和慢性稳</w:t>
      </w:r>
      <w:r>
        <w:rPr/>
        <w:t xml:space="preserve"> </w:t>
      </w:r>
      <w:r>
        <w:rPr>
          <w:spacing w:val="7"/>
        </w:rPr>
        <w:t>定期是同一疾病的两种存在状态，慢性稳定</w:t>
      </w:r>
      <w:r>
        <w:rPr>
          <w:spacing w:val="6"/>
        </w:rPr>
        <w:t>期的各期患者均可</w:t>
      </w:r>
      <w:r>
        <w:rPr/>
        <w:t xml:space="preserve"> </w:t>
      </w:r>
      <w:r>
        <w:rPr>
          <w:spacing w:val="9"/>
        </w:rPr>
        <w:t>因外感和</w:t>
      </w:r>
      <w:r>
        <w:rPr>
          <w:rFonts w:ascii="Microsoft YaHei" w:hAnsi="Microsoft YaHei" w:eastAsia="Microsoft YaHei" w:cs="Microsoft YaHei"/>
          <w:spacing w:val="9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9"/>
        </w:rPr>
        <w:t>或内伤而进入急性发作期</w:t>
      </w:r>
      <w:r>
        <w:rPr>
          <w:spacing w:val="-45"/>
        </w:rPr>
        <w:t xml:space="preserve"> </w:t>
      </w:r>
      <w:r>
        <w:rPr>
          <w:spacing w:val="9"/>
        </w:rPr>
        <w:t>;</w:t>
      </w:r>
      <w:r>
        <w:rPr>
          <w:spacing w:val="-33"/>
        </w:rPr>
        <w:t xml:space="preserve"> </w:t>
      </w:r>
      <w:r>
        <w:rPr>
          <w:spacing w:val="9"/>
        </w:rPr>
        <w:t>而急性发作期患者经过</w:t>
      </w:r>
      <w:r>
        <w:rPr/>
        <w:t xml:space="preserve"> </w:t>
      </w:r>
      <w:r>
        <w:rPr>
          <w:spacing w:val="11"/>
        </w:rPr>
        <w:t>治疗后可在一段时间内处于慢性稳定期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4</w:t>
      </w:r>
      <w:r>
        <w:rPr>
          <w:spacing w:val="11"/>
        </w:rPr>
        <w:t>)</w:t>
      </w:r>
      <w:r>
        <w:rPr>
          <w:spacing w:val="-11"/>
        </w:rPr>
        <w:t xml:space="preserve"> </w:t>
      </w:r>
      <w:r>
        <w:rPr>
          <w:spacing w:val="11"/>
        </w:rPr>
        <w:t>慢性稳定期的</w:t>
      </w:r>
      <w:r>
        <w:rPr/>
        <w:t xml:space="preserve"> </w:t>
      </w:r>
      <w:r>
        <w:rPr>
          <w:spacing w:val="3"/>
        </w:rPr>
        <w:t>早期病机以心肺气化不利为主，瘀血内阻和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3"/>
        </w:rPr>
        <w:t>或水饮内停，致肺</w:t>
      </w:r>
      <w:r>
        <w:rPr/>
        <w:t xml:space="preserve"> </w:t>
      </w:r>
      <w:r>
        <w:rPr>
          <w:spacing w:val="3"/>
        </w:rPr>
        <w:t>失宣降，对应于西医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HFpEFB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期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3"/>
        </w:rPr>
        <w:t>(</w:t>
      </w:r>
      <w:r>
        <w:rPr>
          <w:rFonts w:ascii="Microsoft YaHei" w:hAnsi="Microsoft YaHei" w:eastAsia="Microsoft YaHei" w:cs="Microsoft YaHei"/>
          <w:spacing w:val="3"/>
        </w:rPr>
        <w:t>5</w:t>
      </w:r>
      <w:r>
        <w:rPr>
          <w:spacing w:val="3"/>
        </w:rPr>
        <w:t>) 慢性稳定期的中期病机</w:t>
      </w:r>
      <w:r>
        <w:rPr/>
        <w:t xml:space="preserve"> </w:t>
      </w:r>
      <w:r>
        <w:rPr>
          <w:spacing w:val="3"/>
        </w:rPr>
        <w:t>以心肺脾气化不利为主，气虚逐渐加重，或</w:t>
      </w:r>
      <w:r>
        <w:rPr>
          <w:spacing w:val="2"/>
        </w:rPr>
        <w:t>伴阳虚渐成，瘀血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水饮都较早期进一步加重，对应于西医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HFpEFC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2"/>
        </w:rPr>
        <w:t>期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6</w:t>
      </w:r>
      <w:r>
        <w:rPr>
          <w:spacing w:val="2"/>
        </w:rPr>
        <w:t>) 慢性</w:t>
      </w:r>
      <w:r>
        <w:rPr/>
        <w:t xml:space="preserve"> </w:t>
      </w:r>
      <w:r>
        <w:rPr>
          <w:spacing w:val="7"/>
        </w:rPr>
        <w:t>稳定期后期病机以心肺脾肾气化不利为主，阳</w:t>
      </w:r>
      <w:r>
        <w:rPr>
          <w:spacing w:val="6"/>
        </w:rPr>
        <w:t>虚已成，水湿泛</w:t>
      </w:r>
      <w:r>
        <w:rPr/>
        <w:t xml:space="preserve"> </w:t>
      </w:r>
      <w:r>
        <w:rPr>
          <w:spacing w:val="1"/>
        </w:rPr>
        <w:t>溢，或可兼见阴虚，对应于西医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HFpEFD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期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7</w:t>
      </w:r>
      <w:r>
        <w:rPr>
          <w:spacing w:val="1"/>
        </w:rPr>
        <w:t>) 急性发作期</w:t>
      </w:r>
      <w:r>
        <w:rPr/>
        <w:t xml:space="preserve"> </w:t>
      </w:r>
      <w:r>
        <w:rPr>
          <w:spacing w:val="7"/>
        </w:rPr>
        <w:t>病机系心肺肾气阳亏虚进展到失代偿阶段，以</w:t>
      </w:r>
      <w:r>
        <w:rPr>
          <w:spacing w:val="6"/>
        </w:rPr>
        <w:t>阳虚水泛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水饮</w:t>
      </w:r>
      <w:r>
        <w:rPr/>
        <w:t xml:space="preserve"> </w:t>
      </w:r>
      <w:r>
        <w:rPr>
          <w:spacing w:val="2"/>
        </w:rPr>
        <w:t>凌心射肺为主，甚者阴竭阳脱，对应于西医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2"/>
        </w:rPr>
        <w:t>的</w:t>
      </w:r>
      <w:r>
        <w:rPr>
          <w:spacing w:val="1"/>
        </w:rPr>
        <w:t>急性发作</w:t>
      </w:r>
      <w:r>
        <w:rPr/>
        <w:t xml:space="preserve"> </w:t>
      </w:r>
      <w:r>
        <w:rPr>
          <w:spacing w:val="-1"/>
        </w:rPr>
        <w:t>期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见图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spacing w:line="19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5"/>
        </w:rPr>
        <w:t>分期诊断要点</w:t>
      </w:r>
    </w:p>
    <w:p>
      <w:pPr>
        <w:pStyle w:val="BodyText"/>
        <w:ind w:left="13" w:right="63" w:firstLine="362"/>
        <w:spacing w:before="60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本共识从病史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症状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体征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辅助检查和舌脉五个维度对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慢性稳定期和急性发作期的诊断进行了推荐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需特别</w:t>
      </w:r>
      <w:r>
        <w:rPr>
          <w:spacing w:val="9"/>
        </w:rPr>
        <w:t xml:space="preserve"> </w:t>
      </w:r>
      <w:r>
        <w:rPr>
          <w:spacing w:val="7"/>
        </w:rPr>
        <w:t>说明的是，由于每个分期临床特点不同，所</w:t>
      </w:r>
      <w:r>
        <w:rPr>
          <w:spacing w:val="6"/>
        </w:rPr>
        <w:t>以有些维度不作为</w:t>
      </w:r>
      <w:r>
        <w:rPr/>
        <w:t xml:space="preserve"> </w:t>
      </w:r>
      <w:r>
        <w:rPr>
          <w:spacing w:val="7"/>
        </w:rPr>
        <w:t>诊断的必备条件，只作为参考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此外，舌脉</w:t>
      </w:r>
      <w:r>
        <w:rPr>
          <w:spacing w:val="6"/>
        </w:rPr>
        <w:t>虽然单列为一个维</w:t>
      </w:r>
      <w:r>
        <w:rPr/>
        <w:t xml:space="preserve"> </w:t>
      </w:r>
      <w:r>
        <w:rPr/>
        <w:t>度，但考虑到舌象因时</w:t>
      </w:r>
      <w:r>
        <w:rPr>
          <w:rFonts w:ascii="Microsoft YaHei" w:hAnsi="Microsoft YaHei" w:eastAsia="Microsoft YaHei" w:cs="Microsoft YaHei"/>
        </w:rPr>
        <w:t>、</w:t>
      </w:r>
      <w:r>
        <w:rPr/>
        <w:t>因地</w:t>
      </w:r>
      <w:r>
        <w:rPr>
          <w:rFonts w:ascii="Microsoft YaHei" w:hAnsi="Microsoft YaHei" w:eastAsia="Microsoft YaHei" w:cs="Microsoft YaHei"/>
        </w:rPr>
        <w:t>、</w:t>
      </w:r>
      <w:r>
        <w:rPr/>
        <w:t>因人的异质性，脉象的主观性和</w:t>
      </w:r>
      <w:r>
        <w:rPr>
          <w:spacing w:val="11"/>
        </w:rPr>
        <w:t xml:space="preserve"> </w:t>
      </w:r>
      <w:r>
        <w:rPr>
          <w:spacing w:val="7"/>
        </w:rPr>
        <w:t>因心律失常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病情变化等变异性较大，故此</w:t>
      </w:r>
      <w:r>
        <w:rPr>
          <w:spacing w:val="6"/>
        </w:rPr>
        <w:t>次共识仅将其作为</w:t>
      </w:r>
      <w:r>
        <w:rPr/>
        <w:t xml:space="preserve"> </w:t>
      </w:r>
      <w:r>
        <w:rPr>
          <w:spacing w:val="7"/>
        </w:rPr>
        <w:t>诊断的重要参考条目，未列入必备条目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随</w:t>
      </w:r>
      <w:r>
        <w:rPr>
          <w:spacing w:val="6"/>
        </w:rPr>
        <w:t>着中医分期诊断的</w:t>
      </w:r>
      <w:r>
        <w:rPr/>
        <w:t xml:space="preserve"> </w:t>
      </w:r>
      <w:r>
        <w:rPr/>
        <w:t>确定，针对不同分期的中医证候</w:t>
      </w:r>
      <w:r>
        <w:rPr>
          <w:rFonts w:ascii="Microsoft YaHei" w:hAnsi="Microsoft YaHei" w:eastAsia="Microsoft YaHei" w:cs="Microsoft YaHei"/>
        </w:rPr>
        <w:t>、</w:t>
      </w:r>
      <w:r>
        <w:rPr/>
        <w:t>舌脉特点研究的逐渐丰富，可</w:t>
      </w:r>
      <w:r>
        <w:rPr>
          <w:spacing w:val="12"/>
        </w:rPr>
        <w:t xml:space="preserve"> </w:t>
      </w:r>
      <w:r>
        <w:rPr>
          <w:spacing w:val="5"/>
        </w:rPr>
        <w:t>以在后续共识更新时，纳入舌脉作为必备诊断条目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spacing w:line="250" w:lineRule="auto"/>
        <w:sectPr>
          <w:type w:val="continuous"/>
          <w:pgSz w:w="11905" w:h="16836"/>
          <w:pgMar w:top="790" w:right="930" w:bottom="0" w:left="980" w:header="0" w:footer="0" w:gutter="0"/>
          <w:cols w:equalWidth="0" w:num="2">
            <w:col w:w="5043" w:space="100"/>
            <w:col w:w="4851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5"/>
        <w:spacing w:before="33" w:line="1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2" style="position:absolute;margin-left:0.747902pt;margin-top:-699.808pt;mso-position-vertical-relative:text;mso-position-horizontal-relative:text;width:496.25pt;height:0.8pt;z-index:251658240;" filled="false" strokecolor="#000000" strokeweight="0.76pt" coordsize="9925,16" coordorigin="0,0" path="m0,7l9924,7e">
            <v:stroke joinstyle="miter" miterlimit="10"/>
          </v:shape>
        </w:pict>
      </w:r>
      <w:r>
        <w:rPr>
          <w:rFonts w:ascii="Arial" w:hAnsi="Arial" w:eastAsia="Arial" w:cs="Arial"/>
          <w:sz w:val="32"/>
          <w:szCs w:val="32"/>
          <w:color w:val="DADBDD"/>
          <w:spacing w:val="-9"/>
        </w:rPr>
        <w:t>I</w:t>
      </w:r>
      <w:r>
        <w:rPr>
          <w:rFonts w:ascii="Arial" w:hAnsi="Arial" w:eastAsia="Arial" w:cs="Arial"/>
          <w:sz w:val="32"/>
          <w:szCs w:val="32"/>
          <w:color w:val="DADBDD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254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</w:p>
    <w:p>
      <w:pPr>
        <w:spacing w:line="160" w:lineRule="auto"/>
        <w:sectPr>
          <w:type w:val="continuous"/>
          <w:pgSz w:w="11905" w:h="16836"/>
          <w:pgMar w:top="790" w:right="930" w:bottom="0" w:left="980" w:header="0" w:footer="0" w:gutter="0"/>
          <w:cols w:equalWidth="0" w:num="1">
            <w:col w:w="999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0"/>
        <w:spacing w:before="106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41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卷</w:t>
      </w:r>
      <w:r>
        <w:rPr>
          <w:rFonts w:ascii="NSimSun" w:hAnsi="NSimSun" w:eastAsia="NSimSun" w:cs="NSimSun"/>
          <w:sz w:val="15"/>
          <w:szCs w:val="15"/>
          <w:spacing w:val="14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期</w:t>
      </w:r>
    </w:p>
    <w:p>
      <w:pPr>
        <w:ind w:left="76"/>
        <w:spacing w:before="35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年</w:t>
      </w:r>
      <w:r>
        <w:rPr>
          <w:rFonts w:ascii="NSimSun" w:hAnsi="NSimSun" w:eastAsia="NSimSun" w:cs="NSimSun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月</w:t>
      </w:r>
    </w:p>
    <w:p>
      <w:pPr>
        <w:spacing w:line="6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38"/>
        <w:spacing w:before="42" w:line="17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</w:t>
      </w:r>
      <w:r>
        <w:rPr>
          <w:rFonts w:ascii="Microsoft YaHei" w:hAnsi="Microsoft YaHei" w:eastAsia="Microsoft YaHei" w:cs="Microsoft YaHei"/>
          <w:sz w:val="23"/>
          <w:szCs w:val="23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华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    医    药    学    刊</w:t>
      </w:r>
    </w:p>
    <w:p>
      <w:pPr>
        <w:spacing w:before="48" w:line="17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ARCHIVES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TRADITIONAL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" w:firstLine="14"/>
        <w:spacing w:before="105" w:line="25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Vol．41  No．5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3</w:t>
      </w:r>
    </w:p>
    <w:p>
      <w:pPr>
        <w:spacing w:line="254" w:lineRule="auto"/>
        <w:sectPr>
          <w:pgSz w:w="11905" w:h="16836"/>
          <w:pgMar w:top="790" w:right="990" w:bottom="0" w:left="984" w:header="0" w:footer="0" w:gutter="0"/>
          <w:cols w:equalWidth="0" w:num="3">
            <w:col w:w="2396" w:space="100"/>
            <w:col w:w="6468" w:space="100"/>
            <w:col w:w="86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firstLine="1565"/>
        <w:spacing w:before="140" w:line="3499" w:lineRule="exact"/>
        <w:rPr/>
      </w:pPr>
      <w:r>
        <w:rPr>
          <w:position w:val="-69"/>
        </w:rPr>
        <w:drawing>
          <wp:inline distT="0" distB="0" distL="0" distR="0">
            <wp:extent cx="4317572" cy="222191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572" cy="222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44"/>
        <w:spacing w:before="213" w:line="17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图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HFpEF </w:t>
      </w:r>
      <w:r>
        <w:rPr>
          <w:sz w:val="15"/>
          <w:szCs w:val="15"/>
          <w:spacing w:val="-1"/>
        </w:rPr>
        <w:t>各期要点概述</w:t>
      </w:r>
    </w:p>
    <w:p>
      <w:pPr>
        <w:spacing w:line="16" w:lineRule="exact"/>
        <w:rPr/>
      </w:pPr>
      <w:r/>
    </w:p>
    <w:p>
      <w:pPr>
        <w:spacing w:line="16" w:lineRule="exact"/>
        <w:sectPr>
          <w:type w:val="continuous"/>
          <w:pgSz w:w="11905" w:h="16836"/>
          <w:pgMar w:top="790" w:right="990" w:bottom="0" w:left="984" w:header="0" w:footer="0" w:gutter="0"/>
          <w:cols w:equalWidth="0" w:num="1">
            <w:col w:w="9930" w:space="0"/>
          </w:cols>
        </w:sectPr>
        <w:rPr/>
      </w:pPr>
    </w:p>
    <w:p>
      <w:pPr>
        <w:pStyle w:val="BodyText"/>
        <w:ind w:left="8" w:right="225" w:hanging="9"/>
        <w:spacing w:before="38" w:line="24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2．1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NSimSun" w:hAnsi="NSimSun" w:eastAsia="NSimSun" w:cs="NSimSun"/>
          <w:spacing w:val="6"/>
        </w:rPr>
        <w:t>慢性稳定期早期</w:t>
      </w:r>
      <w:r>
        <w:rPr>
          <w:rFonts w:ascii="NSimSun" w:hAnsi="NSimSun" w:eastAsia="NSimSun" w:cs="NSimSun"/>
          <w:spacing w:val="23"/>
        </w:rPr>
        <w:t xml:space="preserve">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慢性稳定期早期主要</w:t>
      </w:r>
      <w:r>
        <w:rPr/>
        <w:t xml:space="preserve"> </w:t>
      </w:r>
      <w:r>
        <w:rPr>
          <w:spacing w:val="3"/>
        </w:rPr>
        <w:t>由病史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+ </w:t>
      </w:r>
      <w:r>
        <w:rPr>
          <w:spacing w:val="3"/>
        </w:rPr>
        <w:t>至少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 </w:t>
      </w:r>
      <w:r>
        <w:rPr>
          <w:spacing w:val="3"/>
        </w:rPr>
        <w:t>条心脏超声指标诊断</w:t>
      </w:r>
      <w:r>
        <w:rPr>
          <w:spacing w:val="-36"/>
        </w:rPr>
        <w:t xml:space="preserve"> </w:t>
      </w:r>
      <w:r>
        <w:rPr>
          <w:spacing w:val="3"/>
        </w:rPr>
        <w:t>(</w:t>
      </w:r>
      <w:r>
        <w:rPr>
          <w:spacing w:val="-44"/>
        </w:rPr>
        <w:t xml:space="preserve"> </w:t>
      </w:r>
      <w:r>
        <w:rPr>
          <w:spacing w:val="3"/>
        </w:rPr>
        <w:t>见表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</w:t>
      </w:r>
      <w:r>
        <w:rPr>
          <w:spacing w:val="3"/>
        </w:rPr>
        <w:t>)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危险因素病</w:t>
      </w:r>
      <w:r>
        <w:rPr/>
        <w:t xml:space="preserve"> </w:t>
      </w:r>
      <w:r>
        <w:rPr>
          <w:spacing w:val="10"/>
        </w:rPr>
        <w:t>史的存在为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提供了病因学基础，既往未诊断过心衰或</w:t>
      </w:r>
      <w:r>
        <w:rPr/>
        <w:t xml:space="preserve"> </w:t>
      </w:r>
      <w:r>
        <w:rPr>
          <w:spacing w:val="13"/>
        </w:rPr>
        <w:t>出现过心衰症状排除了中期心衰患者经过治疗后处于稳定期</w:t>
      </w:r>
      <w:r>
        <w:rPr>
          <w:spacing w:val="10"/>
        </w:rPr>
        <w:t xml:space="preserve"> </w:t>
      </w:r>
      <w:r>
        <w:rPr>
          <w:spacing w:val="9"/>
        </w:rPr>
        <w:t>的可能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心脏超声结果提供的心脏结构和</w:t>
      </w:r>
      <w:r>
        <w:rPr>
          <w:rFonts w:ascii="Microsoft YaHei" w:hAnsi="Microsoft YaHei" w:eastAsia="Microsoft YaHei" w:cs="Microsoft YaHei"/>
          <w:spacing w:val="9"/>
        </w:rPr>
        <w:t>/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9"/>
        </w:rPr>
        <w:t>或舒张功能异常是</w:t>
      </w:r>
      <w:r>
        <w:rPr/>
        <w:t xml:space="preserve"> </w:t>
      </w:r>
      <w:r>
        <w:rPr>
          <w:spacing w:val="-4"/>
          <w:position w:val="-1"/>
        </w:rPr>
        <w:t>诊断</w:t>
      </w:r>
      <w:r>
        <w:rPr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HFpEF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4"/>
          <w:position w:val="-1"/>
        </w:rPr>
        <w:t>的根本条件</w:t>
      </w:r>
      <w:r>
        <w:rPr>
          <w:sz w:val="10"/>
          <w:szCs w:val="10"/>
          <w:spacing w:val="-4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16－21</w:t>
      </w:r>
      <w:r>
        <w:rPr>
          <w:sz w:val="10"/>
          <w:szCs w:val="10"/>
          <w:spacing w:val="-4"/>
          <w:position w:val="7"/>
        </w:rPr>
        <w:t>］</w:t>
      </w:r>
      <w:r>
        <w:rPr>
          <w:sz w:val="10"/>
          <w:szCs w:val="10"/>
          <w:spacing w:val="-19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4"/>
          <w:position w:val="-1"/>
        </w:rPr>
        <w:t>虽然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2022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4"/>
          <w:position w:val="-1"/>
        </w:rPr>
        <w:t>年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AHA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ACC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HF-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SA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心衰管理指南仍将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B </w:t>
      </w:r>
      <w:r>
        <w:rPr>
          <w:spacing w:val="8"/>
        </w:rPr>
        <w:t>期定义为患者无自觉</w:t>
      </w:r>
      <w:r>
        <w:rPr>
          <w:spacing w:val="7"/>
        </w:rPr>
        <w:t>症状，但不少研</w:t>
      </w:r>
      <w:r>
        <w:rPr/>
        <w:t xml:space="preserve"> </w:t>
      </w:r>
      <w:r>
        <w:rPr>
          <w:spacing w:val="13"/>
        </w:rPr>
        <w:t>究证实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HFpEFB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13"/>
        </w:rPr>
        <w:t>期患者的运动负荷存在最大摄氧量的不同程</w:t>
      </w:r>
      <w:r>
        <w:rPr/>
        <w:t xml:space="preserve"> </w:t>
      </w:r>
      <w:r>
        <w:rPr>
          <w:spacing w:val="2"/>
          <w:position w:val="-1"/>
        </w:rPr>
        <w:t>度降低</w:t>
      </w:r>
      <w:r>
        <w:rPr>
          <w:spacing w:val="2"/>
        </w:rPr>
        <w:t>，</w:t>
      </w:r>
      <w:r>
        <w:rPr>
          <w:spacing w:val="2"/>
          <w:position w:val="-1"/>
        </w:rPr>
        <w:t>表明</w:t>
      </w:r>
      <w:r>
        <w:rPr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B </w:t>
      </w:r>
      <w:r>
        <w:rPr>
          <w:spacing w:val="2"/>
          <w:position w:val="-1"/>
        </w:rPr>
        <w:t>期患者存在活动耐量的减低</w:t>
      </w:r>
      <w:r>
        <w:rPr>
          <w:sz w:val="10"/>
          <w:szCs w:val="10"/>
          <w:spacing w:val="2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22－24</w:t>
      </w:r>
      <w:r>
        <w:rPr>
          <w:sz w:val="10"/>
          <w:szCs w:val="10"/>
          <w:spacing w:val="2"/>
          <w:position w:val="7"/>
        </w:rPr>
        <w:t>］</w:t>
      </w:r>
      <w:r>
        <w:rPr>
          <w:sz w:val="10"/>
          <w:szCs w:val="10"/>
          <w:spacing w:val="-18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  <w:position w:val="-1"/>
        </w:rPr>
        <w:t>专家制定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慢性稳定期早期诊断共识时对患者的症状及最大摄氧</w:t>
      </w:r>
      <w:r>
        <w:rPr>
          <w:spacing w:val="5"/>
        </w:rPr>
        <w:t xml:space="preserve"> </w:t>
      </w:r>
      <w:r>
        <w:rPr>
          <w:spacing w:val="6"/>
        </w:rPr>
        <w:t>量根据现有循证证据进行了补充，作为早期诊断的重要参考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10" w:right="257" w:hanging="10"/>
        <w:spacing w:before="54" w:line="230" w:lineRule="auto"/>
        <w:rPr/>
      </w:pPr>
      <w:r>
        <w:rPr>
          <w:rFonts w:ascii="Microsoft YaHei" w:hAnsi="Microsoft YaHei" w:eastAsia="Microsoft YaHei" w:cs="Microsoft YaHei"/>
          <w:spacing w:val="6"/>
        </w:rPr>
        <w:t>2．2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NSimSun" w:hAnsi="NSimSun" w:eastAsia="NSimSun" w:cs="NSimSun"/>
          <w:spacing w:val="6"/>
        </w:rPr>
        <w:t>慢性稳定期中期</w:t>
      </w:r>
      <w:r>
        <w:rPr>
          <w:rFonts w:ascii="NSimSun" w:hAnsi="NSimSun" w:eastAsia="NSimSun" w:cs="NSimSun"/>
          <w:spacing w:val="23"/>
        </w:rPr>
        <w:t xml:space="preserve">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慢性稳定期中期主要</w:t>
      </w:r>
      <w:r>
        <w:rPr/>
        <w:t xml:space="preserve"> </w:t>
      </w:r>
      <w:r>
        <w:rPr>
          <w:spacing w:val="1"/>
        </w:rPr>
        <w:t>由病史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+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1"/>
        </w:rPr>
        <w:t>主症 </w:t>
      </w:r>
      <w:r>
        <w:rPr>
          <w:rFonts w:ascii="Microsoft YaHei" w:hAnsi="Microsoft YaHei" w:eastAsia="Microsoft YaHei" w:cs="Microsoft YaHei"/>
          <w:spacing w:val="1"/>
        </w:rPr>
        <w:t>+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1"/>
        </w:rPr>
        <w:t>至少 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1"/>
        </w:rPr>
        <w:t>条心脏超声指标 </w:t>
      </w:r>
      <w:r>
        <w:rPr>
          <w:rFonts w:ascii="Microsoft YaHei" w:hAnsi="Microsoft YaHei" w:eastAsia="Microsoft YaHei" w:cs="Microsoft YaHei"/>
          <w:spacing w:val="1"/>
        </w:rPr>
        <w:t>+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1"/>
        </w:rPr>
        <w:t>血清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BNP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1"/>
        </w:rPr>
        <w:t>和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"/>
        </w:rPr>
        <w:t>或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NT</w:t>
      </w:r>
      <w:r>
        <w:rPr>
          <w:rFonts w:ascii="Microsoft YaHei" w:hAnsi="Microsoft YaHei" w:eastAsia="Microsoft YaHei" w:cs="Microsoft YaHei"/>
          <w:spacing w:val="2"/>
        </w:rPr>
        <w:t>－</w:t>
      </w:r>
      <w:r>
        <w:rPr>
          <w:rFonts w:ascii="Microsoft YaHei" w:hAnsi="Microsoft YaHei" w:eastAsia="Microsoft YaHei" w:cs="Microsoft YaHei"/>
        </w:rPr>
        <w:t>proBNP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水平诊断(见表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</w:t>
      </w:r>
      <w:r>
        <w:rPr>
          <w:spacing w:val="2"/>
        </w:rPr>
        <w:t>)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病史旨在明确患者存在心衰</w:t>
      </w:r>
      <w:r>
        <w:rPr/>
        <w:t xml:space="preserve"> </w:t>
      </w:r>
      <w:r>
        <w:rPr>
          <w:spacing w:val="11"/>
        </w:rPr>
        <w:t>病史但又除外射血分数改善心衰和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HFrEF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11"/>
        </w:rPr>
        <w:t>的可能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主症的选</w:t>
      </w:r>
    </w:p>
    <w:p>
      <w:pPr>
        <w:spacing w:line="5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4" w:firstLine="2"/>
        <w:spacing w:before="45" w:line="27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择与患者心肺功能减退密切相关，次症则是针对临床其他常见</w:t>
      </w:r>
      <w:r>
        <w:rPr>
          <w:spacing w:val="14"/>
        </w:rPr>
        <w:t xml:space="preserve"> </w:t>
      </w:r>
      <w:r>
        <w:rPr>
          <w:spacing w:val="6"/>
        </w:rPr>
        <w:t>表现和情况作了补充说明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6"/>
        </w:rPr>
        <w:t>中期患者病情时轻有时重，</w:t>
      </w:r>
      <w:r>
        <w:rPr>
          <w:spacing w:val="5"/>
        </w:rPr>
        <w:t>病情轻</w:t>
      </w:r>
      <w:r>
        <w:rPr/>
        <w:t xml:space="preserve"> </w:t>
      </w:r>
      <w:r>
        <w:rPr>
          <w:spacing w:val="6"/>
        </w:rPr>
        <w:t>时体征往往不明显，故未将体征作为诊断必备条件，可以根据</w:t>
      </w:r>
      <w:r>
        <w:rPr>
          <w:spacing w:val="18"/>
        </w:rPr>
        <w:t xml:space="preserve"> </w:t>
      </w:r>
      <w:r>
        <w:rPr>
          <w:spacing w:val="8"/>
        </w:rPr>
        <w:t>具体临床情况作为诊断参考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right="3" w:firstLine="2"/>
        <w:spacing w:before="4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2．3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NSimSun" w:hAnsi="NSimSun" w:eastAsia="NSimSun" w:cs="NSimSun"/>
          <w:spacing w:val="6"/>
        </w:rPr>
        <w:t>慢性稳定期后期</w:t>
      </w:r>
      <w:r>
        <w:rPr>
          <w:rFonts w:ascii="NSimSun" w:hAnsi="NSimSun" w:eastAsia="NSimSun" w:cs="NSimSun"/>
          <w:spacing w:val="23"/>
        </w:rPr>
        <w:t xml:space="preserve">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慢性稳定期后期主要</w:t>
      </w:r>
      <w:r>
        <w:rPr/>
        <w:t xml:space="preserve"> </w:t>
      </w:r>
      <w:r>
        <w:rPr>
          <w:spacing w:val="-3"/>
        </w:rPr>
        <w:t>由病史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主症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至少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3"/>
        </w:rPr>
        <w:t>条次症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至少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3"/>
        </w:rPr>
        <w:t>条体征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至少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3"/>
        </w:rPr>
        <w:t>条心</w:t>
      </w:r>
      <w:r>
        <w:rPr/>
        <w:t xml:space="preserve"> </w:t>
      </w:r>
      <w:r>
        <w:rPr>
          <w:spacing w:val="-3"/>
        </w:rPr>
        <w:t>脏超声指标 </w:t>
      </w:r>
      <w:r>
        <w:rPr>
          <w:rFonts w:ascii="Microsoft YaHei" w:hAnsi="Microsoft YaHei" w:eastAsia="Microsoft YaHei" w:cs="Microsoft YaHei"/>
          <w:spacing w:val="-3"/>
        </w:rPr>
        <w:t>+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3"/>
        </w:rPr>
        <w:t>血清 </w:t>
      </w:r>
      <w:r>
        <w:rPr>
          <w:rFonts w:ascii="Microsoft YaHei" w:hAnsi="Microsoft YaHei" w:eastAsia="Microsoft YaHei" w:cs="Microsoft YaHei"/>
          <w:spacing w:val="-3"/>
        </w:rPr>
        <w:t>BNP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3"/>
        </w:rPr>
        <w:t>和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3"/>
        </w:rPr>
        <w:t>或 </w:t>
      </w:r>
      <w:r>
        <w:rPr>
          <w:rFonts w:ascii="Microsoft YaHei" w:hAnsi="Microsoft YaHei" w:eastAsia="Microsoft YaHei" w:cs="Microsoft YaHei"/>
          <w:spacing w:val="-3"/>
        </w:rPr>
        <w:t>NT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－proBN</w:t>
      </w:r>
      <w:r>
        <w:rPr>
          <w:rFonts w:ascii="Microsoft YaHei" w:hAnsi="Microsoft YaHei" w:eastAsia="Microsoft YaHei" w:cs="Microsoft YaHei"/>
          <w:spacing w:val="-4"/>
        </w:rPr>
        <w:t>P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4"/>
        </w:rPr>
        <w:t>水平诊断</w:t>
      </w:r>
      <w:r>
        <w:rPr>
          <w:spacing w:val="-25"/>
        </w:rPr>
        <w:t xml:space="preserve"> </w:t>
      </w:r>
      <w:r>
        <w:rPr>
          <w:spacing w:val="-4"/>
        </w:rPr>
        <w:t>(</w:t>
      </w:r>
      <w:r>
        <w:rPr>
          <w:spacing w:val="-39"/>
        </w:rPr>
        <w:t xml:space="preserve"> </w:t>
      </w:r>
      <w:r>
        <w:rPr>
          <w:spacing w:val="-4"/>
        </w:rPr>
        <w:t>见表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4</w:t>
      </w:r>
      <w:r>
        <w:rPr>
          <w:spacing w:val="9"/>
        </w:rPr>
        <w:t>)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后期患者比中期患者病情明显加重，患者肺淤血和体循</w:t>
      </w:r>
      <w:r>
        <w:rPr>
          <w:spacing w:val="11"/>
        </w:rPr>
        <w:t xml:space="preserve"> </w:t>
      </w:r>
      <w:r>
        <w:rPr>
          <w:spacing w:val="8"/>
          <w:position w:val="-1"/>
        </w:rPr>
        <w:t>环淤血的临床体征明显</w:t>
      </w:r>
      <w:r>
        <w:rPr>
          <w:sz w:val="10"/>
          <w:szCs w:val="10"/>
          <w:spacing w:val="8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25－26</w:t>
      </w:r>
      <w:r>
        <w:rPr>
          <w:sz w:val="10"/>
          <w:szCs w:val="10"/>
          <w:spacing w:val="-7"/>
          <w:position w:val="7"/>
        </w:rPr>
        <w:t>］</w:t>
      </w:r>
      <w:r>
        <w:rPr>
          <w:spacing w:val="-35"/>
          <w:w w:val="86"/>
        </w:rPr>
        <w:t>，</w:t>
      </w:r>
      <w:r>
        <w:rPr>
          <w:spacing w:val="8"/>
          <w:position w:val="-1"/>
        </w:rPr>
        <w:t>故重要体征被纳入诊断的必备</w:t>
      </w:r>
      <w:r>
        <w:rPr>
          <w:spacing w:val="1"/>
          <w:position w:val="-1"/>
        </w:rPr>
        <w:t xml:space="preserve"> </w:t>
      </w:r>
      <w:r>
        <w:rPr>
          <w:spacing w:val="4"/>
        </w:rPr>
        <w:t>条件，以鉴别于中期患者病情加重期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4" w:right="4" w:hanging="12"/>
        <w:spacing w:before="4" w:line="251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2．4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NSimSun" w:hAnsi="NSimSun" w:eastAsia="NSimSun" w:cs="NSimSun"/>
          <w:spacing w:val="4"/>
        </w:rPr>
        <w:t>急性发作期</w:t>
      </w:r>
      <w:r>
        <w:rPr>
          <w:rFonts w:ascii="NSimSun" w:hAnsi="NSimSun" w:eastAsia="NSimSun" w:cs="NSimSun"/>
          <w:spacing w:val="4"/>
        </w:rPr>
        <w:t xml:space="preserve"> 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4"/>
        </w:rPr>
        <w:t>急性发作期主要由病史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+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"/>
        </w:rPr>
        <w:t>主症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 </w:t>
      </w:r>
      <w:r>
        <w:rPr>
          <w:spacing w:val="-1"/>
        </w:rPr>
        <w:t>至少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条次症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 </w:t>
      </w:r>
      <w:r>
        <w:rPr>
          <w:spacing w:val="-1"/>
        </w:rPr>
        <w:t>至少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条主要体征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 </w:t>
      </w:r>
      <w:r>
        <w:rPr>
          <w:spacing w:val="-1"/>
        </w:rPr>
        <w:t>至少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2"/>
        </w:rPr>
        <w:t>条心脏超</w:t>
      </w:r>
      <w:r>
        <w:rPr/>
        <w:t xml:space="preserve"> </w:t>
      </w:r>
      <w:r>
        <w:rPr>
          <w:spacing w:val="-3"/>
        </w:rPr>
        <w:t>声指标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血清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BNP </w:t>
      </w:r>
      <w:r>
        <w:rPr>
          <w:spacing w:val="-3"/>
        </w:rPr>
        <w:t>和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3"/>
        </w:rPr>
        <w:t>或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NT－proBNP </w:t>
      </w:r>
      <w:r>
        <w:rPr>
          <w:spacing w:val="-3"/>
        </w:rPr>
        <w:t>水平诊断(见</w:t>
      </w:r>
      <w:r>
        <w:rPr>
          <w:spacing w:val="-4"/>
        </w:rPr>
        <w:t>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5</w:t>
      </w:r>
      <w:r>
        <w:rPr>
          <w:spacing w:val="-4"/>
        </w:rPr>
        <w:t>)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虽</w:t>
      </w:r>
      <w:r>
        <w:rPr/>
        <w:t xml:space="preserve"> </w:t>
      </w:r>
      <w:r>
        <w:rPr>
          <w:spacing w:val="10"/>
        </w:rPr>
        <w:t>然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慢性稳定期的各期都可因治疗不当或病</w:t>
      </w:r>
      <w:r>
        <w:rPr>
          <w:spacing w:val="9"/>
        </w:rPr>
        <w:t>情变化直接</w:t>
      </w:r>
      <w:r>
        <w:rPr/>
        <w:t xml:space="preserve"> </w:t>
      </w:r>
      <w:r>
        <w:rPr>
          <w:spacing w:val="6"/>
        </w:rPr>
        <w:t>发为急性发作期，但急性发作期的患者主要还是以后期患者反</w:t>
      </w:r>
    </w:p>
    <w:p>
      <w:pPr>
        <w:spacing w:line="251" w:lineRule="auto"/>
        <w:sectPr>
          <w:type w:val="continuous"/>
          <w:pgSz w:w="11905" w:h="16836"/>
          <w:pgMar w:top="790" w:right="990" w:bottom="0" w:left="984" w:header="0" w:footer="0" w:gutter="0"/>
          <w:cols w:equalWidth="0" w:num="2">
            <w:col w:w="5041" w:space="100"/>
            <w:col w:w="4790" w:space="0"/>
          </w:cols>
        </w:sectPr>
        <w:rPr/>
      </w:pPr>
    </w:p>
    <w:p>
      <w:pPr>
        <w:pStyle w:val="BodyText"/>
        <w:ind w:left="3631"/>
        <w:spacing w:before="14" w:line="175" w:lineRule="auto"/>
        <w:rPr>
          <w:sz w:val="15"/>
          <w:szCs w:val="15"/>
        </w:rPr>
      </w:pPr>
      <w:r>
        <w:pict>
          <v:shape id="_x0000_s4" style="position:absolute;margin-left:0.562893pt;margin-top:-426.31pt;mso-position-vertical-relative:text;mso-position-horizontal-relative:text;width:496.25pt;height:0.8pt;z-index:251659264;" filled="false" strokecolor="#000000" strokeweight="0.76pt" coordsize="9925,16" coordorigin="0,0" path="m0,7l9924,7e">
            <v:stroke joinstyle="miter" miterlimit="10"/>
          </v:shape>
        </w:pict>
      </w:r>
      <w:r>
        <w:rPr>
          <w:sz w:val="15"/>
          <w:szCs w:val="15"/>
          <w:spacing w:val="5"/>
        </w:rPr>
        <w:t>表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慢性稳定期早期诊断量表</w:t>
      </w:r>
    </w:p>
    <w:p>
      <w:pPr>
        <w:spacing w:line="64" w:lineRule="exact"/>
        <w:rPr/>
      </w:pPr>
      <w:r/>
    </w:p>
    <w:tbl>
      <w:tblPr>
        <w:tblStyle w:val="TableNormal"/>
        <w:tblW w:w="992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2"/>
        <w:gridCol w:w="864"/>
        <w:gridCol w:w="2056"/>
        <w:gridCol w:w="6106"/>
      </w:tblGrid>
      <w:tr>
        <w:trPr>
          <w:trHeight w:val="1107" w:hRule="atLeast"/>
        </w:trPr>
        <w:tc>
          <w:tcPr>
            <w:tcW w:w="90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60"/>
              <w:spacing w:before="7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病史(必备)</w:t>
            </w:r>
          </w:p>
          <w:p>
            <w:pPr>
              <w:ind w:left="61"/>
              <w:spacing w:before="122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症状(参考)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62" w:right="71" w:hanging="1"/>
              <w:spacing w:before="49" w:line="32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体征(参考)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辅助检查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4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舌脉(参考)</w:t>
            </w:r>
          </w:p>
        </w:tc>
        <w:tc>
          <w:tcPr>
            <w:tcW w:w="9026" w:type="dxa"/>
            <w:vAlign w:val="top"/>
            <w:gridSpan w:val="3"/>
            <w:tcBorders>
              <w:top w:val="single" w:color="000000" w:sz="6" w:space="0"/>
            </w:tcBorders>
          </w:tcPr>
          <w:p>
            <w:pPr>
              <w:pStyle w:val="TableText"/>
              <w:ind w:left="169"/>
              <w:spacing w:before="31" w:line="233" w:lineRule="exact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5"/>
                <w:position w:val="1"/>
              </w:rPr>
              <w:t>具有至少一个心衰危险因素</w:t>
            </w:r>
            <w:r>
              <w:rPr>
                <w:sz w:val="10"/>
                <w:szCs w:val="10"/>
                <w:spacing w:val="5"/>
                <w:position w:val="7"/>
              </w:rPr>
              <w:t>*  </w:t>
            </w:r>
            <w:r>
              <w:rPr>
                <w:rFonts w:ascii="SimSun" w:hAnsi="SimSun" w:eastAsia="SimSun" w:cs="SimSun"/>
                <w:spacing w:val="5"/>
                <w:position w:val="1"/>
              </w:rPr>
              <w:t>，且既往未诊断过心衰或出现过心衰症状</w:t>
            </w:r>
            <w:r>
              <w:rPr>
                <w:rFonts w:ascii="SimSun" w:hAnsi="SimSun" w:eastAsia="SimSun" w:cs="SimSun"/>
                <w:spacing w:val="-4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spacing w:val="5"/>
                <w:position w:val="7"/>
              </w:rPr>
              <w:t>［</w:t>
            </w:r>
            <w:r>
              <w:rPr>
                <w:sz w:val="10"/>
                <w:szCs w:val="10"/>
                <w:spacing w:val="4"/>
                <w:position w:val="7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4"/>
                <w:position w:val="7"/>
              </w:rPr>
              <w:t>］</w:t>
            </w:r>
          </w:p>
          <w:p>
            <w:pPr>
              <w:pStyle w:val="TableText"/>
              <w:ind w:left="165" w:right="108" w:firstLine="7"/>
              <w:spacing w:before="58" w:line="269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5"/>
              </w:rPr>
              <w:t>患者休息或者一般的活动量都无明显不适症状</w:t>
            </w:r>
            <w:r>
              <w:rPr>
                <w:rFonts w:ascii="SimSun" w:hAnsi="SimSun" w:eastAsia="SimSun" w:cs="SimSun"/>
                <w:sz w:val="10"/>
                <w:szCs w:val="10"/>
                <w:spacing w:val="5"/>
                <w:position w:val="6"/>
              </w:rPr>
              <w:t>［</w:t>
            </w:r>
            <w:r>
              <w:rPr>
                <w:sz w:val="10"/>
                <w:szCs w:val="10"/>
                <w:spacing w:val="5"/>
                <w:position w:val="6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5"/>
                <w:position w:val="6"/>
              </w:rPr>
              <w:t>］</w:t>
            </w:r>
            <w:r>
              <w:rPr>
                <w:rFonts w:ascii="SimSun" w:hAnsi="SimSun" w:eastAsia="SimSun" w:cs="SimSun"/>
                <w:sz w:val="10"/>
                <w:szCs w:val="10"/>
                <w:spacing w:val="-12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;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或虽患者无自觉症状，医生问诊</w:t>
            </w:r>
            <w:r>
              <w:rPr>
                <w:spacing w:val="5"/>
              </w:rPr>
              <w:t>/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查体时可觉察其活动耐量较正常同龄人有降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低(排除冠心病</w:t>
            </w:r>
            <w:r>
              <w:rPr>
                <w:spacing w:val="-1"/>
              </w:rPr>
              <w:t>、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原发性肺疾病</w:t>
            </w:r>
            <w:r>
              <w:rPr>
                <w:spacing w:val="-1"/>
              </w:rPr>
              <w:t>、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贫血等可能)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［</w:t>
            </w:r>
            <w:r>
              <w:rPr>
                <w:sz w:val="10"/>
                <w:szCs w:val="10"/>
                <w:spacing w:val="-1"/>
                <w:position w:val="5"/>
              </w:rPr>
              <w:t>22－24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］</w:t>
            </w:r>
          </w:p>
          <w:p>
            <w:pPr>
              <w:ind w:left="165"/>
              <w:spacing w:before="1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肺部听诊未及湿罗音或未及肺淤血相关的湿罗音</w:t>
            </w:r>
            <w:r>
              <w:rPr>
                <w:rFonts w:ascii="SimSun" w:hAnsi="SimSun" w:eastAsia="SimSun" w:cs="SimSun"/>
                <w:sz w:val="15"/>
                <w:szCs w:val="15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;</w:t>
            </w:r>
            <w:r>
              <w:rPr>
                <w:rFonts w:ascii="SimSun" w:hAnsi="SimSun" w:eastAsia="SimSun" w:cs="SimSun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且双下肢无水肿或无</w:t>
            </w: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心源性相关的水肿</w:t>
            </w:r>
          </w:p>
        </w:tc>
      </w:tr>
      <w:tr>
        <w:trPr>
          <w:trHeight w:val="2837" w:hRule="atLeast"/>
        </w:trPr>
        <w:tc>
          <w:tcPr>
            <w:tcW w:w="90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4" w:type="dxa"/>
            <w:vAlign w:val="top"/>
          </w:tcPr>
          <w:p>
            <w:pPr>
              <w:ind w:left="143"/>
              <w:spacing w:before="7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必备指标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42"/>
              <w:spacing w:before="49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参考指标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03" w:right="108" w:hanging="6"/>
              <w:spacing w:before="52" w:line="255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9"/>
              </w:rPr>
              <w:t>超声示心脏结构和</w:t>
            </w:r>
            <w:r>
              <w:rPr>
                <w:spacing w:val="9"/>
              </w:rPr>
              <w:t>/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或功能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  <w:position w:val="-1"/>
              </w:rPr>
              <w:t>改变(具备至少一条)</w:t>
            </w:r>
            <w:r>
              <w:rPr>
                <w:rFonts w:ascii="SimSun" w:hAnsi="SimSun" w:eastAsia="SimSun" w:cs="SimSun"/>
                <w:sz w:val="10"/>
                <w:szCs w:val="10"/>
                <w:spacing w:val="4"/>
                <w:position w:val="5"/>
              </w:rPr>
              <w:t>［</w:t>
            </w:r>
            <w:r>
              <w:rPr>
                <w:sz w:val="10"/>
                <w:szCs w:val="10"/>
                <w:spacing w:val="4"/>
                <w:position w:val="5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4"/>
                <w:position w:val="5"/>
              </w:rPr>
              <w:t>］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108" w:hanging="1"/>
              <w:spacing w:before="64" w:line="249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-8"/>
              </w:rPr>
              <w:t>BNP    </w:t>
            </w:r>
            <w:r>
              <w:rPr>
                <w:rFonts w:ascii="SimSun" w:hAnsi="SimSun" w:eastAsia="SimSun" w:cs="SimSun"/>
                <w:spacing w:val="-8"/>
              </w:rPr>
              <w:t>或</w:t>
            </w:r>
            <w:r>
              <w:rPr>
                <w:rFonts w:ascii="SimSun" w:hAnsi="SimSun" w:eastAsia="SimSun" w:cs="SimSun"/>
                <w:spacing w:val="15"/>
              </w:rPr>
              <w:t xml:space="preserve">  </w:t>
            </w:r>
            <w:r>
              <w:rPr>
                <w:spacing w:val="-8"/>
              </w:rPr>
              <w:t>NT    －   proBNP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-3"/>
              </w:rPr>
              <w:t>水平</w:t>
            </w:r>
            <w:r>
              <w:rPr>
                <w:rFonts w:ascii="SimSun" w:hAnsi="SimSun" w:eastAsia="SimSun" w:cs="SimSun"/>
                <w:sz w:val="10"/>
                <w:szCs w:val="10"/>
                <w:spacing w:val="-8"/>
                <w:position w:val="3"/>
              </w:rPr>
              <w:t>［</w:t>
            </w:r>
            <w:r>
              <w:rPr>
                <w:sz w:val="10"/>
                <w:szCs w:val="10"/>
                <w:spacing w:val="-8"/>
                <w:position w:val="3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8"/>
                <w:position w:val="3"/>
              </w:rPr>
              <w:t>］</w:t>
            </w:r>
          </w:p>
          <w:p>
            <w:pPr>
              <w:ind w:left="103"/>
              <w:spacing w:before="23" w:line="20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心肺运动试验</w:t>
            </w:r>
          </w:p>
        </w:tc>
        <w:tc>
          <w:tcPr>
            <w:tcW w:w="6106" w:type="dxa"/>
            <w:vAlign w:val="top"/>
          </w:tcPr>
          <w:p>
            <w:pPr>
              <w:pStyle w:val="TableText"/>
              <w:ind w:left="109"/>
              <w:spacing w:before="51" w:line="209" w:lineRule="auto"/>
              <w:rPr>
                <w:rFonts w:ascii="SimSun" w:hAnsi="SimSun" w:eastAsia="SimSun" w:cs="SimSun"/>
              </w:rPr>
            </w:pPr>
            <w:r>
              <w:rPr/>
              <w:t>EF</w:t>
            </w:r>
            <w:r>
              <w:rPr>
                <w:spacing w:val="1"/>
              </w:rPr>
              <w:t>≥50%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，伴以下之一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:</w:t>
            </w:r>
          </w:p>
          <w:p>
            <w:pPr>
              <w:pStyle w:val="TableText"/>
              <w:ind w:left="108"/>
              <w:spacing w:before="47" w:line="218" w:lineRule="auto"/>
              <w:rPr>
                <w:sz w:val="10"/>
                <w:szCs w:val="10"/>
              </w:rPr>
            </w:pPr>
            <w:r>
              <w:rPr>
                <w:spacing w:val="-6"/>
              </w:rPr>
              <w:t>①LAVI＞29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mL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m</w:t>
            </w:r>
            <w:r>
              <w:rPr>
                <w:sz w:val="10"/>
                <w:szCs w:val="10"/>
                <w:spacing w:val="-6"/>
                <w:position w:val="6"/>
              </w:rPr>
              <w:t>2</w:t>
            </w:r>
          </w:p>
          <w:p>
            <w:pPr>
              <w:pStyle w:val="TableText"/>
              <w:ind w:left="107"/>
              <w:spacing w:before="36" w:line="209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②LVMI＞116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/95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g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z w:val="10"/>
                <w:szCs w:val="10"/>
                <w:spacing w:val="-11"/>
                <w:position w:val="6"/>
              </w:rPr>
              <w:t>2  </w:t>
            </w:r>
            <w:r>
              <w:rPr>
                <w:rFonts w:ascii="SimSun" w:hAnsi="SimSun" w:eastAsia="SimSun" w:cs="SimSun"/>
                <w:spacing w:val="-11"/>
              </w:rPr>
              <w:t>(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</w:rPr>
              <w:t>男</w:t>
            </w:r>
            <w:r>
              <w:rPr/>
              <w:t>/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</w:rPr>
              <w:t>女)</w:t>
            </w:r>
          </w:p>
          <w:p>
            <w:pPr>
              <w:pStyle w:val="TableText"/>
              <w:ind w:left="107"/>
              <w:spacing w:before="38" w:line="201" w:lineRule="auto"/>
              <w:rPr/>
            </w:pPr>
            <w:r>
              <w:rPr>
                <w:spacing w:val="-13"/>
              </w:rPr>
              <w:t>③RWT＞0．42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mm</w:t>
            </w:r>
          </w:p>
          <w:p>
            <w:pPr>
              <w:pStyle w:val="TableText"/>
              <w:ind w:left="107"/>
              <w:spacing w:before="38" w:line="201" w:lineRule="auto"/>
              <w:rPr/>
            </w:pPr>
            <w:r>
              <w:rPr>
                <w:spacing w:val="3"/>
              </w:rPr>
              <w:t>④</w:t>
            </w:r>
            <w:r>
              <w:rPr/>
              <w:t>LV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壁厚度</w:t>
            </w:r>
            <w:r>
              <w:rPr>
                <w:spacing w:val="3"/>
              </w:rPr>
              <w:t>≥12</w:t>
            </w:r>
            <w:r>
              <w:rPr>
                <w:spacing w:val="23"/>
              </w:rPr>
              <w:t xml:space="preserve"> </w:t>
            </w:r>
            <w:r>
              <w:rPr/>
              <w:t>mm</w:t>
            </w:r>
          </w:p>
          <w:p>
            <w:pPr>
              <w:pStyle w:val="TableText"/>
              <w:ind w:left="107"/>
              <w:spacing w:before="38" w:line="201" w:lineRule="auto"/>
              <w:rPr/>
            </w:pPr>
            <w:r>
              <w:rPr>
                <w:spacing w:val="-2"/>
              </w:rPr>
              <w:t>⑤</w:t>
            </w:r>
            <w:r>
              <w:rPr>
                <w:rFonts w:ascii="SimSun" w:hAnsi="SimSun" w:eastAsia="SimSun" w:cs="SimSun"/>
                <w:spacing w:val="-2"/>
              </w:rPr>
              <w:t>平均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e'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≥15</w:t>
            </w:r>
          </w:p>
          <w:p>
            <w:pPr>
              <w:pStyle w:val="TableText"/>
              <w:ind w:left="107"/>
              <w:spacing w:before="41" w:line="201" w:lineRule="auto"/>
              <w:rPr/>
            </w:pPr>
            <w:r>
              <w:rPr>
                <w:spacing w:val="-6"/>
              </w:rPr>
              <w:t>⑥</w:t>
            </w:r>
            <w:r>
              <w:rPr>
                <w:rFonts w:ascii="SimSun" w:hAnsi="SimSun" w:eastAsia="SimSun" w:cs="SimSun"/>
                <w:spacing w:val="-6"/>
              </w:rPr>
              <w:t>室间隔侧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>
                <w:spacing w:val="-6"/>
              </w:rPr>
              <w:t>e'＜7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 </w:t>
            </w:r>
            <w:r>
              <w:rPr>
                <w:rFonts w:ascii="SimSun" w:hAnsi="SimSun" w:eastAsia="SimSun" w:cs="SimSun"/>
                <w:spacing w:val="-6"/>
              </w:rPr>
              <w:t>或侧壁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6"/>
              </w:rPr>
              <w:t>e'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＜10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</w:t>
            </w:r>
          </w:p>
          <w:p>
            <w:pPr>
              <w:pStyle w:val="TableText"/>
              <w:ind w:left="107"/>
              <w:spacing w:before="39" w:line="192" w:lineRule="auto"/>
              <w:rPr/>
            </w:pPr>
            <w:r>
              <w:rPr>
                <w:spacing w:val="-11"/>
              </w:rPr>
              <w:t>⑦TRV＞2．8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s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11"/>
              </w:rPr>
              <w:t>PASP＞35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mm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Hg</w:t>
            </w:r>
          </w:p>
          <w:p>
            <w:pPr>
              <w:pStyle w:val="TableText"/>
              <w:ind w:left="123" w:right="107" w:hanging="10"/>
              <w:spacing w:before="58" w:line="21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6"/>
              </w:rPr>
              <w:t>一般不高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;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或轻度升高: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6"/>
              </w:rPr>
              <w:t>BNP≥35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mL </w:t>
            </w:r>
            <w:r>
              <w:rPr>
                <w:rFonts w:ascii="SimSun" w:hAnsi="SimSun" w:eastAsia="SimSun" w:cs="SimSun"/>
                <w:spacing w:val="-6"/>
              </w:rPr>
              <w:t>或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spacing w:val="-6"/>
              </w:rPr>
              <w:t>NT－proBNP≥125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mL</w:t>
            </w:r>
            <w:r>
              <w:rPr>
                <w:rFonts w:ascii="SimSun" w:hAnsi="SimSun" w:eastAsia="SimSun" w:cs="SimSun"/>
                <w:spacing w:val="-7"/>
              </w:rPr>
              <w:t>(需除外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-7"/>
              </w:rPr>
              <w:t>ACS、</w:t>
            </w:r>
            <w:r>
              <w:rPr>
                <w:rFonts w:ascii="SimSun" w:hAnsi="SimSun" w:eastAsia="SimSun" w:cs="SimSun"/>
                <w:spacing w:val="-7"/>
              </w:rPr>
              <w:t>慢性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肾病</w:t>
            </w:r>
            <w:r>
              <w:rPr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4"/>
              </w:rPr>
              <w:t>肺栓塞</w:t>
            </w:r>
            <w:r>
              <w:rPr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4"/>
              </w:rPr>
              <w:t>炎症等所致</w:t>
            </w:r>
            <w:r>
              <w:rPr>
                <w:rFonts w:ascii="SimSun" w:hAnsi="SimSun" w:eastAsia="SimSun" w:cs="SimSun"/>
                <w:spacing w:val="-16"/>
              </w:rPr>
              <w:t xml:space="preserve"> </w:t>
            </w:r>
            <w:r>
              <w:rPr>
                <w:spacing w:val="-4"/>
              </w:rPr>
              <w:t>BNP </w:t>
            </w:r>
            <w:r>
              <w:rPr>
                <w:rFonts w:ascii="SimSun" w:hAnsi="SimSun" w:eastAsia="SimSun" w:cs="SimSun"/>
                <w:spacing w:val="-4"/>
              </w:rPr>
              <w:t>水平升高)</w:t>
            </w:r>
          </w:p>
          <w:p>
            <w:pPr>
              <w:pStyle w:val="TableText"/>
              <w:ind w:left="112"/>
              <w:spacing w:line="207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10"/>
              </w:rPr>
              <w:t>活动耐量轻微下降，</w:t>
            </w:r>
            <w:r>
              <w:rPr>
                <w:spacing w:val="-10"/>
              </w:rPr>
              <w:t>VO</w:t>
            </w:r>
            <w:r>
              <w:rPr>
                <w:sz w:val="10"/>
                <w:szCs w:val="10"/>
                <w:spacing w:val="-10"/>
                <w:position w:val="-3"/>
              </w:rPr>
              <w:t>2 </w:t>
            </w:r>
            <w:r>
              <w:rPr>
                <w:spacing w:val="-10"/>
              </w:rPr>
              <w:t>max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＜30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/25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mL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kg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min</w:t>
            </w:r>
            <w:r>
              <w:rPr>
                <w:rFonts w:ascii="SimSun" w:hAnsi="SimSun" w:eastAsia="SimSun" w:cs="SimSun"/>
              </w:rPr>
              <w:t>(男</w:t>
            </w:r>
            <w:r>
              <w:rPr/>
              <w:t>/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</w:rPr>
              <w:t>女)</w:t>
            </w:r>
            <w:r>
              <w:rPr>
                <w:rFonts w:ascii="SimSun" w:hAnsi="SimSun" w:eastAsia="SimSun" w:cs="SimSun"/>
                <w:sz w:val="10"/>
                <w:szCs w:val="10"/>
                <w:position w:val="6"/>
              </w:rPr>
              <w:t>［</w:t>
            </w:r>
            <w:r>
              <w:rPr>
                <w:sz w:val="10"/>
                <w:szCs w:val="10"/>
                <w:position w:val="6"/>
              </w:rPr>
              <w:t>24</w:t>
            </w:r>
            <w:r>
              <w:rPr>
                <w:rFonts w:ascii="SimSun" w:hAnsi="SimSun" w:eastAsia="SimSun" w:cs="SimSun"/>
                <w:sz w:val="10"/>
                <w:szCs w:val="10"/>
                <w:position w:val="6"/>
              </w:rPr>
              <w:t>］</w:t>
            </w:r>
          </w:p>
        </w:tc>
      </w:tr>
      <w:tr>
        <w:trPr>
          <w:trHeight w:val="537" w:hRule="atLeast"/>
        </w:trPr>
        <w:tc>
          <w:tcPr>
            <w:tcW w:w="902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26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166" w:right="6006"/>
              <w:spacing w:before="25" w:line="24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舌淡红或淡黯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;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苔薄白或白略厚或白腻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6"/>
              </w:rPr>
              <w:t>［</w:t>
            </w:r>
            <w:r>
              <w:rPr>
                <w:sz w:val="10"/>
                <w:szCs w:val="10"/>
                <w:spacing w:val="-1"/>
                <w:position w:val="6"/>
              </w:rPr>
              <w:t>15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6"/>
              </w:rPr>
              <w:t>］</w:t>
            </w:r>
            <w:r>
              <w:rPr>
                <w:rFonts w:ascii="SimSun" w:hAnsi="SimSun" w:eastAsia="SimSun" w:cs="SimSun"/>
                <w:sz w:val="10"/>
                <w:szCs w:val="10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脉以弦</w:t>
            </w:r>
            <w:r>
              <w:rPr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4"/>
              </w:rPr>
              <w:t>紧</w:t>
            </w:r>
            <w:r>
              <w:rPr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4"/>
              </w:rPr>
              <w:t>滑或沉而有力多见</w:t>
            </w:r>
          </w:p>
        </w:tc>
      </w:tr>
    </w:tbl>
    <w:p>
      <w:pPr>
        <w:pStyle w:val="BodyText"/>
        <w:ind w:left="11" w:right="3" w:firstLine="317"/>
        <w:spacing w:before="56" w:line="2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注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*  </w:t>
      </w:r>
      <w:r>
        <w:rPr>
          <w:sz w:val="15"/>
          <w:szCs w:val="15"/>
          <w:spacing w:val="-6"/>
        </w:rPr>
        <w:t>危险因素包括</w:t>
      </w:r>
      <w:r>
        <w:rPr>
          <w:sz w:val="10"/>
          <w:szCs w:val="10"/>
          <w:spacing w:val="-6"/>
          <w:position w:val="6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6"/>
        </w:rPr>
        <w:t>8</w:t>
      </w:r>
      <w:r>
        <w:rPr>
          <w:sz w:val="10"/>
          <w:szCs w:val="10"/>
          <w:spacing w:val="-6"/>
          <w:position w:val="6"/>
        </w:rPr>
        <w:t>］</w:t>
      </w:r>
      <w:r>
        <w:rPr>
          <w:sz w:val="10"/>
          <w:szCs w:val="10"/>
          <w:spacing w:val="-13"/>
          <w:position w:val="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"/>
        </w:rPr>
        <w:t>高血压，冠心病，糖尿病，代谢综合征，肥胖，肺动脉高压，心脏瓣膜病，心房颤动，肥厚性心肌病，浸润性</w:t>
      </w:r>
      <w:r>
        <w:rPr>
          <w:sz w:val="15"/>
          <w:szCs w:val="15"/>
          <w:spacing w:val="-7"/>
        </w:rPr>
        <w:t>心肌病，心脏毒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性药物服用史，慢性肾病，年龄(大于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65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岁)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。</w:t>
      </w:r>
    </w:p>
    <w:p>
      <w:pPr>
        <w:spacing w:before="63" w:line="189" w:lineRule="auto"/>
        <w:jc w:val="righ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255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  </w:t>
      </w:r>
      <w:r>
        <w:rPr>
          <w:sz w:val="20"/>
          <w:szCs w:val="20"/>
          <w:position w:val="-4"/>
        </w:rPr>
        <w:drawing>
          <wp:inline distT="0" distB="0" distL="0" distR="0">
            <wp:extent cx="58419" cy="1714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1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jc w:val="right"/>
        <w:rPr/>
      </w:pPr>
      <w:r>
        <w:rPr>
          <w:position w:val="-2"/>
        </w:rPr>
        <w:drawing>
          <wp:inline distT="0" distB="0" distL="0" distR="0">
            <wp:extent cx="458470" cy="571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7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sectPr>
          <w:type w:val="continuous"/>
          <w:pgSz w:w="11905" w:h="16836"/>
          <w:pgMar w:top="790" w:right="990" w:bottom="0" w:left="984" w:header="0" w:footer="0" w:gutter="0"/>
          <w:cols w:equalWidth="0" w:num="1">
            <w:col w:w="9930" w:space="0"/>
          </w:cols>
        </w:sectPr>
        <w:rPr/>
      </w:pPr>
    </w:p>
    <w:p>
      <w:pPr>
        <w:pStyle w:val="BodyText"/>
        <w:ind w:left="3632"/>
        <w:spacing w:before="124" w:line="17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表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慢性稳定期中期诊断量表</w:t>
      </w:r>
    </w:p>
    <w:p>
      <w:pPr>
        <w:spacing w:line="63" w:lineRule="exact"/>
        <w:rPr/>
      </w:pPr>
      <w:r/>
    </w:p>
    <w:tbl>
      <w:tblPr>
        <w:tblStyle w:val="TableNormal"/>
        <w:tblW w:w="9928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3"/>
        <w:gridCol w:w="9035"/>
      </w:tblGrid>
      <w:tr>
        <w:trPr>
          <w:trHeight w:val="5253" w:hRule="atLeast"/>
        </w:trPr>
        <w:tc>
          <w:tcPr>
            <w:tcW w:w="89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60" w:right="62"/>
              <w:spacing w:before="80" w:line="35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病史(必备)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症状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4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体征(参考)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49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辅助检查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4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舌脉(参考)</w:t>
            </w:r>
          </w:p>
        </w:tc>
        <w:tc>
          <w:tcPr>
            <w:tcW w:w="903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4"/>
              <w:spacing w:before="32" w:line="271" w:lineRule="exact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  <w:position w:val="2"/>
              </w:rPr>
              <w:t>既往有明确心衰病史，但无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position w:val="2"/>
              </w:rPr>
              <w:t>EF</w:t>
            </w:r>
            <w:r>
              <w:rPr>
                <w:spacing w:val="1"/>
                <w:position w:val="2"/>
              </w:rPr>
              <w:t>＜50%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的记录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;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或既往未诊断过心衰，但最近或当前有明确的心</w:t>
            </w:r>
            <w:r>
              <w:rPr>
                <w:rFonts w:ascii="SimSun" w:hAnsi="SimSun" w:eastAsia="SimSun" w:cs="SimSun"/>
                <w:position w:val="2"/>
              </w:rPr>
              <w:t>衰症状，且</w:t>
            </w:r>
            <w:r>
              <w:rPr>
                <w:rFonts w:ascii="SimSun" w:hAnsi="SimSun" w:eastAsia="SimSun" w:cs="SimSun"/>
                <w:spacing w:val="-28"/>
                <w:position w:val="2"/>
              </w:rPr>
              <w:t xml:space="preserve"> </w:t>
            </w:r>
            <w:r>
              <w:rPr>
                <w:position w:val="2"/>
              </w:rPr>
              <w:t>EF≥50%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position w:val="8"/>
              </w:rPr>
              <w:t>［</w:t>
            </w:r>
            <w:r>
              <w:rPr>
                <w:sz w:val="10"/>
                <w:szCs w:val="10"/>
                <w:position w:val="8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position w:val="8"/>
              </w:rPr>
              <w:t>］</w:t>
            </w:r>
          </w:p>
          <w:p>
            <w:pPr>
              <w:pStyle w:val="TableText"/>
              <w:ind w:left="1127" w:right="107" w:hanging="992"/>
              <w:spacing w:before="61" w:line="253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6"/>
              </w:rPr>
              <w:t>主症(必备)</w:t>
            </w:r>
            <w:r>
              <w:rPr>
                <w:rFonts w:ascii="SimSun" w:hAnsi="SimSun" w:eastAsia="SimSun" w:cs="SimSun"/>
                <w:spacing w:val="1"/>
              </w:rPr>
              <w:t xml:space="preserve">   </w:t>
            </w:r>
            <w:r>
              <w:rPr>
                <w:rFonts w:ascii="SimSun" w:hAnsi="SimSun" w:eastAsia="SimSun" w:cs="SimSun"/>
                <w:spacing w:val="6"/>
              </w:rPr>
              <w:t>一般休息时无不适症状，但活动耐量不同程度受限，表现</w:t>
            </w:r>
            <w:r>
              <w:rPr>
                <w:rFonts w:ascii="SimSun" w:hAnsi="SimSun" w:eastAsia="SimSun" w:cs="SimSun"/>
                <w:spacing w:val="5"/>
              </w:rPr>
              <w:t>为体力活动或轻微体力活动可出现乏力</w:t>
            </w:r>
            <w:r>
              <w:rPr>
                <w:spacing w:val="5"/>
              </w:rPr>
              <w:t>、</w:t>
            </w:r>
            <w:r>
              <w:rPr>
                <w:rFonts w:ascii="SimSun" w:hAnsi="SimSun" w:eastAsia="SimSun" w:cs="SimSun"/>
                <w:spacing w:val="5"/>
              </w:rPr>
              <w:t>胸闷</w:t>
            </w:r>
            <w:r>
              <w:rPr>
                <w:spacing w:val="5"/>
              </w:rPr>
              <w:t>、</w:t>
            </w:r>
            <w:r>
              <w:rPr>
                <w:rFonts w:ascii="SimSun" w:hAnsi="SimSun" w:eastAsia="SimSun" w:cs="SimSun"/>
                <w:spacing w:val="5"/>
              </w:rPr>
              <w:t>气短或心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-4"/>
              </w:rPr>
              <w:t>悸</w:t>
            </w:r>
            <w:r>
              <w:rPr>
                <w:rFonts w:ascii="SimSun" w:hAnsi="SimSun" w:eastAsia="SimSun" w:cs="SimSun"/>
                <w:spacing w:val="-42"/>
                <w:position w:val="-4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spacing w:val="-6"/>
                <w:position w:val="2"/>
              </w:rPr>
              <w:t>［</w:t>
            </w:r>
            <w:r>
              <w:rPr>
                <w:sz w:val="10"/>
                <w:szCs w:val="10"/>
                <w:spacing w:val="-6"/>
                <w:position w:val="2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6"/>
                <w:position w:val="2"/>
              </w:rPr>
              <w:t>］</w:t>
            </w:r>
          </w:p>
          <w:p>
            <w:pPr>
              <w:ind w:left="138"/>
              <w:spacing w:before="2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次症(参考)</w:t>
            </w: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饱餐后胸闷不适或者脘腹不适</w:t>
            </w:r>
          </w:p>
          <w:p>
            <w:pPr>
              <w:ind w:left="1133"/>
              <w:spacing w:before="9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治疗平稳后，可一段时间或很长一段时间日常活动耐量无</w:t>
            </w: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明显受限</w:t>
            </w:r>
          </w:p>
          <w:p>
            <w:pPr>
              <w:ind w:left="174" w:right="4493" w:hanging="1"/>
              <w:spacing w:before="86" w:line="3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肺部听诊通常无湿罗音，但病程进展中可以有肺淤血相关湿</w:t>
            </w: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罗音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双下肢可以无明显水肿或间断水肿</w:t>
            </w:r>
          </w:p>
          <w:p>
            <w:pPr>
              <w:pStyle w:val="TableText"/>
              <w:ind w:left="176"/>
              <w:spacing w:before="1" w:line="21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</w:rPr>
              <w:t>主要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</w:rPr>
              <w:t>指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</w:rPr>
              <w:t>标 (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/>
              <w:t>2     1．</w:t>
            </w:r>
            <w:r>
              <w:rPr>
                <w:rFonts w:ascii="SimSun" w:hAnsi="SimSun" w:eastAsia="SimSun" w:cs="SimSun"/>
              </w:rPr>
              <w:t>超声示心脏结</w:t>
            </w:r>
            <w:r>
              <w:rPr>
                <w:rFonts w:ascii="SimSun" w:hAnsi="SimSun" w:eastAsia="SimSun" w:cs="SimSun"/>
                <w:spacing w:val="-1"/>
              </w:rPr>
              <w:t>构和</w:t>
            </w:r>
            <w:r>
              <w:rPr>
                <w:spacing w:val="-1"/>
              </w:rPr>
              <w:t>/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或功</w:t>
            </w:r>
            <w:r>
              <w:rPr>
                <w:rFonts w:ascii="SimSun" w:hAnsi="SimSun" w:eastAsia="SimSun" w:cs="SimSun"/>
                <w:spacing w:val="34"/>
              </w:rPr>
              <w:t xml:space="preserve">  </w:t>
            </w:r>
            <w:r>
              <w:rPr>
                <w:spacing w:val="-1"/>
              </w:rPr>
              <w:t>EF≥50%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，伴以下之一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:</w:t>
            </w:r>
          </w:p>
          <w:p>
            <w:pPr>
              <w:pStyle w:val="TableText"/>
              <w:ind w:left="176"/>
              <w:spacing w:before="14" w:line="263" w:lineRule="exact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2"/>
                <w:position w:val="3"/>
              </w:rPr>
              <w:t>条都需具备)</w:t>
            </w:r>
            <w:r>
              <w:rPr>
                <w:rFonts w:ascii="SimSun" w:hAnsi="SimSun" w:eastAsia="SimSun" w:cs="SimSun"/>
                <w:spacing w:val="21"/>
                <w:w w:val="101"/>
                <w:position w:val="3"/>
              </w:rPr>
              <w:t xml:space="preserve">  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能改变(至少具备</w:t>
            </w:r>
            <w:r>
              <w:rPr>
                <w:rFonts w:ascii="SimSun" w:hAnsi="SimSun" w:eastAsia="SimSun" w:cs="SimSun"/>
                <w:spacing w:val="-25"/>
                <w:position w:val="2"/>
              </w:rPr>
              <w:t xml:space="preserve">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3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8"/>
              </w:rPr>
              <w:t>［</w:t>
            </w:r>
            <w:r>
              <w:rPr>
                <w:sz w:val="10"/>
                <w:szCs w:val="10"/>
                <w:spacing w:val="-2"/>
                <w:position w:val="8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8"/>
              </w:rPr>
              <w:t>］    </w:t>
            </w:r>
            <w:r>
              <w:rPr>
                <w:spacing w:val="-2"/>
                <w:position w:val="3"/>
              </w:rPr>
              <w:t>①LAVI＞29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mL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/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</w:t>
            </w:r>
            <w:r>
              <w:rPr>
                <w:sz w:val="10"/>
                <w:szCs w:val="10"/>
                <w:spacing w:val="-2"/>
                <w:position w:val="8"/>
              </w:rPr>
              <w:t>2</w:t>
            </w:r>
          </w:p>
          <w:p>
            <w:pPr>
              <w:pStyle w:val="TableText"/>
              <w:ind w:left="3355"/>
              <w:spacing w:before="22" w:line="209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②LVMI＞115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/95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g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z w:val="10"/>
                <w:szCs w:val="10"/>
                <w:spacing w:val="-11"/>
                <w:position w:val="6"/>
              </w:rPr>
              <w:t>2  </w:t>
            </w:r>
            <w:r>
              <w:rPr>
                <w:rFonts w:ascii="SimSun" w:hAnsi="SimSun" w:eastAsia="SimSun" w:cs="SimSun"/>
                <w:spacing w:val="-11"/>
              </w:rPr>
              <w:t>(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</w:rPr>
              <w:t>男</w:t>
            </w:r>
            <w:r>
              <w:rPr/>
              <w:t>/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</w:rPr>
              <w:t>女)</w:t>
            </w:r>
          </w:p>
          <w:p>
            <w:pPr>
              <w:pStyle w:val="TableText"/>
              <w:ind w:left="3355"/>
              <w:spacing w:before="39" w:line="201" w:lineRule="auto"/>
              <w:rPr/>
            </w:pPr>
            <w:r>
              <w:rPr>
                <w:spacing w:val="-13"/>
              </w:rPr>
              <w:t>③RWT＞0．42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mm</w:t>
            </w:r>
          </w:p>
          <w:p>
            <w:pPr>
              <w:pStyle w:val="TableText"/>
              <w:ind w:left="3355"/>
              <w:spacing w:before="38" w:line="201" w:lineRule="auto"/>
              <w:rPr/>
            </w:pPr>
            <w:r>
              <w:rPr>
                <w:spacing w:val="3"/>
              </w:rPr>
              <w:t>④</w:t>
            </w:r>
            <w:r>
              <w:rPr/>
              <w:t>LV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壁厚度</w:t>
            </w:r>
            <w:r>
              <w:rPr>
                <w:spacing w:val="3"/>
              </w:rPr>
              <w:t>≥12</w:t>
            </w:r>
            <w:r>
              <w:rPr>
                <w:spacing w:val="23"/>
              </w:rPr>
              <w:t xml:space="preserve"> </w:t>
            </w:r>
            <w:r>
              <w:rPr/>
              <w:t>mm</w:t>
            </w:r>
          </w:p>
          <w:p>
            <w:pPr>
              <w:pStyle w:val="TableText"/>
              <w:ind w:left="3355"/>
              <w:spacing w:before="41" w:line="201" w:lineRule="auto"/>
              <w:rPr/>
            </w:pPr>
            <w:r>
              <w:rPr>
                <w:spacing w:val="-2"/>
              </w:rPr>
              <w:t>⑤</w:t>
            </w:r>
            <w:r>
              <w:rPr>
                <w:rFonts w:ascii="SimSun" w:hAnsi="SimSun" w:eastAsia="SimSun" w:cs="SimSun"/>
                <w:spacing w:val="-2"/>
              </w:rPr>
              <w:t>平均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e'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≥15</w:t>
            </w:r>
          </w:p>
          <w:p>
            <w:pPr>
              <w:pStyle w:val="TableText"/>
              <w:ind w:left="3355"/>
              <w:spacing w:before="39" w:line="201" w:lineRule="auto"/>
              <w:rPr/>
            </w:pPr>
            <w:r>
              <w:rPr>
                <w:spacing w:val="-6"/>
              </w:rPr>
              <w:t>⑥</w:t>
            </w:r>
            <w:r>
              <w:rPr>
                <w:rFonts w:ascii="SimSun" w:hAnsi="SimSun" w:eastAsia="SimSun" w:cs="SimSun"/>
                <w:spacing w:val="-6"/>
              </w:rPr>
              <w:t>室间隔侧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>
                <w:spacing w:val="-6"/>
              </w:rPr>
              <w:t>e'＜7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 </w:t>
            </w:r>
            <w:r>
              <w:rPr>
                <w:rFonts w:ascii="SimSun" w:hAnsi="SimSun" w:eastAsia="SimSun" w:cs="SimSun"/>
                <w:spacing w:val="-6"/>
              </w:rPr>
              <w:t>或侧壁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6"/>
              </w:rPr>
              <w:t>e'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＜10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</w:t>
            </w:r>
          </w:p>
          <w:p>
            <w:pPr>
              <w:pStyle w:val="TableText"/>
              <w:ind w:left="3355"/>
              <w:spacing w:before="38" w:line="192" w:lineRule="auto"/>
              <w:rPr/>
            </w:pPr>
            <w:r>
              <w:rPr>
                <w:spacing w:val="-11"/>
              </w:rPr>
              <w:t>⑦TRV＞2．8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s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11"/>
              </w:rPr>
              <w:t>PASP＞35mm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Hg</w:t>
            </w:r>
          </w:p>
          <w:p>
            <w:pPr>
              <w:pStyle w:val="TableText"/>
              <w:ind w:left="1278"/>
              <w:spacing w:before="43" w:line="199" w:lineRule="auto"/>
              <w:rPr/>
            </w:pPr>
            <w:r>
              <w:rPr>
                <w:spacing w:val="-9"/>
              </w:rPr>
              <w:t>2．BNP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或 </w:t>
            </w:r>
            <w:r>
              <w:rPr>
                <w:spacing w:val="-9"/>
              </w:rPr>
              <w:t>NT  －proBNP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水   </w:t>
            </w:r>
            <w:r>
              <w:rPr>
                <w:spacing w:val="-9"/>
              </w:rPr>
              <w:t>①BNP≥35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mL </w:t>
            </w:r>
            <w:r>
              <w:rPr>
                <w:rFonts w:ascii="SimSun" w:hAnsi="SimSun" w:eastAsia="SimSun" w:cs="SimSun"/>
                <w:spacing w:val="-9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9"/>
              </w:rPr>
              <w:t>NT－proBNP≥125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mL</w:t>
            </w:r>
          </w:p>
          <w:p>
            <w:pPr>
              <w:pStyle w:val="TableText"/>
              <w:ind w:left="1288"/>
              <w:spacing w:before="29" w:line="231" w:lineRule="auto"/>
              <w:rPr/>
            </w:pPr>
            <w:r>
              <w:rPr>
                <w:rFonts w:ascii="SimSun" w:hAnsi="SimSun" w:eastAsia="SimSun" w:cs="SimSun"/>
                <w:spacing w:val="-5"/>
                <w:position w:val="-1"/>
              </w:rPr>
              <w:t>平(至少具备</w:t>
            </w:r>
            <w:r>
              <w:rPr>
                <w:rFonts w:ascii="SimSun" w:hAnsi="SimSun" w:eastAsia="SimSun" w:cs="SimSun"/>
                <w:spacing w:val="-25"/>
                <w:position w:val="-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-1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5"/>
                <w:position w:val="5"/>
              </w:rPr>
              <w:t>［</w:t>
            </w:r>
            <w:r>
              <w:rPr>
                <w:sz w:val="10"/>
                <w:szCs w:val="10"/>
                <w:spacing w:val="-5"/>
                <w:position w:val="5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5"/>
                <w:position w:val="5"/>
              </w:rPr>
              <w:t>］           </w:t>
            </w:r>
            <w:r>
              <w:rPr>
                <w:spacing w:val="-5"/>
              </w:rPr>
              <w:t>②</w:t>
            </w:r>
            <w:r>
              <w:rPr>
                <w:rFonts w:ascii="SimSun" w:hAnsi="SimSun" w:eastAsia="SimSun" w:cs="SimSun"/>
                <w:spacing w:val="-5"/>
              </w:rPr>
              <w:t>伴房颤的患者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: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5"/>
              </w:rPr>
              <w:t>BNP≥105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mL </w:t>
            </w:r>
            <w:r>
              <w:rPr>
                <w:rFonts w:ascii="SimSun" w:hAnsi="SimSun" w:eastAsia="SimSun" w:cs="SimSun"/>
                <w:spacing w:val="-5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5"/>
              </w:rPr>
              <w:t>NT－proB</w:t>
            </w:r>
            <w:r>
              <w:rPr>
                <w:spacing w:val="-6"/>
              </w:rPr>
              <w:t>NP≥365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mL</w:t>
            </w:r>
          </w:p>
          <w:p>
            <w:pPr>
              <w:pStyle w:val="TableText"/>
              <w:ind w:left="176"/>
              <w:spacing w:before="51" w:line="17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参考指标</w:t>
            </w:r>
            <w:r>
              <w:rPr>
                <w:rFonts w:ascii="SimSun" w:hAnsi="SimSun" w:eastAsia="SimSun" w:cs="SimSun"/>
                <w:spacing w:val="9"/>
              </w:rPr>
              <w:t xml:space="preserve">      </w:t>
            </w:r>
            <w:r>
              <w:rPr>
                <w:rFonts w:ascii="SimSun" w:hAnsi="SimSun" w:eastAsia="SimSun" w:cs="SimSun"/>
                <w:spacing w:val="4"/>
              </w:rPr>
              <w:t>心电图</w:t>
            </w:r>
            <w:r>
              <w:rPr>
                <w:rFonts w:ascii="SimSun" w:hAnsi="SimSun" w:eastAsia="SimSun" w:cs="SimSun"/>
                <w:spacing w:val="1"/>
              </w:rPr>
              <w:t xml:space="preserve">                     </w:t>
            </w:r>
            <w:r>
              <w:rPr>
                <w:rFonts w:ascii="SimSun" w:hAnsi="SimSun" w:eastAsia="SimSun" w:cs="SimSun"/>
                <w:spacing w:val="4"/>
              </w:rPr>
              <w:t>可有非特异性</w:t>
            </w:r>
            <w:r>
              <w:rPr>
                <w:rFonts w:ascii="SimSun" w:hAnsi="SimSun" w:eastAsia="SimSun" w:cs="SimSun"/>
                <w:spacing w:val="-14"/>
              </w:rPr>
              <w:t xml:space="preserve"> </w:t>
            </w:r>
            <w:r>
              <w:rPr/>
              <w:t>ST</w:t>
            </w:r>
            <w:r>
              <w:rPr>
                <w:spacing w:val="4"/>
              </w:rPr>
              <w:t>－T </w:t>
            </w:r>
            <w:r>
              <w:rPr>
                <w:rFonts w:ascii="SimSun" w:hAnsi="SimSun" w:eastAsia="SimSun" w:cs="SimSun"/>
                <w:spacing w:val="4"/>
              </w:rPr>
              <w:t>改变</w:t>
            </w:r>
          </w:p>
          <w:p>
            <w:pPr>
              <w:pStyle w:val="TableText"/>
              <w:ind w:left="175"/>
              <w:spacing w:line="239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</w:rPr>
              <w:t>舌黯(淡黯</w:t>
            </w:r>
            <w:r>
              <w:rPr/>
              <w:t>、</w:t>
            </w:r>
            <w:r>
              <w:rPr>
                <w:rFonts w:ascii="SimSun" w:hAnsi="SimSun" w:eastAsia="SimSun" w:cs="SimSun"/>
              </w:rPr>
              <w:t>黯红</w:t>
            </w:r>
            <w:r>
              <w:rPr/>
              <w:t>、</w:t>
            </w:r>
            <w:r>
              <w:rPr>
                <w:rFonts w:ascii="SimSun" w:hAnsi="SimSun" w:eastAsia="SimSun" w:cs="SimSun"/>
              </w:rPr>
              <w:t>紫黯或青紫)</w:t>
            </w:r>
            <w:r>
              <w:rPr>
                <w:rFonts w:ascii="SimSun" w:hAnsi="SimSun" w:eastAsia="SimSun" w:cs="SimSun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</w:rPr>
              <w:t>或伴舌上瘀点瘀斑或舌下络脉青紫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</w:rPr>
              <w:t>;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</w:rPr>
              <w:t>苔白厚或黄厚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6"/>
              </w:rPr>
              <w:t>［</w:t>
            </w:r>
            <w:r>
              <w:rPr>
                <w:sz w:val="10"/>
                <w:szCs w:val="10"/>
                <w:spacing w:val="-1"/>
                <w:position w:val="6"/>
              </w:rPr>
              <w:t>15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6"/>
              </w:rPr>
              <w:t>］</w:t>
            </w:r>
          </w:p>
          <w:p>
            <w:pPr>
              <w:pStyle w:val="TableText"/>
              <w:ind w:left="176"/>
              <w:spacing w:before="33" w:line="208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7"/>
                <w:position w:val="-1"/>
              </w:rPr>
              <w:t>脉以沉细或涩</w:t>
            </w:r>
            <w:r>
              <w:rPr>
                <w:spacing w:val="-7"/>
              </w:rPr>
              <w:t>、</w:t>
            </w:r>
            <w:r>
              <w:rPr>
                <w:rFonts w:ascii="SimSun" w:hAnsi="SimSun" w:eastAsia="SimSun" w:cs="SimSun"/>
                <w:spacing w:val="-7"/>
                <w:position w:val="-1"/>
              </w:rPr>
              <w:t>结</w:t>
            </w:r>
            <w:r>
              <w:rPr>
                <w:spacing w:val="-7"/>
              </w:rPr>
              <w:t>、</w:t>
            </w:r>
            <w:r>
              <w:rPr>
                <w:rFonts w:ascii="SimSun" w:hAnsi="SimSun" w:eastAsia="SimSun" w:cs="SimSun"/>
                <w:spacing w:val="-7"/>
                <w:position w:val="-1"/>
              </w:rPr>
              <w:t>代多见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［</w:t>
            </w:r>
            <w:r>
              <w:rPr>
                <w:sz w:val="10"/>
                <w:szCs w:val="10"/>
                <w:spacing w:val="-7"/>
                <w:position w:val="5"/>
              </w:rPr>
              <w:t>25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］</w:t>
            </w:r>
          </w:p>
        </w:tc>
      </w:tr>
    </w:tbl>
    <w:p>
      <w:pPr>
        <w:pStyle w:val="BodyText"/>
        <w:ind w:left="3632"/>
        <w:spacing w:before="117" w:line="17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表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慢性稳定期后期诊断量表</w:t>
      </w:r>
    </w:p>
    <w:p>
      <w:pPr>
        <w:spacing w:line="63" w:lineRule="exact"/>
        <w:rPr/>
      </w:pPr>
      <w:r/>
    </w:p>
    <w:tbl>
      <w:tblPr>
        <w:tblStyle w:val="TableNormal"/>
        <w:tblW w:w="9928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8"/>
        <w:gridCol w:w="1086"/>
        <w:gridCol w:w="2072"/>
        <w:gridCol w:w="2112"/>
        <w:gridCol w:w="3680"/>
      </w:tblGrid>
      <w:tr>
        <w:trPr>
          <w:trHeight w:val="220" w:hRule="atLeast"/>
        </w:trPr>
        <w:tc>
          <w:tcPr>
            <w:tcW w:w="97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60" w:right="147"/>
              <w:spacing w:before="37" w:line="30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病史(必备)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症状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 w:right="77" w:hanging="2"/>
              <w:spacing w:before="49" w:line="30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2"/>
              </w:rPr>
              <w:t>体征(至少</w:t>
            </w:r>
            <w:r>
              <w:rPr>
                <w:rFonts w:ascii="SimSun" w:hAnsi="SimSun" w:eastAsia="SimSun" w:cs="SimSun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具备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条)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48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辅助检查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4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舌脉(参考)</w:t>
            </w:r>
          </w:p>
        </w:tc>
        <w:tc>
          <w:tcPr>
            <w:tcW w:w="8950" w:type="dxa"/>
            <w:vAlign w:val="top"/>
            <w:gridSpan w:val="4"/>
            <w:tcBorders>
              <w:top w:val="single" w:color="000000" w:sz="6" w:space="0"/>
            </w:tcBorders>
          </w:tcPr>
          <w:p>
            <w:pPr>
              <w:pStyle w:val="TableText"/>
              <w:ind w:left="95"/>
              <w:spacing w:line="195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3"/>
              </w:rPr>
              <w:t>心衰反复发作病史，经指南最佳药物方案治疗后仍发生心衰再入院，即过去</w:t>
            </w:r>
            <w:r>
              <w:rPr>
                <w:rFonts w:ascii="SimSun" w:hAnsi="SimSun" w:eastAsia="SimSun" w:cs="SimSun"/>
                <w:spacing w:val="-11"/>
              </w:rPr>
              <w:t xml:space="preserve"> </w:t>
            </w:r>
            <w:r>
              <w:rPr>
                <w:spacing w:val="3"/>
              </w:rPr>
              <w:t>12 </w:t>
            </w:r>
            <w:r>
              <w:rPr>
                <w:rFonts w:ascii="SimSun" w:hAnsi="SimSun" w:eastAsia="SimSun" w:cs="SimSun"/>
                <w:spacing w:val="3"/>
              </w:rPr>
              <w:t>个月因心衰反复入院或急诊就医</w:t>
            </w:r>
            <w:r>
              <w:rPr>
                <w:rFonts w:ascii="SimSun" w:hAnsi="SimSun" w:eastAsia="SimSun" w:cs="SimSun"/>
                <w:sz w:val="10"/>
                <w:szCs w:val="10"/>
                <w:spacing w:val="3"/>
                <w:position w:val="6"/>
              </w:rPr>
              <w:t>［</w:t>
            </w:r>
            <w:r>
              <w:rPr>
                <w:sz w:val="10"/>
                <w:szCs w:val="10"/>
                <w:spacing w:val="3"/>
                <w:position w:val="6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3"/>
                <w:position w:val="6"/>
              </w:rPr>
              <w:t>］</w:t>
            </w:r>
          </w:p>
        </w:tc>
      </w:tr>
      <w:tr>
        <w:trPr>
          <w:trHeight w:val="1043" w:hRule="atLeast"/>
        </w:trPr>
        <w:tc>
          <w:tcPr>
            <w:tcW w:w="97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6" w:type="dxa"/>
            <w:vAlign w:val="top"/>
          </w:tcPr>
          <w:p>
            <w:pPr>
              <w:ind w:left="91"/>
              <w:spacing w:before="5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主症(必备)</w:t>
            </w:r>
          </w:p>
          <w:p>
            <w:pPr>
              <w:pStyle w:val="TableText"/>
              <w:ind w:left="92" w:right="101" w:firstLine="2"/>
              <w:spacing w:before="67" w:line="30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0"/>
              </w:rPr>
              <w:t>次症(至少具</w:t>
            </w:r>
            <w:r>
              <w:rPr>
                <w:rFonts w:ascii="SimSun" w:hAnsi="SimSun" w:eastAsia="SimSun" w:cs="SimSun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备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条)</w:t>
            </w:r>
          </w:p>
        </w:tc>
        <w:tc>
          <w:tcPr>
            <w:tcW w:w="4184" w:type="dxa"/>
            <w:vAlign w:val="top"/>
            <w:gridSpan w:val="2"/>
          </w:tcPr>
          <w:p>
            <w:pPr>
              <w:ind w:left="118" w:right="17" w:firstLine="26"/>
              <w:spacing w:before="71" w:line="29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日常生活活动明显受限，甚至静息状态下也有胸闷不适症状</w:t>
            </w:r>
            <w:r>
              <w:rPr>
                <w:rFonts w:ascii="SimSun" w:hAnsi="SimSun" w:eastAsia="SimSun" w:cs="SimSun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疲乏，精神萎靡不振</w:t>
            </w:r>
          </w:p>
          <w:p>
            <w:pPr>
              <w:ind w:left="118"/>
              <w:spacing w:before="3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1"/>
              </w:rPr>
              <w:t>动则气促，经常喘息不得卧</w:t>
            </w:r>
          </w:p>
          <w:p>
            <w:pPr>
              <w:ind w:left="120"/>
              <w:spacing w:before="97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不欲饮食或饮食后脘腹胀满</w:t>
            </w:r>
          </w:p>
        </w:tc>
        <w:tc>
          <w:tcPr>
            <w:tcW w:w="3680" w:type="dxa"/>
            <w:vAlign w:val="top"/>
          </w:tcPr>
          <w:p>
            <w:pPr>
              <w:pStyle w:val="TableText"/>
              <w:spacing w:before="11" w:line="178" w:lineRule="exact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z w:val="10"/>
                <w:szCs w:val="10"/>
                <w:spacing w:val="-17"/>
                <w:position w:val="2"/>
              </w:rPr>
              <w:t>［</w:t>
            </w:r>
            <w:r>
              <w:rPr>
                <w:sz w:val="10"/>
                <w:szCs w:val="10"/>
                <w:spacing w:val="-17"/>
                <w:position w:val="2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17"/>
                <w:position w:val="2"/>
              </w:rPr>
              <w:t>］</w:t>
            </w:r>
          </w:p>
        </w:tc>
      </w:tr>
      <w:tr>
        <w:trPr>
          <w:trHeight w:val="793" w:hRule="atLeast"/>
        </w:trPr>
        <w:tc>
          <w:tcPr>
            <w:tcW w:w="97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0" w:type="dxa"/>
            <w:vAlign w:val="top"/>
            <w:gridSpan w:val="4"/>
          </w:tcPr>
          <w:p>
            <w:pPr>
              <w:ind w:left="93"/>
              <w:spacing w:before="51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常见肺湿罗音</w:t>
            </w:r>
          </w:p>
          <w:p>
            <w:pPr>
              <w:ind w:left="93"/>
              <w:spacing w:before="9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常见双下肢水肿</w:t>
            </w:r>
          </w:p>
          <w:p>
            <w:pPr>
              <w:pStyle w:val="TableText"/>
              <w:ind w:left="101"/>
              <w:spacing w:before="55" w:line="242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6"/>
              </w:rPr>
              <w:t>因水钠潴留需长期服用利尿剂(包括口服或静脉)</w:t>
            </w:r>
            <w:r>
              <w:rPr>
                <w:rFonts w:ascii="SimSun" w:hAnsi="SimSun" w:eastAsia="SimSun" w:cs="SimSun"/>
                <w:sz w:val="10"/>
                <w:szCs w:val="10"/>
                <w:spacing w:val="6"/>
                <w:position w:val="6"/>
              </w:rPr>
              <w:t>［</w:t>
            </w:r>
            <w:r>
              <w:rPr>
                <w:sz w:val="10"/>
                <w:szCs w:val="10"/>
                <w:spacing w:val="6"/>
                <w:position w:val="6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6"/>
                <w:position w:val="6"/>
              </w:rPr>
              <w:t>］</w:t>
            </w:r>
          </w:p>
        </w:tc>
      </w:tr>
      <w:tr>
        <w:trPr>
          <w:trHeight w:val="3347" w:hRule="atLeast"/>
        </w:trPr>
        <w:tc>
          <w:tcPr>
            <w:tcW w:w="97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6" w:type="dxa"/>
            <w:vAlign w:val="top"/>
          </w:tcPr>
          <w:p>
            <w:pPr>
              <w:pStyle w:val="TableText"/>
              <w:ind w:left="91"/>
              <w:spacing w:before="52" w:line="209" w:lineRule="auto"/>
              <w:rPr/>
            </w:pPr>
            <w:r>
              <w:rPr>
                <w:rFonts w:ascii="SimSun" w:hAnsi="SimSun" w:eastAsia="SimSun" w:cs="SimSun"/>
                <w:spacing w:val="-5"/>
              </w:rPr>
              <w:t>主要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指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标</w:t>
            </w:r>
            <w:r>
              <w:rPr>
                <w:rFonts w:ascii="SimSun" w:hAnsi="SimSun" w:eastAsia="SimSun" w:cs="SimSun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(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-5"/>
              </w:rPr>
              <w:t>2</w:t>
            </w:r>
          </w:p>
          <w:p>
            <w:pPr>
              <w:ind w:left="91"/>
              <w:spacing w:before="55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条都需具备)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48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参考指标</w:t>
            </w:r>
          </w:p>
        </w:tc>
        <w:tc>
          <w:tcPr>
            <w:tcW w:w="2072" w:type="dxa"/>
            <w:vAlign w:val="top"/>
          </w:tcPr>
          <w:p>
            <w:pPr>
              <w:pStyle w:val="TableText"/>
              <w:ind w:left="123" w:right="104" w:hanging="4"/>
              <w:spacing w:before="44" w:line="252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1"/>
              </w:rPr>
              <w:t>1．</w:t>
            </w:r>
            <w:r>
              <w:rPr>
                <w:rFonts w:ascii="SimSun" w:hAnsi="SimSun" w:eastAsia="SimSun" w:cs="SimSun"/>
                <w:spacing w:val="1"/>
              </w:rPr>
              <w:t>超声示心脏结构和</w:t>
            </w:r>
            <w:r>
              <w:rPr>
                <w:spacing w:val="1"/>
              </w:rPr>
              <w:t>/</w:t>
            </w:r>
            <w:r>
              <w:rPr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或功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-1"/>
              </w:rPr>
              <w:t>能改变(至少具备</w:t>
            </w:r>
            <w:r>
              <w:rPr>
                <w:rFonts w:ascii="SimSun" w:hAnsi="SimSun" w:eastAsia="SimSun" w:cs="SimSun"/>
                <w:spacing w:val="-18"/>
                <w:position w:val="-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-1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5"/>
              </w:rPr>
              <w:t>［</w:t>
            </w:r>
            <w:r>
              <w:rPr>
                <w:sz w:val="10"/>
                <w:szCs w:val="10"/>
                <w:spacing w:val="-2"/>
                <w:position w:val="5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5"/>
              </w:rPr>
              <w:t>］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104" w:hanging="10"/>
              <w:spacing w:before="65" w:line="255" w:lineRule="auto"/>
              <w:jc w:val="both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2．BNP</w:t>
            </w:r>
            <w:r>
              <w:rPr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或 </w:t>
            </w:r>
            <w:r>
              <w:rPr>
                <w:spacing w:val="-11"/>
              </w:rPr>
              <w:t>NT  －proBNP  </w:t>
            </w:r>
            <w:r>
              <w:rPr>
                <w:rFonts w:ascii="SimSun" w:hAnsi="SimSun" w:eastAsia="SimSun" w:cs="SimSun"/>
                <w:spacing w:val="-11"/>
              </w:rPr>
              <w:t>水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平升高(至少具备</w:t>
            </w:r>
            <w:r>
              <w:rPr>
                <w:rFonts w:ascii="SimSun" w:hAnsi="SimSun" w:eastAsia="SimSun" w:cs="SimSun"/>
                <w:spacing w:val="-23"/>
                <w:position w:val="-1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［</w:t>
            </w:r>
            <w:r>
              <w:rPr>
                <w:sz w:val="10"/>
                <w:szCs w:val="10"/>
                <w:spacing w:val="-1"/>
                <w:position w:val="5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］</w:t>
            </w:r>
            <w:r>
              <w:rPr>
                <w:rFonts w:ascii="SimSun" w:hAnsi="SimSun" w:eastAsia="SimSun" w:cs="SimSun"/>
                <w:sz w:val="10"/>
                <w:szCs w:val="10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心电图</w:t>
            </w:r>
          </w:p>
          <w:p>
            <w:pPr>
              <w:pStyle w:val="TableText"/>
              <w:ind w:left="107" w:right="923" w:firstLine="15"/>
              <w:spacing w:before="27" w:line="24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心肺运动试验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4"/>
              </w:rPr>
              <w:t>6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min </w:t>
            </w:r>
            <w:r>
              <w:rPr>
                <w:rFonts w:ascii="SimSun" w:hAnsi="SimSun" w:eastAsia="SimSun" w:cs="SimSun"/>
                <w:spacing w:val="-4"/>
              </w:rPr>
              <w:t>步行试验</w:t>
            </w:r>
          </w:p>
        </w:tc>
        <w:tc>
          <w:tcPr>
            <w:tcW w:w="5792" w:type="dxa"/>
            <w:vAlign w:val="top"/>
            <w:gridSpan w:val="2"/>
          </w:tcPr>
          <w:p>
            <w:pPr>
              <w:pStyle w:val="TableText"/>
              <w:ind w:left="113"/>
              <w:spacing w:before="44" w:line="209" w:lineRule="auto"/>
              <w:rPr>
                <w:rFonts w:ascii="SimSun" w:hAnsi="SimSun" w:eastAsia="SimSun" w:cs="SimSun"/>
              </w:rPr>
            </w:pPr>
            <w:r>
              <w:rPr/>
              <w:t>EF</w:t>
            </w:r>
            <w:r>
              <w:rPr>
                <w:spacing w:val="1"/>
              </w:rPr>
              <w:t>≥50%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，伴以下之一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:</w:t>
            </w:r>
          </w:p>
          <w:p>
            <w:pPr>
              <w:pStyle w:val="TableText"/>
              <w:ind w:left="112"/>
              <w:spacing w:before="47" w:line="218" w:lineRule="auto"/>
              <w:rPr>
                <w:sz w:val="10"/>
                <w:szCs w:val="10"/>
              </w:rPr>
            </w:pPr>
            <w:r>
              <w:rPr>
                <w:spacing w:val="-6"/>
              </w:rPr>
              <w:t>①LAVI＞34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mL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m</w:t>
            </w:r>
            <w:r>
              <w:rPr>
                <w:sz w:val="10"/>
                <w:szCs w:val="10"/>
                <w:spacing w:val="-6"/>
                <w:position w:val="6"/>
              </w:rPr>
              <w:t>2</w:t>
            </w:r>
          </w:p>
          <w:p>
            <w:pPr>
              <w:pStyle w:val="TableText"/>
              <w:ind w:left="112"/>
              <w:spacing w:before="22" w:line="209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②LVMI＞149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/122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g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m</w:t>
            </w:r>
            <w:r>
              <w:rPr>
                <w:sz w:val="10"/>
                <w:szCs w:val="10"/>
                <w:spacing w:val="-10"/>
                <w:position w:val="6"/>
              </w:rPr>
              <w:t>2</w:t>
            </w:r>
          </w:p>
          <w:p>
            <w:pPr>
              <w:pStyle w:val="TableText"/>
              <w:ind w:left="112"/>
              <w:spacing w:before="38" w:line="201" w:lineRule="auto"/>
              <w:rPr/>
            </w:pPr>
            <w:r>
              <w:rPr>
                <w:spacing w:val="-13"/>
              </w:rPr>
              <w:t>③RWT＞0．42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mm</w:t>
            </w:r>
          </w:p>
          <w:p>
            <w:pPr>
              <w:pStyle w:val="TableText"/>
              <w:ind w:left="112"/>
              <w:spacing w:before="38" w:line="201" w:lineRule="auto"/>
              <w:rPr/>
            </w:pPr>
            <w:r>
              <w:rPr>
                <w:spacing w:val="3"/>
              </w:rPr>
              <w:t>④</w:t>
            </w:r>
            <w:r>
              <w:rPr/>
              <w:t>LV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壁厚度</w:t>
            </w:r>
            <w:r>
              <w:rPr>
                <w:spacing w:val="3"/>
              </w:rPr>
              <w:t>≥12</w:t>
            </w:r>
            <w:r>
              <w:rPr>
                <w:spacing w:val="23"/>
              </w:rPr>
              <w:t xml:space="preserve"> </w:t>
            </w:r>
            <w:r>
              <w:rPr/>
              <w:t>mm</w:t>
            </w:r>
          </w:p>
          <w:p>
            <w:pPr>
              <w:pStyle w:val="TableText"/>
              <w:ind w:left="112"/>
              <w:spacing w:before="40" w:line="201" w:lineRule="auto"/>
              <w:rPr/>
            </w:pPr>
            <w:r>
              <w:rPr>
                <w:spacing w:val="-2"/>
              </w:rPr>
              <w:t>⑤</w:t>
            </w:r>
            <w:r>
              <w:rPr>
                <w:rFonts w:ascii="SimSun" w:hAnsi="SimSun" w:eastAsia="SimSun" w:cs="SimSun"/>
                <w:spacing w:val="-2"/>
              </w:rPr>
              <w:t>平均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e'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≥15</w:t>
            </w:r>
          </w:p>
          <w:p>
            <w:pPr>
              <w:pStyle w:val="TableText"/>
              <w:ind w:left="112"/>
              <w:spacing w:before="39" w:line="201" w:lineRule="auto"/>
              <w:rPr/>
            </w:pPr>
            <w:r>
              <w:rPr>
                <w:spacing w:val="-5"/>
              </w:rPr>
              <w:t>⑥</w:t>
            </w:r>
            <w:r>
              <w:rPr>
                <w:rFonts w:ascii="SimSun" w:hAnsi="SimSun" w:eastAsia="SimSun" w:cs="SimSun"/>
                <w:spacing w:val="-5"/>
              </w:rPr>
              <w:t>室间隔侧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5"/>
              </w:rPr>
              <w:t>e'＜7cm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s </w:t>
            </w:r>
            <w:r>
              <w:rPr>
                <w:rFonts w:ascii="SimSun" w:hAnsi="SimSun" w:eastAsia="SimSun" w:cs="SimSun"/>
                <w:spacing w:val="-5"/>
              </w:rPr>
              <w:t>或侧壁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5"/>
              </w:rPr>
              <w:t>e'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＜10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5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</w:t>
            </w:r>
          </w:p>
          <w:p>
            <w:pPr>
              <w:pStyle w:val="TableText"/>
              <w:ind w:left="111"/>
              <w:spacing w:before="39" w:line="192" w:lineRule="auto"/>
              <w:rPr/>
            </w:pPr>
            <w:r>
              <w:rPr>
                <w:spacing w:val="-11"/>
              </w:rPr>
              <w:t>⑦TRV＞2．8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s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11"/>
              </w:rPr>
              <w:t>PASP＞35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mm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Hg</w:t>
            </w:r>
          </w:p>
          <w:p>
            <w:pPr>
              <w:pStyle w:val="TableText"/>
              <w:ind w:left="112"/>
              <w:spacing w:before="62" w:line="181" w:lineRule="auto"/>
              <w:rPr/>
            </w:pPr>
            <w:r>
              <w:rPr>
                <w:spacing w:val="-11"/>
              </w:rPr>
              <w:t>①BNP＞80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1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mL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11"/>
              </w:rPr>
              <w:t>NT－proBNP＞220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2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mL</w:t>
            </w:r>
          </w:p>
          <w:p>
            <w:pPr>
              <w:pStyle w:val="TableText"/>
              <w:ind w:left="112"/>
              <w:spacing w:before="78" w:line="181" w:lineRule="auto"/>
              <w:rPr/>
            </w:pPr>
            <w:r>
              <w:rPr>
                <w:spacing w:val="-9"/>
              </w:rPr>
              <w:t>②</w:t>
            </w:r>
            <w:r>
              <w:rPr>
                <w:rFonts w:ascii="SimSun" w:hAnsi="SimSun" w:eastAsia="SimSun" w:cs="SimSun"/>
                <w:spacing w:val="-9"/>
              </w:rPr>
              <w:t>伴房颤的患者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: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9"/>
              </w:rPr>
              <w:t>BNP＞240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mL </w:t>
            </w:r>
            <w:r>
              <w:rPr>
                <w:rFonts w:ascii="SimSun" w:hAnsi="SimSun" w:eastAsia="SimSun" w:cs="SimSun"/>
                <w:spacing w:val="-9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9"/>
              </w:rPr>
              <w:t>NT－proBNP＞660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p</w:t>
            </w:r>
            <w:r>
              <w:rPr>
                <w:spacing w:val="-10"/>
              </w:rPr>
              <w:t>g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mL</w:t>
            </w:r>
          </w:p>
          <w:p>
            <w:pPr>
              <w:pStyle w:val="TableText"/>
              <w:ind w:left="115"/>
              <w:spacing w:before="55" w:line="16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可有非特异性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/>
              <w:t>ST</w:t>
            </w:r>
            <w:r>
              <w:rPr>
                <w:spacing w:val="4"/>
              </w:rPr>
              <w:t>－T </w:t>
            </w:r>
            <w:r>
              <w:rPr>
                <w:rFonts w:ascii="SimSun" w:hAnsi="SimSun" w:eastAsia="SimSun" w:cs="SimSun"/>
                <w:spacing w:val="4"/>
              </w:rPr>
              <w:t>改变</w:t>
            </w:r>
          </w:p>
          <w:p>
            <w:pPr>
              <w:pStyle w:val="TableText"/>
              <w:ind w:left="112"/>
              <w:spacing w:line="221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-11"/>
                <w:position w:val="-1"/>
              </w:rPr>
              <w:t>VO</w:t>
            </w:r>
            <w:r>
              <w:rPr>
                <w:sz w:val="10"/>
                <w:szCs w:val="10"/>
                <w:spacing w:val="-11"/>
                <w:position w:val="-5"/>
              </w:rPr>
              <w:t>2 </w:t>
            </w:r>
            <w:r>
              <w:rPr>
                <w:spacing w:val="-11"/>
                <w:position w:val="-1"/>
              </w:rPr>
              <w:t>max＜14</w:t>
            </w:r>
            <w:r>
              <w:rPr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-11"/>
                <w:position w:val="-1"/>
              </w:rPr>
              <w:t>mL</w:t>
            </w:r>
            <w:r>
              <w:rPr>
                <w:spacing w:val="18"/>
                <w:w w:val="101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·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kg</w:t>
            </w:r>
            <w:r>
              <w:rPr>
                <w:sz w:val="10"/>
                <w:szCs w:val="10"/>
                <w:spacing w:val="-7"/>
                <w:position w:val="5"/>
              </w:rPr>
              <w:t>－1   </w:t>
            </w:r>
            <w:r>
              <w:rPr>
                <w:spacing w:val="-7"/>
                <w:position w:val="-1"/>
              </w:rPr>
              <w:t>·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min</w:t>
            </w:r>
            <w:r>
              <w:rPr>
                <w:sz w:val="10"/>
                <w:szCs w:val="10"/>
                <w:spacing w:val="-7"/>
                <w:position w:val="5"/>
              </w:rPr>
              <w:t>－1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［</w:t>
            </w:r>
            <w:r>
              <w:rPr>
                <w:sz w:val="10"/>
                <w:szCs w:val="10"/>
                <w:spacing w:val="-7"/>
                <w:position w:val="5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］</w:t>
            </w:r>
          </w:p>
          <w:p>
            <w:pPr>
              <w:pStyle w:val="TableText"/>
              <w:ind w:left="104"/>
              <w:spacing w:before="1" w:line="236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-14"/>
                <w:position w:val="-1"/>
              </w:rPr>
              <w:t>6MWD＜300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m</w:t>
            </w:r>
            <w:r>
              <w:rPr>
                <w:rFonts w:ascii="SimSun" w:hAnsi="SimSun" w:eastAsia="SimSun" w:cs="SimSun"/>
                <w:sz w:val="10"/>
                <w:szCs w:val="10"/>
                <w:spacing w:val="-14"/>
                <w:position w:val="4"/>
              </w:rPr>
              <w:t>［</w:t>
            </w:r>
            <w:r>
              <w:rPr>
                <w:sz w:val="10"/>
                <w:szCs w:val="10"/>
                <w:spacing w:val="-14"/>
                <w:position w:val="4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14"/>
                <w:position w:val="4"/>
              </w:rPr>
              <w:t>］</w:t>
            </w:r>
          </w:p>
        </w:tc>
      </w:tr>
      <w:tr>
        <w:trPr>
          <w:trHeight w:val="750" w:hRule="atLeast"/>
        </w:trPr>
        <w:tc>
          <w:tcPr>
            <w:tcW w:w="97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0" w:type="dxa"/>
            <w:vAlign w:val="top"/>
            <w:gridSpan w:val="4"/>
            <w:tcBorders>
              <w:bottom w:val="single" w:color="000000" w:sz="6" w:space="0"/>
            </w:tcBorders>
          </w:tcPr>
          <w:p>
            <w:pPr>
              <w:pStyle w:val="TableText"/>
              <w:ind w:left="91" w:right="166" w:firstLine="1"/>
              <w:spacing w:before="94" w:line="274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</w:rPr>
              <w:t>老舌，舌黯(淡黯</w:t>
            </w:r>
            <w:r>
              <w:rPr>
                <w:spacing w:val="1"/>
              </w:rPr>
              <w:t>、</w:t>
            </w:r>
            <w:r>
              <w:rPr>
                <w:rFonts w:ascii="SimSun" w:hAnsi="SimSun" w:eastAsia="SimSun" w:cs="SimSun"/>
                <w:spacing w:val="1"/>
              </w:rPr>
              <w:t>黯红</w:t>
            </w:r>
            <w:r>
              <w:rPr>
                <w:spacing w:val="1"/>
              </w:rPr>
              <w:t>、</w:t>
            </w:r>
            <w:r>
              <w:rPr>
                <w:rFonts w:ascii="SimSun" w:hAnsi="SimSun" w:eastAsia="SimSun" w:cs="SimSun"/>
                <w:spacing w:val="1"/>
              </w:rPr>
              <w:t>紫黯或青紫)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或伴舌上瘀点瘀斑或舌下络脉青紫，苔多厚浊少津</w:t>
            </w:r>
            <w:r>
              <w:rPr>
                <w:spacing w:val="1"/>
              </w:rPr>
              <w:t>。</w:t>
            </w:r>
            <w:r>
              <w:rPr>
                <w:rFonts w:ascii="SimSun" w:hAnsi="SimSun" w:eastAsia="SimSun" w:cs="SimSun"/>
                <w:spacing w:val="1"/>
              </w:rPr>
              <w:t>长期应用利尿剂的患者可见舌红绛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［</w:t>
            </w:r>
            <w:r>
              <w:rPr>
                <w:sz w:val="10"/>
                <w:szCs w:val="10"/>
                <w:spacing w:val="1"/>
                <w:position w:val="6"/>
              </w:rPr>
              <w:t>15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］</w:t>
            </w:r>
            <w:r>
              <w:rPr>
                <w:rFonts w:ascii="SimSun" w:hAnsi="SimSun" w:eastAsia="SimSun" w:cs="SimSun"/>
                <w:sz w:val="10"/>
                <w:szCs w:val="10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-1"/>
              </w:rPr>
              <w:t>脉以沉细或结</w:t>
            </w:r>
            <w:r>
              <w:rPr>
                <w:spacing w:val="-7"/>
              </w:rPr>
              <w:t>、</w:t>
            </w:r>
            <w:r>
              <w:rPr>
                <w:rFonts w:ascii="SimSun" w:hAnsi="SimSun" w:eastAsia="SimSun" w:cs="SimSun"/>
                <w:spacing w:val="-7"/>
                <w:position w:val="-1"/>
              </w:rPr>
              <w:t>代</w:t>
            </w:r>
            <w:r>
              <w:rPr>
                <w:spacing w:val="-7"/>
              </w:rPr>
              <w:t>、</w:t>
            </w:r>
            <w:r>
              <w:rPr>
                <w:rFonts w:ascii="SimSun" w:hAnsi="SimSun" w:eastAsia="SimSun" w:cs="SimSun"/>
                <w:spacing w:val="-7"/>
                <w:position w:val="-1"/>
              </w:rPr>
              <w:t>促多见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［</w:t>
            </w:r>
            <w:r>
              <w:rPr>
                <w:sz w:val="10"/>
                <w:szCs w:val="10"/>
                <w:spacing w:val="-7"/>
                <w:position w:val="5"/>
              </w:rPr>
              <w:t>25</w:t>
            </w:r>
            <w:r>
              <w:rPr>
                <w:rFonts w:ascii="SimSun" w:hAnsi="SimSun" w:eastAsia="SimSun" w:cs="SimSun"/>
                <w:sz w:val="10"/>
                <w:szCs w:val="10"/>
                <w:spacing w:val="-7"/>
                <w:position w:val="5"/>
              </w:rPr>
              <w:t>］</w:t>
            </w:r>
          </w:p>
        </w:tc>
      </w:tr>
    </w:tbl>
    <w:p>
      <w:pPr>
        <w:spacing w:line="110" w:lineRule="auto"/>
        <w:rPr>
          <w:rFonts w:ascii="Arial"/>
          <w:sz w:val="2"/>
        </w:rPr>
      </w:pPr>
      <w:r/>
    </w:p>
    <w:p>
      <w:pPr>
        <w:spacing w:line="110" w:lineRule="auto"/>
        <w:sectPr>
          <w:headerReference w:type="default" r:id="rId4"/>
          <w:pgSz w:w="11905" w:h="16836"/>
          <w:pgMar w:top="1474" w:right="990" w:bottom="0" w:left="983" w:header="761" w:footer="0" w:gutter="0"/>
          <w:cols w:equalWidth="0" w:num="1">
            <w:col w:w="993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6" w:right="273" w:firstLine="1"/>
        <w:spacing w:before="46" w:line="266" w:lineRule="auto"/>
        <w:rPr>
          <w:rFonts w:ascii="Microsoft YaHei" w:hAnsi="Microsoft YaHei" w:eastAsia="Microsoft YaHei" w:cs="Microsoft YaHei"/>
        </w:rPr>
      </w:pPr>
      <w:r>
        <w:rPr>
          <w:spacing w:val="2"/>
          <w:position w:val="-1"/>
        </w:rPr>
        <w:t>复发作为主</w:t>
      </w:r>
      <w:r>
        <w:rPr>
          <w:sz w:val="10"/>
          <w:szCs w:val="10"/>
          <w:spacing w:val="2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27－28</w:t>
      </w:r>
      <w:r>
        <w:rPr>
          <w:sz w:val="10"/>
          <w:szCs w:val="10"/>
          <w:spacing w:val="-18"/>
          <w:position w:val="7"/>
        </w:rPr>
        <w:t>］</w:t>
      </w:r>
      <w:r>
        <w:rPr>
          <w:spacing w:val="-34"/>
          <w:w w:val="82"/>
        </w:rPr>
        <w:t>，</w:t>
      </w:r>
      <w:r>
        <w:rPr>
          <w:spacing w:val="2"/>
          <w:position w:val="-1"/>
        </w:rPr>
        <w:t>二者临床症状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  <w:position w:val="-1"/>
        </w:rPr>
        <w:t>体征及辅助检查均有相似之</w:t>
      </w:r>
      <w:r>
        <w:rPr>
          <w:spacing w:val="1"/>
          <w:position w:val="-1"/>
        </w:rPr>
        <w:t xml:space="preserve"> </w:t>
      </w:r>
      <w:r>
        <w:rPr>
          <w:spacing w:val="3"/>
        </w:rPr>
        <w:t>处，鉴别要点在于急性发作的病史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line="197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后序</w:t>
      </w:r>
    </w:p>
    <w:p>
      <w:pPr>
        <w:pStyle w:val="BodyText"/>
        <w:ind w:left="11" w:right="275" w:firstLine="362"/>
        <w:spacing w:before="54" w:line="320" w:lineRule="auto"/>
        <w:rPr/>
      </w:pPr>
      <w:r>
        <w:rPr>
          <w:spacing w:val="13"/>
        </w:rPr>
        <w:t>本共识由中国研究型医院学会中西医结合心血管病专家</w:t>
      </w:r>
      <w:r>
        <w:rPr>
          <w:spacing w:val="12"/>
        </w:rPr>
        <w:t xml:space="preserve"> </w:t>
      </w:r>
      <w:r>
        <w:rPr>
          <w:spacing w:val="6"/>
        </w:rPr>
        <w:t>委员会发起，国家中医心血管病临床医学研究中心和中国中医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2"/>
        <w:spacing w:before="107" w:line="269" w:lineRule="auto"/>
        <w:jc w:val="both"/>
        <w:rPr/>
      </w:pPr>
      <w:r>
        <w:rPr>
          <w:spacing w:val="6"/>
        </w:rPr>
        <w:t>药研究促进会青年医师分会共同协助完成，本共识的编制得到</w:t>
      </w:r>
      <w:r>
        <w:rPr>
          <w:spacing w:val="16"/>
        </w:rPr>
        <w:t xml:space="preserve"> </w:t>
      </w:r>
      <w:r>
        <w:rPr>
          <w:spacing w:val="3"/>
        </w:rPr>
        <w:t>全国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18 </w:t>
      </w:r>
      <w:r>
        <w:rPr>
          <w:spacing w:val="3"/>
        </w:rPr>
        <w:t>个省市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60 </w:t>
      </w:r>
      <w:r>
        <w:rPr>
          <w:spacing w:val="3"/>
        </w:rPr>
        <w:t>位专家的指导和支持，虽然对每个条</w:t>
      </w:r>
      <w:r>
        <w:rPr>
          <w:spacing w:val="2"/>
        </w:rPr>
        <w:t>目都力</w:t>
      </w:r>
      <w:r>
        <w:rPr/>
        <w:t xml:space="preserve"> </w:t>
      </w:r>
      <w:r>
        <w:rPr>
          <w:spacing w:val="7"/>
        </w:rPr>
        <w:t>求精准表述，但难免有纰漏之处，恳请同行</w:t>
      </w:r>
      <w:r>
        <w:rPr>
          <w:spacing w:val="6"/>
        </w:rPr>
        <w:t>批评指正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后续将</w:t>
      </w:r>
      <w:r>
        <w:rPr/>
        <w:t xml:space="preserve"> </w:t>
      </w:r>
      <w:r>
        <w:rPr>
          <w:spacing w:val="7"/>
        </w:rPr>
        <w:t>不断完善更新，以期在有效指导临床实践的</w:t>
      </w:r>
      <w:r>
        <w:rPr>
          <w:spacing w:val="6"/>
        </w:rPr>
        <w:t>同时，经得起临床</w:t>
      </w:r>
      <w:r>
        <w:rPr/>
        <w:t xml:space="preserve"> </w:t>
      </w:r>
      <w:r>
        <w:rPr>
          <w:spacing w:val="13"/>
        </w:rPr>
        <w:t>实践的考验和验证，以提升中西医结合思想指导下</w:t>
      </w:r>
      <w:r>
        <w:rPr>
          <w:rFonts w:ascii="Microsoft YaHei" w:hAnsi="Microsoft YaHei" w:eastAsia="Microsoft YaHei" w:cs="Microsoft YaHei"/>
        </w:rPr>
        <w:t>HFpEF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3"/>
        </w:rPr>
        <w:t>的</w:t>
      </w:r>
    </w:p>
    <w:p>
      <w:pPr>
        <w:spacing w:line="269" w:lineRule="auto"/>
        <w:sectPr>
          <w:type w:val="continuous"/>
          <w:pgSz w:w="11905" w:h="16836"/>
          <w:pgMar w:top="1474" w:right="990" w:bottom="0" w:left="983" w:header="761" w:footer="0" w:gutter="0"/>
          <w:cols w:equalWidth="0" w:num="2">
            <w:col w:w="5056" w:space="100"/>
            <w:col w:w="4776" w:space="0"/>
          </w:cols>
        </w:sectPr>
        <w:rPr/>
      </w:pPr>
    </w:p>
    <w:p>
      <w:pPr>
        <w:ind w:left="2"/>
        <w:spacing w:before="156" w:line="1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32"/>
          <w:szCs w:val="32"/>
          <w:color w:val="DADBDD"/>
          <w:spacing w:val="-9"/>
        </w:rPr>
        <w:t>I</w:t>
      </w:r>
      <w:r>
        <w:rPr>
          <w:rFonts w:ascii="Arial" w:hAnsi="Arial" w:eastAsia="Arial" w:cs="Arial"/>
          <w:sz w:val="32"/>
          <w:szCs w:val="32"/>
          <w:color w:val="DADBDD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256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</w:p>
    <w:p>
      <w:pPr>
        <w:spacing w:line="160" w:lineRule="auto"/>
        <w:sectPr>
          <w:type w:val="continuous"/>
          <w:pgSz w:w="11905" w:h="16836"/>
          <w:pgMar w:top="1474" w:right="990" w:bottom="0" w:left="983" w:header="761" w:footer="0" w:gutter="0"/>
          <w:cols w:equalWidth="0" w:num="1">
            <w:col w:w="993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48"/>
        <w:rPr/>
      </w:pPr>
      <w:r/>
    </w:p>
    <w:p>
      <w:pPr>
        <w:sectPr>
          <w:headerReference w:type="default" r:id="rId5"/>
          <w:pgSz w:w="11905" w:h="16836"/>
          <w:pgMar w:top="400" w:right="990" w:bottom="0" w:left="985" w:header="0" w:footer="0" w:gutter="0"/>
          <w:cols w:equalWidth="0" w:num="1">
            <w:col w:w="9929" w:space="0"/>
          </w:cols>
        </w:sectPr>
        <w:rPr/>
      </w:pPr>
    </w:p>
    <w:p>
      <w:pPr>
        <w:ind w:left="19"/>
        <w:spacing w:before="106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41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卷</w:t>
      </w:r>
      <w:r>
        <w:rPr>
          <w:rFonts w:ascii="NSimSun" w:hAnsi="NSimSun" w:eastAsia="NSimSun" w:cs="NSimSun"/>
          <w:sz w:val="15"/>
          <w:szCs w:val="15"/>
          <w:spacing w:val="14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期</w:t>
      </w:r>
    </w:p>
    <w:p>
      <w:pPr>
        <w:ind w:left="75"/>
        <w:spacing w:before="35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年</w:t>
      </w:r>
      <w:r>
        <w:rPr>
          <w:rFonts w:ascii="NSimSun" w:hAnsi="NSimSun" w:eastAsia="NSimSun" w:cs="NSimSun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38"/>
        <w:spacing w:before="42" w:line="17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</w:t>
      </w:r>
      <w:r>
        <w:rPr>
          <w:rFonts w:ascii="Microsoft YaHei" w:hAnsi="Microsoft YaHei" w:eastAsia="Microsoft YaHei" w:cs="Microsoft YaHei"/>
          <w:sz w:val="23"/>
          <w:szCs w:val="23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华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    医    药    学    刊</w:t>
      </w:r>
    </w:p>
    <w:p>
      <w:pPr>
        <w:spacing w:before="48" w:line="17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ARCHIVES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TRADITIONAL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" w:firstLine="14"/>
        <w:spacing w:before="104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Vol．41  No．5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3</w:t>
      </w:r>
    </w:p>
    <w:p>
      <w:pPr>
        <w:spacing w:line="234" w:lineRule="auto"/>
        <w:sectPr>
          <w:type w:val="continuous"/>
          <w:pgSz w:w="11905" w:h="16836"/>
          <w:pgMar w:top="400" w:right="990" w:bottom="0" w:left="985" w:header="0" w:footer="0" w:gutter="0"/>
          <w:cols w:equalWidth="0" w:num="3">
            <w:col w:w="2394" w:space="100"/>
            <w:col w:w="6468" w:space="100"/>
            <w:col w:w="86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tbl>
      <w:tblPr>
        <w:tblStyle w:val="TableNormal"/>
        <w:tblW w:w="99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5"/>
        <w:gridCol w:w="1152"/>
        <w:gridCol w:w="2073"/>
        <w:gridCol w:w="5788"/>
      </w:tblGrid>
      <w:tr>
        <w:trPr>
          <w:trHeight w:val="444" w:hRule="atLeast"/>
        </w:trPr>
        <w:tc>
          <w:tcPr>
            <w:tcW w:w="9928" w:type="dxa"/>
            <w:vAlign w:val="top"/>
            <w:gridSpan w:val="4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788"/>
              <w:spacing w:before="184" w:line="17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表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spacing w:val="4"/>
              </w:rPr>
              <w:t>5</w:t>
            </w:r>
            <w:r>
              <w:rPr>
                <w:spacing w:val="14"/>
              </w:rPr>
              <w:t xml:space="preserve">   </w:t>
            </w:r>
            <w:r>
              <w:rPr/>
              <w:t>HFpEF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急性发作期诊断量表</w:t>
            </w:r>
          </w:p>
        </w:tc>
      </w:tr>
      <w:tr>
        <w:trPr>
          <w:trHeight w:val="285" w:hRule="atLeast"/>
        </w:trPr>
        <w:tc>
          <w:tcPr>
            <w:tcW w:w="91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60" w:right="84"/>
              <w:spacing w:before="73" w:line="34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病史(必备)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症状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4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体征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48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辅助检查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49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舌脉(参考)</w:t>
            </w:r>
          </w:p>
        </w:tc>
        <w:tc>
          <w:tcPr>
            <w:tcW w:w="9013" w:type="dxa"/>
            <w:vAlign w:val="top"/>
            <w:gridSpan w:val="3"/>
            <w:tcBorders>
              <w:top w:val="single" w:color="000000" w:sz="6" w:space="0"/>
            </w:tcBorders>
          </w:tcPr>
          <w:p>
            <w:pPr>
              <w:ind w:left="170"/>
              <w:spacing w:before="76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以前有过明确的心衰病史，此次急性加重</w:t>
            </w:r>
            <w:r>
              <w:rPr>
                <w:rFonts w:ascii="SimSun" w:hAnsi="SimSun" w:eastAsia="SimSun" w:cs="SimSun"/>
                <w:sz w:val="15"/>
                <w:szCs w:val="15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;</w:t>
            </w:r>
            <w:r>
              <w:rPr>
                <w:rFonts w:ascii="SimSun" w:hAnsi="SimSun" w:eastAsia="SimSun" w:cs="SimSun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或者首次急性心衰发作</w:t>
            </w:r>
          </w:p>
        </w:tc>
      </w:tr>
      <w:tr>
        <w:trPr>
          <w:trHeight w:val="3532" w:hRule="atLeast"/>
        </w:trPr>
        <w:tc>
          <w:tcPr>
            <w:tcW w:w="91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2" w:type="dxa"/>
            <w:vAlign w:val="top"/>
            <w:vMerge w:val="restart"/>
            <w:tcBorders>
              <w:bottom w:val="nil"/>
            </w:tcBorders>
          </w:tcPr>
          <w:p>
            <w:pPr>
              <w:ind w:left="154"/>
              <w:spacing w:before="64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主症(必备)</w:t>
            </w:r>
          </w:p>
          <w:p>
            <w:pPr>
              <w:pStyle w:val="TableText"/>
              <w:ind w:left="153" w:right="104" w:firstLine="3"/>
              <w:spacing w:before="81" w:line="30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0"/>
              </w:rPr>
              <w:t>次症(具备至</w:t>
            </w:r>
            <w:r>
              <w:rPr>
                <w:rFonts w:ascii="SimSun" w:hAnsi="SimSun" w:eastAsia="SimSun" w:cs="SimSun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少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条)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153"/>
              <w:spacing w:before="4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主要体征</w:t>
            </w:r>
            <w:r>
              <w:rPr>
                <w:rFonts w:ascii="SimSun" w:hAnsi="SimSun" w:eastAsia="SimSun" w:cs="SimSun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(</w:t>
            </w:r>
            <w:r>
              <w:rPr>
                <w:rFonts w:ascii="SimSun" w:hAnsi="SimSun" w:eastAsia="SimSun" w:cs="SimSun"/>
                <w:sz w:val="15"/>
                <w:szCs w:val="15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至</w:t>
            </w:r>
          </w:p>
          <w:p>
            <w:pPr>
              <w:pStyle w:val="TableText"/>
              <w:ind w:left="153"/>
              <w:spacing w:before="84" w:line="20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</w:rPr>
              <w:t>少具备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条)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53" w:right="104" w:firstLine="4"/>
              <w:spacing w:before="50" w:line="3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次要体征</w:t>
            </w:r>
            <w:r>
              <w:rPr>
                <w:rFonts w:ascii="SimSun" w:hAnsi="SimSun" w:eastAsia="SimSun" w:cs="SimSun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(</w:t>
            </w:r>
            <w:r>
              <w:rPr>
                <w:rFonts w:ascii="SimSun" w:hAnsi="SimSun" w:eastAsia="SimSun" w:cs="SimSun"/>
                <w:sz w:val="15"/>
                <w:szCs w:val="15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参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考)</w:t>
            </w:r>
          </w:p>
          <w:p>
            <w:pPr>
              <w:pStyle w:val="TableText"/>
              <w:ind w:left="154" w:right="109"/>
              <w:spacing w:before="1" w:line="28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8"/>
              </w:rPr>
              <w:t>主要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指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标</w:t>
            </w:r>
            <w:r>
              <w:rPr>
                <w:rFonts w:ascii="SimSun" w:hAnsi="SimSun" w:eastAsia="SimSun" w:cs="SimSun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(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条都具备)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154"/>
              <w:spacing w:before="49" w:line="17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参考指标</w:t>
            </w:r>
          </w:p>
        </w:tc>
        <w:tc>
          <w:tcPr>
            <w:tcW w:w="7861" w:type="dxa"/>
            <w:vAlign w:val="top"/>
            <w:gridSpan w:val="2"/>
          </w:tcPr>
          <w:p>
            <w:pPr>
              <w:ind w:left="115" w:right="6244"/>
              <w:spacing w:before="69" w:line="32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神疲乏力，喘息不得卧 </w:t>
            </w: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少尿</w:t>
            </w:r>
          </w:p>
          <w:p>
            <w:pPr>
              <w:ind w:left="115" w:right="6006"/>
              <w:spacing w:before="6" w:line="33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严重者咳粉红色泡沫样痰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烦躁不安，或伴冷汗</w:t>
            </w:r>
          </w:p>
          <w:p>
            <w:pPr>
              <w:ind w:left="114"/>
              <w:spacing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腹满纳差</w:t>
            </w:r>
          </w:p>
          <w:p>
            <w:pPr>
              <w:pStyle w:val="TableText"/>
              <w:ind w:left="122"/>
              <w:spacing w:before="99" w:line="18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1"/>
              </w:rPr>
              <w:t>咳嗽</w:t>
            </w:r>
            <w:r>
              <w:rPr>
                <w:spacing w:val="-11"/>
              </w:rPr>
              <w:t>、</w:t>
            </w:r>
            <w:r>
              <w:rPr>
                <w:rFonts w:ascii="SimSun" w:hAnsi="SimSun" w:eastAsia="SimSun" w:cs="SimSun"/>
                <w:spacing w:val="-11"/>
              </w:rPr>
              <w:t>咳痰</w:t>
            </w:r>
          </w:p>
          <w:p>
            <w:pPr>
              <w:ind w:left="115"/>
              <w:spacing w:before="77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严重者伴意识障碍</w:t>
            </w:r>
          </w:p>
          <w:p>
            <w:pPr>
              <w:ind w:left="129"/>
              <w:spacing w:before="9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四肢逆冷</w:t>
            </w:r>
          </w:p>
          <w:p>
            <w:pPr>
              <w:ind w:left="114"/>
              <w:spacing w:before="9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双肺可闻及湿罗音</w:t>
            </w:r>
          </w:p>
          <w:p>
            <w:pPr>
              <w:ind w:left="114" w:right="6165" w:firstLine="1"/>
              <w:spacing w:before="99" w:line="3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面浮肢肿或双下肢水肿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低氧血症，需要氧疗</w:t>
            </w:r>
          </w:p>
          <w:p>
            <w:pPr>
              <w:pStyle w:val="TableText"/>
              <w:ind w:left="116"/>
              <w:spacing w:line="233" w:lineRule="exact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1"/>
                <w:position w:val="1"/>
              </w:rPr>
              <w:t>水钠潴留，需应用静脉利尿剂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7"/>
              </w:rPr>
              <w:t>［</w:t>
            </w:r>
            <w:r>
              <w:rPr>
                <w:sz w:val="10"/>
                <w:szCs w:val="10"/>
                <w:spacing w:val="-1"/>
                <w:position w:val="7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7"/>
              </w:rPr>
              <w:t>］</w:t>
            </w:r>
          </w:p>
          <w:p>
            <w:pPr>
              <w:pStyle w:val="TableText"/>
              <w:ind w:left="116"/>
              <w:spacing w:before="56" w:line="239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2"/>
              </w:rPr>
              <w:t>血流动力学不稳定，需应用静脉血管活性药物</w:t>
            </w:r>
            <w:r>
              <w:rPr>
                <w:rFonts w:ascii="SimSun" w:hAnsi="SimSun" w:eastAsia="SimSun" w:cs="SimSun"/>
                <w:sz w:val="10"/>
                <w:szCs w:val="10"/>
                <w:spacing w:val="2"/>
                <w:position w:val="6"/>
              </w:rPr>
              <w:t>［</w:t>
            </w:r>
            <w:r>
              <w:rPr>
                <w:sz w:val="10"/>
                <w:szCs w:val="10"/>
                <w:spacing w:val="2"/>
                <w:position w:val="6"/>
              </w:rPr>
              <w:t>8</w:t>
            </w:r>
            <w:r>
              <w:rPr>
                <w:rFonts w:ascii="SimSun" w:hAnsi="SimSun" w:eastAsia="SimSun" w:cs="SimSun"/>
                <w:sz w:val="10"/>
                <w:szCs w:val="10"/>
                <w:spacing w:val="2"/>
                <w:position w:val="6"/>
              </w:rPr>
              <w:t>］</w:t>
            </w:r>
          </w:p>
        </w:tc>
      </w:tr>
      <w:tr>
        <w:trPr>
          <w:trHeight w:val="3283" w:hRule="atLeast"/>
        </w:trPr>
        <w:tc>
          <w:tcPr>
            <w:tcW w:w="91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ind w:left="139"/>
              <w:spacing w:before="49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口唇发绀</w:t>
            </w:r>
          </w:p>
          <w:p>
            <w:pPr>
              <w:pStyle w:val="TableText"/>
              <w:ind w:left="116"/>
              <w:spacing w:before="85" w:line="20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严重者伴有胸水</w:t>
            </w:r>
            <w:r>
              <w:rPr>
                <w:spacing w:val="6"/>
              </w:rPr>
              <w:t>/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腹水</w:t>
            </w:r>
          </w:p>
          <w:p>
            <w:pPr>
              <w:pStyle w:val="TableText"/>
              <w:ind w:left="121" w:right="108" w:hanging="4"/>
              <w:spacing w:before="22" w:line="252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1"/>
              </w:rPr>
              <w:t>1．</w:t>
            </w:r>
            <w:r>
              <w:rPr>
                <w:rFonts w:ascii="SimSun" w:hAnsi="SimSun" w:eastAsia="SimSun" w:cs="SimSun"/>
                <w:spacing w:val="1"/>
              </w:rPr>
              <w:t>超声示心脏结构和</w:t>
            </w:r>
            <w:r>
              <w:rPr>
                <w:spacing w:val="1"/>
              </w:rPr>
              <w:t>/</w:t>
            </w:r>
            <w:r>
              <w:rPr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或功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-1"/>
              </w:rPr>
              <w:t>能改变(至少具备</w:t>
            </w:r>
            <w:r>
              <w:rPr>
                <w:rFonts w:ascii="SimSun" w:hAnsi="SimSun" w:eastAsia="SimSun" w:cs="SimSun"/>
                <w:spacing w:val="-18"/>
                <w:position w:val="-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-1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5"/>
              </w:rPr>
              <w:t>［</w:t>
            </w:r>
            <w:r>
              <w:rPr>
                <w:sz w:val="10"/>
                <w:szCs w:val="10"/>
                <w:spacing w:val="-2"/>
                <w:position w:val="5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2"/>
                <w:position w:val="5"/>
              </w:rPr>
              <w:t>］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108" w:hanging="10"/>
              <w:spacing w:before="65" w:line="250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spacing w:val="-11"/>
              </w:rPr>
              <w:t>2．BNP</w:t>
            </w:r>
            <w:r>
              <w:rPr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或 </w:t>
            </w:r>
            <w:r>
              <w:rPr>
                <w:spacing w:val="-11"/>
              </w:rPr>
              <w:t>NT  －proBNP  </w:t>
            </w:r>
            <w:r>
              <w:rPr>
                <w:rFonts w:ascii="SimSun" w:hAnsi="SimSun" w:eastAsia="SimSun" w:cs="SimSun"/>
                <w:spacing w:val="-11"/>
              </w:rPr>
              <w:t>水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平(至少具备</w:t>
            </w:r>
            <w:r>
              <w:rPr>
                <w:rFonts w:ascii="SimSun" w:hAnsi="SimSun" w:eastAsia="SimSun" w:cs="SimSun"/>
                <w:spacing w:val="-17"/>
                <w:position w:val="-1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-1"/>
              </w:rPr>
              <w:t>条)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［</w:t>
            </w:r>
            <w:r>
              <w:rPr>
                <w:sz w:val="10"/>
                <w:szCs w:val="10"/>
                <w:spacing w:val="-1"/>
                <w:position w:val="5"/>
              </w:rPr>
              <w:t>16</w:t>
            </w:r>
            <w:r>
              <w:rPr>
                <w:rFonts w:ascii="SimSun" w:hAnsi="SimSun" w:eastAsia="SimSun" w:cs="SimSun"/>
                <w:sz w:val="10"/>
                <w:szCs w:val="10"/>
                <w:spacing w:val="-1"/>
                <w:position w:val="5"/>
              </w:rPr>
              <w:t>］</w:t>
            </w:r>
          </w:p>
          <w:p>
            <w:pPr>
              <w:ind w:left="120"/>
              <w:spacing w:line="17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心电图</w:t>
            </w:r>
          </w:p>
        </w:tc>
        <w:tc>
          <w:tcPr>
            <w:tcW w:w="578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4" w:line="209" w:lineRule="auto"/>
              <w:rPr>
                <w:rFonts w:ascii="SimSun" w:hAnsi="SimSun" w:eastAsia="SimSun" w:cs="SimSun"/>
              </w:rPr>
            </w:pPr>
            <w:r>
              <w:rPr/>
              <w:t>EF</w:t>
            </w:r>
            <w:r>
              <w:rPr>
                <w:spacing w:val="1"/>
              </w:rPr>
              <w:t>≥50%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，伴以下之一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:</w:t>
            </w:r>
          </w:p>
          <w:p>
            <w:pPr>
              <w:pStyle w:val="TableText"/>
              <w:ind w:left="108"/>
              <w:spacing w:before="47" w:line="218" w:lineRule="auto"/>
              <w:rPr>
                <w:sz w:val="10"/>
                <w:szCs w:val="10"/>
              </w:rPr>
            </w:pPr>
            <w:r>
              <w:rPr>
                <w:spacing w:val="-6"/>
              </w:rPr>
              <w:t>①LAVI＞34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mL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m</w:t>
            </w:r>
            <w:r>
              <w:rPr>
                <w:sz w:val="10"/>
                <w:szCs w:val="10"/>
                <w:spacing w:val="-6"/>
                <w:position w:val="6"/>
              </w:rPr>
              <w:t>2</w:t>
            </w:r>
          </w:p>
          <w:p>
            <w:pPr>
              <w:pStyle w:val="TableText"/>
              <w:ind w:left="108"/>
              <w:spacing w:before="16" w:line="209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②LVMI＞149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/122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g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m</w:t>
            </w:r>
            <w:r>
              <w:rPr>
                <w:sz w:val="10"/>
                <w:szCs w:val="10"/>
                <w:spacing w:val="-10"/>
                <w:position w:val="6"/>
              </w:rPr>
              <w:t>2</w:t>
            </w:r>
          </w:p>
          <w:p>
            <w:pPr>
              <w:pStyle w:val="TableText"/>
              <w:ind w:left="108"/>
              <w:spacing w:before="40" w:line="201" w:lineRule="auto"/>
              <w:rPr/>
            </w:pPr>
            <w:r>
              <w:rPr>
                <w:spacing w:val="-13"/>
              </w:rPr>
              <w:t>③RWT＞0．42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mm</w:t>
            </w:r>
          </w:p>
          <w:p>
            <w:pPr>
              <w:pStyle w:val="TableText"/>
              <w:ind w:left="108"/>
              <w:spacing w:before="38" w:line="201" w:lineRule="auto"/>
              <w:rPr/>
            </w:pPr>
            <w:r>
              <w:rPr>
                <w:spacing w:val="3"/>
              </w:rPr>
              <w:t>④</w:t>
            </w:r>
            <w:r>
              <w:rPr/>
              <w:t>LV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壁厚度</w:t>
            </w:r>
            <w:r>
              <w:rPr>
                <w:spacing w:val="3"/>
              </w:rPr>
              <w:t>≥12</w:t>
            </w:r>
            <w:r>
              <w:rPr>
                <w:spacing w:val="23"/>
              </w:rPr>
              <w:t xml:space="preserve"> </w:t>
            </w:r>
            <w:r>
              <w:rPr/>
              <w:t>mm</w:t>
            </w:r>
          </w:p>
          <w:p>
            <w:pPr>
              <w:pStyle w:val="TableText"/>
              <w:ind w:left="108"/>
              <w:spacing w:before="39" w:line="201" w:lineRule="auto"/>
              <w:rPr/>
            </w:pPr>
            <w:r>
              <w:rPr>
                <w:spacing w:val="-2"/>
              </w:rPr>
              <w:t>⑤</w:t>
            </w:r>
            <w:r>
              <w:rPr>
                <w:rFonts w:ascii="SimSun" w:hAnsi="SimSun" w:eastAsia="SimSun" w:cs="SimSun"/>
                <w:spacing w:val="-2"/>
              </w:rPr>
              <w:t>平均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e'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≥15</w:t>
            </w:r>
          </w:p>
          <w:p>
            <w:pPr>
              <w:pStyle w:val="TableText"/>
              <w:ind w:left="108"/>
              <w:spacing w:before="38" w:line="201" w:lineRule="auto"/>
              <w:rPr/>
            </w:pPr>
            <w:r>
              <w:rPr>
                <w:spacing w:val="-6"/>
              </w:rPr>
              <w:t>⑥</w:t>
            </w:r>
            <w:r>
              <w:rPr>
                <w:rFonts w:ascii="SimSun" w:hAnsi="SimSun" w:eastAsia="SimSun" w:cs="SimSun"/>
                <w:spacing w:val="-6"/>
              </w:rPr>
              <w:t>室间隔侧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>
                <w:spacing w:val="-6"/>
              </w:rPr>
              <w:t>e'＜7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 </w:t>
            </w:r>
            <w:r>
              <w:rPr>
                <w:rFonts w:ascii="SimSun" w:hAnsi="SimSun" w:eastAsia="SimSun" w:cs="SimSun"/>
                <w:spacing w:val="-6"/>
              </w:rPr>
              <w:t>或侧壁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6"/>
              </w:rPr>
              <w:t>e'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＜10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</w:t>
            </w:r>
          </w:p>
          <w:p>
            <w:pPr>
              <w:pStyle w:val="TableText"/>
              <w:ind w:left="108"/>
              <w:spacing w:before="41" w:line="192" w:lineRule="auto"/>
              <w:rPr/>
            </w:pPr>
            <w:r>
              <w:rPr>
                <w:spacing w:val="-11"/>
              </w:rPr>
              <w:t>⑦TRV＞2．8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1"/>
              </w:rPr>
              <w:t>m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s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11"/>
              </w:rPr>
              <w:t>PASP＞35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mmHg</w:t>
            </w:r>
          </w:p>
          <w:p>
            <w:pPr>
              <w:pStyle w:val="TableText"/>
              <w:ind w:left="108"/>
              <w:spacing w:before="57" w:line="181" w:lineRule="auto"/>
              <w:rPr/>
            </w:pPr>
            <w:r>
              <w:rPr>
                <w:spacing w:val="-11"/>
              </w:rPr>
              <w:t>①BNP＞80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1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mL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11"/>
              </w:rPr>
              <w:t>NT－proBNP＞220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2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mL</w:t>
            </w:r>
          </w:p>
          <w:p>
            <w:pPr>
              <w:pStyle w:val="TableText"/>
              <w:ind w:left="111" w:right="1387" w:hanging="3"/>
              <w:spacing w:before="77" w:line="179" w:lineRule="auto"/>
              <w:rPr>
                <w:rFonts w:ascii="SimSun" w:hAnsi="SimSun" w:eastAsia="SimSun" w:cs="SimSun"/>
              </w:rPr>
            </w:pPr>
            <w:r>
              <w:rPr>
                <w:spacing w:val="-9"/>
              </w:rPr>
              <w:t>②</w:t>
            </w:r>
            <w:r>
              <w:rPr>
                <w:rFonts w:ascii="SimSun" w:hAnsi="SimSun" w:eastAsia="SimSun" w:cs="SimSun"/>
                <w:spacing w:val="-9"/>
              </w:rPr>
              <w:t>伴房颤的患者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: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9"/>
              </w:rPr>
              <w:t>BNP＞240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pg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mL </w:t>
            </w:r>
            <w:r>
              <w:rPr>
                <w:rFonts w:ascii="SimSun" w:hAnsi="SimSun" w:eastAsia="SimSun" w:cs="SimSun"/>
                <w:spacing w:val="-9"/>
              </w:rPr>
              <w:t>或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-9"/>
              </w:rPr>
              <w:t>NT－proBNP＞660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p</w:t>
            </w:r>
            <w:r>
              <w:rPr>
                <w:spacing w:val="-10"/>
              </w:rPr>
              <w:t>g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mL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可有非特异性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/>
              <w:t>ST</w:t>
            </w:r>
            <w:r>
              <w:rPr>
                <w:spacing w:val="4"/>
              </w:rPr>
              <w:t>－T </w:t>
            </w:r>
            <w:r>
              <w:rPr>
                <w:rFonts w:ascii="SimSun" w:hAnsi="SimSun" w:eastAsia="SimSun" w:cs="SimSun"/>
                <w:spacing w:val="4"/>
              </w:rPr>
              <w:t>改变</w:t>
            </w:r>
          </w:p>
        </w:tc>
      </w:tr>
      <w:tr>
        <w:trPr>
          <w:trHeight w:val="266" w:hRule="atLeast"/>
        </w:trPr>
        <w:tc>
          <w:tcPr>
            <w:tcW w:w="915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13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153"/>
              <w:spacing w:before="35" w:line="217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  <w:position w:val="-1"/>
              </w:rPr>
              <w:t>舌淡红或淡黯或淡紫</w:t>
            </w:r>
            <w:r>
              <w:rPr>
                <w:rFonts w:ascii="SimSun" w:hAnsi="SimSun" w:eastAsia="SimSun" w:cs="SimSun"/>
                <w:spacing w:val="-2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;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-1"/>
              </w:rPr>
              <w:t>苔白腻或薄黄腻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［</w:t>
            </w:r>
            <w:r>
              <w:rPr>
                <w:sz w:val="10"/>
                <w:szCs w:val="10"/>
                <w:spacing w:val="1"/>
                <w:position w:val="6"/>
              </w:rPr>
              <w:t>15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］</w:t>
            </w:r>
            <w:r>
              <w:rPr>
                <w:rFonts w:ascii="SimSun" w:hAnsi="SimSun" w:eastAsia="SimSun" w:cs="SimSun"/>
                <w:spacing w:val="1"/>
                <w:position w:val="-1"/>
              </w:rPr>
              <w:t>脉以微细数或疾数无力多见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［</w:t>
            </w:r>
            <w:r>
              <w:rPr>
                <w:sz w:val="10"/>
                <w:szCs w:val="10"/>
                <w:spacing w:val="1"/>
                <w:position w:val="6"/>
              </w:rPr>
              <w:t>29</w:t>
            </w:r>
            <w:r>
              <w:rPr>
                <w:rFonts w:ascii="SimSun" w:hAnsi="SimSun" w:eastAsia="SimSun" w:cs="SimSun"/>
                <w:sz w:val="10"/>
                <w:szCs w:val="10"/>
                <w:spacing w:val="1"/>
                <w:position w:val="6"/>
              </w:rPr>
              <w:t>］</w:t>
            </w:r>
          </w:p>
        </w:tc>
      </w:tr>
    </w:tbl>
    <w:p>
      <w:pPr>
        <w:spacing w:line="78" w:lineRule="exact"/>
        <w:rPr>
          <w:rFonts w:ascii="Arial"/>
          <w:sz w:val="6"/>
        </w:rPr>
      </w:pPr>
      <w:r/>
    </w:p>
    <w:p>
      <w:pPr>
        <w:spacing w:line="78" w:lineRule="exact"/>
        <w:sectPr>
          <w:type w:val="continuous"/>
          <w:pgSz w:w="11905" w:h="16836"/>
          <w:pgMar w:top="400" w:right="990" w:bottom="0" w:left="985" w:header="0" w:footer="0" w:gutter="0"/>
          <w:cols w:equalWidth="0" w:num="1">
            <w:col w:w="9929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pStyle w:val="BodyText"/>
        <w:ind w:left="20"/>
        <w:spacing w:before="41" w:line="184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防治能力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ind w:left="380"/>
        <w:spacing w:before="74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附专家组成员</w:t>
      </w:r>
    </w:p>
    <w:p>
      <w:pPr>
        <w:pStyle w:val="BodyText"/>
        <w:ind w:left="27" w:right="263" w:firstLine="343"/>
        <w:spacing w:before="97" w:line="327" w:lineRule="auto"/>
        <w:rPr/>
      </w:pPr>
      <w:r>
        <w:rPr>
          <w:spacing w:val="4"/>
        </w:rPr>
        <w:t>执笔人:</w:t>
      </w:r>
      <w:r>
        <w:rPr>
          <w:spacing w:val="-22"/>
        </w:rPr>
        <w:t xml:space="preserve"> </w:t>
      </w:r>
      <w:r>
        <w:rPr>
          <w:spacing w:val="4"/>
        </w:rPr>
        <w:t>董国菊(中国中医科学院西苑医院)</w:t>
      </w:r>
      <w:r>
        <w:rPr>
          <w:spacing w:val="-27"/>
        </w:rPr>
        <w:t xml:space="preserve"> </w:t>
      </w:r>
      <w:r>
        <w:rPr>
          <w:spacing w:val="4"/>
        </w:rPr>
        <w:t>，刘思雨</w:t>
      </w:r>
      <w:r>
        <w:rPr>
          <w:spacing w:val="-35"/>
        </w:rPr>
        <w:t xml:space="preserve"> </w:t>
      </w:r>
      <w:r>
        <w:rPr>
          <w:spacing w:val="4"/>
        </w:rPr>
        <w:t>(</w:t>
      </w:r>
      <w:r>
        <w:rPr>
          <w:spacing w:val="-31"/>
        </w:rPr>
        <w:t xml:space="preserve"> </w:t>
      </w:r>
      <w:r>
        <w:rPr>
          <w:spacing w:val="4"/>
        </w:rPr>
        <w:t>中</w:t>
      </w:r>
      <w:r>
        <w:rPr/>
        <w:t xml:space="preserve"> </w:t>
      </w:r>
      <w:r>
        <w:rPr>
          <w:spacing w:val="6"/>
        </w:rPr>
        <w:t>国中医科学院西苑医院)</w:t>
      </w:r>
    </w:p>
    <w:p>
      <w:pPr>
        <w:pStyle w:val="BodyText"/>
        <w:ind w:left="371"/>
        <w:spacing w:line="220" w:lineRule="auto"/>
        <w:rPr/>
      </w:pPr>
      <w:r>
        <w:rPr>
          <w:spacing w:val="4"/>
        </w:rPr>
        <w:t>专家组成员</w:t>
      </w:r>
      <w:r>
        <w:rPr>
          <w:spacing w:val="-30"/>
        </w:rPr>
        <w:t xml:space="preserve"> </w:t>
      </w:r>
      <w:r>
        <w:rPr>
          <w:spacing w:val="4"/>
        </w:rPr>
        <w:t>(</w:t>
      </w:r>
      <w:r>
        <w:rPr>
          <w:spacing w:val="-50"/>
        </w:rPr>
        <w:t xml:space="preserve"> </w:t>
      </w:r>
      <w:r>
        <w:rPr>
          <w:spacing w:val="4"/>
        </w:rPr>
        <w:t>按姓氏笔画顺序为序)</w:t>
      </w:r>
    </w:p>
    <w:p>
      <w:pPr>
        <w:pStyle w:val="BodyText"/>
        <w:ind w:left="7" w:right="264" w:firstLine="366"/>
        <w:spacing w:before="99" w:line="249" w:lineRule="auto"/>
        <w:rPr/>
      </w:pPr>
      <w:r>
        <w:rPr>
          <w:spacing w:val="3"/>
        </w:rPr>
        <w:t>于忠祥(青岛市海慈医疗集团)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马丽红</w:t>
      </w:r>
      <w:r>
        <w:rPr>
          <w:spacing w:val="-37"/>
        </w:rPr>
        <w:t xml:space="preserve"> </w:t>
      </w:r>
      <w:r>
        <w:rPr>
          <w:spacing w:val="3"/>
        </w:rPr>
        <w:t>(</w:t>
      </w:r>
      <w:r>
        <w:rPr>
          <w:spacing w:val="-31"/>
        </w:rPr>
        <w:t xml:space="preserve"> </w:t>
      </w:r>
      <w:r>
        <w:rPr>
          <w:spacing w:val="3"/>
        </w:rPr>
        <w:t>中</w:t>
      </w:r>
      <w:r>
        <w:rPr>
          <w:spacing w:val="2"/>
        </w:rPr>
        <w:t>国医学科学院</w:t>
      </w:r>
      <w:r>
        <w:rPr/>
        <w:t xml:space="preserve"> </w:t>
      </w:r>
      <w:r>
        <w:rPr>
          <w:spacing w:val="-5"/>
        </w:rPr>
        <w:t>阜外医院)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马晓昌</w:t>
      </w:r>
      <w:r>
        <w:rPr>
          <w:spacing w:val="-43"/>
        </w:rPr>
        <w:t xml:space="preserve"> </w:t>
      </w:r>
      <w:r>
        <w:rPr>
          <w:spacing w:val="-5"/>
        </w:rPr>
        <w:t>(</w:t>
      </w:r>
      <w:r>
        <w:rPr>
          <w:spacing w:val="-35"/>
        </w:rPr>
        <w:t xml:space="preserve"> </w:t>
      </w:r>
      <w:r>
        <w:rPr>
          <w:spacing w:val="-5"/>
        </w:rPr>
        <w:t>中国中医科学院西苑医院)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王齐明</w:t>
      </w:r>
      <w:r>
        <w:rPr>
          <w:spacing w:val="-39"/>
        </w:rPr>
        <w:t xml:space="preserve"> </w:t>
      </w:r>
      <w:r>
        <w:rPr>
          <w:spacing w:val="-5"/>
        </w:rPr>
        <w:t>(</w:t>
      </w:r>
      <w:r>
        <w:rPr>
          <w:spacing w:val="-47"/>
        </w:rPr>
        <w:t xml:space="preserve"> </w:t>
      </w:r>
      <w:r>
        <w:rPr>
          <w:spacing w:val="-5"/>
        </w:rPr>
        <w:t>江苏</w:t>
      </w:r>
      <w:r>
        <w:rPr/>
        <w:t xml:space="preserve"> </w:t>
      </w:r>
      <w:r>
        <w:rPr/>
        <w:t>省人民医院)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王承龙(中国中医科学院西苑医院)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王</w:t>
      </w:r>
      <w:r>
        <w:rPr>
          <w:spacing w:val="-1"/>
        </w:rPr>
        <w:t>颖翠(</w:t>
      </w:r>
      <w:r>
        <w:rPr>
          <w:spacing w:val="-32"/>
        </w:rPr>
        <w:t xml:space="preserve"> </w:t>
      </w:r>
      <w:r>
        <w:rPr>
          <w:spacing w:val="-1"/>
        </w:rPr>
        <w:t>山</w:t>
      </w:r>
      <w:r>
        <w:rPr/>
        <w:t xml:space="preserve"> </w:t>
      </w:r>
      <w:r>
        <w:rPr>
          <w:spacing w:val="8"/>
        </w:rPr>
        <w:t>东大学齐鲁医院(青岛)</w:t>
      </w:r>
      <w:r>
        <w:rPr>
          <w:spacing w:val="-20"/>
        </w:rPr>
        <w:t xml:space="preserve"> </w:t>
      </w:r>
      <w:r>
        <w:rPr>
          <w:spacing w:val="8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毛美娇(上海中医药大</w:t>
      </w:r>
      <w:r>
        <w:rPr>
          <w:spacing w:val="7"/>
        </w:rPr>
        <w:t>学附属龙华</w:t>
      </w:r>
      <w:r>
        <w:rPr/>
        <w:t xml:space="preserve"> </w:t>
      </w:r>
      <w:r>
        <w:rPr>
          <w:spacing w:val="2"/>
        </w:rPr>
        <w:t>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安冬青(新疆医科大学)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朱明军</w:t>
      </w:r>
      <w:r>
        <w:rPr>
          <w:spacing w:val="1"/>
        </w:rPr>
        <w:t>(河南中医药大学一附</w:t>
      </w:r>
      <w:r>
        <w:rPr/>
        <w:t xml:space="preserve"> </w:t>
      </w:r>
      <w:r>
        <w:rPr>
          <w:spacing w:val="2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刘强(浙江中医药大学附属第三医院)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许鸿燕(广州市番</w:t>
      </w:r>
      <w:r>
        <w:rPr/>
        <w:t xml:space="preserve"> </w:t>
      </w:r>
      <w:r>
        <w:rPr>
          <w:spacing w:val="1"/>
        </w:rPr>
        <w:t>禺区中心医院)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孙建平</w:t>
      </w:r>
      <w:r>
        <w:rPr>
          <w:spacing w:val="-33"/>
        </w:rPr>
        <w:t xml:space="preserve"> </w:t>
      </w:r>
      <w:r>
        <w:rPr>
          <w:spacing w:val="1"/>
        </w:rPr>
        <w:t>(</w:t>
      </w:r>
      <w:r>
        <w:rPr>
          <w:spacing w:val="-29"/>
        </w:rPr>
        <w:t xml:space="preserve"> </w:t>
      </w:r>
      <w:r>
        <w:rPr>
          <w:spacing w:val="1"/>
        </w:rPr>
        <w:t>中国中医科学院望京医院)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孙</w:t>
      </w:r>
      <w:r>
        <w:rPr/>
        <w:t>艳玲 </w:t>
      </w:r>
      <w:r>
        <w:rPr>
          <w:spacing w:val="2"/>
        </w:rPr>
        <w:t>(洛阳市中医院)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吴红金(上海中医药大学</w:t>
      </w:r>
      <w:r>
        <w:rPr>
          <w:spacing w:val="1"/>
        </w:rPr>
        <w:t>博鳌国际医院)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吴</w:t>
      </w:r>
      <w:r>
        <w:rPr/>
        <w:t xml:space="preserve"> </w:t>
      </w:r>
      <w:r>
        <w:rPr>
          <w:spacing w:val="3"/>
        </w:rPr>
        <w:t>辉(广州中医药大学第一附属医院)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李军</w:t>
      </w:r>
      <w:r>
        <w:rPr>
          <w:spacing w:val="-37"/>
        </w:rPr>
        <w:t xml:space="preserve"> </w:t>
      </w:r>
      <w:r>
        <w:rPr>
          <w:spacing w:val="3"/>
        </w:rPr>
        <w:t>(</w:t>
      </w:r>
      <w:r>
        <w:rPr>
          <w:spacing w:val="-31"/>
        </w:rPr>
        <w:t xml:space="preserve"> </w:t>
      </w:r>
      <w:r>
        <w:rPr>
          <w:spacing w:val="3"/>
        </w:rPr>
        <w:t>中国中医科学院广</w:t>
      </w:r>
      <w:r>
        <w:rPr/>
        <w:t xml:space="preserve"> </w:t>
      </w:r>
      <w:r>
        <w:rPr/>
        <w:t>安门医院)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李立志(中国中医科学院西苑医院)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李</w:t>
      </w:r>
      <w:r>
        <w:rPr>
          <w:spacing w:val="-1"/>
        </w:rPr>
        <w:t>运伦(</w:t>
      </w:r>
      <w:r>
        <w:rPr>
          <w:spacing w:val="-31"/>
        </w:rPr>
        <w:t xml:space="preserve"> </w:t>
      </w:r>
      <w:r>
        <w:rPr>
          <w:spacing w:val="-1"/>
        </w:rPr>
        <w:t>山东</w:t>
      </w:r>
      <w:r>
        <w:rPr/>
        <w:t xml:space="preserve"> </w:t>
      </w:r>
      <w:r>
        <w:rPr>
          <w:spacing w:val="6"/>
        </w:rPr>
        <w:t>中医药大学</w:t>
      </w:r>
      <w:r>
        <w:rPr>
          <w:spacing w:val="-38"/>
        </w:rPr>
        <w:t xml:space="preserve"> </w:t>
      </w:r>
      <w:r>
        <w:rPr>
          <w:spacing w:val="6"/>
        </w:rPr>
        <w:t>附属</w:t>
      </w:r>
      <w:r>
        <w:rPr>
          <w:spacing w:val="-51"/>
        </w:rPr>
        <w:t xml:space="preserve"> </w:t>
      </w:r>
      <w:r>
        <w:rPr>
          <w:spacing w:val="6"/>
        </w:rPr>
        <w:t>医</w:t>
      </w:r>
      <w:r>
        <w:rPr>
          <w:spacing w:val="-47"/>
        </w:rPr>
        <w:t xml:space="preserve"> </w:t>
      </w:r>
      <w:r>
        <w:rPr>
          <w:spacing w:val="6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李荣</w:t>
      </w:r>
      <w:r>
        <w:rPr>
          <w:spacing w:val="-26"/>
        </w:rPr>
        <w:t xml:space="preserve"> </w:t>
      </w:r>
      <w:r>
        <w:rPr>
          <w:spacing w:val="6"/>
        </w:rPr>
        <w:t>(</w:t>
      </w:r>
      <w:r>
        <w:rPr>
          <w:spacing w:val="-43"/>
        </w:rPr>
        <w:t xml:space="preserve"> </w:t>
      </w:r>
      <w:r>
        <w:rPr>
          <w:spacing w:val="6"/>
        </w:rPr>
        <w:t>广州中医药大学第一</w:t>
      </w:r>
      <w:r>
        <w:rPr>
          <w:spacing w:val="-46"/>
        </w:rPr>
        <w:t xml:space="preserve"> </w:t>
      </w:r>
      <w:r>
        <w:rPr>
          <w:spacing w:val="6"/>
        </w:rPr>
        <w:t>附属</w:t>
      </w:r>
      <w:r>
        <w:rPr>
          <w:spacing w:val="-48"/>
        </w:rPr>
        <w:t xml:space="preserve"> </w:t>
      </w:r>
      <w:r>
        <w:rPr>
          <w:spacing w:val="6"/>
        </w:rPr>
        <w:t>医</w:t>
      </w:r>
      <w:r>
        <w:rPr/>
        <w:t xml:space="preserve"> </w:t>
      </w:r>
      <w:r>
        <w:rPr>
          <w:spacing w:val="-1"/>
        </w:rPr>
        <w:t>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张立晶</w:t>
      </w:r>
      <w:r>
        <w:rPr>
          <w:spacing w:val="-42"/>
        </w:rPr>
        <w:t xml:space="preserve"> </w:t>
      </w:r>
      <w:r>
        <w:rPr>
          <w:spacing w:val="-1"/>
        </w:rPr>
        <w:t>(</w:t>
      </w:r>
      <w:r>
        <w:rPr>
          <w:spacing w:val="-49"/>
        </w:rPr>
        <w:t xml:space="preserve"> </w:t>
      </w:r>
      <w:r>
        <w:rPr>
          <w:spacing w:val="-1"/>
        </w:rPr>
        <w:t>北京中医药大学东直门医院)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张军平(天津</w:t>
      </w:r>
      <w:r>
        <w:rPr>
          <w:spacing w:val="-2"/>
        </w:rPr>
        <w:t>中医</w:t>
      </w:r>
      <w:r>
        <w:rPr/>
        <w:t xml:space="preserve"> </w:t>
      </w:r>
      <w:r>
        <w:rPr>
          <w:spacing w:val="7"/>
        </w:rPr>
        <w:t>药大学第一附属医院)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张红霞</w:t>
      </w:r>
      <w:r>
        <w:rPr>
          <w:spacing w:val="-35"/>
        </w:rPr>
        <w:t xml:space="preserve"> </w:t>
      </w:r>
      <w:r>
        <w:rPr>
          <w:spacing w:val="7"/>
        </w:rPr>
        <w:t>(</w:t>
      </w:r>
      <w:r>
        <w:rPr>
          <w:spacing w:val="-44"/>
        </w:rPr>
        <w:t xml:space="preserve"> </w:t>
      </w:r>
      <w:r>
        <w:rPr>
          <w:spacing w:val="7"/>
        </w:rPr>
        <w:t>天津中医药大学第二附属医</w:t>
      </w:r>
      <w:r>
        <w:rPr/>
        <w:t xml:space="preserve"> </w:t>
      </w:r>
      <w:r>
        <w:rPr>
          <w:spacing w:val="4"/>
        </w:rPr>
        <w:t>院)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张泽(辽宁中医药大学附属医院)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张竞之</w:t>
      </w:r>
      <w:r>
        <w:rPr>
          <w:spacing w:val="-29"/>
        </w:rPr>
        <w:t xml:space="preserve"> </w:t>
      </w:r>
      <w:r>
        <w:rPr>
          <w:spacing w:val="4"/>
        </w:rPr>
        <w:t>(</w:t>
      </w:r>
      <w:r>
        <w:rPr>
          <w:spacing w:val="-44"/>
        </w:rPr>
        <w:t xml:space="preserve"> </w:t>
      </w:r>
      <w:r>
        <w:rPr>
          <w:spacing w:val="4"/>
        </w:rPr>
        <w:t>广州医科大</w:t>
      </w:r>
      <w:r>
        <w:rPr/>
        <w:t xml:space="preserve"> </w:t>
      </w:r>
      <w:r>
        <w:rPr/>
        <w:t>学)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张家美(上海市中西医结合医院)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杜健</w:t>
      </w:r>
      <w:r>
        <w:rPr>
          <w:spacing w:val="-1"/>
        </w:rPr>
        <w:t>鹏(</w:t>
      </w:r>
      <w:r>
        <w:rPr>
          <w:spacing w:val="-30"/>
        </w:rPr>
        <w:t xml:space="preserve"> </w:t>
      </w:r>
      <w:r>
        <w:rPr>
          <w:spacing w:val="-1"/>
        </w:rPr>
        <w:t>中国中医科学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16"/>
        <w:spacing w:before="21" w:line="251" w:lineRule="auto"/>
        <w:jc w:val="both"/>
        <w:rPr/>
      </w:pPr>
      <w:r>
        <w:rPr/>
        <w:t>院西苑医院)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何巧平</w:t>
      </w:r>
      <w:r>
        <w:rPr>
          <w:spacing w:val="-31"/>
        </w:rPr>
        <w:t xml:space="preserve"> </w:t>
      </w:r>
      <w:r>
        <w:rPr/>
        <w:t>(</w:t>
      </w:r>
      <w:r>
        <w:rPr>
          <w:spacing w:val="-42"/>
        </w:rPr>
        <w:t xml:space="preserve"> </w:t>
      </w:r>
      <w:r>
        <w:rPr/>
        <w:t>苏州市立医院)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何红涛</w:t>
      </w:r>
      <w:r>
        <w:rPr>
          <w:spacing w:val="-30"/>
        </w:rPr>
        <w:t xml:space="preserve"> </w:t>
      </w:r>
      <w:r>
        <w:rPr/>
        <w:t>(</w:t>
      </w:r>
      <w:r>
        <w:rPr>
          <w:spacing w:val="-44"/>
        </w:rPr>
        <w:t xml:space="preserve"> </w:t>
      </w:r>
      <w:r>
        <w:rPr/>
        <w:t>河北省中医 </w:t>
      </w:r>
      <w:r>
        <w:rPr/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沈琳(上海中医药大学附属龙华医院)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陆峰(</w:t>
      </w:r>
      <w:r>
        <w:rPr>
          <w:spacing w:val="-32"/>
        </w:rPr>
        <w:t xml:space="preserve"> </w:t>
      </w:r>
      <w:r>
        <w:rPr/>
        <w:t>山东中医药 </w:t>
      </w:r>
      <w:r>
        <w:rPr>
          <w:spacing w:val="-1"/>
        </w:rPr>
        <w:t>大学附属医院)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陈启兰(杭州市中医院)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陈建东</w:t>
      </w:r>
      <w:r>
        <w:rPr>
          <w:spacing w:val="-39"/>
        </w:rPr>
        <w:t xml:space="preserve"> </w:t>
      </w:r>
      <w:r>
        <w:rPr>
          <w:spacing w:val="-1"/>
        </w:rPr>
        <w:t>(</w:t>
      </w:r>
      <w:r>
        <w:rPr>
          <w:spacing w:val="-46"/>
        </w:rPr>
        <w:t xml:space="preserve"> </w:t>
      </w:r>
      <w:r>
        <w:rPr>
          <w:spacing w:val="-1"/>
        </w:rPr>
        <w:t>江苏省</w:t>
      </w:r>
      <w:r>
        <w:rPr>
          <w:spacing w:val="-2"/>
        </w:rPr>
        <w:t>中医</w:t>
      </w:r>
      <w:r>
        <w:rPr/>
        <w:t xml:space="preserve"> </w:t>
      </w:r>
      <w:r>
        <w:rPr>
          <w:spacing w:val="2"/>
        </w:rPr>
        <w:t>院)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陈咸川</w:t>
      </w:r>
      <w:r>
        <w:rPr>
          <w:spacing w:val="-43"/>
        </w:rPr>
        <w:t xml:space="preserve"> </w:t>
      </w:r>
      <w:r>
        <w:rPr>
          <w:spacing w:val="2"/>
        </w:rPr>
        <w:t>(</w:t>
      </w:r>
      <w:r>
        <w:rPr>
          <w:spacing w:val="-50"/>
        </w:rPr>
        <w:t xml:space="preserve"> </w:t>
      </w:r>
      <w:r>
        <w:rPr>
          <w:spacing w:val="2"/>
        </w:rPr>
        <w:t>上海中医药大学附属岳阳中西医结合医院)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邵</w:t>
      </w:r>
      <w:r>
        <w:rPr/>
        <w:t xml:space="preserve"> </w:t>
      </w:r>
      <w:r>
        <w:rPr>
          <w:spacing w:val="10"/>
        </w:rPr>
        <w:t>中兴(南京市中医院)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邵正斌</w:t>
      </w:r>
      <w:r>
        <w:rPr>
          <w:spacing w:val="-29"/>
        </w:rPr>
        <w:t xml:space="preserve"> </w:t>
      </w:r>
      <w:r>
        <w:rPr>
          <w:spacing w:val="10"/>
        </w:rPr>
        <w:t>(</w:t>
      </w:r>
      <w:r>
        <w:rPr>
          <w:spacing w:val="-40"/>
        </w:rPr>
        <w:t xml:space="preserve"> </w:t>
      </w:r>
      <w:r>
        <w:rPr>
          <w:spacing w:val="10"/>
        </w:rPr>
        <w:t>安徽中医药大学第一附属医</w:t>
      </w:r>
      <w:r>
        <w:rPr/>
        <w:t xml:space="preserve"> </w:t>
      </w:r>
      <w:r>
        <w:rPr>
          <w:spacing w:val="2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林谦(北京中医药大学东直门医院)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罗顺祥</w:t>
      </w:r>
      <w:r>
        <w:rPr>
          <w:spacing w:val="1"/>
        </w:rPr>
        <w:t>(南平市第一</w:t>
      </w:r>
      <w:r>
        <w:rPr/>
        <w:t xml:space="preserve"> </w:t>
      </w:r>
      <w:r>
        <w:rPr>
          <w:spacing w:val="-1"/>
        </w:rPr>
        <w:t>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金露(上海中医药大学附属岳阳医院)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周承志</w:t>
      </w:r>
      <w:r>
        <w:rPr>
          <w:spacing w:val="-39"/>
        </w:rPr>
        <w:t xml:space="preserve"> </w:t>
      </w:r>
      <w:r>
        <w:rPr>
          <w:spacing w:val="-1"/>
        </w:rPr>
        <w:t>(</w:t>
      </w:r>
      <w:r>
        <w:rPr>
          <w:spacing w:val="-48"/>
        </w:rPr>
        <w:t xml:space="preserve"> </w:t>
      </w:r>
      <w:r>
        <w:rPr>
          <w:spacing w:val="-1"/>
        </w:rPr>
        <w:t>湖</w:t>
      </w:r>
      <w:r>
        <w:rPr>
          <w:spacing w:val="-2"/>
        </w:rPr>
        <w:t>北省</w:t>
      </w:r>
      <w:r>
        <w:rPr/>
        <w:t xml:space="preserve"> </w:t>
      </w:r>
      <w:r>
        <w:rPr>
          <w:spacing w:val="2"/>
        </w:rPr>
        <w:t>中医院)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郑峰(福建中医药大学附属人民医院)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1"/>
        </w:rPr>
        <w:t>郑梅生(芜湖</w:t>
      </w:r>
      <w:r>
        <w:rPr/>
        <w:t xml:space="preserve"> </w:t>
      </w:r>
      <w:r>
        <w:rPr>
          <w:spacing w:val="1"/>
        </w:rPr>
        <w:t>市中医医院)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胡元会</w:t>
      </w:r>
      <w:r>
        <w:rPr>
          <w:spacing w:val="-33"/>
        </w:rPr>
        <w:t xml:space="preserve"> </w:t>
      </w:r>
      <w:r>
        <w:rPr>
          <w:spacing w:val="1"/>
        </w:rPr>
        <w:t>(</w:t>
      </w:r>
      <w:r>
        <w:rPr>
          <w:spacing w:val="-29"/>
        </w:rPr>
        <w:t xml:space="preserve"> </w:t>
      </w:r>
      <w:r>
        <w:rPr>
          <w:spacing w:val="1"/>
        </w:rPr>
        <w:t>中国中医科学院广安门医院)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胡志耕</w:t>
      </w:r>
      <w:r>
        <w:rPr/>
        <w:t xml:space="preserve"> </w:t>
      </w:r>
      <w:r>
        <w:rPr/>
        <w:t>(</w:t>
      </w:r>
      <w:r>
        <w:rPr>
          <w:spacing w:val="-34"/>
        </w:rPr>
        <w:t xml:space="preserve"> </w:t>
      </w:r>
      <w:r>
        <w:rPr/>
        <w:t>山西中医药大学附属医院)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胡琴(山东大学齐鲁医院)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赵宏 </w:t>
      </w:r>
      <w:r>
        <w:rPr>
          <w:spacing w:val="7"/>
        </w:rPr>
        <w:t>兵(山东大学第二医院)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赵益业(南方医科大学中西医结合医</w:t>
      </w:r>
      <w:r>
        <w:rPr/>
        <w:t xml:space="preserve"> </w:t>
      </w:r>
      <w:r>
        <w:rPr>
          <w:spacing w:val="2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赵海滨(北京中医药大学东方医院)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赵</w:t>
      </w:r>
      <w:r>
        <w:rPr>
          <w:spacing w:val="1"/>
        </w:rPr>
        <w:t>辉(天津市天津医</w:t>
      </w:r>
      <w:r>
        <w:rPr/>
        <w:t xml:space="preserve"> </w:t>
      </w:r>
      <w:r>
        <w:rPr>
          <w:spacing w:val="2"/>
        </w:rPr>
        <w:t>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段文慧(中国中医科学院西苑医院)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姜</w:t>
      </w:r>
      <w:r>
        <w:rPr>
          <w:spacing w:val="1"/>
        </w:rPr>
        <w:t>花(青海红十字医</w:t>
      </w:r>
      <w:r>
        <w:rPr/>
        <w:t xml:space="preserve"> </w:t>
      </w:r>
      <w:r>
        <w:rPr>
          <w:spacing w:val="2"/>
        </w:rPr>
        <w:t>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徐强(天津中医药大学第二附属医院)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1"/>
        </w:rPr>
        <w:t>郭泉滢(河南省中</w:t>
      </w:r>
      <w:r>
        <w:rPr/>
        <w:t xml:space="preserve"> </w:t>
      </w:r>
      <w:r>
        <w:rPr>
          <w:spacing w:val="1"/>
        </w:rPr>
        <w:t>西医结合医院)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唐耀平</w:t>
      </w:r>
      <w:r>
        <w:rPr>
          <w:spacing w:val="-33"/>
        </w:rPr>
        <w:t xml:space="preserve"> </w:t>
      </w:r>
      <w:r>
        <w:rPr>
          <w:spacing w:val="1"/>
        </w:rPr>
        <w:t>(</w:t>
      </w:r>
      <w:r>
        <w:rPr>
          <w:spacing w:val="-45"/>
        </w:rPr>
        <w:t xml:space="preserve"> </w:t>
      </w:r>
      <w:r>
        <w:rPr>
          <w:spacing w:val="1"/>
        </w:rPr>
        <w:t>广西中医药大学附属瑞康医院)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黄</w:t>
      </w:r>
      <w:r>
        <w:rPr/>
        <w:t xml:space="preserve"> </w:t>
      </w:r>
      <w:r>
        <w:rPr>
          <w:spacing w:val="9"/>
        </w:rPr>
        <w:t>培红(广东省第二中医院)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董国菊</w:t>
      </w:r>
      <w:r>
        <w:rPr>
          <w:spacing w:val="-29"/>
        </w:rPr>
        <w:t xml:space="preserve"> </w:t>
      </w:r>
      <w:r>
        <w:rPr>
          <w:spacing w:val="9"/>
        </w:rPr>
        <w:t>(</w:t>
      </w:r>
      <w:r>
        <w:rPr>
          <w:spacing w:val="-27"/>
        </w:rPr>
        <w:t xml:space="preserve"> </w:t>
      </w:r>
      <w:r>
        <w:rPr>
          <w:spacing w:val="9"/>
        </w:rPr>
        <w:t>中国中医科学院西苑医</w:t>
      </w:r>
      <w:r>
        <w:rPr/>
        <w:t xml:space="preserve"> </w:t>
      </w:r>
      <w:r>
        <w:rPr>
          <w:spacing w:val="2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蒋跃绒(中国中医科学院西苑医院)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熊向晖(湖南中医药</w:t>
      </w:r>
      <w:r>
        <w:rPr/>
        <w:t xml:space="preserve"> </w:t>
      </w:r>
      <w:r>
        <w:rPr>
          <w:spacing w:val="4"/>
        </w:rPr>
        <w:t>大学第二</w:t>
      </w:r>
      <w:r>
        <w:rPr>
          <w:spacing w:val="-38"/>
        </w:rPr>
        <w:t xml:space="preserve"> </w:t>
      </w:r>
      <w:r>
        <w:rPr>
          <w:spacing w:val="4"/>
        </w:rPr>
        <w:t>附属</w:t>
      </w:r>
      <w:r>
        <w:rPr>
          <w:spacing w:val="-51"/>
        </w:rPr>
        <w:t xml:space="preserve"> </w:t>
      </w:r>
      <w:r>
        <w:rPr>
          <w:spacing w:val="4"/>
        </w:rPr>
        <w:t>医</w:t>
      </w:r>
      <w:r>
        <w:rPr>
          <w:spacing w:val="-47"/>
        </w:rPr>
        <w:t xml:space="preserve"> </w:t>
      </w:r>
      <w:r>
        <w:rPr>
          <w:spacing w:val="4"/>
        </w:rPr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熊</w:t>
      </w:r>
      <w:r>
        <w:rPr>
          <w:spacing w:val="-39"/>
        </w:rPr>
        <w:t xml:space="preserve"> </w:t>
      </w:r>
      <w:r>
        <w:rPr>
          <w:spacing w:val="4"/>
        </w:rPr>
        <w:t>尚全</w:t>
      </w:r>
      <w:r>
        <w:rPr>
          <w:spacing w:val="-26"/>
        </w:rPr>
        <w:t xml:space="preserve"> </w:t>
      </w:r>
      <w:r>
        <w:rPr>
          <w:spacing w:val="4"/>
        </w:rPr>
        <w:t>(</w:t>
      </w:r>
      <w:r>
        <w:rPr>
          <w:spacing w:val="-42"/>
        </w:rPr>
        <w:t xml:space="preserve"> </w:t>
      </w:r>
      <w:r>
        <w:rPr>
          <w:spacing w:val="4"/>
        </w:rPr>
        <w:t>福建中医药大学附属人</w:t>
      </w:r>
      <w:r>
        <w:rPr>
          <w:spacing w:val="-40"/>
        </w:rPr>
        <w:t xml:space="preserve"> </w:t>
      </w:r>
      <w:r>
        <w:rPr>
          <w:spacing w:val="4"/>
        </w:rPr>
        <w:t>民</w:t>
      </w:r>
      <w:r>
        <w:rPr>
          <w:spacing w:val="-48"/>
        </w:rPr>
        <w:t xml:space="preserve"> </w:t>
      </w:r>
      <w:r>
        <w:rPr>
          <w:spacing w:val="4"/>
        </w:rPr>
        <w:t>医</w:t>
      </w:r>
      <w:r>
        <w:rPr/>
        <w:t xml:space="preserve"> </w:t>
      </w:r>
      <w:r>
        <w:rPr/>
        <w:t>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潘文(</w:t>
      </w:r>
      <w:r>
        <w:rPr>
          <w:spacing w:val="-30"/>
        </w:rPr>
        <w:t xml:space="preserve"> </w:t>
      </w:r>
      <w:r>
        <w:rPr/>
        <w:t>昆山市中医医院)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戴小华(安徽</w:t>
      </w:r>
      <w:r>
        <w:rPr>
          <w:spacing w:val="-1"/>
        </w:rPr>
        <w:t>中医药大学第一附</w:t>
      </w:r>
      <w:r>
        <w:rPr/>
        <w:t xml:space="preserve"> </w:t>
      </w:r>
      <w:r>
        <w:rPr>
          <w:spacing w:val="4"/>
        </w:rPr>
        <w:t>属医院)</w:t>
      </w:r>
    </w:p>
    <w:p>
      <w:pPr>
        <w:spacing w:before="54" w:line="189" w:lineRule="auto"/>
        <w:jc w:val="righ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257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  </w:t>
      </w:r>
      <w:r>
        <w:rPr>
          <w:sz w:val="20"/>
          <w:szCs w:val="20"/>
          <w:position w:val="-4"/>
        </w:rPr>
        <w:drawing>
          <wp:inline distT="0" distB="0" distL="0" distR="0">
            <wp:extent cx="58419" cy="1714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1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jc w:val="right"/>
        <w:rPr/>
      </w:pPr>
      <w:r>
        <w:rPr>
          <w:position w:val="-2"/>
        </w:rPr>
        <w:drawing>
          <wp:inline distT="0" distB="0" distL="0" distR="0">
            <wp:extent cx="458470" cy="571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7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sectPr>
          <w:type w:val="continuous"/>
          <w:pgSz w:w="11905" w:h="16836"/>
          <w:pgMar w:top="400" w:right="990" w:bottom="0" w:left="985" w:header="0" w:footer="0" w:gutter="0"/>
          <w:cols w:equalWidth="0" w:num="2">
            <w:col w:w="5045" w:space="100"/>
            <w:col w:w="4784" w:space="0"/>
          </w:cols>
        </w:sectPr>
        <w:rPr/>
      </w:pPr>
    </w:p>
    <w:p>
      <w:pPr>
        <w:spacing w:before="148"/>
        <w:rPr/>
      </w:pPr>
      <w:r/>
    </w:p>
    <w:p>
      <w:pPr>
        <w:sectPr>
          <w:pgSz w:w="11905" w:h="16836"/>
          <w:pgMar w:top="400" w:right="950" w:bottom="0" w:left="967" w:header="0" w:footer="0" w:gutter="0"/>
          <w:cols w:equalWidth="0" w:num="1">
            <w:col w:w="9987" w:space="0"/>
          </w:cols>
        </w:sectPr>
        <w:rPr/>
      </w:pPr>
    </w:p>
    <w:p>
      <w:pPr>
        <w:ind w:left="38"/>
        <w:spacing w:before="106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41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卷</w:t>
      </w:r>
      <w:r>
        <w:rPr>
          <w:rFonts w:ascii="NSimSun" w:hAnsi="NSimSun" w:eastAsia="NSimSun" w:cs="NSimSun"/>
          <w:sz w:val="15"/>
          <w:szCs w:val="15"/>
          <w:spacing w:val="14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-8"/>
        </w:rPr>
        <w:t>第</w:t>
      </w:r>
      <w:r>
        <w:rPr>
          <w:rFonts w:ascii="NSimSun" w:hAnsi="NSimSun" w:eastAsia="NSimSun" w:cs="NSimSun"/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期</w:t>
      </w:r>
    </w:p>
    <w:p>
      <w:pPr>
        <w:ind w:left="93"/>
        <w:spacing w:before="35" w:line="209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年</w:t>
      </w:r>
      <w:r>
        <w:rPr>
          <w:rFonts w:ascii="NSimSun" w:hAnsi="NSimSun" w:eastAsia="NSimSun" w:cs="NSimSun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12"/>
        </w:rPr>
        <w:t>月</w:t>
      </w:r>
    </w:p>
    <w:p>
      <w:pPr>
        <w:spacing w:line="6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38"/>
        <w:spacing w:before="42" w:line="17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</w:t>
      </w:r>
      <w:r>
        <w:rPr>
          <w:rFonts w:ascii="Microsoft YaHei" w:hAnsi="Microsoft YaHei" w:eastAsia="Microsoft YaHei" w:cs="Microsoft YaHei"/>
          <w:sz w:val="23"/>
          <w:szCs w:val="23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华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spacing w:val="-6"/>
        </w:rPr>
        <w:t>中    医    药    学    刊</w:t>
      </w:r>
    </w:p>
    <w:p>
      <w:pPr>
        <w:spacing w:before="48" w:line="17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ARCHIVES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</w:rPr>
        <w:t>TRADITIONAL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8" w:firstLine="14"/>
        <w:spacing w:before="105" w:line="25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Vol．41  No．5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  <w:w w:val="97"/>
        </w:rPr>
        <w:t>3</w:t>
      </w:r>
    </w:p>
    <w:p>
      <w:pPr>
        <w:spacing w:line="254" w:lineRule="auto"/>
        <w:sectPr>
          <w:type w:val="continuous"/>
          <w:pgSz w:w="11905" w:h="16836"/>
          <w:pgMar w:top="400" w:right="950" w:bottom="0" w:left="967" w:header="0" w:footer="0" w:gutter="0"/>
          <w:cols w:equalWidth="0" w:num="3">
            <w:col w:w="2413" w:space="100"/>
            <w:col w:w="6468" w:space="100"/>
            <w:col w:w="90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105" w:lineRule="exact"/>
        <w:rPr/>
      </w:pPr>
      <w:r/>
    </w:p>
    <w:p>
      <w:pPr>
        <w:spacing w:line="105" w:lineRule="exact"/>
        <w:sectPr>
          <w:type w:val="continuous"/>
          <w:pgSz w:w="11905" w:h="16836"/>
          <w:pgMar w:top="400" w:right="950" w:bottom="0" w:left="967" w:header="0" w:footer="0" w:gutter="0"/>
          <w:cols w:equalWidth="0" w:num="1">
            <w:col w:w="9987" w:space="0"/>
          </w:cols>
        </w:sectPr>
        <w:rPr/>
      </w:pPr>
    </w:p>
    <w:p>
      <w:pPr>
        <w:ind w:left="28"/>
        <w:spacing w:before="49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43" w:right="243" w:hanging="441"/>
        <w:spacing w:before="30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CONNIE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LYASS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ENSERRO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al．Temporal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trends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incidence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mortality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associated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reduced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ejection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fraction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1"/>
          <w:w w:val="8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  <w:w w:val="8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JACC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Failure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2018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6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678－685．</w:t>
      </w:r>
    </w:p>
    <w:p>
      <w:pPr>
        <w:pStyle w:val="BodyText"/>
        <w:ind w:left="449" w:right="244" w:hanging="446"/>
        <w:spacing w:before="3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DUNLAY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ROGER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REDFIELD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M．Epidemiology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heart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ejection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fraction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8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Nat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Rev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rdiol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2017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14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591－602．</w:t>
      </w:r>
    </w:p>
    <w:p>
      <w:pPr>
        <w:pStyle w:val="BodyText"/>
        <w:ind w:left="451" w:right="241" w:hanging="449"/>
        <w:spacing w:before="2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CINCIN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ABUL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OZBEN  B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al．Pleural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fluid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amino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－terminal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brain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natriuretic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peptide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pleural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effusions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Respir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Care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2013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58 </w:t>
      </w:r>
      <w:r>
        <w:rPr>
          <w:sz w:val="15"/>
          <w:szCs w:val="15"/>
          <w:spacing w:val="-1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2</w:t>
      </w:r>
      <w:r>
        <w:rPr>
          <w:sz w:val="15"/>
          <w:szCs w:val="15"/>
          <w:spacing w:val="-18"/>
        </w:rPr>
        <w:t>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313－319．</w:t>
      </w:r>
    </w:p>
    <w:p>
      <w:pPr>
        <w:pStyle w:val="BodyText"/>
        <w:ind w:left="450" w:right="242" w:hanging="44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GEVAERT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KATARIA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R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ZANNAD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al．Heart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ejection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fraction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recent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concepts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diagnosis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mechanisms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Heart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2022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108 </w:t>
      </w:r>
      <w:r>
        <w:rPr>
          <w:sz w:val="15"/>
          <w:szCs w:val="15"/>
          <w:spacing w:val="-19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17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1342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－1350．</w:t>
      </w:r>
    </w:p>
    <w:p>
      <w:pPr>
        <w:pStyle w:val="BodyText"/>
        <w:ind w:left="442" w:right="202" w:hanging="440"/>
        <w:spacing w:before="20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SANJIV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BARRY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DALANE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al．Research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priorities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  heart  failure</w:t>
      </w:r>
      <w:r>
        <w:rPr>
          <w:rFonts w:ascii="Microsoft YaHei" w:hAnsi="Microsoft YaHei" w:eastAsia="Microsoft YaHei" w:cs="Microsoft YaHei"/>
          <w:sz w:val="15"/>
          <w:szCs w:val="15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preserved   ejection  fraction </w:t>
      </w:r>
      <w:r>
        <w:rPr>
          <w:sz w:val="15"/>
          <w:szCs w:val="15"/>
          <w:spacing w:val="-12"/>
        </w:rPr>
        <w:t>: 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National   Heart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Lung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Blood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Institute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working  group  sum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mary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Circulation</w:t>
      </w:r>
      <w:r>
        <w:rPr>
          <w:sz w:val="15"/>
          <w:szCs w:val="15"/>
          <w:spacing w:val="-15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2020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141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1001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6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1026．</w:t>
      </w:r>
    </w:p>
    <w:p>
      <w:pPr>
        <w:pStyle w:val="BodyText"/>
        <w:ind w:left="447" w:right="246" w:hanging="446"/>
        <w:spacing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MISHRA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KASS  D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A．Cellular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molecular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pathobiology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ejection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fraction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8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Nat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Rev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rdiol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2021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18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</w:t>
      </w:r>
      <w:r>
        <w:rPr>
          <w:sz w:val="15"/>
          <w:szCs w:val="15"/>
          <w:spacing w:val="-9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400－423．</w:t>
      </w:r>
    </w:p>
    <w:p>
      <w:pPr>
        <w:pStyle w:val="BodyText"/>
        <w:ind w:left="442" w:right="216" w:hanging="441"/>
        <w:spacing w:before="7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HUNT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BAKER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CHIN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al．ACC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AHA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evaluation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managem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ent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chronic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dult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executive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summary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report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american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college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cardiolo-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merican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associatio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task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force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practice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com-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mittee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revise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  1995  guidelines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 for  the  evaluation  and  manage-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Heart  failure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developed  in  collaboration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  the  interna-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tional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society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lung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transplantation </w:t>
      </w:r>
      <w:r>
        <w:rPr>
          <w:sz w:val="15"/>
          <w:szCs w:val="15"/>
          <w:spacing w:val="-15"/>
        </w:rPr>
        <w:t>;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endorsed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society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america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Circulation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2001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104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24</w:t>
      </w:r>
      <w:r>
        <w:rPr>
          <w:sz w:val="15"/>
          <w:szCs w:val="15"/>
          <w:spacing w:val="-12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2996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3007．</w:t>
      </w:r>
    </w:p>
    <w:p>
      <w:pPr>
        <w:pStyle w:val="BodyText"/>
        <w:ind w:left="426" w:right="217" w:hanging="426"/>
        <w:spacing w:before="3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8</w:t>
      </w:r>
      <w:r>
        <w:rPr>
          <w:sz w:val="15"/>
          <w:szCs w:val="15"/>
          <w:spacing w:val="-5"/>
        </w:rPr>
        <w:t>］</w:t>
      </w:r>
      <w:r>
        <w:rPr>
          <w:sz w:val="15"/>
          <w:szCs w:val="15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HEIDENREICH  P  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BOZKURT 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AGUILAR  D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AHA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ACC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HFSA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ex-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ecutive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summary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report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american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college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 cardiology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amer-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ican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oint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committee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practice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6"/>
          <w:w w:val="9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Circulation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2022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145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18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876－894．</w:t>
      </w:r>
    </w:p>
    <w:p>
      <w:pPr>
        <w:pStyle w:val="BodyText"/>
        <w:ind w:left="457" w:right="244" w:hanging="458"/>
        <w:spacing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9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63"/>
        </w:rPr>
        <w:t xml:space="preserve"> </w:t>
      </w:r>
      <w:r>
        <w:rPr>
          <w:sz w:val="15"/>
          <w:szCs w:val="15"/>
          <w:spacing w:val="1"/>
        </w:rPr>
        <w:t>夏健宁，彭哲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"/>
        </w:rPr>
        <w:t>中医分期治疗心力衰竭的研究进展［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中西医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结合心脑血管病杂志，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2017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15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17</w:t>
      </w:r>
      <w:r>
        <w:rPr>
          <w:sz w:val="15"/>
          <w:szCs w:val="15"/>
          <w:spacing w:val="-9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2123－2125．</w:t>
      </w:r>
    </w:p>
    <w:p>
      <w:pPr>
        <w:pStyle w:val="BodyText"/>
        <w:ind w:left="528" w:right="243" w:hanging="526"/>
        <w:spacing w:before="2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10</w:t>
      </w:r>
      <w:r>
        <w:rPr>
          <w:sz w:val="15"/>
          <w:szCs w:val="15"/>
        </w:rPr>
        <w:t>］</w:t>
      </w:r>
      <w:r>
        <w:rPr>
          <w:sz w:val="15"/>
          <w:szCs w:val="15"/>
          <w:spacing w:val="62"/>
          <w:w w:val="101"/>
        </w:rPr>
        <w:t xml:space="preserve"> </w:t>
      </w:r>
      <w:r>
        <w:rPr>
          <w:sz w:val="15"/>
          <w:szCs w:val="15"/>
        </w:rPr>
        <w:t>蒋梅先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谈谈慢性心力衰竭的中医分期论治［</w:t>
      </w:r>
      <w:r>
        <w:rPr>
          <w:rFonts w:ascii="Microsoft YaHei" w:hAnsi="Microsoft YaHei" w:eastAsia="Microsoft YaHei" w:cs="Microsoft YaHei"/>
          <w:sz w:val="15"/>
          <w:szCs w:val="15"/>
        </w:rPr>
        <w:t>C</w:t>
      </w:r>
      <w:r>
        <w:rPr>
          <w:sz w:val="15"/>
          <w:szCs w:val="1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第七次全国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中西医结合心血管病学术会议论文汇编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．</w:t>
      </w:r>
      <w:r>
        <w:rPr>
          <w:sz w:val="15"/>
          <w:szCs w:val="15"/>
          <w:spacing w:val="12"/>
        </w:rPr>
        <w:t>上海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2"/>
        </w:rPr>
        <w:t>: 中西结合学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会，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2005．</w:t>
      </w:r>
    </w:p>
    <w:p>
      <w:pPr>
        <w:pStyle w:val="BodyText"/>
        <w:ind w:left="541" w:right="244" w:hanging="539"/>
        <w:spacing w:before="1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11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3"/>
        </w:rPr>
        <w:t>张秀宇，张艳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张艳治疗慢性心力衰竭经验探析［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中国民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间疗法，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28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－10．</w:t>
      </w:r>
    </w:p>
    <w:p>
      <w:pPr>
        <w:pStyle w:val="BodyText"/>
        <w:ind w:left="518" w:right="244" w:hanging="516"/>
        <w:spacing w:before="2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12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9"/>
          <w:w w:val="101"/>
        </w:rPr>
        <w:t xml:space="preserve"> </w:t>
      </w:r>
      <w:r>
        <w:rPr>
          <w:sz w:val="15"/>
          <w:szCs w:val="15"/>
          <w:spacing w:val="4"/>
        </w:rPr>
        <w:t>朱文秀，高坤，汤献文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浅谈郭维琴教授分期治疗心力衰竭的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临床经验［</w:t>
      </w:r>
      <w:r>
        <w:rPr>
          <w:rFonts w:ascii="Microsoft YaHei" w:hAnsi="Microsoft YaHei" w:eastAsia="Microsoft YaHei" w:cs="Microsoft YaHei"/>
          <w:sz w:val="15"/>
          <w:szCs w:val="15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 xml:space="preserve"> </w:t>
      </w:r>
      <w:r>
        <w:rPr>
          <w:sz w:val="15"/>
          <w:szCs w:val="15"/>
        </w:rPr>
        <w:t>中西医结合心脑血管病杂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</w:rPr>
        <w:t>志，</w:t>
      </w:r>
      <w:r>
        <w:rPr>
          <w:rFonts w:ascii="Microsoft YaHei" w:hAnsi="Microsoft YaHei" w:eastAsia="Microsoft YaHei" w:cs="Microsoft YaHei"/>
          <w:sz w:val="15"/>
          <w:szCs w:val="1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019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948－949．</w:t>
      </w:r>
    </w:p>
    <w:p>
      <w:pPr>
        <w:pStyle w:val="BodyText"/>
        <w:ind w:left="534" w:right="243" w:hanging="531"/>
        <w:spacing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13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3"/>
        </w:rPr>
        <w:t>于慧卿，孟云辉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邢月朋分期治疗慢性心力衰竭经验［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四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川中医，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2013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31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</w:t>
      </w:r>
      <w:r>
        <w:rPr>
          <w:sz w:val="15"/>
          <w:szCs w:val="15"/>
          <w:spacing w:val="-12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6－7．</w:t>
      </w:r>
    </w:p>
    <w:p>
      <w:pPr>
        <w:pStyle w:val="BodyText"/>
        <w:ind w:left="529" w:right="216" w:hanging="527"/>
        <w:spacing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14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1"/>
        </w:rPr>
        <w:t>董国菊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中西医结合模式指导下的心力衰竭中医分期思考［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4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环球中医药，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2023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16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83－86．</w:t>
      </w:r>
    </w:p>
    <w:p>
      <w:pPr>
        <w:pStyle w:val="BodyText"/>
        <w:ind w:left="532" w:right="244" w:hanging="530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15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中国中西医结合学会心血管疾病专业委员会，</w:t>
      </w:r>
      <w:r>
        <w:rPr>
          <w:sz w:val="15"/>
          <w:szCs w:val="15"/>
          <w:spacing w:val="3"/>
        </w:rPr>
        <w:t>中国医师协会中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西医结合医师分会心血管病学专家委员会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．</w:t>
      </w:r>
      <w:r>
        <w:rPr>
          <w:sz w:val="15"/>
          <w:szCs w:val="15"/>
          <w:spacing w:val="8"/>
        </w:rPr>
        <w:t>慢性心力衰竭</w:t>
      </w:r>
      <w:r>
        <w:rPr>
          <w:sz w:val="15"/>
          <w:szCs w:val="15"/>
          <w:spacing w:val="7"/>
        </w:rPr>
        <w:t>中西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医结合诊疗专家共识［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中国中西医结合杂志，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2016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36 </w:t>
      </w:r>
      <w:r>
        <w:rPr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</w:t>
      </w:r>
      <w:r>
        <w:rPr>
          <w:sz w:val="15"/>
          <w:szCs w:val="15"/>
          <w:spacing w:val="-6"/>
        </w:rPr>
        <w:t>) 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1"/>
        <w:spacing w:before="33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133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－141．</w:t>
      </w:r>
    </w:p>
    <w:p>
      <w:pPr>
        <w:pStyle w:val="BodyText"/>
        <w:ind w:left="504" w:right="13" w:hanging="502"/>
        <w:spacing w:before="1" w:line="26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16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PIESKE</w:t>
      </w:r>
      <w:r>
        <w:rPr>
          <w:rFonts w:ascii="Microsoft YaHei" w:hAnsi="Microsoft YaHei" w:eastAsia="Microsoft YaHei" w:cs="Microsoft YaHei"/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TSCHOPE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BOER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al．How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diagnose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ejection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fracti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on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HFA－PEFF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diag-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nostic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algorithm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consensus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recommendation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fail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ure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HFA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)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 the  european   society  of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cardiology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Eur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Fail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2020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22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391－412．</w:t>
      </w:r>
    </w:p>
    <w:p>
      <w:pPr>
        <w:pStyle w:val="BodyText"/>
        <w:ind w:left="515" w:right="15" w:hanging="513"/>
        <w:spacing w:before="13" w:line="25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17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ANDERSEN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BORLAUG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A．Heart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jection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fraction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current  underst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andings  and  challenges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Curr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Cardiol</w:t>
      </w:r>
      <w:r>
        <w:rPr>
          <w:rFonts w:ascii="Microsoft YaHei" w:hAnsi="Microsoft YaHei" w:eastAsia="Microsoft YaHei" w:cs="Microsoft YaHei"/>
          <w:sz w:val="15"/>
          <w:szCs w:val="15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Rep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2014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16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7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501－504．</w:t>
      </w:r>
    </w:p>
    <w:p>
      <w:pPr>
        <w:pStyle w:val="BodyText"/>
        <w:ind w:left="522" w:right="15" w:hanging="521"/>
        <w:spacing w:before="35" w:line="2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18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BORLAUG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PAUL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US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J．Heart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preserved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ejec-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tion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fraction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pathophysiology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diagnosis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treatment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1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Eur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2011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670－679．</w:t>
      </w:r>
    </w:p>
    <w:p>
      <w:pPr>
        <w:pStyle w:val="BodyText"/>
        <w:ind w:left="519" w:right="15" w:hanging="519"/>
        <w:spacing w:before="13" w:line="26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19</w:t>
      </w:r>
      <w:r>
        <w:rPr>
          <w:sz w:val="15"/>
          <w:szCs w:val="15"/>
          <w:spacing w:val="-8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REDDY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YNV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CARTER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E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OBOKATA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M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al．A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simple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ev-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idence－based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approach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help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diag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nosis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preserved  ejection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fraction 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Circulation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138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 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861－870．</w:t>
      </w:r>
    </w:p>
    <w:p>
      <w:pPr>
        <w:pStyle w:val="BodyText"/>
        <w:ind w:left="521" w:right="1" w:hanging="521"/>
        <w:spacing w:before="3" w:line="2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LITTLE  W  C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O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  J  K．Echocardiographic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evaluation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diastolic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function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used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are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Circulation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2009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120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9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802－809．</w:t>
      </w:r>
    </w:p>
    <w:p>
      <w:pPr>
        <w:pStyle w:val="BodyText"/>
        <w:ind w:left="518" w:hanging="518"/>
        <w:spacing w:before="12" w:line="2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21</w:t>
      </w:r>
      <w:r>
        <w:rPr>
          <w:sz w:val="15"/>
          <w:szCs w:val="15"/>
          <w:spacing w:val="-6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-6"/>
        </w:rPr>
        <w:t>董国菊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．《2022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AHA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ACC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HFSA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心衰管理指南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》</w:t>
      </w:r>
      <w:r>
        <w:rPr>
          <w:sz w:val="15"/>
          <w:szCs w:val="15"/>
          <w:spacing w:val="-6"/>
        </w:rPr>
        <w:t>中关于射血分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数保留的心力衰竭的要点解读［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中国循证医</w:t>
      </w:r>
      <w:r>
        <w:rPr>
          <w:sz w:val="15"/>
          <w:szCs w:val="15"/>
          <w:spacing w:val="1"/>
        </w:rPr>
        <w:t>学杂志，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2022</w:t>
      </w:r>
      <w:r>
        <w:rPr>
          <w:sz w:val="15"/>
          <w:szCs w:val="15"/>
          <w:spacing w:val="1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22</w:t>
      </w:r>
      <w:r>
        <w:rPr>
          <w:sz w:val="15"/>
          <w:szCs w:val="15"/>
          <w:spacing w:val="-16"/>
        </w:rPr>
        <w:t>(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10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1117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－1124．</w:t>
      </w:r>
    </w:p>
    <w:p>
      <w:pPr>
        <w:pStyle w:val="BodyText"/>
        <w:ind w:left="504" w:right="43" w:hanging="502"/>
        <w:spacing w:before="12" w:line="24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THIERRY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G．Decreased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exercise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tolerance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stage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2"/>
          <w:w w:val="8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2"/>
          <w:w w:val="8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JACC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Cardiovascular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Imaging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12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807－809．</w:t>
      </w:r>
    </w:p>
    <w:p>
      <w:pPr>
        <w:pStyle w:val="BodyText"/>
        <w:ind w:left="528" w:right="41" w:hanging="526"/>
        <w:spacing w:before="36" w:line="2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23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WOJCIECH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CHRISTINE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THOMAS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M．Exercise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limitat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associated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asymptomatic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left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ventricular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impairmen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Am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Coll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Cardiol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2015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65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257－266．</w:t>
      </w:r>
    </w:p>
    <w:p>
      <w:pPr>
        <w:pStyle w:val="BodyText"/>
        <w:ind w:left="516" w:right="15" w:hanging="515"/>
        <w:spacing w:before="12" w:line="26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24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KOSMALA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MARWICK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H．Asymptomatic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left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ventricular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astolic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dysfunction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predicting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progression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symptomatic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ure 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JACC   Cardiovasc   Imaging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13   </w:t>
      </w:r>
      <w:r>
        <w:rPr>
          <w:sz w:val="15"/>
          <w:szCs w:val="15"/>
          <w:spacing w:val="-12"/>
        </w:rPr>
        <w:t>(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   Pt 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215－227．</w:t>
      </w:r>
    </w:p>
    <w:p>
      <w:pPr>
        <w:pStyle w:val="BodyText"/>
        <w:ind w:left="525" w:right="35" w:hanging="524"/>
        <w:spacing w:before="4" w:line="2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25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CRESPO－LEIRO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G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METRA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LUND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al．Advanced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position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statement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european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society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cardiology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Eur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2018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(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11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1505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－1535．</w:t>
      </w:r>
    </w:p>
    <w:p>
      <w:pPr>
        <w:pStyle w:val="BodyText"/>
        <w:ind w:left="522" w:right="15" w:hanging="521"/>
        <w:spacing w:before="10" w:line="26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26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GREENBERG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B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FANG J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MEHRA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al．Advanced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heart fail-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ure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trans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－atlantic  perspectives  on  the  heart  failure  associatio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  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european  society  of  cardio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logy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position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statement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Eur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2018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1536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539．</w:t>
      </w:r>
    </w:p>
    <w:p>
      <w:pPr>
        <w:pStyle w:val="BodyText"/>
        <w:ind w:left="514" w:right="16" w:hanging="514"/>
        <w:spacing w:before="12" w:line="26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27</w:t>
      </w:r>
      <w:r>
        <w:rPr>
          <w:sz w:val="15"/>
          <w:szCs w:val="15"/>
          <w:spacing w:val="-7"/>
        </w:rPr>
        <w:t>］</w:t>
      </w:r>
      <w:r>
        <w:rPr>
          <w:sz w:val="15"/>
          <w:szCs w:val="15"/>
          <w:spacing w:val="7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MAISEL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A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XUE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Y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VAN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VELDHUISEN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D J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al．Effect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of spi-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ronolactone  on  30</w:t>
      </w:r>
      <w:r>
        <w:rPr>
          <w:rFonts w:ascii="Microsoft YaHei" w:hAnsi="Microsoft YaHei" w:eastAsia="Microsoft YaHei" w:cs="Microsoft YaHei"/>
          <w:sz w:val="15"/>
          <w:szCs w:val="15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day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death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rehospitalization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  COACH  Study</w:t>
      </w:r>
      <w:r>
        <w:rPr>
          <w:sz w:val="15"/>
          <w:szCs w:val="15"/>
          <w:spacing w:val="-13"/>
        </w:rPr>
        <w:t>) 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  J  Cardiol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114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737－742．</w:t>
      </w:r>
    </w:p>
    <w:p>
      <w:pPr>
        <w:pStyle w:val="BodyText"/>
        <w:ind w:left="517" w:right="43" w:hanging="517"/>
        <w:spacing w:before="1" w:line="26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28</w:t>
      </w:r>
      <w:r>
        <w:rPr>
          <w:sz w:val="15"/>
          <w:szCs w:val="15"/>
          <w:spacing w:val="-9"/>
        </w:rPr>
        <w:t>］</w:t>
      </w:r>
      <w:r>
        <w:rPr>
          <w:sz w:val="15"/>
          <w:szCs w:val="15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PERI－OKONNY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P A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MI X J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KHARITON Y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al．Target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doses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heart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medical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therapy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blood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pressure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insights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CHAMP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－HF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Registry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JACC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Heart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2019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</w:t>
      </w:r>
      <w:r>
        <w:rPr>
          <w:sz w:val="15"/>
          <w:szCs w:val="15"/>
          <w:spacing w:val="-12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350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358．</w:t>
      </w:r>
    </w:p>
    <w:p>
      <w:pPr>
        <w:pStyle w:val="BodyText"/>
        <w:ind w:left="517" w:hanging="518"/>
        <w:spacing w:before="2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29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-2"/>
        </w:rPr>
        <w:t>张伯礼，吴勉华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中医内科学［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M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sz w:val="15"/>
          <w:szCs w:val="15"/>
          <w:spacing w:val="-2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: 中国中医药出版社，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2017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101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－107．</w:t>
      </w:r>
    </w:p>
    <w:p>
      <w:pPr>
        <w:spacing w:line="233" w:lineRule="auto"/>
        <w:sectPr>
          <w:type w:val="continuous"/>
          <w:pgSz w:w="11905" w:h="16836"/>
          <w:pgMar w:top="400" w:right="950" w:bottom="0" w:left="967" w:header="0" w:footer="0" w:gutter="0"/>
          <w:cols w:equalWidth="0" w:num="2">
            <w:col w:w="5044" w:space="100"/>
            <w:col w:w="4844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18"/>
        <w:spacing w:before="170" w:line="1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2" style="position:absolute;margin-left:1.42031pt;margin-top:-693.013pt;mso-position-vertical-relative:text;mso-position-horizontal-relative:text;width:496.25pt;height:0.8pt;z-index:251662336;" filled="false" strokecolor="#000000" strokeweight="0.76pt" coordsize="9925,16" coordorigin="0,0" path="m0,7l9924,7e">
            <v:stroke joinstyle="miter" miterlimit="10"/>
          </v:shape>
        </w:pict>
      </w:r>
      <w:r>
        <w:rPr>
          <w:rFonts w:ascii="Arial" w:hAnsi="Arial" w:eastAsia="Arial" w:cs="Arial"/>
          <w:sz w:val="32"/>
          <w:szCs w:val="32"/>
          <w:color w:val="DADBDD"/>
          <w:spacing w:val="-9"/>
        </w:rPr>
        <w:t>I</w:t>
      </w:r>
      <w:r>
        <w:rPr>
          <w:rFonts w:ascii="Arial" w:hAnsi="Arial" w:eastAsia="Arial" w:cs="Arial"/>
          <w:sz w:val="32"/>
          <w:szCs w:val="32"/>
          <w:color w:val="DADBDD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258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</w:p>
    <w:sectPr>
      <w:type w:val="continuous"/>
      <w:pgSz w:w="11905" w:h="16836"/>
      <w:pgMar w:top="400" w:right="950" w:bottom="0" w:left="967" w:header="0" w:footer="0" w:gutter="0"/>
      <w:cols w:equalWidth="0" w:num="1">
        <w:col w:w="99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35"/>
      <w:spacing w:before="72" w:line="179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6" style="position:absolute;margin-left:49.4pt;margin-top:69.918pt;mso-position-vertical-relative:page;mso-position-horizontal-relative:page;width:496.25pt;height:0.8pt;z-index:251660288;" o:allowincell="f" filled="false" strokecolor="#000000" strokeweight="0.76pt" coordsize="9925,16" coordorigin="0,0" path="m0,7l9924,7e">
          <v:stroke joinstyle="miter" miterlimit="10"/>
        </v:shape>
      </w:pict>
    </w:r>
    <w:r>
      <w:pict>
        <v:shape id="_x0000_s8" style="position:absolute;margin-left:452.187pt;margin-top:5.75075pt;mso-position-vertical-relative:text;mso-position-horizontal-relative:text;width:44.95pt;height:25.0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 w:right="20" w:firstLine="14"/>
                  <w:spacing w:before="20" w:line="224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24"/>
                  </w:rPr>
                  <w:t>Vol．41  No．5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5"/>
                    <w:w w:val="97"/>
                  </w:rPr>
                  <w:t>May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9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5"/>
                    <w:w w:val="97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5"/>
                    <w:w w:val="97"/>
                  </w:rPr>
                  <w:t>0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7"/>
                    <w:w w:val="10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5"/>
                    <w:w w:val="97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9"/>
                    <w:w w:val="10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5"/>
                    <w:w w:val="97"/>
                  </w:rPr>
                  <w:t>3</w:t>
                </w:r>
              </w:p>
            </w:txbxContent>
          </v:textbox>
        </v:shape>
      </w:pict>
    </w:r>
    <w:r>
      <w:pict>
        <v:shape id="_x0000_s10" style="position:absolute;margin-left:0.108402pt;margin-top:5.75081pt;mso-position-vertical-relative:text;mso-position-horizontal-relative:text;width:60.3pt;height:26.2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9" w:lineRule="auto"/>
                  <w:rPr>
                    <w:rFonts w:ascii="NSimSun" w:hAnsi="NSimSun" w:eastAsia="NSimSun" w:cs="NSimSun"/>
                    <w:sz w:val="15"/>
                    <w:szCs w:val="15"/>
                  </w:rPr>
                </w:pPr>
                <w:r>
                  <w:rPr>
                    <w:rFonts w:ascii="NSimSun" w:hAnsi="NSimSun" w:eastAsia="NSimSun" w:cs="NSimSun"/>
                    <w:sz w:val="15"/>
                    <w:szCs w:val="15"/>
                    <w:spacing w:val="-8"/>
                  </w:rPr>
                  <w:t>第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4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8"/>
                  </w:rPr>
                  <w:t>41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7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8"/>
                  </w:rPr>
                  <w:t>卷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14"/>
                  </w:rPr>
                  <w:t xml:space="preserve"> 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8"/>
                  </w:rPr>
                  <w:t>第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3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8"/>
                  </w:rPr>
                  <w:t>5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0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8"/>
                  </w:rPr>
                  <w:t>期</w:t>
                </w:r>
              </w:p>
              <w:p>
                <w:pPr>
                  <w:ind w:left="75"/>
                  <w:spacing w:before="35" w:line="209" w:lineRule="auto"/>
                  <w:rPr>
                    <w:rFonts w:ascii="NSimSun" w:hAnsi="NSimSun" w:eastAsia="NSimSun" w:cs="NSimSun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0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6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8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8"/>
                    <w:w w:val="10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12"/>
                  </w:rPr>
                  <w:t>年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2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5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5"/>
                    <w:w w:val="10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spacing w:val="-12"/>
                  </w:rPr>
                  <w:t>月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6"/>
      </w:rPr>
      <w:t>中</w:t>
    </w:r>
    <w:r>
      <w:rPr>
        <w:rFonts w:ascii="Microsoft YaHei" w:hAnsi="Microsoft YaHei" w:eastAsia="Microsoft YaHei" w:cs="Microsoft YaHei"/>
        <w:sz w:val="23"/>
        <w:szCs w:val="23"/>
        <w:spacing w:val="18"/>
      </w:rPr>
      <w:t xml:space="preserve">   </w:t>
    </w:r>
    <w:r>
      <w:rPr>
        <w:rFonts w:ascii="Microsoft YaHei" w:hAnsi="Microsoft YaHei" w:eastAsia="Microsoft YaHei" w:cs="Microsoft YaHei"/>
        <w:sz w:val="23"/>
        <w:szCs w:val="23"/>
        <w:spacing w:val="-6"/>
      </w:rPr>
      <w:t>华</w:t>
    </w:r>
    <w:r>
      <w:rPr>
        <w:rFonts w:ascii="Microsoft YaHei" w:hAnsi="Microsoft YaHei" w:eastAsia="Microsoft YaHei" w:cs="Microsoft YaHei"/>
        <w:sz w:val="23"/>
        <w:szCs w:val="23"/>
        <w:spacing w:val="1"/>
      </w:rPr>
      <w:t xml:space="preserve">    </w:t>
    </w:r>
    <w:r>
      <w:rPr>
        <w:rFonts w:ascii="Microsoft YaHei" w:hAnsi="Microsoft YaHei" w:eastAsia="Microsoft YaHei" w:cs="Microsoft YaHei"/>
        <w:sz w:val="23"/>
        <w:szCs w:val="23"/>
        <w:spacing w:val="-6"/>
      </w:rPr>
      <w:t>中    医    药    学    刊</w:t>
    </w:r>
  </w:p>
  <w:p>
    <w:pPr>
      <w:ind w:left="2496"/>
      <w:spacing w:before="48" w:line="172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CHINESE</w:t>
    </w:r>
    <w:r>
      <w:rPr>
        <w:rFonts w:ascii="Microsoft YaHei" w:hAnsi="Microsoft YaHei" w:eastAsia="Microsoft YaHei" w:cs="Microsoft YaHei"/>
        <w:sz w:val="15"/>
        <w:szCs w:val="15"/>
        <w:spacing w:val="11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</w:rPr>
      <w:t>ARCHIVES</w:t>
    </w:r>
    <w:r>
      <w:rPr>
        <w:rFonts w:ascii="Microsoft YaHei" w:hAnsi="Microsoft YaHei" w:eastAsia="Microsoft YaHei" w:cs="Microsoft YaHei"/>
        <w:sz w:val="15"/>
        <w:szCs w:val="15"/>
        <w:spacing w:val="11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</w:rPr>
      <w:t>OF</w:t>
    </w:r>
    <w:r>
      <w:rPr>
        <w:rFonts w:ascii="Microsoft YaHei" w:hAnsi="Microsoft YaHei" w:eastAsia="Microsoft YaHei" w:cs="Microsoft YaHei"/>
        <w:sz w:val="15"/>
        <w:szCs w:val="15"/>
        <w:spacing w:val="11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</w:rPr>
      <w:t>TRADITIONAL</w:t>
    </w:r>
    <w:r>
      <w:rPr>
        <w:rFonts w:ascii="Microsoft YaHei" w:hAnsi="Microsoft YaHei" w:eastAsia="Microsoft YaHei" w:cs="Microsoft YaHei"/>
        <w:sz w:val="15"/>
        <w:szCs w:val="15"/>
        <w:spacing w:val="11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</w:rPr>
      <w:t>CHINESE</w:t>
    </w:r>
    <w:r>
      <w:rPr>
        <w:rFonts w:ascii="Microsoft YaHei" w:hAnsi="Microsoft YaHei" w:eastAsia="Microsoft YaHei" w:cs="Microsoft YaHei"/>
        <w:sz w:val="15"/>
        <w:szCs w:val="15"/>
        <w:spacing w:val="11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</w:rPr>
      <w:t>MEDICINE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2023-05-30T11:40:14Z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2025-10-29T09:36:59</vt:filetime>
  </property>
</Properties>
</file>