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511"/>
        <w:spacing w:before="65" w:line="20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·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256   </w:t>
      </w:r>
      <w:r>
        <w:rPr>
          <w:sz w:val="15"/>
          <w:szCs w:val="15"/>
          <w:color w:val="231F20"/>
          <w:spacing w:val="1"/>
        </w:rPr>
        <w:t>·             </w:t>
      </w:r>
      <w:r>
        <w:rPr>
          <w:sz w:val="15"/>
          <w:szCs w:val="15"/>
          <w:color w:val="231F20"/>
        </w:rPr>
        <w:t xml:space="preserve">                                                     </w:t>
      </w:r>
      <w:r>
        <w:rPr>
          <w:sz w:val="15"/>
          <w:szCs w:val="15"/>
          <w:u w:val="single" w:color="auto"/>
          <w:color w:val="231F20"/>
          <w:spacing w:val="-24"/>
        </w:rPr>
        <w:t xml:space="preserve"> </w:t>
      </w:r>
      <w:r>
        <w:rPr>
          <w:sz w:val="15"/>
          <w:szCs w:val="15"/>
          <w:u w:val="single" w:color="auto"/>
          <w:color w:val="231F20"/>
        </w:rPr>
        <w:t>中华心血管病杂志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2023 </w:t>
      </w:r>
      <w:r>
        <w:rPr>
          <w:sz w:val="15"/>
          <w:szCs w:val="15"/>
          <w:u w:val="single" w:color="auto"/>
          <w:color w:val="231F20"/>
        </w:rPr>
        <w:t>年</w:t>
      </w:r>
      <w:r>
        <w:rPr>
          <w:sz w:val="15"/>
          <w:szCs w:val="15"/>
          <w:u w:val="single" w:color="auto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3 </w:t>
      </w:r>
      <w:r>
        <w:rPr>
          <w:sz w:val="15"/>
          <w:szCs w:val="15"/>
          <w:u w:val="single" w:color="auto"/>
          <w:color w:val="231F20"/>
        </w:rPr>
        <w:t>月第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51 </w:t>
      </w:r>
      <w:r>
        <w:rPr>
          <w:sz w:val="15"/>
          <w:szCs w:val="15"/>
          <w:u w:val="single" w:color="auto"/>
          <w:color w:val="231F20"/>
        </w:rPr>
        <w:t>卷第</w:t>
      </w:r>
      <w:r>
        <w:rPr>
          <w:sz w:val="15"/>
          <w:szCs w:val="15"/>
          <w:u w:val="single" w:color="auto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3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2"/>
        </w:rPr>
        <w:t xml:space="preserve"> </w:t>
      </w:r>
      <w:r>
        <w:rPr>
          <w:sz w:val="15"/>
          <w:szCs w:val="15"/>
          <w:u w:val="single" w:color="auto"/>
          <w:color w:val="231F20"/>
        </w:rPr>
        <w:t>期   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Chin J Cardiol,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March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2023,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Vol.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51,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No.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3</w:t>
      </w:r>
    </w:p>
    <w:p>
      <w:pPr>
        <w:pStyle w:val="BodyText"/>
        <w:ind w:left="493" w:firstLine="7529"/>
        <w:spacing w:before="355" w:line="249" w:lineRule="auto"/>
        <w:rPr>
          <w:sz w:val="41"/>
          <w:szCs w:val="41"/>
        </w:rPr>
      </w:pPr>
      <w:r>
        <w:rPr>
          <w:sz w:val="27"/>
          <w:szCs w:val="27"/>
          <w:color w:val="231F20"/>
          <w:spacing w:val="28"/>
          <w:w w:val="130"/>
        </w:rPr>
        <w:t>·指南与共识</w:t>
      </w:r>
      <w:r>
        <w:rPr>
          <w:sz w:val="27"/>
          <w:szCs w:val="27"/>
          <w:color w:val="231F20"/>
          <w:spacing w:val="-16"/>
        </w:rPr>
        <w:t xml:space="preserve"> </w:t>
      </w:r>
      <w:r>
        <w:rPr>
          <w:sz w:val="27"/>
          <w:szCs w:val="27"/>
          <w:color w:val="231F20"/>
          <w:spacing w:val="28"/>
          <w:w w:val="130"/>
        </w:rPr>
        <w:t>·</w:t>
      </w:r>
      <w:r>
        <w:rPr>
          <w:sz w:val="27"/>
          <w:szCs w:val="27"/>
          <w:color w:val="231F20"/>
        </w:rPr>
        <w:t xml:space="preserve"> </w:t>
      </w:r>
      <w:r>
        <w:rPr>
          <w:sz w:val="41"/>
          <w:szCs w:val="41"/>
          <w:color w:val="231F20"/>
          <w:spacing w:val="9"/>
        </w:rPr>
        <w:t>抗心律失常药物临床应用中国专家共识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520"/>
        <w:spacing w:before="85" w:line="201" w:lineRule="auto"/>
        <w:rPr/>
      </w:pPr>
      <w:r>
        <w:rPr>
          <w:color w:val="231F20"/>
          <w:spacing w:val="6"/>
        </w:rPr>
        <w:t>中华医学会心血管病学分会    中国生物医学工程学会心律分会</w:t>
      </w:r>
    </w:p>
    <w:p>
      <w:pPr>
        <w:pStyle w:val="BodyText"/>
        <w:ind w:left="494"/>
        <w:spacing w:before="32" w:line="192" w:lineRule="auto"/>
        <w:rPr/>
      </w:pPr>
      <w:r>
        <w:rPr>
          <w:color w:val="231F20"/>
          <w:spacing w:val="-8"/>
        </w:rPr>
        <w:t>通信作者：杨新春，</w:t>
      </w:r>
      <w:r>
        <w:rPr>
          <w:rFonts w:ascii="Arial" w:hAnsi="Arial" w:eastAsia="Arial" w:cs="Arial"/>
          <w:color w:val="231F20"/>
          <w:spacing w:val="-8"/>
        </w:rPr>
        <w:t>Email</w:t>
      </w:r>
      <w:r>
        <w:rPr>
          <w:color w:val="231F20"/>
          <w:spacing w:val="-8"/>
        </w:rPr>
        <w:t>：</w:t>
      </w:r>
      <w:r>
        <w:rPr>
          <w:rFonts w:ascii="Arial" w:hAnsi="Arial" w:eastAsia="Arial" w:cs="Arial"/>
          <w:color w:val="231F20"/>
          <w:spacing w:val="-8"/>
        </w:rPr>
        <w:t>yxc6229@sina.</w:t>
      </w:r>
      <w:r>
        <w:rPr>
          <w:rFonts w:ascii="Arial" w:hAnsi="Arial" w:eastAsia="Arial" w:cs="Arial"/>
          <w:color w:val="231F20"/>
          <w:spacing w:val="-29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com</w:t>
      </w:r>
      <w:r>
        <w:rPr>
          <w:color w:val="231F20"/>
          <w:spacing w:val="-8"/>
        </w:rPr>
        <w:t>；</w:t>
      </w:r>
      <w:r>
        <w:rPr>
          <w:color w:val="231F20"/>
          <w:spacing w:val="-9"/>
        </w:rPr>
        <w:t>吴林，</w:t>
      </w:r>
      <w:r>
        <w:rPr>
          <w:rFonts w:ascii="Arial" w:hAnsi="Arial" w:eastAsia="Arial" w:cs="Arial"/>
          <w:color w:val="231F20"/>
          <w:spacing w:val="-9"/>
        </w:rPr>
        <w:t>Email</w:t>
      </w:r>
      <w:r>
        <w:rPr>
          <w:color w:val="231F20"/>
          <w:spacing w:val="-9"/>
        </w:rPr>
        <w:t>：</w:t>
      </w:r>
      <w:r>
        <w:rPr>
          <w:rFonts w:ascii="Arial" w:hAnsi="Arial" w:eastAsia="Arial" w:cs="Arial"/>
          <w:color w:val="231F20"/>
          <w:spacing w:val="-9"/>
        </w:rPr>
        <w:t>lin_wu@163.</w:t>
      </w:r>
      <w:r>
        <w:rPr>
          <w:rFonts w:ascii="Arial" w:hAnsi="Arial" w:eastAsia="Arial" w:cs="Arial"/>
          <w:color w:val="231F20"/>
          <w:spacing w:val="-29"/>
        </w:rPr>
        <w:t xml:space="preserve"> </w:t>
      </w:r>
      <w:r>
        <w:rPr>
          <w:rFonts w:ascii="Arial" w:hAnsi="Arial" w:eastAsia="Arial" w:cs="Arial"/>
          <w:color w:val="231F20"/>
          <w:spacing w:val="-9"/>
        </w:rPr>
        <w:t>com</w:t>
      </w:r>
      <w:r>
        <w:rPr>
          <w:color w:val="231F20"/>
          <w:spacing w:val="-9"/>
        </w:rPr>
        <w:t>；吴书林，</w:t>
      </w:r>
    </w:p>
    <w:p>
      <w:pPr>
        <w:pStyle w:val="BodyText"/>
        <w:ind w:left="492"/>
        <w:spacing w:before="46" w:line="192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231F20"/>
          <w:spacing w:val="-12"/>
        </w:rPr>
        <w:t>Email</w:t>
      </w:r>
      <w:r>
        <w:rPr>
          <w:color w:val="231F20"/>
          <w:spacing w:val="-12"/>
        </w:rPr>
        <w:t>：</w:t>
      </w:r>
      <w:r>
        <w:rPr>
          <w:rFonts w:ascii="Arial" w:hAnsi="Arial" w:eastAsia="Arial" w:cs="Arial"/>
          <w:color w:val="231F20"/>
          <w:spacing w:val="-12"/>
        </w:rPr>
        <w:t>doctorwushulin@163.com</w:t>
      </w:r>
      <w:r>
        <w:rPr>
          <w:color w:val="231F20"/>
          <w:spacing w:val="-13"/>
        </w:rPr>
        <w:t>；马长生，</w:t>
      </w:r>
      <w:r>
        <w:rPr>
          <w:rFonts w:ascii="Arial" w:hAnsi="Arial" w:eastAsia="Arial" w:cs="Arial"/>
          <w:color w:val="231F20"/>
          <w:spacing w:val="-13"/>
        </w:rPr>
        <w:t>Email</w:t>
      </w:r>
      <w:r>
        <w:rPr>
          <w:color w:val="231F20"/>
          <w:spacing w:val="-13"/>
        </w:rPr>
        <w:t>：</w:t>
      </w:r>
      <w:r>
        <w:rPr>
          <w:rFonts w:ascii="Arial" w:hAnsi="Arial" w:eastAsia="Arial" w:cs="Arial"/>
          <w:color w:val="231F20"/>
          <w:spacing w:val="-13"/>
        </w:rPr>
        <w:t>chshma@vip.sina.com</w:t>
      </w:r>
    </w:p>
    <w:p>
      <w:pPr>
        <w:spacing w:line="382" w:lineRule="auto"/>
        <w:rPr>
          <w:rFonts w:ascii="Arial"/>
          <w:sz w:val="21"/>
        </w:rPr>
      </w:pPr>
      <w:r/>
    </w:p>
    <w:p>
      <w:pPr>
        <w:pStyle w:val="BodyText"/>
        <w:ind w:left="487" w:right="1978" w:firstLine="293"/>
        <w:spacing w:before="73" w:line="239" w:lineRule="auto"/>
        <w:jc w:val="both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11"/>
        </w:rPr>
        <w:t>【摘要】</w:t>
      </w:r>
      <w:r>
        <w:rPr>
          <w:rFonts w:ascii="SimHei" w:hAnsi="SimHei" w:eastAsia="SimHei" w:cs="SimHei"/>
          <w:sz w:val="17"/>
          <w:szCs w:val="17"/>
          <w:color w:val="231F20"/>
          <w:spacing w:val="44"/>
        </w:rPr>
        <w:t xml:space="preserve"> </w:t>
      </w:r>
      <w:r>
        <w:rPr>
          <w:sz w:val="17"/>
          <w:szCs w:val="17"/>
          <w:color w:val="231F20"/>
          <w:spacing w:val="11"/>
        </w:rPr>
        <w:t>药物治疗是心律失常治疗的基本手段，</w:t>
      </w:r>
      <w:r>
        <w:rPr>
          <w:rFonts w:ascii="Arial" w:hAnsi="Arial" w:eastAsia="Arial" w:cs="Arial"/>
          <w:sz w:val="17"/>
          <w:szCs w:val="17"/>
          <w:color w:val="231F20"/>
          <w:spacing w:val="11"/>
        </w:rPr>
        <w:t>20</w:t>
      </w:r>
      <w:r>
        <w:rPr>
          <w:rFonts w:ascii="Arial" w:hAnsi="Arial" w:eastAsia="Arial" w:cs="Arial"/>
          <w:sz w:val="17"/>
          <w:szCs w:val="17"/>
          <w:color w:val="231F20"/>
          <w:spacing w:val="10"/>
        </w:rPr>
        <w:t>18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 xml:space="preserve"> </w:t>
      </w:r>
      <w:r>
        <w:rPr>
          <w:sz w:val="17"/>
          <w:szCs w:val="17"/>
          <w:color w:val="231F20"/>
          <w:spacing w:val="10"/>
        </w:rPr>
        <w:t>年以来国际发表了抗心律失常药物的新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14"/>
        </w:rPr>
        <w:t>共识及新分类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color w:val="231F20"/>
          <w:spacing w:val="14"/>
        </w:rPr>
        <w:t>。与之相应，中华医学会心血管病学分会</w:t>
      </w:r>
      <w:r>
        <w:rPr>
          <w:sz w:val="17"/>
          <w:szCs w:val="17"/>
          <w:color w:val="231F20"/>
          <w:spacing w:val="13"/>
        </w:rPr>
        <w:t>及中国生物医学工程学会心律分会组织了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7"/>
        </w:rPr>
        <w:t>专家组，在中国</w:t>
      </w:r>
      <w:r>
        <w:rPr>
          <w:sz w:val="17"/>
          <w:szCs w:val="17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7"/>
        </w:rPr>
        <w:t>2001</w:t>
      </w:r>
      <w:r>
        <w:rPr>
          <w:rFonts w:ascii="Arial" w:hAnsi="Arial" w:eastAsia="Arial" w:cs="Arial"/>
          <w:sz w:val="17"/>
          <w:szCs w:val="17"/>
          <w:color w:val="231F20"/>
          <w:spacing w:val="-9"/>
        </w:rPr>
        <w:t xml:space="preserve"> </w:t>
      </w:r>
      <w:r>
        <w:rPr>
          <w:sz w:val="17"/>
          <w:szCs w:val="17"/>
          <w:color w:val="231F20"/>
          <w:spacing w:val="7"/>
        </w:rPr>
        <w:t>年《抗心律失常药物治疗建议》的基础上，总结分析国内外抗心律失常药物的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6"/>
        </w:rPr>
        <w:t>研究、分类、应用现状及新证据，对传统药物的新认识和新适应证及新药物的作用机制、临</w:t>
      </w:r>
      <w:r>
        <w:rPr>
          <w:sz w:val="17"/>
          <w:szCs w:val="17"/>
          <w:color w:val="231F20"/>
          <w:spacing w:val="5"/>
        </w:rPr>
        <w:t>床应用及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11"/>
        </w:rPr>
        <w:t>致心律失常作用等进行了系统的分析和评价，并对各种心律失常的药物治疗提出推荐意见。</w:t>
      </w:r>
    </w:p>
    <w:p>
      <w:pPr>
        <w:pStyle w:val="BodyText"/>
        <w:ind w:left="781"/>
        <w:spacing w:line="208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3"/>
        </w:rPr>
        <w:t>【关键词】</w:t>
      </w:r>
      <w:r>
        <w:rPr>
          <w:rFonts w:ascii="SimHei" w:hAnsi="SimHei" w:eastAsia="SimHei" w:cs="SimHei"/>
          <w:sz w:val="17"/>
          <w:szCs w:val="17"/>
          <w:color w:val="231F20"/>
          <w:spacing w:val="45"/>
        </w:rPr>
        <w:t xml:space="preserve"> </w:t>
      </w:r>
      <w:r>
        <w:rPr>
          <w:sz w:val="17"/>
          <w:szCs w:val="17"/>
          <w:color w:val="231F20"/>
          <w:spacing w:val="3"/>
        </w:rPr>
        <w:t>抗心律失常药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sz w:val="17"/>
          <w:szCs w:val="17"/>
          <w:color w:val="231F20"/>
          <w:spacing w:val="3"/>
        </w:rPr>
        <w:t>；</w:t>
      </w:r>
      <w:r>
        <w:rPr>
          <w:sz w:val="17"/>
          <w:szCs w:val="17"/>
          <w:color w:val="231F20"/>
          <w:spacing w:val="46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专家共识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  <w:spacing w:val="3"/>
        </w:rPr>
        <w:t>；</w:t>
      </w:r>
      <w:r>
        <w:rPr>
          <w:sz w:val="17"/>
          <w:szCs w:val="17"/>
          <w:color w:val="231F20"/>
          <w:spacing w:val="49"/>
        </w:rPr>
        <w:t xml:space="preserve"> </w:t>
      </w:r>
      <w:r>
        <w:rPr>
          <w:sz w:val="17"/>
          <w:szCs w:val="17"/>
          <w:color w:val="231F20"/>
          <w:spacing w:val="3"/>
        </w:rPr>
        <w:t>心律失常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sz w:val="17"/>
          <w:szCs w:val="17"/>
          <w:color w:val="231F20"/>
          <w:spacing w:val="3"/>
        </w:rPr>
        <w:t>；</w:t>
      </w:r>
      <w:r>
        <w:rPr>
          <w:sz w:val="17"/>
          <w:szCs w:val="17"/>
          <w:color w:val="231F20"/>
          <w:spacing w:val="47"/>
        </w:rPr>
        <w:t xml:space="preserve"> </w:t>
      </w:r>
      <w:r>
        <w:rPr>
          <w:sz w:val="17"/>
          <w:szCs w:val="17"/>
          <w:color w:val="231F20"/>
          <w:spacing w:val="3"/>
        </w:rPr>
        <w:t>药物治疗推荐</w:t>
      </w:r>
    </w:p>
    <w:p>
      <w:pPr>
        <w:spacing w:line="395" w:lineRule="auto"/>
        <w:rPr>
          <w:rFonts w:ascii="Arial"/>
          <w:sz w:val="21"/>
        </w:rPr>
      </w:pPr>
      <w:r/>
    </w:p>
    <w:p>
      <w:pPr>
        <w:ind w:left="494"/>
        <w:spacing w:before="51" w:line="207" w:lineRule="exact"/>
        <w:rPr>
          <w:rFonts w:ascii="Cambria" w:hAnsi="Cambria" w:eastAsia="Cambria" w:cs="Cambria"/>
          <w:sz w:val="17"/>
          <w:szCs w:val="17"/>
        </w:rPr>
      </w:pPr>
      <w:r>
        <w:rPr>
          <w:rFonts w:ascii="Cambria" w:hAnsi="Cambria" w:eastAsia="Cambria" w:cs="Cambria"/>
          <w:sz w:val="17"/>
          <w:szCs w:val="17"/>
          <w:b/>
          <w:bCs/>
          <w:color w:val="231F20"/>
          <w:spacing w:val="4"/>
          <w:position w:val="2"/>
        </w:rPr>
        <w:t>Chinese</w:t>
      </w:r>
      <w:r>
        <w:rPr>
          <w:rFonts w:ascii="Cambria" w:hAnsi="Cambria" w:eastAsia="Cambria" w:cs="Cambria"/>
          <w:sz w:val="17"/>
          <w:szCs w:val="17"/>
          <w:b/>
          <w:bCs/>
          <w:color w:val="231F20"/>
          <w:spacing w:val="12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b/>
          <w:bCs/>
          <w:color w:val="231F20"/>
          <w:spacing w:val="4"/>
          <w:position w:val="2"/>
        </w:rPr>
        <w:t>expert consensus</w:t>
      </w:r>
      <w:r>
        <w:rPr>
          <w:rFonts w:ascii="Cambria" w:hAnsi="Cambria" w:eastAsia="Cambria" w:cs="Cambria"/>
          <w:sz w:val="17"/>
          <w:szCs w:val="17"/>
          <w:b/>
          <w:bCs/>
          <w:color w:val="231F20"/>
          <w:spacing w:val="11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b/>
          <w:bCs/>
          <w:color w:val="231F20"/>
          <w:spacing w:val="4"/>
          <w:position w:val="2"/>
        </w:rPr>
        <w:t>on</w:t>
      </w:r>
      <w:r>
        <w:rPr>
          <w:rFonts w:ascii="Cambria" w:hAnsi="Cambria" w:eastAsia="Cambria" w:cs="Cambria"/>
          <w:sz w:val="17"/>
          <w:szCs w:val="17"/>
          <w:b/>
          <w:bCs/>
          <w:color w:val="231F20"/>
          <w:spacing w:val="12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b/>
          <w:bCs/>
          <w:color w:val="231F20"/>
          <w:spacing w:val="4"/>
          <w:position w:val="2"/>
        </w:rPr>
        <w:t>clinical use</w:t>
      </w:r>
      <w:r>
        <w:rPr>
          <w:rFonts w:ascii="Cambria" w:hAnsi="Cambria" w:eastAsia="Cambria" w:cs="Cambria"/>
          <w:sz w:val="17"/>
          <w:szCs w:val="17"/>
          <w:b/>
          <w:bCs/>
          <w:color w:val="231F20"/>
          <w:spacing w:val="12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b/>
          <w:bCs/>
          <w:color w:val="231F20"/>
          <w:spacing w:val="4"/>
          <w:position w:val="2"/>
        </w:rPr>
        <w:t>o</w:t>
      </w:r>
      <w:r>
        <w:rPr>
          <w:rFonts w:ascii="Cambria" w:hAnsi="Cambria" w:eastAsia="Cambria" w:cs="Cambria"/>
          <w:sz w:val="17"/>
          <w:szCs w:val="17"/>
          <w:b/>
          <w:bCs/>
          <w:color w:val="231F20"/>
          <w:spacing w:val="3"/>
          <w:position w:val="2"/>
        </w:rPr>
        <w:t>f antiarrhythmic</w:t>
      </w:r>
      <w:r>
        <w:rPr>
          <w:rFonts w:ascii="Cambria" w:hAnsi="Cambria" w:eastAsia="Cambria" w:cs="Cambria"/>
          <w:sz w:val="17"/>
          <w:szCs w:val="17"/>
          <w:b/>
          <w:bCs/>
          <w:color w:val="231F20"/>
          <w:spacing w:val="12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b/>
          <w:bCs/>
          <w:color w:val="231F20"/>
          <w:spacing w:val="3"/>
          <w:position w:val="2"/>
        </w:rPr>
        <w:t>drugs</w:t>
      </w:r>
    </w:p>
    <w:p>
      <w:pPr>
        <w:ind w:left="485" w:right="1976" w:firstLine="10"/>
        <w:spacing w:before="42" w:line="278" w:lineRule="auto"/>
        <w:rPr>
          <w:rFonts w:ascii="Cambria" w:hAnsi="Cambria" w:eastAsia="Cambria" w:cs="Cambria"/>
          <w:sz w:val="17"/>
          <w:szCs w:val="17"/>
        </w:rPr>
      </w:pP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4"/>
        </w:rPr>
        <w:t>Chinese  Society  of  Cardiology,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4"/>
        </w:rPr>
        <w:t>Chinese  Medi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cal  Association;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Chinese  Heart  Rhythm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Society,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Chinese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4"/>
        </w:rPr>
        <w:t>Society of Biomedical Engineering</w:t>
      </w:r>
    </w:p>
    <w:p>
      <w:pPr>
        <w:ind w:left="496"/>
        <w:spacing w:before="33" w:line="207" w:lineRule="exact"/>
        <w:rPr>
          <w:rFonts w:ascii="Cambria" w:hAnsi="Cambria" w:eastAsia="Cambria" w:cs="Cambria"/>
          <w:sz w:val="17"/>
          <w:szCs w:val="17"/>
        </w:rPr>
      </w:pP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Corresponding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5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authors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5"/>
          <w:position w:val="2"/>
        </w:rPr>
        <w:t>: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25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Yang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5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Xinchun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5"/>
          <w:position w:val="2"/>
        </w:rPr>
        <w:t>,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2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Email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5"/>
          <w:position w:val="2"/>
        </w:rPr>
        <w:t>: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-13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yxc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5"/>
          <w:position w:val="2"/>
        </w:rPr>
        <w:t>6229@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sina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5"/>
          <w:position w:val="2"/>
        </w:rPr>
        <w:t>.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com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5"/>
          <w:position w:val="2"/>
        </w:rPr>
        <w:t>;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26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Wu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4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Lin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5"/>
          <w:position w:val="2"/>
        </w:rPr>
        <w:t>,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2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Email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5"/>
          <w:position w:val="2"/>
        </w:rPr>
        <w:t>: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5"/>
          <w:w w:val="102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lin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5"/>
          <w:position w:val="2"/>
        </w:rPr>
        <w:t>_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wu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5"/>
          <w:position w:val="2"/>
        </w:rPr>
        <w:t>@163.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com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5"/>
          <w:position w:val="2"/>
        </w:rPr>
        <w:t>;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25"/>
          <w:w w:val="102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Wu</w:t>
      </w:r>
    </w:p>
    <w:p>
      <w:pPr>
        <w:ind w:left="485"/>
        <w:spacing w:before="41" w:line="207" w:lineRule="exact"/>
        <w:rPr>
          <w:rFonts w:ascii="Cambria" w:hAnsi="Cambria" w:eastAsia="Cambria" w:cs="Cambria"/>
          <w:sz w:val="17"/>
          <w:szCs w:val="17"/>
        </w:rPr>
      </w:pP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5"/>
          <w:position w:val="2"/>
        </w:rPr>
        <w:t>Shulin, Email: doctorwus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4"/>
          <w:position w:val="2"/>
        </w:rPr>
        <w:t>hulin@163.com; Ma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5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4"/>
          <w:position w:val="2"/>
        </w:rPr>
        <w:t>Changsheng, Email: chshma@vip.sina.com</w:t>
      </w:r>
    </w:p>
    <w:p>
      <w:pPr>
        <w:spacing w:before="199"/>
        <w:rPr/>
      </w:pPr>
      <w:r/>
    </w:p>
    <w:p>
      <w:pPr>
        <w:sectPr>
          <w:headerReference w:type="default" r:id="rId1"/>
          <w:pgSz w:w="12246" w:h="16498"/>
          <w:pgMar w:top="400" w:right="1217" w:bottom="0" w:left="819" w:header="0" w:footer="0" w:gutter="0"/>
          <w:cols w:equalWidth="0" w:num="1">
            <w:col w:w="10209" w:space="0"/>
          </w:cols>
        </w:sectPr>
        <w:rPr/>
      </w:pPr>
    </w:p>
    <w:p>
      <w:pPr>
        <w:pStyle w:val="BodyText"/>
        <w:ind w:left="487" w:right="472" w:firstLine="420"/>
        <w:spacing w:before="43" w:line="225" w:lineRule="auto"/>
        <w:jc w:val="both"/>
        <w:rPr/>
      </w:pPr>
      <w:r>
        <w:rPr>
          <w:color w:val="231F20"/>
          <w:spacing w:val="5"/>
        </w:rPr>
        <w:t>抗心律失常药物的临床应用已逾百年，目前仍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5"/>
        </w:rPr>
        <w:t>是心律失常治疗的基本手段。随着对抗心律失常药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物新的作用机制及适应证的认识不断发展，特别是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9"/>
        </w:rPr>
        <w:t>心律失常抑制试验结果发表后</w:t>
      </w:r>
      <w:r>
        <w:rPr>
          <w:sz w:val="10"/>
          <w:szCs w:val="10"/>
          <w:color w:val="231F20"/>
          <w:spacing w:val="9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9"/>
          <w:position w:val="8"/>
        </w:rPr>
        <w:t>1</w:t>
      </w:r>
      <w:r>
        <w:rPr>
          <w:sz w:val="10"/>
          <w:szCs w:val="10"/>
          <w:color w:val="231F20"/>
          <w:spacing w:val="-4"/>
          <w:position w:val="8"/>
        </w:rPr>
        <w:t>］</w:t>
      </w:r>
      <w:r>
        <w:rPr>
          <w:color w:val="231F20"/>
          <w:spacing w:val="-33"/>
          <w:w w:val="55"/>
        </w:rPr>
        <w:t>，</w:t>
      </w:r>
      <w:r>
        <w:rPr>
          <w:color w:val="231F20"/>
          <w:spacing w:val="9"/>
        </w:rPr>
        <w:t>药物治疗的循证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医学证据及安全性备受关注。近年来国际抗心律失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6"/>
        </w:rPr>
        <w:t>常药物治疗新共识和新分类陆续发表</w:t>
      </w:r>
      <w:r>
        <w:rPr>
          <w:sz w:val="10"/>
          <w:szCs w:val="10"/>
          <w:color w:val="231F20"/>
          <w:spacing w:val="6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6"/>
          <w:position w:val="8"/>
        </w:rPr>
        <w:t>2-3</w:t>
      </w:r>
      <w:r>
        <w:rPr>
          <w:sz w:val="10"/>
          <w:szCs w:val="10"/>
          <w:color w:val="231F20"/>
          <w:spacing w:val="6"/>
          <w:position w:val="8"/>
        </w:rPr>
        <w:t>］</w:t>
      </w:r>
      <w:r>
        <w:rPr>
          <w:color w:val="231F20"/>
          <w:spacing w:val="6"/>
        </w:rPr>
        <w:t>。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6"/>
        </w:rPr>
        <w:t>中华医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学会心血管病学分会心律失常学组和中国生物医学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工程学会心律分会心律失常药物治疗学组共同组织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专家组，结合我国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</w:rPr>
        <w:t>2001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</w:rPr>
        <w:t>年《抗心律失常药物治疗建 </w:t>
      </w:r>
      <w:r>
        <w:rPr>
          <w:color w:val="231F20"/>
          <w:spacing w:val="-12"/>
          <w:w w:val="76"/>
        </w:rPr>
        <w:t>议》</w:t>
      </w:r>
      <w:r>
        <w:rPr>
          <w:sz w:val="10"/>
          <w:szCs w:val="10"/>
          <w:color w:val="231F20"/>
          <w:spacing w:val="-12"/>
          <w:w w:val="76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12"/>
          <w:w w:val="76"/>
          <w:position w:val="8"/>
        </w:rPr>
        <w:t>4</w:t>
      </w:r>
      <w:r>
        <w:rPr>
          <w:sz w:val="10"/>
          <w:szCs w:val="10"/>
          <w:color w:val="231F20"/>
          <w:spacing w:val="-12"/>
          <w:w w:val="76"/>
          <w:position w:val="8"/>
        </w:rPr>
        <w:t>］</w:t>
      </w:r>
      <w:r>
        <w:rPr>
          <w:color w:val="231F20"/>
        </w:rPr>
        <w:t>及近</w:t>
      </w:r>
      <w:r>
        <w:rPr>
          <w:color w:val="231F20"/>
          <w:spacing w:val="-23"/>
        </w:rPr>
        <w:t xml:space="preserve"> </w:t>
      </w:r>
      <w:r>
        <w:rPr>
          <w:rFonts w:ascii="Arial" w:hAnsi="Arial" w:eastAsia="Arial" w:cs="Arial"/>
          <w:color w:val="231F20"/>
        </w:rPr>
        <w:t>20</w:t>
      </w:r>
      <w:r>
        <w:rPr>
          <w:rFonts w:ascii="Arial" w:hAnsi="Arial" w:eastAsia="Arial" w:cs="Arial"/>
          <w:color w:val="231F20"/>
          <w:spacing w:val="-24"/>
        </w:rPr>
        <w:t xml:space="preserve"> </w:t>
      </w:r>
      <w:r>
        <w:rPr>
          <w:color w:val="231F20"/>
        </w:rPr>
        <w:t>年的研究进展，以心律失常治疗理念的 </w:t>
      </w:r>
      <w:r>
        <w:rPr>
          <w:color w:val="231F20"/>
          <w:spacing w:val="5"/>
        </w:rPr>
        <w:t>改变为基础，以规范临床医生合理与规范化应用抗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心律失常药物为宗旨，制定本版专家共识。</w:t>
      </w:r>
    </w:p>
    <w:p>
      <w:pPr>
        <w:ind w:left="1501"/>
        <w:spacing w:before="287" w:line="268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8"/>
          <w:position w:val="1"/>
        </w:rPr>
        <w:t>抗心律失常药物的治疗原则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910"/>
        <w:spacing w:before="87" w:line="183" w:lineRule="auto"/>
        <w:rPr/>
      </w:pPr>
      <w:r>
        <w:rPr>
          <w:color w:val="231F20"/>
          <w:spacing w:val="1"/>
        </w:rPr>
        <w:t>一、明确心律失常的治疗目的</w:t>
      </w:r>
    </w:p>
    <w:p>
      <w:pPr>
        <w:pStyle w:val="BodyText"/>
        <w:ind w:left="911"/>
        <w:spacing w:before="57" w:line="184" w:lineRule="auto"/>
        <w:rPr/>
      </w:pPr>
      <w:r>
        <w:pict>
          <v:shape id="_x0000_s4" style="position:absolute;margin-left:24.3367pt;margin-top:24.591pt;mso-position-vertical-relative:text;mso-position-horizontal-relative:text;width:399.15pt;height:0.3pt;z-index:251661312;" filled="false" strokecolor="#231F20" strokeweight="0.28pt" coordsize="7982,6" coordorigin="0,0" path="m0,2l7982,2e">
            <v:stroke joinstyle="miter" miterlimit="4"/>
          </v:shape>
        </w:pict>
      </w:r>
      <w:r>
        <w:rPr>
          <w:color w:val="231F20"/>
          <w:spacing w:val="14"/>
        </w:rPr>
        <w:t>首先评估药物治疗的必要性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4"/>
        </w:rPr>
        <w:t>。无器质性心脏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88" w:firstLine="3"/>
        <w:spacing w:before="38" w:line="224" w:lineRule="auto"/>
        <w:jc w:val="both"/>
        <w:rPr/>
      </w:pPr>
      <w:r>
        <w:rPr>
          <w:color w:val="231F20"/>
          <w:spacing w:val="5"/>
        </w:rPr>
        <w:t>病或无明显症状、不影响预后的心律失常，多不需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治疗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4"/>
        </w:rPr>
        <w:t>。确定需要治疗者，药物治疗可改善预后的证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据较少，如作为综合治疗的一部分，早期节</w:t>
      </w:r>
      <w:r>
        <w:rPr>
          <w:color w:val="231F20"/>
          <w:spacing w:val="5"/>
        </w:rPr>
        <w:t>律控制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可改善部分心房颤动（房颤）患者的预后；合并</w:t>
      </w:r>
      <w:r>
        <w:rPr>
          <w:color w:val="231F20"/>
          <w:spacing w:val="-4"/>
        </w:rPr>
        <w:t>器质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性心脏病的患者，部分药物甚至可能恶化预后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4"/>
        </w:rPr>
        <w:t>。因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此，治疗的目的主要是缓解症状或减少心律</w:t>
      </w:r>
      <w:r>
        <w:rPr>
          <w:color w:val="231F20"/>
          <w:spacing w:val="5"/>
        </w:rPr>
        <w:t>失常对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心功能和心肌缺血等的影响，不应都以消灭</w:t>
      </w:r>
      <w:r>
        <w:rPr>
          <w:color w:val="231F20"/>
          <w:spacing w:val="5"/>
        </w:rPr>
        <w:t>或减少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心律失常为主要目标，且应重视药物的安全性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4"/>
        </w:rPr>
        <w:t>。对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危及生命的心律失常，治疗的主要目的则是</w:t>
      </w:r>
      <w:r>
        <w:rPr>
          <w:color w:val="231F20"/>
          <w:spacing w:val="5"/>
        </w:rPr>
        <w:t>控制心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律失常。</w:t>
      </w:r>
    </w:p>
    <w:p>
      <w:pPr>
        <w:pStyle w:val="BodyText"/>
        <w:ind w:left="423"/>
        <w:spacing w:before="1" w:line="182" w:lineRule="auto"/>
        <w:rPr/>
      </w:pPr>
      <w:r>
        <w:rPr>
          <w:color w:val="231F20"/>
          <w:spacing w:val="1"/>
        </w:rPr>
        <w:t>二、兼顾基础心脏疾病的治疗</w:t>
      </w:r>
    </w:p>
    <w:p>
      <w:pPr>
        <w:pStyle w:val="BodyText"/>
        <w:ind w:left="3" w:right="88" w:firstLine="421"/>
        <w:spacing w:before="55" w:line="224" w:lineRule="auto"/>
        <w:jc w:val="both"/>
        <w:rPr/>
      </w:pPr>
      <w:r>
        <w:pict>
          <v:shape id="_x0000_s6" style="position:absolute;margin-left:158.582pt;margin-top:104.514pt;mso-position-vertical-relative:text;mso-position-horizontal-relative:text;width:68.2pt;height:68.25pt;z-index:251660288;" filled="false" strokecolor="#231F20" strokeweight="0.25pt" coordsize="1363,1365" coordorigin="0,0" path="m,l0,1364l1363,1364l1363,0l0,0e">
            <v:stroke joinstyle="miter" miterlimit="0"/>
          </v:shape>
        </w:pic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2013303</wp:posOffset>
            </wp:positionH>
            <wp:positionV relativeFrom="paragraph">
              <wp:posOffset>1326642</wp:posOffset>
            </wp:positionV>
            <wp:extent cx="864000" cy="86490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4000" cy="86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23"/>
        </w:rPr>
        <w:t>心律失常多与其他疾病伴发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23"/>
        </w:rPr>
        <w:t>。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23"/>
        </w:rPr>
        <w:t>除危及生命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的心律失常外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0"/>
        </w:rPr>
        <w:t>，多数情况下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0"/>
        </w:rPr>
        <w:t>，基础心脏病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0"/>
        </w:rPr>
        <w:t>、心功</w:t>
      </w:r>
      <w:r>
        <w:rPr>
          <w:color w:val="231F20"/>
        </w:rPr>
        <w:t xml:space="preserve"> </w:t>
      </w:r>
      <w:r>
        <w:rPr>
          <w:color w:val="231F20"/>
          <w:spacing w:val="24"/>
        </w:rPr>
        <w:t>能或心肌缺血是决定预后的因素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4"/>
        </w:rPr>
        <w:t>。心律失常的</w:t>
      </w:r>
      <w:r>
        <w:rPr>
          <w:color w:val="231F20"/>
        </w:rPr>
        <w:t xml:space="preserve"> </w:t>
      </w:r>
      <w:r>
        <w:rPr>
          <w:color w:val="231F20"/>
          <w:spacing w:val="26"/>
        </w:rPr>
        <w:t>治疗需在基础疾病已有的治疗证据和指南基础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3"/>
        </w:rPr>
        <w:t>上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3"/>
        </w:rPr>
        <w:t>，权衡心律失常治疗的重要性和紧迫性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3"/>
        </w:rPr>
        <w:t>；要着</w:t>
      </w:r>
      <w:r>
        <w:rPr>
          <w:color w:val="231F20"/>
        </w:rPr>
        <w:t xml:space="preserve"> </w:t>
      </w:r>
      <w:r>
        <w:rPr>
          <w:color w:val="231F20"/>
          <w:spacing w:val="24"/>
        </w:rPr>
        <w:t>重考虑可改善预后的综合治疗措施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4"/>
        </w:rPr>
        <w:t>，如房颤时</w:t>
      </w:r>
    </w:p>
    <w:p>
      <w:pPr>
        <w:spacing w:line="224" w:lineRule="auto"/>
        <w:sectPr>
          <w:type w:val="continuous"/>
          <w:pgSz w:w="12246" w:h="16498"/>
          <w:pgMar w:top="400" w:right="1217" w:bottom="0" w:left="819" w:header="0" w:footer="0" w:gutter="0"/>
          <w:cols w:equalWidth="0" w:num="2">
            <w:col w:w="5490" w:space="100"/>
            <w:col w:w="4619" w:space="0"/>
          </w:cols>
        </w:sectPr>
        <w:rPr/>
      </w:pPr>
    </w:p>
    <w:p>
      <w:pPr>
        <w:spacing w:line="369" w:lineRule="auto"/>
        <w:rPr>
          <w:rFonts w:ascii="Arial"/>
          <w:sz w:val="21"/>
        </w:rPr>
      </w:pPr>
      <w:r/>
    </w:p>
    <w:p>
      <w:pPr>
        <w:pStyle w:val="BodyText"/>
        <w:ind w:left="488"/>
        <w:spacing w:before="73" w:line="201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3"/>
        </w:rPr>
        <w:t>DOI</w:t>
      </w:r>
      <w:r>
        <w:rPr>
          <w:sz w:val="17"/>
          <w:szCs w:val="17"/>
          <w:color w:val="231F20"/>
          <w:spacing w:val="-3"/>
        </w:rPr>
        <w:t>：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10.3760/cma.j.cn112148-20230130-00047</w:t>
      </w:r>
    </w:p>
    <w:p>
      <w:pPr>
        <w:pStyle w:val="BodyText"/>
        <w:ind w:left="492"/>
        <w:spacing w:before="33" w:line="217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收稿日期</w:t>
      </w:r>
      <w:r>
        <w:rPr>
          <w:rFonts w:ascii="SimHei" w:hAnsi="SimHei" w:eastAsia="SimHei" w:cs="SimHei"/>
          <w:sz w:val="17"/>
          <w:szCs w:val="17"/>
          <w:color w:val="231F20"/>
          <w:spacing w:val="5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6"/>
        </w:rPr>
        <w:t>2023-01-30     </w:t>
      </w:r>
      <w:r>
        <w:rPr>
          <w:rFonts w:ascii="Arial" w:hAnsi="Arial" w:eastAsia="Arial" w:cs="Arial"/>
          <w:sz w:val="17"/>
          <w:szCs w:val="17"/>
          <w:color w:val="231F20"/>
          <w:spacing w:val="5"/>
        </w:rPr>
        <w:t xml:space="preserve">      </w:t>
      </w: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本文编辑</w:t>
      </w:r>
      <w:r>
        <w:rPr>
          <w:rFonts w:ascii="SimHei" w:hAnsi="SimHei" w:eastAsia="SimHei" w:cs="SimHei"/>
          <w:sz w:val="17"/>
          <w:szCs w:val="17"/>
          <w:color w:val="231F20"/>
          <w:spacing w:val="58"/>
        </w:rPr>
        <w:t xml:space="preserve"> </w:t>
      </w:r>
      <w:r>
        <w:rPr>
          <w:sz w:val="17"/>
          <w:szCs w:val="17"/>
          <w:color w:val="231F20"/>
          <w:spacing w:val="5"/>
        </w:rPr>
        <w:t>焦旭峰   付晓霞</w:t>
      </w:r>
    </w:p>
    <w:p>
      <w:pPr>
        <w:pStyle w:val="BodyText"/>
        <w:ind w:left="506" w:right="1744" w:hanging="4"/>
        <w:spacing w:before="22" w:line="199" w:lineRule="auto"/>
        <w:rPr>
          <w:rFonts w:ascii="Arial" w:hAnsi="Arial" w:eastAsia="Arial" w:cs="Arial"/>
          <w:sz w:val="17"/>
          <w:szCs w:val="17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257637</wp:posOffset>
            </wp:positionV>
            <wp:extent cx="2805668" cy="304216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引用本文：</w:t>
      </w:r>
      <w:r>
        <w:rPr>
          <w:sz w:val="17"/>
          <w:szCs w:val="17"/>
          <w:color w:val="231F20"/>
          <w:spacing w:val="9"/>
        </w:rPr>
        <w:t>中华医学会心血管病学分会</w:t>
      </w:r>
      <w:r>
        <w:rPr>
          <w:rFonts w:ascii="Arial" w:hAnsi="Arial" w:eastAsia="Arial" w:cs="Arial"/>
          <w:sz w:val="17"/>
          <w:szCs w:val="17"/>
          <w:color w:val="231F20"/>
          <w:spacing w:val="9"/>
        </w:rPr>
        <w:t>,</w:t>
      </w:r>
      <w:r>
        <w:rPr>
          <w:rFonts w:ascii="Arial" w:hAnsi="Arial" w:eastAsia="Arial" w:cs="Arial"/>
          <w:sz w:val="17"/>
          <w:szCs w:val="17"/>
          <w:color w:val="231F20"/>
          <w:spacing w:val="23"/>
        </w:rPr>
        <w:t xml:space="preserve"> </w:t>
      </w:r>
      <w:r>
        <w:rPr>
          <w:sz w:val="17"/>
          <w:szCs w:val="17"/>
          <w:color w:val="231F20"/>
          <w:spacing w:val="9"/>
        </w:rPr>
        <w:t>中国生物医学工程学会心律</w:t>
      </w:r>
      <w:r>
        <w:rPr>
          <w:sz w:val="17"/>
          <w:szCs w:val="17"/>
          <w:color w:val="231F20"/>
          <w:spacing w:val="8"/>
        </w:rPr>
        <w:t>分会</w:t>
      </w:r>
      <w:r>
        <w:rPr>
          <w:sz w:val="17"/>
          <w:szCs w:val="17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8"/>
        </w:rPr>
        <w:t>. </w:t>
      </w:r>
      <w:r>
        <w:rPr>
          <w:sz w:val="17"/>
          <w:szCs w:val="17"/>
          <w:color w:val="231F20"/>
          <w:spacing w:val="8"/>
        </w:rPr>
        <w:t>抗心律失常药物临床应用中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</w:rPr>
        <w:t>国专家共识</w:t>
      </w:r>
      <w:r>
        <w:rPr>
          <w:rFonts w:ascii="Arial" w:hAnsi="Arial" w:eastAsia="Arial" w:cs="Arial"/>
          <w:sz w:val="17"/>
          <w:szCs w:val="17"/>
          <w:color w:val="231F20"/>
        </w:rPr>
        <w:t>[J].</w:t>
      </w:r>
      <w:r>
        <w:rPr>
          <w:rFonts w:ascii="Arial" w:hAnsi="Arial" w:eastAsia="Arial" w:cs="Arial"/>
          <w:sz w:val="17"/>
          <w:szCs w:val="17"/>
          <w:color w:val="231F20"/>
          <w:spacing w:val="20"/>
          <w:w w:val="101"/>
        </w:rPr>
        <w:t xml:space="preserve"> </w:t>
      </w:r>
      <w:r>
        <w:rPr>
          <w:sz w:val="17"/>
          <w:szCs w:val="17"/>
          <w:color w:val="231F20"/>
        </w:rPr>
        <w:t>中华心血管病杂志</w:t>
      </w:r>
      <w:r>
        <w:rPr>
          <w:rFonts w:ascii="Arial" w:hAnsi="Arial" w:eastAsia="Arial" w:cs="Arial"/>
          <w:sz w:val="17"/>
          <w:szCs w:val="17"/>
          <w:color w:val="231F20"/>
        </w:rPr>
        <w:t>, 2023, 51(3): 2</w:t>
      </w:r>
      <w:r>
        <w:rPr>
          <w:rFonts w:ascii="Arial" w:hAnsi="Arial" w:eastAsia="Arial" w:cs="Arial"/>
          <w:sz w:val="17"/>
          <w:szCs w:val="17"/>
          <w:color w:val="231F20"/>
          <w:spacing w:val="-1"/>
        </w:rPr>
        <w:t>56-269. DOI:</w:t>
      </w:r>
      <w:r>
        <w:rPr>
          <w:rFonts w:ascii="Arial" w:hAnsi="Arial" w:eastAsia="Arial" w:cs="Arial"/>
          <w:sz w:val="17"/>
          <w:szCs w:val="17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"/>
        </w:rPr>
        <w:t>10.3760/cma.j.cn112148-20230130-00047.</w:t>
      </w:r>
    </w:p>
    <w:p>
      <w:pPr>
        <w:spacing w:line="199" w:lineRule="auto"/>
        <w:sectPr>
          <w:type w:val="continuous"/>
          <w:pgSz w:w="12246" w:h="16498"/>
          <w:pgMar w:top="400" w:right="1217" w:bottom="0" w:left="819" w:header="0" w:footer="0" w:gutter="0"/>
          <w:cols w:equalWidth="0" w:num="1">
            <w:col w:w="10209" w:space="0"/>
          </w:cols>
        </w:sectPr>
        <w:rPr>
          <w:rFonts w:ascii="Arial" w:hAnsi="Arial" w:eastAsia="Arial" w:cs="Arial"/>
          <w:sz w:val="17"/>
          <w:szCs w:val="17"/>
        </w:rPr>
      </w:pPr>
    </w:p>
    <w:p>
      <w:pPr>
        <w:spacing w:before="70"/>
        <w:rPr/>
      </w:pPr>
      <w:r>
        <w:pict>
          <v:shape id="_x0000_s12" style="position:absolute;margin-left:65.1968pt;margin-top:59.6176pt;mso-position-vertical-relative:page;mso-position-horizontal-relative:page;width:302.3pt;height:0.4pt;z-index:251663360;" o:allowincell="f" filled="false" strokecolor="#231F20" strokeweight="0.37pt" coordsize="6045,8" coordorigin="0,0" path="m0,3l6045,3e">
            <v:stroke joinstyle="miter" miterlimit="4"/>
          </v:shape>
        </w:pict>
      </w:r>
      <w:r/>
    </w:p>
    <w:p>
      <w:pPr>
        <w:sectPr>
          <w:headerReference w:type="default" r:id="rId4"/>
          <w:pgSz w:w="12246" w:h="16498"/>
          <w:pgMar w:top="1221" w:right="1227" w:bottom="0" w:left="819" w:header="971" w:footer="0" w:gutter="0"/>
          <w:cols w:equalWidth="0" w:num="1">
            <w:col w:w="10199" w:space="0"/>
          </w:cols>
        </w:sectPr>
        <w:rPr/>
      </w:pPr>
    </w:p>
    <w:p>
      <w:pPr>
        <w:pStyle w:val="BodyText"/>
        <w:ind w:left="507"/>
        <w:spacing w:before="40" w:line="184" w:lineRule="auto"/>
        <w:rPr/>
      </w:pPr>
      <w:r>
        <w:rPr>
          <w:color w:val="231F20"/>
          <w:spacing w:val="13"/>
        </w:rPr>
        <w:t>的抗凝治疗等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3"/>
        </w:rPr>
        <w:t>。</w:t>
      </w:r>
    </w:p>
    <w:p>
      <w:pPr>
        <w:pStyle w:val="BodyText"/>
        <w:ind w:left="914"/>
        <w:spacing w:before="52" w:line="183" w:lineRule="auto"/>
        <w:rPr/>
      </w:pPr>
      <w:r>
        <w:rPr>
          <w:color w:val="231F20"/>
        </w:rPr>
        <w:t>三、正确选择抗心律失常药物</w:t>
      </w:r>
    </w:p>
    <w:p>
      <w:pPr>
        <w:pStyle w:val="BodyText"/>
        <w:ind w:left="488" w:right="392" w:firstLine="420"/>
        <w:spacing w:before="46" w:line="221" w:lineRule="auto"/>
        <w:jc w:val="both"/>
        <w:rPr/>
      </w:pPr>
      <w:r>
        <w:rPr>
          <w:color w:val="231F20"/>
          <w:spacing w:val="5"/>
        </w:rPr>
        <w:t>依据药物的抗心律失常谱，当多种药物存在相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5"/>
        </w:rPr>
        <w:t>似作用时，需考虑器质性心脏病及其严重程度和药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14"/>
        </w:rPr>
        <w:t>物不良反应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。对于急性及血流动力学不稳定的心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律失常，重点考虑药物的有效性，尽快终止或改善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心律失常，必要时联合电复律；慢性心律失常的长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15"/>
        </w:rPr>
        <w:t>期治疗多考虑抗心律失常药物的安全性以及与基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4"/>
        </w:rPr>
        <w:t>础疾病药物治疗的协同性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。避免影响或忽视基础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疾病的治疗而过度使用抗心律失常药物或因顾虑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9"/>
        </w:rPr>
        <w:t>药物不良反应而不用药或给药剂量不足。</w:t>
      </w:r>
    </w:p>
    <w:p>
      <w:pPr>
        <w:pStyle w:val="BodyText"/>
        <w:ind w:left="931"/>
        <w:spacing w:line="182" w:lineRule="auto"/>
        <w:rPr/>
      </w:pPr>
      <w:r>
        <w:rPr>
          <w:color w:val="231F20"/>
        </w:rPr>
        <w:t>四、协调药物治疗与非药物治疗</w:t>
      </w:r>
    </w:p>
    <w:p>
      <w:pPr>
        <w:pStyle w:val="BodyText"/>
        <w:ind w:left="490" w:right="392" w:firstLine="420"/>
        <w:spacing w:before="52" w:line="221" w:lineRule="auto"/>
        <w:jc w:val="both"/>
        <w:rPr/>
      </w:pPr>
      <w:r>
        <w:rPr>
          <w:color w:val="231F20"/>
          <w:spacing w:val="5"/>
        </w:rPr>
        <w:t>符合非药物治疗适应证者，应根据指南进行推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5"/>
        </w:rPr>
        <w:t>荐，药物用于提高疗效或减少植入型心律转复除颤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4"/>
        </w:rPr>
        <w:t>器（implantable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4"/>
        </w:rPr>
        <w:t>cardio</w:t>
      </w:r>
      <w:r>
        <w:rPr>
          <w:color w:val="231F20"/>
          <w:spacing w:val="-15"/>
        </w:rPr>
        <w:t>verter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5"/>
        </w:rPr>
        <w:t>defibrillator，ICD）放 电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等</w:t>
      </w:r>
      <w:r>
        <w:rPr>
          <w:sz w:val="10"/>
          <w:szCs w:val="10"/>
          <w:color w:val="231F20"/>
          <w:spacing w:val="4"/>
          <w:position w:val="8"/>
        </w:rPr>
        <w:t>［5</w:t>
      </w:r>
      <w:r>
        <w:rPr>
          <w:sz w:val="10"/>
          <w:szCs w:val="10"/>
          <w:color w:val="231F20"/>
          <w:spacing w:val="11"/>
          <w:position w:val="8"/>
        </w:rPr>
        <w:t>］</w:t>
      </w:r>
      <w:r>
        <w:rPr>
          <w:color w:val="231F20"/>
          <w:spacing w:val="-35"/>
          <w:w w:val="58"/>
        </w:rPr>
        <w:t>；</w:t>
      </w:r>
      <w:r>
        <w:rPr>
          <w:color w:val="231F20"/>
          <w:spacing w:val="4"/>
        </w:rPr>
        <w:t>血流动力学不稳定时，主要考虑电转复/除颤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或起搏等</w:t>
      </w:r>
      <w:r>
        <w:rPr>
          <w:sz w:val="10"/>
          <w:szCs w:val="10"/>
          <w:color w:val="231F20"/>
          <w:spacing w:val="6"/>
          <w:position w:val="8"/>
        </w:rPr>
        <w:t>［5-8］</w:t>
      </w:r>
      <w:r>
        <w:rPr>
          <w:color w:val="231F20"/>
          <w:spacing w:val="6"/>
        </w:rPr>
        <w:t>。无法或不能接受非药物治疗者，应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5"/>
        </w:rPr>
        <w:t>根据疾病和药物的特点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5"/>
        </w:rPr>
        <w:t>，使用有效且安全的</w:t>
      </w:r>
      <w:r>
        <w:rPr>
          <w:color w:val="231F20"/>
        </w:rPr>
        <w:t xml:space="preserve"> </w:t>
      </w:r>
      <w:r>
        <w:rPr>
          <w:color w:val="231F20"/>
          <w:spacing w:val="5"/>
          <w:position w:val="-2"/>
        </w:rPr>
        <w:t>药物</w:t>
      </w:r>
      <w:r>
        <w:rPr>
          <w:sz w:val="10"/>
          <w:szCs w:val="10"/>
          <w:color w:val="231F20"/>
          <w:spacing w:val="-15"/>
          <w:w w:val="89"/>
          <w:position w:val="5"/>
        </w:rPr>
        <w:t>［8］</w:t>
      </w:r>
      <w:r>
        <w:rPr>
          <w:color w:val="231F20"/>
          <w:position w:val="-2"/>
        </w:rPr>
        <w:t>。</w:t>
      </w:r>
    </w:p>
    <w:p>
      <w:pPr>
        <w:ind w:left="1291"/>
        <w:spacing w:before="298" w:line="268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9"/>
          <w:position w:val="1"/>
        </w:rPr>
        <w:t>抗心律失常药物的分类与药理学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910"/>
        <w:spacing w:before="86" w:line="183" w:lineRule="auto"/>
        <w:rPr/>
      </w:pPr>
      <w:r>
        <w:rPr>
          <w:color w:val="231F20"/>
          <w:spacing w:val="1"/>
        </w:rPr>
        <w:t>一、抗心律失常药物分类方法</w:t>
      </w:r>
    </w:p>
    <w:p>
      <w:pPr>
        <w:pStyle w:val="BodyText"/>
        <w:ind w:left="490" w:right="392" w:firstLine="438"/>
        <w:spacing w:before="49" w:line="214" w:lineRule="auto"/>
        <w:rPr/>
      </w:pPr>
      <w:r>
        <w:rPr>
          <w:color w:val="231F20"/>
          <w:spacing w:val="-14"/>
        </w:rPr>
        <w:t>1.Vaughan Williams（VW）分类：1975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4"/>
        </w:rPr>
        <w:t>年英国牛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津大学的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Williams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3"/>
        </w:rPr>
        <w:t>根据药物的电生理特性将抗心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律失常药物分为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3"/>
        </w:rPr>
        <w:t>4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3"/>
        </w:rPr>
        <w:t>类</w:t>
      </w:r>
      <w:r>
        <w:rPr>
          <w:sz w:val="10"/>
          <w:szCs w:val="10"/>
          <w:color w:val="231F20"/>
          <w:spacing w:val="-3"/>
          <w:position w:val="8"/>
        </w:rPr>
        <w:t>［9</w:t>
      </w:r>
      <w:r>
        <w:rPr>
          <w:sz w:val="10"/>
          <w:szCs w:val="10"/>
          <w:color w:val="231F20"/>
          <w:spacing w:val="11"/>
          <w:position w:val="8"/>
        </w:rPr>
        <w:t>］</w:t>
      </w:r>
      <w:r>
        <w:rPr>
          <w:color w:val="231F20"/>
          <w:spacing w:val="-59"/>
        </w:rPr>
        <w:t>：</w:t>
      </w:r>
      <w:r>
        <w:rPr>
          <w:color w:val="231F20"/>
          <w:spacing w:val="-3"/>
        </w:rPr>
        <w:t>Ⅰ类为钠通道阻滞剂，包括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Ⅰa、Ⅰb、Ⅰc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0"/>
        </w:rPr>
        <w:t>类；Ⅱ类为 β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0"/>
        </w:rPr>
        <w:t>受体阻滞剂；Ⅲ类为钾通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道阻滞剂；Ⅳ类为钙通道阻滞剂。</w:t>
      </w:r>
    </w:p>
    <w:p>
      <w:pPr>
        <w:pStyle w:val="BodyText"/>
        <w:ind w:left="490" w:right="392" w:firstLine="421"/>
        <w:spacing w:before="44" w:line="209" w:lineRule="auto"/>
        <w:rPr/>
      </w:pPr>
      <w:r>
        <w:rPr>
          <w:color w:val="231F20"/>
        </w:rPr>
        <w:t>2.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西西里分类：1991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年欧洲心脏病学会在</w:t>
      </w:r>
      <w:r>
        <w:rPr>
          <w:color w:val="231F20"/>
          <w:spacing w:val="-1"/>
        </w:rPr>
        <w:t>西西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里岛依据药物对心律失常的电生理机制及发病环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2"/>
        </w:rPr>
        <w:t>节对抗心律失常药物进行了分类</w:t>
      </w:r>
      <w:r>
        <w:rPr>
          <w:sz w:val="10"/>
          <w:szCs w:val="10"/>
          <w:color w:val="231F20"/>
          <w:spacing w:val="2"/>
          <w:position w:val="8"/>
        </w:rPr>
        <w:t>［10］</w:t>
      </w:r>
      <w:r>
        <w:rPr>
          <w:color w:val="231F20"/>
          <w:spacing w:val="2"/>
        </w:rPr>
        <w:t>。</w:t>
      </w:r>
    </w:p>
    <w:p>
      <w:pPr>
        <w:pStyle w:val="BodyText"/>
        <w:ind w:left="488" w:right="326" w:firstLine="426"/>
        <w:spacing w:before="54" w:line="217" w:lineRule="auto"/>
        <w:rPr/>
      </w:pPr>
      <w:r>
        <w:rPr>
          <w:color w:val="231F20"/>
        </w:rPr>
        <w:t>3.</w:t>
      </w:r>
      <w:r>
        <w:rPr>
          <w:color w:val="231F20"/>
          <w:spacing w:val="-29"/>
        </w:rPr>
        <w:t xml:space="preserve"> </w:t>
      </w:r>
      <w:r>
        <w:rPr>
          <w:color w:val="231F20"/>
        </w:rPr>
        <w:t>抗心律失常药物最新分类：2018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年提出抗心  </w:t>
      </w:r>
      <w:r>
        <w:rPr>
          <w:color w:val="231F20"/>
          <w:spacing w:val="6"/>
        </w:rPr>
        <w:t>律失常药物的现代分类</w:t>
      </w:r>
      <w:r>
        <w:rPr>
          <w:sz w:val="10"/>
          <w:szCs w:val="10"/>
          <w:color w:val="231F20"/>
          <w:spacing w:val="6"/>
          <w:position w:val="8"/>
        </w:rPr>
        <w:t>［3，11</w:t>
      </w:r>
      <w:r>
        <w:rPr>
          <w:sz w:val="10"/>
          <w:szCs w:val="10"/>
          <w:color w:val="231F20"/>
          <w:spacing w:val="12"/>
          <w:position w:val="8"/>
        </w:rPr>
        <w:t>］</w:t>
      </w:r>
      <w:r>
        <w:rPr>
          <w:color w:val="231F20"/>
          <w:spacing w:val="-35"/>
          <w:w w:val="58"/>
        </w:rPr>
        <w:t>，</w:t>
      </w:r>
      <w:r>
        <w:rPr>
          <w:color w:val="231F20"/>
          <w:spacing w:val="6"/>
        </w:rPr>
        <w:t>在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VW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6"/>
        </w:rPr>
        <w:t>分类和西西里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分类的基础上，扩展为 8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6"/>
        </w:rPr>
        <w:t>个大类，21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6"/>
        </w:rPr>
        <w:t>个亚类，涵盖了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目前临床应用的主要药物和在研药物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。新增加的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临床用药包括：0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9"/>
        </w:rPr>
        <w:t>类窦房结起搏电流（I</w:t>
      </w:r>
      <w:r>
        <w:rPr>
          <w:sz w:val="10"/>
          <w:szCs w:val="10"/>
          <w:color w:val="231F20"/>
          <w:spacing w:val="-9"/>
          <w:position w:val="-4"/>
        </w:rPr>
        <w:t>f</w:t>
      </w:r>
      <w:r>
        <w:rPr>
          <w:color w:val="231F20"/>
          <w:spacing w:val="-9"/>
        </w:rPr>
        <w:t>）</w:t>
      </w:r>
      <w:r>
        <w:rPr>
          <w:color w:val="231F20"/>
          <w:spacing w:val="-10"/>
        </w:rPr>
        <w:t>抑制剂，Ⅰd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类晚钠电流抑制剂，Ⅱ类中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1"/>
        </w:rPr>
        <w:t>b~e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"/>
        </w:rPr>
        <w:t>亚类分别为 β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受体</w:t>
      </w:r>
      <w:r>
        <w:rPr>
          <w:color w:val="231F20"/>
        </w:rPr>
        <w:t xml:space="preserve">  </w:t>
      </w:r>
      <w:r>
        <w:rPr>
          <w:color w:val="231F20"/>
          <w:spacing w:val="24"/>
        </w:rPr>
        <w:t>激动剂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24"/>
        </w:rPr>
        <w:t>、毒蕈碱M受体抑制剂与激动剂和腺苷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A1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0"/>
        </w:rPr>
        <w:t>受体激动剂，Ⅲ类中包括了超快速激活延迟整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流钾电流（I</w:t>
      </w:r>
      <w:r>
        <w:rPr>
          <w:sz w:val="10"/>
          <w:szCs w:val="10"/>
          <w:color w:val="231F20"/>
          <w:spacing w:val="-7"/>
          <w:position w:val="-4"/>
        </w:rPr>
        <w:t>Kur</w:t>
      </w:r>
      <w:r>
        <w:rPr>
          <w:color w:val="231F20"/>
          <w:spacing w:val="-7"/>
        </w:rPr>
        <w:t>）和瞬时外向钾电流（I</w:t>
      </w:r>
      <w:r>
        <w:rPr>
          <w:sz w:val="10"/>
          <w:szCs w:val="10"/>
          <w:color w:val="231F20"/>
          <w:spacing w:val="-7"/>
          <w:position w:val="-4"/>
        </w:rPr>
        <w:t>to</w:t>
      </w:r>
      <w:r>
        <w:rPr>
          <w:color w:val="231F20"/>
          <w:spacing w:val="-7"/>
        </w:rPr>
        <w:t>）的抑制剂等，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7"/>
        </w:rPr>
        <w:t>Ⅳb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7"/>
        </w:rPr>
        <w:t>类肌浆网钙释放通道阻滞剂，Ⅶ类通过上游机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制降低心律失常及其病死率的药物，等。</w:t>
      </w:r>
    </w:p>
    <w:p>
      <w:pPr>
        <w:pStyle w:val="BodyText"/>
        <w:ind w:left="502" w:right="392" w:firstLine="406"/>
        <w:spacing w:before="47" w:line="215" w:lineRule="auto"/>
        <w:rPr/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308106</wp:posOffset>
            </wp:positionV>
            <wp:extent cx="2805668" cy="304216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4"/>
        </w:rPr>
        <w:t>4. 三种分类的评价：</w:t>
      </w:r>
      <w:r>
        <w:rPr>
          <w:color w:val="231F20"/>
        </w:rPr>
        <w:t>VW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4"/>
        </w:rPr>
        <w:t>分类简单实用，得到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临床广泛认可和应用，不足之处是药物作用靶点过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1" w:right="12" w:firstLine="8"/>
        <w:spacing w:before="37" w:line="220" w:lineRule="auto"/>
        <w:jc w:val="both"/>
        <w:rPr/>
      </w:pPr>
      <w:r>
        <w:rPr>
          <w:color w:val="231F20"/>
          <w:spacing w:val="4"/>
        </w:rPr>
        <w:t>于简单，且未涵盖一些广泛应用的药物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4"/>
        </w:rPr>
        <w:t>。西西里分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类较复杂，不适合临床使用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。2018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年新分类全面，</w:t>
      </w:r>
      <w:r>
        <w:rPr>
          <w:color w:val="231F20"/>
        </w:rPr>
        <w:t xml:space="preserve"> </w:t>
      </w:r>
      <w:r>
        <w:rPr>
          <w:color w:val="231F20"/>
          <w:spacing w:val="24"/>
        </w:rPr>
        <w:t>且包含了尚在开发中的药物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4"/>
        </w:rPr>
        <w:t>，有待临床应用及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验证。</w:t>
      </w:r>
    </w:p>
    <w:p>
      <w:pPr>
        <w:pStyle w:val="BodyText"/>
        <w:ind w:left="82" w:right="78" w:firstLine="423"/>
        <w:spacing w:before="3" w:line="220" w:lineRule="auto"/>
        <w:jc w:val="both"/>
        <w:rPr/>
      </w:pPr>
      <w:r>
        <w:rPr>
          <w:color w:val="231F20"/>
          <w:spacing w:val="4"/>
        </w:rPr>
        <w:t>5.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4"/>
        </w:rPr>
        <w:t>本共识的分类框架：本共识在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VW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4"/>
        </w:rPr>
        <w:t>分类的基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础上，结合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2018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年新分类的部分内容</w:t>
      </w:r>
      <w:r>
        <w:rPr>
          <w:sz w:val="10"/>
          <w:szCs w:val="10"/>
          <w:color w:val="231F20"/>
          <w:spacing w:val="-2"/>
          <w:position w:val="8"/>
        </w:rPr>
        <w:t>［3</w:t>
      </w:r>
      <w:r>
        <w:rPr>
          <w:sz w:val="10"/>
          <w:szCs w:val="10"/>
          <w:color w:val="231F20"/>
          <w:spacing w:val="-3"/>
          <w:position w:val="8"/>
        </w:rPr>
        <w:t>］</w:t>
      </w:r>
      <w:r>
        <w:rPr>
          <w:color w:val="231F20"/>
          <w:spacing w:val="-35"/>
          <w:w w:val="58"/>
        </w:rPr>
        <w:t>，</w:t>
      </w:r>
      <w:r>
        <w:rPr>
          <w:color w:val="231F20"/>
          <w:spacing w:val="-2"/>
        </w:rPr>
        <w:t>在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Ⅰ类中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增加了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4"/>
        </w:rPr>
        <w:t>Ⅰd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亚类、Ⅳ类中增加了Ⅳb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亚类，其他类中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增加了窦房结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</w:t>
      </w:r>
      <w:r>
        <w:rPr>
          <w:sz w:val="10"/>
          <w:szCs w:val="10"/>
          <w:color w:val="231F20"/>
          <w:position w:val="-4"/>
        </w:rPr>
        <w:t>f</w:t>
      </w:r>
      <w:r>
        <w:rPr>
          <w:sz w:val="10"/>
          <w:szCs w:val="10"/>
          <w:color w:val="231F20"/>
          <w:spacing w:val="-12"/>
          <w:position w:val="-4"/>
        </w:rPr>
        <w:t xml:space="preserve"> </w:t>
      </w:r>
      <w:r>
        <w:rPr>
          <w:color w:val="231F20"/>
          <w:spacing w:val="8"/>
        </w:rPr>
        <w:t>抑制剂、其他自主神经调节剂及腺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苷等，并结合中国实际补充了尼非卡兰等药物。</w:t>
      </w:r>
    </w:p>
    <w:p>
      <w:pPr>
        <w:pStyle w:val="BodyText"/>
        <w:ind w:left="503"/>
        <w:spacing w:before="3" w:line="183" w:lineRule="auto"/>
        <w:rPr/>
      </w:pPr>
      <w:r>
        <w:rPr>
          <w:color w:val="231F20"/>
          <w:spacing w:val="3"/>
        </w:rPr>
        <w:t>二、抗心律失常药物的分类及其作用机制</w:t>
      </w:r>
    </w:p>
    <w:p>
      <w:pPr>
        <w:pStyle w:val="BodyText"/>
        <w:ind w:left="420"/>
        <w:spacing w:before="49" w:line="205" w:lineRule="auto"/>
        <w:rPr/>
      </w:pPr>
      <w:r>
        <w:rPr>
          <w:color w:val="231F20"/>
          <w:spacing w:val="-7"/>
        </w:rPr>
        <w:t>（一）Ⅰ类药物（钠通道阻滞剂）</w:t>
      </w:r>
    </w:p>
    <w:p>
      <w:pPr>
        <w:pStyle w:val="BodyText"/>
        <w:ind w:left="82" w:firstLine="420"/>
        <w:spacing w:before="26" w:line="220" w:lineRule="auto"/>
        <w:jc w:val="both"/>
        <w:rPr/>
      </w:pPr>
      <w:r>
        <w:rPr>
          <w:color w:val="231F20"/>
          <w:spacing w:val="-4"/>
        </w:rPr>
        <w:t>抑制峰钠电流（I</w:t>
      </w:r>
      <w:r>
        <w:rPr>
          <w:sz w:val="10"/>
          <w:szCs w:val="10"/>
          <w:color w:val="231F20"/>
          <w:spacing w:val="-4"/>
          <w:position w:val="-4"/>
        </w:rPr>
        <w:t>Na</w:t>
      </w:r>
      <w:r>
        <w:rPr>
          <w:color w:val="231F20"/>
          <w:spacing w:val="-4"/>
        </w:rPr>
        <w:t>）可降低心房、心室肌和心脏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8"/>
        </w:rPr>
        <w:t>传导系统动作电位（action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potential，AP）幅度和最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大除极速率，增高兴奋阈值，减慢传导，抑制异位自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6"/>
        </w:rPr>
        <w:t>律性和阻断折返激动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6"/>
        </w:rPr>
        <w:t>。0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6"/>
        </w:rPr>
        <w:t>相除极幅度降低，继发钙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内流减小，抑制心肌收缩力，可加重心功能不全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8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晚钠电流处于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AP</w:t>
      </w:r>
      <w:r>
        <w:rPr>
          <w:color w:val="231F20"/>
          <w:spacing w:val="7"/>
        </w:rPr>
        <w:t xml:space="preserve"> 的复极期，在正常心肌中的幅度</w:t>
      </w:r>
      <w:r>
        <w:rPr>
          <w:color w:val="231F20"/>
        </w:rPr>
        <w:t xml:space="preserve">  </w:t>
      </w:r>
      <w:r>
        <w:rPr>
          <w:color w:val="231F20"/>
          <w:spacing w:val="-20"/>
        </w:rPr>
        <w:t>小，在长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0"/>
        </w:rPr>
        <w:t>QT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0"/>
        </w:rPr>
        <w:t>综合征（long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0"/>
        </w:rPr>
        <w:t>QT syndrome，LQTS）3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0"/>
        </w:rPr>
        <w:t>型和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心肌缺血等病理状态下幅度增大</w:t>
      </w:r>
      <w:r>
        <w:rPr>
          <w:sz w:val="10"/>
          <w:szCs w:val="10"/>
          <w:color w:val="231F20"/>
          <w:spacing w:val="8"/>
          <w:position w:val="8"/>
        </w:rPr>
        <w:t>［12］</w:t>
      </w:r>
      <w:r>
        <w:rPr>
          <w:color w:val="231F20"/>
          <w:spacing w:val="8"/>
        </w:rPr>
        <w:t>。根据药物与  </w:t>
      </w:r>
      <w:r>
        <w:rPr>
          <w:color w:val="231F20"/>
          <w:spacing w:val="14"/>
        </w:rPr>
        <w:t>钠通道结合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4"/>
        </w:rPr>
        <w:t>、解离的动力学特点及晚钠电流选择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性，分为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8"/>
        </w:rPr>
        <w:t>4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8"/>
        </w:rPr>
        <w:t>个亚类。</w:t>
      </w:r>
    </w:p>
    <w:p>
      <w:pPr>
        <w:pStyle w:val="BodyText"/>
        <w:ind w:right="78" w:firstLine="521"/>
        <w:spacing w:before="5" w:line="218" w:lineRule="auto"/>
        <w:rPr/>
      </w:pPr>
      <w:r>
        <w:rPr>
          <w:color w:val="231F20"/>
          <w:spacing w:val="-5"/>
        </w:rPr>
        <w:t>1.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Ⅰa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5"/>
        </w:rPr>
        <w:t>类：阻滞钠通道开放，与钠通道解离时间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中等，阻滞强度中等［解离常数(τ)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3"/>
        </w:rPr>
        <w:t>≈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3"/>
        </w:rPr>
        <w:t>1~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3"/>
        </w:rPr>
        <w:t>10 s</w:t>
      </w:r>
      <w:r>
        <w:rPr>
          <w:color w:val="231F20"/>
          <w:spacing w:val="-33"/>
          <w:w w:val="65"/>
        </w:rPr>
        <w:t>］；</w:t>
      </w:r>
      <w:r>
        <w:rPr>
          <w:color w:val="231F20"/>
          <w:spacing w:val="3"/>
        </w:rPr>
        <w:t>可抑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制快速激活的延迟整流钾电流（</w:t>
      </w:r>
      <w:r>
        <w:rPr>
          <w:color w:val="231F20"/>
        </w:rPr>
        <w:t>I</w:t>
      </w:r>
      <w:r>
        <w:rPr>
          <w:sz w:val="10"/>
          <w:szCs w:val="10"/>
          <w:color w:val="231F20"/>
          <w:position w:val="-4"/>
        </w:rPr>
        <w:t>Kr</w:t>
      </w:r>
      <w:r>
        <w:rPr>
          <w:color w:val="231F20"/>
          <w:spacing w:val="-29"/>
          <w:w w:val="61"/>
        </w:rPr>
        <w:t>），</w:t>
      </w:r>
      <w:r>
        <w:rPr>
          <w:color w:val="231F20"/>
          <w:spacing w:val="13"/>
        </w:rPr>
        <w:t>延长动作电位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2"/>
        </w:rPr>
        <w:t>时程（action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2"/>
        </w:rPr>
        <w:t>potential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2"/>
        </w:rPr>
        <w:t>duration，APD）、有效不应期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（effective refractory period，ERP）和 QTc 间期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3"/>
        </w:rPr>
        <w:t>。常用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药物有奎尼丁、普鲁卡因胺和丙吡胺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8"/>
        </w:rPr>
        <w:t>。对多种类型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心律失常有效，因抑制传导、延长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QTc</w:t>
      </w:r>
      <w:r>
        <w:rPr>
          <w:color w:val="231F20"/>
          <w:spacing w:val="6"/>
        </w:rPr>
        <w:t xml:space="preserve"> 间期及</w:t>
      </w:r>
      <w:r>
        <w:rPr>
          <w:color w:val="231F20"/>
          <w:spacing w:val="5"/>
        </w:rPr>
        <w:t>致心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律失常作用，可增加病死率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。奎尼丁还可抑制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I</w:t>
      </w:r>
      <w:r>
        <w:rPr>
          <w:sz w:val="10"/>
          <w:szCs w:val="10"/>
          <w:color w:val="231F20"/>
          <w:position w:val="-4"/>
        </w:rPr>
        <w:t>to</w:t>
      </w:r>
      <w:r>
        <w:rPr>
          <w:color w:val="231F20"/>
          <w:spacing w:val="5"/>
        </w:rPr>
        <w:t>。</w:t>
      </w:r>
    </w:p>
    <w:p>
      <w:pPr>
        <w:pStyle w:val="BodyText"/>
        <w:ind w:left="83" w:firstLine="421"/>
        <w:spacing w:before="19" w:line="217" w:lineRule="auto"/>
        <w:rPr/>
      </w:pPr>
      <w:r>
        <w:rPr>
          <w:color w:val="231F20"/>
          <w:spacing w:val="-5"/>
        </w:rPr>
        <w:t>2.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Ⅰb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5"/>
        </w:rPr>
        <w:t>类：阻滞钠通道开放及失活，与钠通道解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离时间短(τ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7"/>
        </w:rPr>
        <w:t>≈0.1~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7"/>
        </w:rPr>
        <w:t>1 s</w:t>
      </w:r>
      <w:r>
        <w:rPr>
          <w:color w:val="231F20"/>
          <w:spacing w:val="-32"/>
          <w:w w:val="67"/>
        </w:rPr>
        <w:t>），</w:t>
      </w:r>
      <w:r>
        <w:rPr>
          <w:color w:val="231F20"/>
          <w:spacing w:val="7"/>
        </w:rPr>
        <w:t>对正常心肌的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</w:t>
      </w:r>
      <w:r>
        <w:rPr>
          <w:sz w:val="10"/>
          <w:szCs w:val="10"/>
          <w:color w:val="231F20"/>
          <w:position w:val="-4"/>
        </w:rPr>
        <w:t>Na</w:t>
      </w:r>
      <w:r>
        <w:rPr>
          <w:sz w:val="10"/>
          <w:szCs w:val="10"/>
          <w:color w:val="231F20"/>
          <w:spacing w:val="7"/>
          <w:position w:val="-4"/>
        </w:rPr>
        <w:t xml:space="preserve"> </w:t>
      </w:r>
      <w:r>
        <w:rPr>
          <w:color w:val="231F20"/>
          <w:spacing w:val="7"/>
        </w:rPr>
        <w:t>抑制作用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弱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6"/>
        </w:rPr>
        <w:t>，抑制晚钠电流作用相对明显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6"/>
        </w:rPr>
        <w:t>，可缩短 </w:t>
      </w:r>
      <w:r>
        <w:rPr>
          <w:color w:val="231F20"/>
        </w:rPr>
        <w:t>APD</w:t>
      </w:r>
      <w:r>
        <w:rPr>
          <w:color w:val="231F20"/>
          <w:spacing w:val="6"/>
        </w:rPr>
        <w:t xml:space="preserve"> 和</w:t>
      </w:r>
      <w:r>
        <w:rPr>
          <w:color w:val="231F20"/>
        </w:rPr>
        <w:t xml:space="preserve">  </w:t>
      </w:r>
      <w:r>
        <w:rPr>
          <w:color w:val="231F20"/>
        </w:rPr>
        <w:t>ERP</w:t>
      </w:r>
      <w:r>
        <w:rPr>
          <w:color w:val="231F20"/>
          <w:spacing w:val="4"/>
        </w:rPr>
        <w:t>，消除折返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4"/>
        </w:rPr>
        <w:t>。抑制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I</w:t>
      </w:r>
      <w:r>
        <w:rPr>
          <w:sz w:val="10"/>
          <w:szCs w:val="10"/>
          <w:color w:val="231F20"/>
          <w:position w:val="-4"/>
        </w:rPr>
        <w:t>Na</w:t>
      </w:r>
      <w:r>
        <w:rPr>
          <w:sz w:val="10"/>
          <w:szCs w:val="10"/>
          <w:color w:val="231F20"/>
          <w:spacing w:val="-9"/>
          <w:position w:val="-4"/>
        </w:rPr>
        <w:t xml:space="preserve"> </w:t>
      </w:r>
      <w:r>
        <w:rPr>
          <w:color w:val="231F20"/>
          <w:spacing w:val="4"/>
        </w:rPr>
        <w:t>作用在心肌缺血等病理情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况下增强，对浦肯野纤维作用强于心室肌，可提升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6"/>
        </w:rPr>
        <w:t>电复律疗效</w:t>
      </w:r>
      <w:r>
        <w:rPr>
          <w:sz w:val="10"/>
          <w:szCs w:val="10"/>
          <w:color w:val="231F20"/>
          <w:spacing w:val="6"/>
          <w:position w:val="8"/>
        </w:rPr>
        <w:t>［3］</w:t>
      </w:r>
      <w:r>
        <w:rPr>
          <w:color w:val="231F20"/>
          <w:spacing w:val="6"/>
        </w:rPr>
        <w:t>。对房室传导和心肌收缩力影响小。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用于室性快速性心律失常，对房性心律失常无效。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0"/>
        </w:rPr>
        <w:t>常用药物有利多卡因和美西律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0"/>
        </w:rPr>
        <w:t>。大剂量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10"/>
        </w:rPr>
        <w:t>Ⅰ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0"/>
        </w:rPr>
        <w:t>b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0"/>
        </w:rPr>
        <w:t>类药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物可抑制自律性，减慢室内及房室传导，抑制心肌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5"/>
        </w:rPr>
        <w:t>收缩力。</w:t>
      </w:r>
    </w:p>
    <w:p>
      <w:pPr>
        <w:pStyle w:val="BodyText"/>
        <w:ind w:right="78" w:firstLine="507"/>
        <w:spacing w:before="47" w:line="214" w:lineRule="auto"/>
        <w:rPr/>
      </w:pPr>
      <w:r>
        <w:rPr>
          <w:color w:val="231F20"/>
          <w:spacing w:val="-4"/>
        </w:rPr>
        <w:t>3.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4"/>
        </w:rPr>
        <w:t>Ⅰc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4"/>
        </w:rPr>
        <w:t>类：阻滞钠通道失活，与钠通道解离时间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长(τ&gt;10 s</w:t>
      </w:r>
      <w:r>
        <w:rPr>
          <w:color w:val="231F20"/>
          <w:spacing w:val="-28"/>
          <w:w w:val="59"/>
        </w:rPr>
        <w:t>），</w:t>
      </w:r>
      <w:r>
        <w:rPr>
          <w:color w:val="231F20"/>
          <w:spacing w:val="12"/>
        </w:rPr>
        <w:t>抑制钠通道作用强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2"/>
        </w:rPr>
        <w:t>。减慢心房和心室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内 传 导 ，延 长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4"/>
        </w:rPr>
        <w:t>QRS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4"/>
        </w:rPr>
        <w:t>及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4"/>
        </w:rPr>
        <w:t>H-V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4"/>
        </w:rPr>
        <w:t>间 期 ，延 长 房 室 结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（atrioventricular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node，AVN）双径路的快</w:t>
      </w:r>
      <w:r>
        <w:rPr>
          <w:color w:val="231F20"/>
          <w:spacing w:val="-8"/>
        </w:rPr>
        <w:t>径逆传和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房室旁道的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ERP</w:t>
      </w:r>
      <w:r>
        <w:rPr>
          <w:color w:val="231F20"/>
          <w:spacing w:val="10"/>
        </w:rPr>
        <w:t>，阻滞心肌细胞肌浆网雷诺丁受体</w:t>
      </w:r>
    </w:p>
    <w:p>
      <w:pPr>
        <w:spacing w:line="214" w:lineRule="auto"/>
        <w:sectPr>
          <w:type w:val="continuous"/>
          <w:pgSz w:w="12246" w:h="16498"/>
          <w:pgMar w:top="1221" w:right="1227" w:bottom="0" w:left="819" w:header="971" w:footer="0" w:gutter="0"/>
          <w:cols w:equalWidth="0" w:num="2">
            <w:col w:w="5410" w:space="100"/>
            <w:col w:w="4689" w:space="0"/>
          </w:cols>
        </w:sectPr>
        <w:rPr/>
      </w:pPr>
    </w:p>
    <w:p>
      <w:pPr>
        <w:spacing w:before="60"/>
        <w:rPr/>
      </w:pPr>
      <w:r>
        <w:pict>
          <v:shape id="_x0000_s18" style="position:absolute;margin-left:244.794pt;margin-top:59.6176pt;mso-position-vertical-relative:page;mso-position-horizontal-relative:page;width:302.3pt;height:0.4pt;z-index:251667456;" o:allowincell="f" filled="false" strokecolor="#231F20" strokeweight="0.37pt" coordsize="6045,8" coordorigin="0,0" path="m0,3l6045,3e">
            <v:stroke joinstyle="miter" miterlimit="4"/>
          </v:shape>
        </w:pict>
      </w:r>
      <w:r/>
    </w:p>
    <w:p>
      <w:pPr>
        <w:sectPr>
          <w:headerReference w:type="default" r:id="rId5"/>
          <w:pgSz w:w="12246" w:h="16498"/>
          <w:pgMar w:top="1221" w:right="1227" w:bottom="0" w:left="819" w:header="971" w:footer="0" w:gutter="0"/>
          <w:cols w:equalWidth="0" w:num="1">
            <w:col w:w="10199" w:space="0"/>
          </w:cols>
        </w:sectPr>
        <w:rPr/>
      </w:pPr>
    </w:p>
    <w:p>
      <w:pPr>
        <w:pStyle w:val="BodyText"/>
        <w:ind w:left="488" w:right="392" w:hanging="81"/>
        <w:spacing w:before="50" w:line="220" w:lineRule="auto"/>
        <w:jc w:val="both"/>
        <w:rPr/>
      </w:pPr>
      <w:r>
        <w:rPr>
          <w:color w:val="231F20"/>
          <w:spacing w:val="-10"/>
        </w:rPr>
        <w:t>（ryanodine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0"/>
        </w:rPr>
        <w:t>receptor，RyR2）介导</w:t>
      </w:r>
      <w:r>
        <w:rPr>
          <w:color w:val="231F20"/>
          <w:spacing w:val="-11"/>
        </w:rPr>
        <w:t>的钙释放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1"/>
        </w:rPr>
        <w:t>，轻度抑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制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</w:t>
      </w:r>
      <w:r>
        <w:rPr>
          <w:sz w:val="10"/>
          <w:szCs w:val="10"/>
          <w:color w:val="231F20"/>
          <w:position w:val="-4"/>
        </w:rPr>
        <w:t>Kr</w:t>
      </w:r>
      <w:r>
        <w:rPr>
          <w:sz w:val="10"/>
          <w:szCs w:val="10"/>
          <w:color w:val="231F20"/>
          <w:spacing w:val="9"/>
          <w:position w:val="-4"/>
        </w:rPr>
        <w:t xml:space="preserve"> </w:t>
      </w:r>
      <w:r>
        <w:rPr>
          <w:color w:val="231F20"/>
          <w:spacing w:val="9"/>
        </w:rPr>
        <w:t>和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</w:t>
      </w:r>
      <w:r>
        <w:rPr>
          <w:sz w:val="10"/>
          <w:szCs w:val="10"/>
          <w:color w:val="231F20"/>
          <w:position w:val="-4"/>
        </w:rPr>
        <w:t>Kur</w:t>
      </w:r>
      <w:r>
        <w:rPr>
          <w:sz w:val="10"/>
          <w:szCs w:val="10"/>
          <w:color w:val="231F20"/>
          <w:spacing w:val="-5"/>
          <w:position w:val="-4"/>
        </w:rPr>
        <w:t xml:space="preserve"> </w:t>
      </w:r>
      <w:r>
        <w:rPr>
          <w:color w:val="231F20"/>
          <w:spacing w:val="9"/>
        </w:rPr>
        <w:t>。常用药物有普罗帕酮和氟卡胺，可治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疗多种类型的房性和室性心律失常</w:t>
      </w:r>
      <w:r>
        <w:rPr>
          <w:sz w:val="10"/>
          <w:szCs w:val="10"/>
          <w:color w:val="231F20"/>
          <w:spacing w:val="6"/>
          <w:position w:val="8"/>
        </w:rPr>
        <w:t>［5-6］</w:t>
      </w:r>
      <w:r>
        <w:rPr>
          <w:color w:val="231F20"/>
          <w:spacing w:val="6"/>
        </w:rPr>
        <w:t>。抑制心肌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收缩力作用强，可诱发或加重心功能不全，可能升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高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4"/>
        </w:rPr>
        <w:t>除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颤/起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搏 的 阈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4"/>
        </w:rPr>
        <w:t>值 。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4"/>
        </w:rPr>
        <w:t>莫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雷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西 嗪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抑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制 I</w:t>
      </w:r>
      <w:r>
        <w:rPr>
          <w:sz w:val="10"/>
          <w:szCs w:val="10"/>
          <w:color w:val="231F20"/>
          <w:spacing w:val="-4"/>
          <w:position w:val="-4"/>
        </w:rPr>
        <w:t>Na</w:t>
      </w:r>
      <w:r>
        <w:rPr>
          <w:sz w:val="10"/>
          <w:szCs w:val="10"/>
          <w:color w:val="231F20"/>
          <w:spacing w:val="17"/>
          <w:w w:val="102"/>
          <w:position w:val="-4"/>
        </w:rPr>
        <w:t xml:space="preserve"> </w:t>
      </w:r>
      <w:r>
        <w:rPr>
          <w:color w:val="231F20"/>
          <w:spacing w:val="-4"/>
        </w:rPr>
        <w:t>且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缩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短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ERP，属于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7"/>
        </w:rPr>
        <w:t>Ⅰb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7"/>
        </w:rPr>
        <w:t>或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7"/>
        </w:rPr>
        <w:t>Ⅰc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7"/>
        </w:rPr>
        <w:t>类。</w:t>
      </w:r>
    </w:p>
    <w:p>
      <w:pPr>
        <w:pStyle w:val="BodyText"/>
        <w:ind w:left="490" w:right="392" w:firstLine="418"/>
        <w:spacing w:before="6" w:line="214" w:lineRule="auto"/>
        <w:rPr/>
      </w:pPr>
      <w:r>
        <w:rPr>
          <w:color w:val="231F20"/>
          <w:spacing w:val="-8"/>
        </w:rPr>
        <w:t>4.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Ⅰd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8"/>
        </w:rPr>
        <w:t>类：选择性晚钠电流抑制剂，缩短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8"/>
        </w:rPr>
        <w:t>AP</w:t>
      </w:r>
      <w:r>
        <w:rPr>
          <w:color w:val="231F20"/>
          <w:spacing w:val="-9"/>
        </w:rPr>
        <w:t>D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9"/>
        </w:rPr>
        <w:t>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QT 间期，降低复极离散度，增大复极储备和复极后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1"/>
        </w:rPr>
        <w:t>不应期，治疗浓度不影响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</w:t>
      </w:r>
      <w:r>
        <w:rPr>
          <w:sz w:val="10"/>
          <w:szCs w:val="10"/>
          <w:color w:val="231F20"/>
          <w:position w:val="-4"/>
        </w:rPr>
        <w:t>Na</w:t>
      </w:r>
      <w:r>
        <w:rPr>
          <w:sz w:val="10"/>
          <w:szCs w:val="10"/>
          <w:color w:val="231F20"/>
          <w:spacing w:val="1"/>
          <w:position w:val="-4"/>
        </w:rPr>
        <w:t xml:space="preserve"> </w:t>
      </w:r>
      <w:r>
        <w:rPr>
          <w:color w:val="231F20"/>
          <w:spacing w:val="1"/>
        </w:rPr>
        <w:t>和室内传导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"/>
        </w:rPr>
        <w:t>。代表药物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雷诺嗪，用于治疗慢性心肌缺血，对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LQTS</w:t>
      </w:r>
      <w:r>
        <w:rPr>
          <w:color w:val="231F20"/>
          <w:spacing w:val="1"/>
        </w:rPr>
        <w:t>3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"/>
        </w:rPr>
        <w:t>型和冠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心病合并的心律失常有作用</w:t>
      </w:r>
      <w:r>
        <w:rPr>
          <w:sz w:val="10"/>
          <w:szCs w:val="10"/>
          <w:color w:val="231F20"/>
          <w:spacing w:val="4"/>
          <w:position w:val="8"/>
        </w:rPr>
        <w:t>［5-6］</w:t>
      </w:r>
      <w:r>
        <w:rPr>
          <w:color w:val="231F20"/>
          <w:spacing w:val="4"/>
        </w:rPr>
        <w:t>。 Ⅰ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4"/>
        </w:rPr>
        <w:t>b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4"/>
        </w:rPr>
        <w:t>类及胺碘酮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也有抑制晚钠电流的作用，但选择性较低。</w:t>
      </w:r>
    </w:p>
    <w:p>
      <w:pPr>
        <w:pStyle w:val="BodyText"/>
        <w:ind w:left="489" w:right="326" w:firstLine="423"/>
        <w:spacing w:before="47" w:line="214" w:lineRule="auto"/>
        <w:rPr/>
      </w:pPr>
      <w:r>
        <w:rPr>
          <w:color w:val="231F20"/>
        </w:rPr>
        <w:t>5.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Ⅰ类药物抑制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I</w:t>
      </w:r>
      <w:r>
        <w:rPr>
          <w:sz w:val="10"/>
          <w:szCs w:val="10"/>
          <w:color w:val="231F20"/>
          <w:position w:val="-4"/>
        </w:rPr>
        <w:t>Na</w:t>
      </w:r>
      <w:r>
        <w:rPr>
          <w:sz w:val="10"/>
          <w:szCs w:val="10"/>
          <w:color w:val="231F20"/>
          <w:spacing w:val="-10"/>
          <w:position w:val="-4"/>
        </w:rPr>
        <w:t xml:space="preserve"> </w:t>
      </w:r>
      <w:r>
        <w:rPr>
          <w:color w:val="231F20"/>
        </w:rPr>
        <w:t>存在频率依赖性：抑制钠电  </w:t>
      </w:r>
      <w:r>
        <w:rPr>
          <w:color w:val="231F20"/>
          <w:spacing w:val="7"/>
        </w:rPr>
        <w:t>流的效应在心率快时作用大，</w:t>
      </w:r>
      <w:r>
        <w:rPr>
          <w:color w:val="231F20"/>
        </w:rPr>
        <w:t>QRS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7"/>
        </w:rPr>
        <w:t>波增宽更明显，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作用强度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2"/>
        </w:rPr>
        <w:t>Ⅰc&gt;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2"/>
        </w:rPr>
        <w:t>Ⅰa&gt;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2"/>
        </w:rPr>
        <w:t>Ⅰb，心率慢时抑制作用减弱。</w:t>
      </w:r>
    </w:p>
    <w:p>
      <w:pPr>
        <w:pStyle w:val="BodyText"/>
        <w:ind w:left="827"/>
        <w:spacing w:before="27" w:line="194" w:lineRule="auto"/>
        <w:rPr/>
      </w:pPr>
      <w:r>
        <w:rPr>
          <w:color w:val="231F20"/>
          <w:spacing w:val="1"/>
        </w:rPr>
        <w:t>（二）Ⅱ类药物(β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"/>
        </w:rPr>
        <w:t>受体阻滞剂）</w:t>
      </w:r>
    </w:p>
    <w:p>
      <w:pPr>
        <w:pStyle w:val="BodyText"/>
        <w:ind w:left="488" w:right="326" w:firstLine="420"/>
        <w:spacing w:before="41" w:line="220" w:lineRule="auto"/>
        <w:rPr/>
      </w:pPr>
      <w:r>
        <w:rPr>
          <w:color w:val="231F20"/>
          <w:spacing w:val="9"/>
        </w:rPr>
        <w:t>包括选择性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9"/>
        </w:rPr>
        <w:t>β1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9"/>
        </w:rPr>
        <w:t>受体阻滞剂美多洛尔和比索洛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尔，非选择性 β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7"/>
        </w:rPr>
        <w:t>受体阻滞剂普萘洛尔和纳多洛尔，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及兼有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4"/>
        </w:rPr>
        <w:t>β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4"/>
        </w:rPr>
        <w:t>和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α1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4"/>
        </w:rPr>
        <w:t>受体阻滞作用的卡维地洛等。</w:t>
      </w:r>
    </w:p>
    <w:p>
      <w:pPr>
        <w:pStyle w:val="BodyText"/>
        <w:ind w:left="407" w:right="314" w:firstLine="548"/>
        <w:spacing w:before="4" w:line="220" w:lineRule="auto"/>
        <w:rPr/>
      </w:pPr>
      <w:r>
        <w:rPr>
          <w:color w:val="231F20"/>
          <w:spacing w:val="5"/>
        </w:rPr>
        <w:t>Ⅱ类药物可以阻滞 β1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5"/>
        </w:rPr>
        <w:t>受体、降低腺苷酸环化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酶 活 性 和 细 胞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7"/>
        </w:rPr>
        <w:t>内 环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7"/>
        </w:rPr>
        <w:t>磷 酸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7"/>
        </w:rPr>
        <w:t>腺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7"/>
        </w:rPr>
        <w:t>苷（cyclic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7"/>
        </w:rPr>
        <w:t>adenosine</w:t>
      </w:r>
      <w:r>
        <w:rPr>
          <w:color w:val="231F20"/>
        </w:rPr>
        <w:t xml:space="preserve">  </w:t>
      </w:r>
      <w:r>
        <w:rPr>
          <w:color w:val="231F20"/>
          <w:spacing w:val="-11"/>
        </w:rPr>
        <w:t>monophosphate，cAMP）浓度，从而降低窦房结自律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1"/>
        </w:rPr>
        <w:t>性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1"/>
        </w:rPr>
        <w:t>，延长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AVN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1"/>
        </w:rPr>
        <w:t>传导时间和不应期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1"/>
        </w:rPr>
        <w:t>，提高心室颤动</w:t>
      </w:r>
      <w:r>
        <w:rPr>
          <w:color w:val="231F20"/>
        </w:rPr>
        <w:t xml:space="preserve">  </w:t>
      </w:r>
      <w:r>
        <w:rPr>
          <w:color w:val="231F20"/>
        </w:rPr>
        <w:t>（室颤）阈值</w:t>
      </w:r>
      <w:r>
        <w:rPr>
          <w:sz w:val="10"/>
          <w:szCs w:val="10"/>
          <w:color w:val="231F20"/>
          <w:position w:val="8"/>
        </w:rPr>
        <w:t>［13］</w:t>
      </w:r>
      <w:r>
        <w:rPr>
          <w:color w:val="231F20"/>
          <w:spacing w:val="-36"/>
          <w:w w:val="60"/>
        </w:rPr>
        <w:t>；</w:t>
      </w:r>
      <w:r>
        <w:rPr>
          <w:color w:val="231F20"/>
        </w:rPr>
        <w:t>抑制钙通道和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RyR2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介导的 C</w:t>
      </w:r>
      <w:r>
        <w:rPr>
          <w:color w:val="231F20"/>
          <w:spacing w:val="-1"/>
        </w:rPr>
        <w:t>a</w:t>
      </w:r>
      <w:r>
        <w:rPr>
          <w:sz w:val="10"/>
          <w:szCs w:val="10"/>
          <w:color w:val="231F20"/>
          <w:spacing w:val="-1"/>
          <w:position w:val="8"/>
        </w:rPr>
        <w:t>2+</w:t>
      </w:r>
      <w:r>
        <w:rPr>
          <w:color w:val="231F20"/>
          <w:spacing w:val="-1"/>
        </w:rPr>
        <w:t>释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放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5"/>
        </w:rPr>
        <w:t>，降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低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5"/>
        </w:rPr>
        <w:t>细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胞 内 Ca</w:t>
      </w:r>
      <w:r>
        <w:rPr>
          <w:sz w:val="10"/>
          <w:szCs w:val="10"/>
          <w:color w:val="231F20"/>
          <w:spacing w:val="-5"/>
          <w:position w:val="8"/>
        </w:rPr>
        <w:t>2+ </w:t>
      </w:r>
      <w:r>
        <w:rPr>
          <w:color w:val="231F20"/>
          <w:spacing w:val="-5"/>
        </w:rPr>
        <w:t>水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平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5"/>
        </w:rPr>
        <w:t>，抑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制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早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后 除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6"/>
        </w:rPr>
        <w:t>极（early</w:t>
      </w:r>
      <w:r>
        <w:rPr>
          <w:color w:val="231F20"/>
        </w:rPr>
        <w:t xml:space="preserve">  </w:t>
      </w:r>
      <w:r>
        <w:rPr>
          <w:color w:val="231F20"/>
          <w:spacing w:val="-10"/>
        </w:rPr>
        <w:t>afterdepolarization，EAD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0"/>
        </w:rPr>
        <w:t>）或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0"/>
        </w:rPr>
        <w:t>迟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0"/>
        </w:rPr>
        <w:t>后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10"/>
        </w:rPr>
        <w:t>除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0"/>
        </w:rPr>
        <w:t>极（delayed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afterdepolarization，DAD）。 阻滞作用在交感神经张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9"/>
        </w:rPr>
        <w:t>力增高时增大，在正常心脏或迷走神经张力增高时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7"/>
        </w:rPr>
        <w:t>减小</w:t>
      </w:r>
      <w:r>
        <w:rPr>
          <w:sz w:val="10"/>
          <w:szCs w:val="10"/>
          <w:color w:val="231F20"/>
          <w:spacing w:val="7"/>
          <w:position w:val="8"/>
        </w:rPr>
        <w:t>［2］</w:t>
      </w:r>
      <w:r>
        <w:rPr>
          <w:color w:val="231F20"/>
          <w:spacing w:val="7"/>
        </w:rPr>
        <w:t>。 Ⅱ类主要用于治疗窦性心动</w:t>
      </w:r>
      <w:r>
        <w:rPr>
          <w:color w:val="231F20"/>
          <w:spacing w:val="6"/>
        </w:rPr>
        <w:t>过速（窦速）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或降低室上性心律失常的快速心室反应；可预防心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9"/>
        </w:rPr>
        <w:t>肌梗死、心功能不全合并的恶性心律失常及猝死并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9"/>
        </w:rPr>
        <w:t>降低病死率</w:t>
      </w:r>
      <w:r>
        <w:rPr>
          <w:sz w:val="10"/>
          <w:szCs w:val="10"/>
          <w:color w:val="231F20"/>
          <w:spacing w:val="9"/>
          <w:position w:val="8"/>
        </w:rPr>
        <w:t>［5，8］</w:t>
      </w:r>
      <w:r>
        <w:rPr>
          <w:color w:val="231F20"/>
          <w:spacing w:val="9"/>
        </w:rPr>
        <w:t>。也用于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LQTS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9"/>
        </w:rPr>
        <w:t>和儿茶酚胺敏感型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室性心动过速（室速）等</w:t>
      </w:r>
      <w:r>
        <w:rPr>
          <w:sz w:val="10"/>
          <w:szCs w:val="10"/>
          <w:color w:val="231F20"/>
          <w:spacing w:val="-7"/>
          <w:position w:val="8"/>
        </w:rPr>
        <w:t>［14］</w:t>
      </w:r>
      <w:r>
        <w:rPr>
          <w:color w:val="231F20"/>
          <w:spacing w:val="-7"/>
        </w:rPr>
        <w:t>。</w:t>
      </w:r>
    </w:p>
    <w:p>
      <w:pPr>
        <w:pStyle w:val="BodyText"/>
        <w:ind w:left="827"/>
        <w:spacing w:line="205" w:lineRule="auto"/>
        <w:rPr/>
      </w:pPr>
      <w:r>
        <w:rPr>
          <w:color w:val="231F20"/>
          <w:spacing w:val="-7"/>
        </w:rPr>
        <w:t>（三）Ⅲ类药物（钾通道阻滞剂）</w:t>
      </w:r>
    </w:p>
    <w:p>
      <w:pPr>
        <w:pStyle w:val="BodyText"/>
        <w:ind w:left="489" w:right="390" w:firstLine="431"/>
        <w:spacing w:before="21" w:line="218" w:lineRule="auto"/>
        <w:rPr/>
      </w:pPr>
      <w:r>
        <w:rPr>
          <w:color w:val="231F20"/>
          <w:spacing w:val="2"/>
        </w:rPr>
        <w:t>阻滞钾通道可减少复极期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2"/>
        </w:rPr>
        <w:t>K</w:t>
      </w:r>
      <w:r>
        <w:rPr>
          <w:sz w:val="10"/>
          <w:szCs w:val="10"/>
          <w:color w:val="231F20"/>
          <w:spacing w:val="2"/>
          <w:position w:val="8"/>
        </w:rPr>
        <w:t>+</w:t>
      </w:r>
      <w:r>
        <w:rPr>
          <w:color w:val="231F20"/>
          <w:spacing w:val="2"/>
        </w:rPr>
        <w:t>外流，分为非选择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性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3"/>
        </w:rPr>
        <w:t>K</w:t>
      </w:r>
      <w:r>
        <w:rPr>
          <w:sz w:val="10"/>
          <w:szCs w:val="10"/>
          <w:color w:val="231F20"/>
          <w:spacing w:val="3"/>
          <w:position w:val="8"/>
        </w:rPr>
        <w:t>+</w:t>
      </w:r>
      <w:r>
        <w:rPr>
          <w:color w:val="231F20"/>
          <w:spacing w:val="3"/>
        </w:rPr>
        <w:t>通道抑制剂，选择性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I</w:t>
      </w:r>
      <w:r>
        <w:rPr>
          <w:sz w:val="10"/>
          <w:szCs w:val="10"/>
          <w:color w:val="231F20"/>
          <w:position w:val="-3"/>
        </w:rPr>
        <w:t>Kr</w:t>
      </w:r>
      <w:r>
        <w:rPr>
          <w:color w:val="231F20"/>
          <w:spacing w:val="3"/>
          <w:position w:val="-3"/>
        </w:rPr>
        <w:t>、</w:t>
      </w:r>
      <w:r>
        <w:rPr>
          <w:color w:val="231F20"/>
          <w:spacing w:val="3"/>
        </w:rPr>
        <w:t>乙酰胆碱敏感型钾通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道  电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7"/>
        </w:rPr>
        <w:t>流（I</w:t>
      </w:r>
      <w:r>
        <w:rPr>
          <w:sz w:val="10"/>
          <w:szCs w:val="10"/>
          <w:color w:val="231F20"/>
          <w:spacing w:val="-7"/>
          <w:position w:val="-4"/>
        </w:rPr>
        <w:t>KAch </w:t>
      </w:r>
      <w:r>
        <w:rPr>
          <w:color w:val="231F20"/>
          <w:spacing w:val="-7"/>
        </w:rPr>
        <w:t>）、I</w:t>
      </w:r>
      <w:r>
        <w:rPr>
          <w:sz w:val="10"/>
          <w:szCs w:val="10"/>
          <w:color w:val="231F20"/>
          <w:spacing w:val="-7"/>
          <w:position w:val="-4"/>
        </w:rPr>
        <w:t>Kur </w:t>
      </w:r>
      <w:r>
        <w:rPr>
          <w:color w:val="231F20"/>
          <w:spacing w:val="-7"/>
        </w:rPr>
        <w:t>、三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7"/>
        </w:rPr>
        <w:t>磷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7"/>
        </w:rPr>
        <w:t>酸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7"/>
        </w:rPr>
        <w:t>腺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7"/>
        </w:rPr>
        <w:t>苷（aden</w:t>
      </w:r>
      <w:r>
        <w:rPr>
          <w:color w:val="231F20"/>
          <w:spacing w:val="-8"/>
        </w:rPr>
        <w:t>osine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triphosphate，ATP）敏感型钾通道电流（I</w:t>
      </w:r>
      <w:r>
        <w:rPr>
          <w:sz w:val="10"/>
          <w:szCs w:val="10"/>
          <w:color w:val="231F20"/>
          <w:spacing w:val="1"/>
          <w:position w:val="-4"/>
        </w:rPr>
        <w:t>KATP</w:t>
      </w:r>
      <w:r>
        <w:rPr>
          <w:color w:val="231F20"/>
          <w:spacing w:val="-15"/>
        </w:rPr>
        <w:t>）和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5"/>
        </w:rPr>
        <w:t>I</w:t>
      </w:r>
      <w:r>
        <w:rPr>
          <w:sz w:val="10"/>
          <w:szCs w:val="10"/>
          <w:color w:val="231F20"/>
          <w:spacing w:val="-15"/>
          <w:position w:val="-4"/>
        </w:rPr>
        <w:t>to </w:t>
      </w:r>
      <w:r>
        <w:rPr>
          <w:color w:val="231F20"/>
          <w:spacing w:val="-15"/>
        </w:rPr>
        <w:t>抑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制剂等</w:t>
      </w:r>
      <w:r>
        <w:rPr>
          <w:sz w:val="10"/>
          <w:szCs w:val="10"/>
          <w:color w:val="231F20"/>
          <w:spacing w:val="4"/>
          <w:position w:val="8"/>
        </w:rPr>
        <w:t>［3］</w:t>
      </w:r>
      <w:r>
        <w:rPr>
          <w:color w:val="231F20"/>
          <w:spacing w:val="4"/>
        </w:rPr>
        <w:t>。通过延长心房和/或浦肯野和/或</w:t>
      </w:r>
      <w:r>
        <w:rPr>
          <w:color w:val="231F20"/>
          <w:spacing w:val="3"/>
        </w:rPr>
        <w:t>心室肌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细胞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APD</w:t>
      </w:r>
      <w:r>
        <w:rPr>
          <w:color w:val="231F20"/>
          <w:spacing w:val="10"/>
        </w:rPr>
        <w:t xml:space="preserve"> 和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ERP</w:t>
      </w:r>
      <w:r>
        <w:rPr>
          <w:color w:val="231F20"/>
          <w:spacing w:val="10"/>
        </w:rPr>
        <w:t>，终止或预防室上性和室性心律</w:t>
      </w:r>
      <w:r>
        <w:rPr>
          <w:color w:val="231F20"/>
        </w:rPr>
        <w:t xml:space="preserve"> </w:t>
      </w:r>
      <w:r>
        <w:rPr>
          <w:color w:val="231F20"/>
        </w:rPr>
        <w:t>失常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。延长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QTc 间期、增大复极离散度，可能诱发 </w:t>
      </w:r>
      <w:r>
        <w:rPr>
          <w:color w:val="231F20"/>
          <w:spacing w:val="-11"/>
        </w:rPr>
        <w:t>EAD、促 进 折 返 和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11"/>
        </w:rPr>
        <w:t>尖 端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1"/>
        </w:rPr>
        <w:t>扭 转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11"/>
        </w:rPr>
        <w:t>型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1"/>
        </w:rPr>
        <w:t>室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1"/>
        </w:rPr>
        <w:t>速（torsade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1"/>
        </w:rPr>
        <w:t>de</w:t>
      </w:r>
      <w:r>
        <w:rPr>
          <w:color w:val="231F20"/>
        </w:rPr>
        <w:t xml:space="preserve"> </w:t>
      </w:r>
      <w:r>
        <w:rPr>
          <w:color w:val="231F20"/>
          <w:spacing w:val="-22"/>
        </w:rPr>
        <w:t>pointes，TdP）的发生</w:t>
      </w:r>
      <w:r>
        <w:rPr>
          <w:sz w:val="10"/>
          <w:szCs w:val="10"/>
          <w:color w:val="231F20"/>
          <w:spacing w:val="-22"/>
          <w:position w:val="8"/>
        </w:rPr>
        <w:t>［2］</w:t>
      </w:r>
      <w:r>
        <w:rPr>
          <w:color w:val="231F20"/>
          <w:spacing w:val="10"/>
        </w:rPr>
        <w:t>。</w:t>
      </w:r>
    </w:p>
    <w:p>
      <w:pPr>
        <w:pStyle w:val="BodyText"/>
        <w:ind w:left="928"/>
        <w:spacing w:line="210" w:lineRule="auto"/>
        <w:rPr/>
      </w:pPr>
      <w:r>
        <w:drawing>
          <wp:anchor distT="0" distB="0" distL="0" distR="0" simplePos="0" relativeHeight="25166643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78234</wp:posOffset>
            </wp:positionV>
            <wp:extent cx="2805668" cy="304216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>1.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非选择性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K</w:t>
      </w:r>
      <w:r>
        <w:rPr>
          <w:sz w:val="10"/>
          <w:szCs w:val="10"/>
          <w:color w:val="231F20"/>
          <w:position w:val="8"/>
        </w:rPr>
        <w:t>+</w:t>
      </w:r>
      <w:r>
        <w:rPr>
          <w:color w:val="231F20"/>
        </w:rPr>
        <w:t>通道阻滞剂：同时阻滞多种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K</w:t>
      </w:r>
      <w:r>
        <w:rPr>
          <w:sz w:val="10"/>
          <w:szCs w:val="10"/>
          <w:color w:val="231F20"/>
          <w:position w:val="8"/>
        </w:rPr>
        <w:t>+</w:t>
      </w:r>
      <w:r>
        <w:rPr>
          <w:color w:val="231F20"/>
        </w:rPr>
        <w:t>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7" w:right="78" w:hanging="4"/>
        <w:spacing w:before="50" w:line="198" w:lineRule="auto"/>
        <w:rPr/>
      </w:pPr>
      <w:r>
        <w:rPr>
          <w:color w:val="231F20"/>
          <w:spacing w:val="6"/>
        </w:rPr>
        <w:t>道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6"/>
        </w:rPr>
        <w:t>。胺碘酮可抑制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</w:t>
      </w:r>
      <w:r>
        <w:rPr>
          <w:sz w:val="10"/>
          <w:szCs w:val="10"/>
          <w:color w:val="231F20"/>
          <w:position w:val="-3"/>
        </w:rPr>
        <w:t>Kr</w:t>
      </w:r>
      <w:r>
        <w:rPr>
          <w:color w:val="231F20"/>
          <w:spacing w:val="6"/>
          <w:position w:val="-3"/>
        </w:rPr>
        <w:t>、</w:t>
      </w:r>
      <w:r>
        <w:rPr>
          <w:color w:val="231F20"/>
        </w:rPr>
        <w:t>I</w:t>
      </w:r>
      <w:r>
        <w:rPr>
          <w:sz w:val="10"/>
          <w:szCs w:val="10"/>
          <w:color w:val="231F20"/>
          <w:position w:val="-3"/>
        </w:rPr>
        <w:t>to</w:t>
      </w:r>
      <w:r>
        <w:rPr>
          <w:color w:val="231F20"/>
          <w:spacing w:val="6"/>
          <w:position w:val="-3"/>
        </w:rPr>
        <w:t>、</w:t>
      </w:r>
      <w:r>
        <w:rPr>
          <w:color w:val="231F20"/>
          <w:spacing w:val="6"/>
        </w:rPr>
        <w:t>缓慢激活延迟整流钾电</w:t>
      </w:r>
      <w:r>
        <w:rPr>
          <w:color w:val="231F20"/>
        </w:rPr>
        <w:t xml:space="preserve"> </w:t>
      </w:r>
      <w:r>
        <w:rPr>
          <w:color w:val="231F20"/>
          <w:spacing w:val="-26"/>
        </w:rPr>
        <w:t>流（I</w:t>
      </w:r>
      <w:r>
        <w:rPr>
          <w:sz w:val="10"/>
          <w:szCs w:val="10"/>
          <w:color w:val="231F20"/>
          <w:position w:val="-3"/>
        </w:rPr>
        <w:t>Ks</w:t>
      </w:r>
      <w:r>
        <w:rPr>
          <w:color w:val="231F20"/>
          <w:spacing w:val="-13"/>
        </w:rPr>
        <w:t>）、内向整流钾电流（I</w:t>
      </w:r>
      <w:r>
        <w:rPr>
          <w:sz w:val="10"/>
          <w:szCs w:val="10"/>
          <w:color w:val="231F20"/>
          <w:position w:val="-3"/>
        </w:rPr>
        <w:t>K1</w:t>
      </w:r>
      <w:r>
        <w:rPr>
          <w:color w:val="231F20"/>
          <w:spacing w:val="-27"/>
          <w:w w:val="81"/>
        </w:rPr>
        <w:t>）、I</w:t>
      </w:r>
      <w:r>
        <w:rPr>
          <w:sz w:val="10"/>
          <w:szCs w:val="10"/>
          <w:color w:val="231F20"/>
          <w:spacing w:val="-3"/>
          <w:position w:val="-3"/>
        </w:rPr>
        <w:t>KAch </w:t>
      </w:r>
      <w:r>
        <w:rPr>
          <w:color w:val="231F20"/>
          <w:spacing w:val="-3"/>
        </w:rPr>
        <w:t>和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3"/>
        </w:rPr>
        <w:t>I</w:t>
      </w:r>
      <w:r>
        <w:rPr>
          <w:sz w:val="10"/>
          <w:szCs w:val="10"/>
          <w:color w:val="231F20"/>
          <w:spacing w:val="-3"/>
          <w:position w:val="-3"/>
        </w:rPr>
        <w:t>Kur</w:t>
      </w:r>
      <w:r>
        <w:rPr>
          <w:color w:val="231F20"/>
          <w:spacing w:val="-3"/>
          <w:position w:val="-3"/>
        </w:rPr>
        <w:t>，</w:t>
      </w:r>
      <w:r>
        <w:rPr>
          <w:color w:val="231F20"/>
          <w:spacing w:val="-3"/>
        </w:rPr>
        <w:t>还可抑制</w:t>
      </w:r>
    </w:p>
    <w:p>
      <w:pPr>
        <w:pStyle w:val="BodyText"/>
        <w:ind w:left="83" w:right="12" w:firstLine="1"/>
        <w:spacing w:before="1" w:line="211" w:lineRule="auto"/>
        <w:rPr/>
      </w:pPr>
      <w:r>
        <w:rPr>
          <w:color w:val="231F20"/>
          <w:spacing w:val="2"/>
        </w:rPr>
        <w:t>I</w:t>
      </w:r>
      <w:r>
        <w:rPr>
          <w:sz w:val="10"/>
          <w:szCs w:val="10"/>
          <w:color w:val="231F20"/>
          <w:spacing w:val="-11"/>
          <w:position w:val="-3"/>
        </w:rPr>
        <w:t>Na</w:t>
      </w:r>
      <w:r>
        <w:rPr>
          <w:color w:val="231F20"/>
          <w:spacing w:val="-6"/>
          <w:position w:val="-3"/>
        </w:rPr>
        <w:t>、</w:t>
      </w:r>
      <w:r>
        <w:rPr>
          <w:color w:val="231F20"/>
          <w:spacing w:val="-6"/>
        </w:rPr>
        <w:t>钙电流（I</w:t>
      </w:r>
      <w:r>
        <w:rPr>
          <w:sz w:val="10"/>
          <w:szCs w:val="10"/>
          <w:color w:val="231F20"/>
          <w:spacing w:val="-6"/>
          <w:position w:val="-4"/>
        </w:rPr>
        <w:t>Ca</w:t>
      </w:r>
      <w:r>
        <w:rPr>
          <w:color w:val="231F20"/>
          <w:spacing w:val="-6"/>
        </w:rPr>
        <w:t>）及 α 和 β 受体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6"/>
        </w:rPr>
        <w:t>，兼有 4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6"/>
        </w:rPr>
        <w:t>类药物的作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用</w:t>
      </w:r>
      <w:r>
        <w:rPr>
          <w:sz w:val="10"/>
          <w:szCs w:val="10"/>
          <w:color w:val="231F20"/>
          <w:spacing w:val="-3"/>
          <w:position w:val="8"/>
        </w:rPr>
        <w:t>［2］</w:t>
      </w:r>
      <w:r>
        <w:rPr>
          <w:color w:val="231F20"/>
          <w:spacing w:val="-3"/>
        </w:rPr>
        <w:t>。静脉给药时，Ⅰ、Ⅱ和Ⅳ类作用也比较突出，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可终止房性和室性快速心律失常，降低房颤时的心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室率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。不抑制心肌收缩力，不增大复极离散度，可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用于合并器质性心脏病尤其是心力衰竭（心衰）的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心律失常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。决奈达隆是胺碘酮的脱碘衍生物，抑制</w:t>
      </w:r>
    </w:p>
    <w:p>
      <w:pPr>
        <w:pStyle w:val="BodyText"/>
        <w:ind w:left="84" w:right="78" w:firstLine="1"/>
        <w:spacing w:before="46" w:line="194" w:lineRule="auto"/>
        <w:rPr/>
      </w:pPr>
      <w:r>
        <w:rPr>
          <w:color w:val="231F20"/>
          <w:spacing w:val="2"/>
        </w:rPr>
        <w:t>I</w:t>
      </w:r>
      <w:r>
        <w:rPr>
          <w:sz w:val="10"/>
          <w:szCs w:val="10"/>
          <w:color w:val="231F20"/>
          <w:spacing w:val="2"/>
          <w:position w:val="-3"/>
        </w:rPr>
        <w:t>Kr</w:t>
      </w:r>
      <w:r>
        <w:rPr>
          <w:color w:val="231F20"/>
          <w:spacing w:val="-29"/>
          <w:w w:val="90"/>
          <w:position w:val="-3"/>
        </w:rPr>
        <w:t>、</w:t>
      </w:r>
      <w:r>
        <w:rPr>
          <w:color w:val="231F20"/>
          <w:spacing w:val="-29"/>
          <w:w w:val="90"/>
        </w:rPr>
        <w:t>I</w:t>
      </w:r>
      <w:r>
        <w:rPr>
          <w:sz w:val="10"/>
          <w:szCs w:val="10"/>
          <w:color w:val="231F20"/>
          <w:spacing w:val="-2"/>
          <w:position w:val="-4"/>
        </w:rPr>
        <w:t>KAch </w:t>
      </w:r>
      <w:r>
        <w:rPr>
          <w:color w:val="231F20"/>
          <w:spacing w:val="-2"/>
        </w:rPr>
        <w:t>和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I</w:t>
      </w:r>
      <w:r>
        <w:rPr>
          <w:sz w:val="10"/>
          <w:szCs w:val="10"/>
          <w:color w:val="231F20"/>
          <w:spacing w:val="-2"/>
          <w:position w:val="-3"/>
        </w:rPr>
        <w:t>Ks</w:t>
      </w:r>
      <w:r>
        <w:rPr>
          <w:color w:val="231F20"/>
          <w:spacing w:val="-2"/>
          <w:position w:val="-3"/>
        </w:rPr>
        <w:t>，</w:t>
      </w:r>
      <w:r>
        <w:rPr>
          <w:color w:val="231F20"/>
          <w:spacing w:val="-2"/>
        </w:rPr>
        <w:t>兼有 β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受体阻滞作用</w:t>
      </w:r>
      <w:r>
        <w:rPr>
          <w:sz w:val="10"/>
          <w:szCs w:val="10"/>
          <w:color w:val="231F20"/>
          <w:spacing w:val="-2"/>
          <w:position w:val="8"/>
        </w:rPr>
        <w:t>［2，15</w:t>
      </w:r>
      <w:r>
        <w:rPr>
          <w:sz w:val="10"/>
          <w:szCs w:val="10"/>
          <w:color w:val="231F20"/>
          <w:spacing w:val="-5"/>
          <w:position w:val="8"/>
        </w:rPr>
        <w:t>］</w:t>
      </w:r>
      <w:r>
        <w:rPr>
          <w:color w:val="231F20"/>
          <w:spacing w:val="-33"/>
          <w:w w:val="54"/>
        </w:rPr>
        <w:t>，</w:t>
      </w:r>
      <w:r>
        <w:rPr>
          <w:color w:val="231F20"/>
          <w:spacing w:val="-3"/>
        </w:rPr>
        <w:t>用于房颤终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止后预防复发，降低再住院率</w:t>
      </w:r>
      <w:r>
        <w:rPr>
          <w:sz w:val="10"/>
          <w:szCs w:val="10"/>
          <w:color w:val="231F20"/>
          <w:spacing w:val="-4"/>
          <w:position w:val="8"/>
        </w:rPr>
        <w:t>［6］</w:t>
      </w:r>
      <w:r>
        <w:rPr>
          <w:color w:val="231F20"/>
          <w:spacing w:val="-4"/>
        </w:rPr>
        <w:t>。</w:t>
      </w:r>
    </w:p>
    <w:p>
      <w:pPr>
        <w:pStyle w:val="BodyText"/>
        <w:ind w:right="78" w:firstLine="505"/>
        <w:spacing w:before="51" w:line="215" w:lineRule="auto"/>
        <w:rPr/>
      </w:pPr>
      <w:r>
        <w:rPr>
          <w:color w:val="231F20"/>
          <w:spacing w:val="1"/>
        </w:rPr>
        <w:t>2.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"/>
        </w:rPr>
        <w:t>选择性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"/>
        </w:rPr>
        <w:t>K</w:t>
      </w:r>
      <w:r>
        <w:rPr>
          <w:sz w:val="10"/>
          <w:szCs w:val="10"/>
          <w:color w:val="231F20"/>
          <w:spacing w:val="1"/>
          <w:position w:val="8"/>
        </w:rPr>
        <w:t>+</w:t>
      </w:r>
      <w:r>
        <w:rPr>
          <w:sz w:val="10"/>
          <w:szCs w:val="10"/>
          <w:color w:val="231F20"/>
          <w:spacing w:val="-15"/>
          <w:position w:val="8"/>
        </w:rPr>
        <w:t xml:space="preserve"> </w:t>
      </w:r>
      <w:r>
        <w:rPr>
          <w:color w:val="231F20"/>
          <w:spacing w:val="1"/>
        </w:rPr>
        <w:t>通道阻滞剂：主要抑制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I</w:t>
      </w:r>
      <w:r>
        <w:rPr>
          <w:sz w:val="10"/>
          <w:szCs w:val="10"/>
          <w:color w:val="231F20"/>
          <w:position w:val="-3"/>
        </w:rPr>
        <w:t>Kr</w:t>
      </w:r>
      <w:r>
        <w:rPr>
          <w:color w:val="231F20"/>
          <w:spacing w:val="1"/>
          <w:position w:val="-3"/>
        </w:rPr>
        <w:t>，</w:t>
      </w:r>
      <w:r>
        <w:rPr>
          <w:color w:val="231F20"/>
          <w:spacing w:val="1"/>
        </w:rPr>
        <w:t>包括索</w:t>
      </w:r>
      <w:r>
        <w:rPr>
          <w:color w:val="231F20"/>
        </w:rPr>
        <w:t xml:space="preserve"> </w:t>
      </w:r>
      <w:r>
        <w:rPr>
          <w:color w:val="231F20"/>
        </w:rPr>
        <w:t>他洛尔、伊布利特、多非利特、尼非卡兰等，索他洛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1"/>
        </w:rPr>
        <w:t>尔兼有 β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1"/>
        </w:rPr>
        <w:t>受体阻滞作用</w:t>
      </w:r>
      <w:r>
        <w:rPr>
          <w:sz w:val="10"/>
          <w:szCs w:val="10"/>
          <w:color w:val="231F20"/>
          <w:spacing w:val="11"/>
          <w:position w:val="8"/>
        </w:rPr>
        <w:t>［16］</w:t>
      </w:r>
      <w:r>
        <w:rPr>
          <w:color w:val="231F20"/>
          <w:spacing w:val="11"/>
        </w:rPr>
        <w:t>。可延长心房</w:t>
      </w:r>
      <w:r>
        <w:rPr>
          <w:color w:val="231F20"/>
          <w:spacing w:val="10"/>
        </w:rPr>
        <w:t>和心室肌</w:t>
      </w:r>
      <w:r>
        <w:rPr>
          <w:color w:val="231F20"/>
        </w:rPr>
        <w:t xml:space="preserve"> </w:t>
      </w:r>
      <w:r>
        <w:rPr>
          <w:color w:val="231F20"/>
        </w:rPr>
        <w:t>APD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8"/>
        </w:rPr>
        <w:t>和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ERP</w:t>
      </w:r>
      <w:r>
        <w:rPr>
          <w:color w:val="231F20"/>
          <w:spacing w:val="8"/>
        </w:rPr>
        <w:t>，用于房颤复律和复律后维持窦性心律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（窦律）及治疗多类室性心律失常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。但此类药物可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引起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QTc</w:t>
      </w:r>
      <w:r>
        <w:rPr>
          <w:color w:val="231F20"/>
          <w:spacing w:val="6"/>
        </w:rPr>
        <w:t xml:space="preserve"> 间期延长、跨膜复极离散度增大，有</w:t>
      </w:r>
      <w:r>
        <w:rPr>
          <w:color w:val="231F20"/>
          <w:spacing w:val="5"/>
        </w:rPr>
        <w:t>发生</w:t>
      </w:r>
      <w:r>
        <w:rPr>
          <w:color w:val="231F20"/>
        </w:rPr>
        <w:t xml:space="preserve"> </w:t>
      </w:r>
      <w:r>
        <w:rPr>
          <w:color w:val="231F20"/>
        </w:rPr>
        <w:t>TdP</w:t>
      </w:r>
      <w:r>
        <w:rPr>
          <w:color w:val="231F20"/>
          <w:spacing w:val="8"/>
        </w:rPr>
        <w:t xml:space="preserve"> 的风险，对于合并严重器质性心脏病或存在长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QT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3"/>
        </w:rPr>
        <w:t>基因突变人群有较高风险。</w:t>
      </w:r>
    </w:p>
    <w:p>
      <w:pPr>
        <w:pStyle w:val="BodyText"/>
        <w:ind w:left="87" w:right="78" w:firstLine="419"/>
        <w:spacing w:before="25" w:line="214" w:lineRule="auto"/>
        <w:rPr/>
      </w:pPr>
      <w:r>
        <w:rPr>
          <w:color w:val="231F20"/>
          <w:spacing w:val="-1"/>
        </w:rPr>
        <w:t>3.I</w:t>
      </w:r>
      <w:r>
        <w:rPr>
          <w:sz w:val="10"/>
          <w:szCs w:val="10"/>
          <w:color w:val="231F20"/>
          <w:spacing w:val="-1"/>
          <w:position w:val="-4"/>
        </w:rPr>
        <w:t>Kur </w:t>
      </w:r>
      <w:r>
        <w:rPr>
          <w:color w:val="231F20"/>
          <w:spacing w:val="-1"/>
        </w:rPr>
        <w:t>阻滞剂：维纳卡兰，抑制心房特异性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I</w:t>
      </w:r>
      <w:r>
        <w:rPr>
          <w:sz w:val="10"/>
          <w:szCs w:val="10"/>
          <w:color w:val="231F20"/>
          <w:spacing w:val="-1"/>
          <w:position w:val="-4"/>
        </w:rPr>
        <w:t>Kur</w:t>
      </w:r>
      <w:r>
        <w:rPr>
          <w:sz w:val="10"/>
          <w:szCs w:val="10"/>
          <w:color w:val="231F20"/>
          <w:spacing w:val="13"/>
          <w:w w:val="101"/>
          <w:position w:val="-4"/>
        </w:rPr>
        <w:t xml:space="preserve"> </w:t>
      </w:r>
      <w:r>
        <w:rPr>
          <w:color w:val="231F20"/>
          <w:spacing w:val="-1"/>
        </w:rPr>
        <w:t>电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流，也可抑制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3"/>
        </w:rPr>
        <w:t>I</w:t>
      </w:r>
      <w:r>
        <w:rPr>
          <w:sz w:val="10"/>
          <w:szCs w:val="10"/>
          <w:color w:val="231F20"/>
          <w:spacing w:val="-3"/>
          <w:position w:val="-4"/>
        </w:rPr>
        <w:t>to </w:t>
      </w:r>
      <w:r>
        <w:rPr>
          <w:color w:val="231F20"/>
          <w:spacing w:val="-3"/>
        </w:rPr>
        <w:t>和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3"/>
        </w:rPr>
        <w:t>I</w:t>
      </w:r>
      <w:r>
        <w:rPr>
          <w:sz w:val="10"/>
          <w:szCs w:val="10"/>
          <w:color w:val="231F20"/>
          <w:spacing w:val="-3"/>
          <w:position w:val="-4"/>
        </w:rPr>
        <w:t>Na </w:t>
      </w:r>
      <w:r>
        <w:rPr>
          <w:color w:val="231F20"/>
          <w:spacing w:val="-3"/>
        </w:rPr>
        <w:t>。延长心房肌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APD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及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>ERP，用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于房颤的转复</w:t>
      </w:r>
      <w:r>
        <w:rPr>
          <w:sz w:val="10"/>
          <w:szCs w:val="10"/>
          <w:color w:val="231F20"/>
          <w:spacing w:val="-4"/>
          <w:position w:val="8"/>
        </w:rPr>
        <w:t>［3］</w:t>
      </w:r>
      <w:r>
        <w:rPr>
          <w:color w:val="231F20"/>
          <w:spacing w:val="-4"/>
        </w:rPr>
        <w:t>。轻度延长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QTc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和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QRS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</w:rPr>
        <w:t>间期。</w:t>
      </w:r>
    </w:p>
    <w:p>
      <w:pPr>
        <w:pStyle w:val="BodyText"/>
        <w:ind w:left="82" w:right="76" w:firstLine="419"/>
        <w:spacing w:before="25" w:line="216" w:lineRule="auto"/>
        <w:rPr/>
      </w:pPr>
      <w:r>
        <w:rPr>
          <w:color w:val="231F20"/>
        </w:rPr>
        <w:t>4.I</w:t>
      </w:r>
      <w:r>
        <w:rPr>
          <w:sz w:val="10"/>
          <w:szCs w:val="10"/>
          <w:color w:val="231F20"/>
          <w:position w:val="-3"/>
        </w:rPr>
        <w:t>to </w:t>
      </w:r>
      <w:r>
        <w:rPr>
          <w:color w:val="231F20"/>
        </w:rPr>
        <w:t>阻滞剂：I</w:t>
      </w:r>
      <w:r>
        <w:rPr>
          <w:sz w:val="10"/>
          <w:szCs w:val="10"/>
          <w:color w:val="231F20"/>
          <w:position w:val="-3"/>
        </w:rPr>
        <w:t>to </w:t>
      </w:r>
      <w:r>
        <w:rPr>
          <w:color w:val="231F20"/>
        </w:rPr>
        <w:t>在心外膜表达较强，参与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J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波形 </w:t>
      </w:r>
      <w:r>
        <w:rPr>
          <w:color w:val="231F20"/>
          <w:spacing w:val="5"/>
        </w:rPr>
        <w:t>成及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5"/>
        </w:rPr>
        <w:t>2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5"/>
        </w:rPr>
        <w:t>相折返引起的多形性室速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5"/>
        </w:rPr>
        <w:t>。奎尼丁有抑制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I</w:t>
      </w:r>
      <w:r>
        <w:rPr>
          <w:sz w:val="10"/>
          <w:szCs w:val="10"/>
          <w:color w:val="231F20"/>
          <w:position w:val="-4"/>
        </w:rPr>
        <w:t>to </w:t>
      </w:r>
      <w:r>
        <w:rPr>
          <w:color w:val="231F20"/>
          <w:spacing w:val="-6"/>
        </w:rPr>
        <w:t>作用，用于治疗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6"/>
        </w:rPr>
        <w:t>Brugada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6"/>
        </w:rPr>
        <w:t>综合征、早复极综合征和短</w:t>
      </w:r>
      <w:r>
        <w:rPr>
          <w:color w:val="231F20"/>
        </w:rPr>
        <w:t xml:space="preserve"> </w:t>
      </w:r>
      <w:r>
        <w:rPr>
          <w:color w:val="231F20"/>
          <w:spacing w:val="-9"/>
          <w:position w:val="-1"/>
        </w:rPr>
        <w:t>QT</w:t>
      </w:r>
      <w:r>
        <w:rPr>
          <w:color w:val="231F20"/>
          <w:spacing w:val="-22"/>
          <w:position w:val="-1"/>
        </w:rPr>
        <w:t xml:space="preserve"> </w:t>
      </w:r>
      <w:r>
        <w:rPr>
          <w:color w:val="231F20"/>
          <w:spacing w:val="-9"/>
          <w:position w:val="-1"/>
        </w:rPr>
        <w:t>综合征</w:t>
      </w:r>
      <w:r>
        <w:rPr>
          <w:sz w:val="10"/>
          <w:szCs w:val="10"/>
          <w:color w:val="231F20"/>
          <w:spacing w:val="-9"/>
          <w:position w:val="7"/>
        </w:rPr>
        <w:t>［14］</w:t>
      </w:r>
      <w:r>
        <w:rPr>
          <w:color w:val="231F20"/>
          <w:spacing w:val="-9"/>
          <w:position w:val="-1"/>
        </w:rPr>
        <w:t>。</w:t>
      </w:r>
    </w:p>
    <w:p>
      <w:pPr>
        <w:pStyle w:val="BodyText"/>
        <w:ind w:left="82" w:right="76" w:firstLine="423"/>
        <w:spacing w:before="23" w:line="216" w:lineRule="auto"/>
        <w:rPr/>
      </w:pPr>
      <w:r>
        <w:rPr>
          <w:color w:val="231F20"/>
          <w:spacing w:val="5"/>
        </w:rPr>
        <w:t>5.</w:t>
      </w:r>
      <w:r>
        <w:rPr>
          <w:color w:val="231F20"/>
        </w:rPr>
        <w:t>I</w:t>
      </w:r>
      <w:r>
        <w:rPr>
          <w:sz w:val="10"/>
          <w:szCs w:val="10"/>
          <w:color w:val="231F20"/>
          <w:position w:val="-4"/>
        </w:rPr>
        <w:t>Kr</w:t>
      </w:r>
      <w:r>
        <w:rPr>
          <w:sz w:val="10"/>
          <w:szCs w:val="10"/>
          <w:color w:val="231F20"/>
          <w:spacing w:val="5"/>
          <w:position w:val="-4"/>
        </w:rPr>
        <w:t xml:space="preserve"> </w:t>
      </w:r>
      <w:r>
        <w:rPr>
          <w:color w:val="231F20"/>
          <w:spacing w:val="5"/>
        </w:rPr>
        <w:t>阻滞剂的逆频率依赖性作用：药物对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</w:t>
      </w:r>
      <w:r>
        <w:rPr>
          <w:sz w:val="10"/>
          <w:szCs w:val="10"/>
          <w:color w:val="231F20"/>
          <w:position w:val="-4"/>
        </w:rPr>
        <w:t>Kr</w:t>
      </w:r>
      <w:r>
        <w:rPr>
          <w:sz w:val="10"/>
          <w:szCs w:val="10"/>
          <w:color w:val="231F20"/>
          <w:spacing w:val="11"/>
          <w:position w:val="-4"/>
        </w:rPr>
        <w:t xml:space="preserve"> </w:t>
      </w:r>
      <w:r>
        <w:rPr>
          <w:color w:val="231F20"/>
          <w:spacing w:val="5"/>
        </w:rPr>
        <w:t>的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阻滞作用及引起的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APD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7"/>
        </w:rPr>
        <w:t>和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QTc</w:t>
      </w:r>
      <w:r>
        <w:rPr>
          <w:color w:val="231F20"/>
          <w:spacing w:val="7"/>
        </w:rPr>
        <w:t xml:space="preserve"> 间期延长在快速心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律失常时减弱，快速心律失常终止后心率减慢时增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0"/>
        </w:rPr>
        <w:t>大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0"/>
        </w:rPr>
        <w:t>。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0"/>
        </w:rPr>
        <w:t>因此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0"/>
        </w:rPr>
        <w:t>。药物在心率慢时可引起更显著的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QTc </w:t>
      </w:r>
      <w:r>
        <w:rPr>
          <w:color w:val="231F20"/>
          <w:spacing w:val="1"/>
        </w:rPr>
        <w:t>间期延长，从而诱发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EAD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"/>
        </w:rPr>
        <w:t>和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TdP</w:t>
      </w:r>
      <w:r>
        <w:rPr>
          <w:color w:val="231F20"/>
          <w:spacing w:val="1"/>
        </w:rPr>
        <w:t>，是其致心律失常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作用的主要机制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。胺碘酮和决奈达隆的逆频率依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赖性小，致心律失常作用低</w:t>
      </w:r>
      <w:r>
        <w:rPr>
          <w:sz w:val="10"/>
          <w:szCs w:val="10"/>
          <w:color w:val="231F20"/>
          <w:spacing w:val="-5"/>
          <w:position w:val="7"/>
        </w:rPr>
        <w:t>［17］</w:t>
      </w:r>
      <w:r>
        <w:rPr>
          <w:color w:val="231F20"/>
          <w:spacing w:val="-5"/>
        </w:rPr>
        <w:t>。</w:t>
      </w:r>
    </w:p>
    <w:p>
      <w:pPr>
        <w:pStyle w:val="BodyText"/>
        <w:ind w:left="419"/>
        <w:spacing w:before="48" w:line="205" w:lineRule="auto"/>
        <w:rPr/>
      </w:pPr>
      <w:r>
        <w:rPr>
          <w:color w:val="231F20"/>
          <w:spacing w:val="-7"/>
        </w:rPr>
        <w:t>（四）Ⅳ类药物（钙通道阻滞剂）</w:t>
      </w:r>
    </w:p>
    <w:p>
      <w:pPr>
        <w:pStyle w:val="BodyText"/>
        <w:ind w:left="81" w:right="78" w:firstLine="440"/>
        <w:spacing w:before="21" w:line="204" w:lineRule="auto"/>
        <w:rPr/>
      </w:pPr>
      <w:r>
        <w:rPr>
          <w:color w:val="231F20"/>
          <w:spacing w:val="6"/>
        </w:rPr>
        <w:t>1.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6"/>
        </w:rPr>
        <w:t>Ⅳa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6"/>
        </w:rPr>
        <w:t>类：维拉帕米和地尔硫</w:t>
      </w:r>
      <w:r>
        <w:rPr>
          <w:rFonts w:ascii="SimSun" w:hAnsi="SimSun" w:eastAsia="SimSun" w:cs="SimSun"/>
          <w:color w:val="231F20"/>
          <w:spacing w:val="6"/>
        </w:rPr>
        <w:t>草</w:t>
      </w:r>
      <w:r>
        <w:rPr>
          <w:color w:val="231F20"/>
          <w:spacing w:val="6"/>
        </w:rPr>
        <w:t>为非二氢吡啶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类钙通道阻滞剂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5"/>
        </w:rPr>
        <w:t>。可阻滞细胞膜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L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型钙通道，减低</w:t>
      </w:r>
    </w:p>
    <w:p>
      <w:pPr>
        <w:pStyle w:val="BodyText"/>
        <w:ind w:left="83" w:right="78" w:firstLine="1"/>
        <w:spacing w:before="50" w:line="209" w:lineRule="auto"/>
        <w:rPr/>
      </w:pPr>
      <w:r>
        <w:rPr>
          <w:color w:val="231F20"/>
          <w:spacing w:val="2"/>
        </w:rPr>
        <w:t>I</w:t>
      </w:r>
      <w:r>
        <w:rPr>
          <w:sz w:val="10"/>
          <w:szCs w:val="10"/>
          <w:color w:val="231F20"/>
          <w:spacing w:val="-7"/>
          <w:position w:val="-3"/>
        </w:rPr>
        <w:t>Ca</w:t>
      </w:r>
      <w:r>
        <w:rPr>
          <w:color w:val="231F20"/>
          <w:spacing w:val="1"/>
          <w:position w:val="-3"/>
        </w:rPr>
        <w:t>，</w:t>
      </w:r>
      <w:r>
        <w:rPr>
          <w:color w:val="231F20"/>
          <w:spacing w:val="1"/>
        </w:rPr>
        <w:t>降低窦房结自律性和 </w:t>
      </w:r>
      <w:r>
        <w:rPr>
          <w:color w:val="231F20"/>
        </w:rPr>
        <w:t>AVN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1"/>
        </w:rPr>
        <w:t>传导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"/>
        </w:rPr>
        <w:t>，延长 </w:t>
      </w:r>
      <w:r>
        <w:rPr>
          <w:color w:val="231F20"/>
        </w:rPr>
        <w:t>AVN</w:t>
      </w:r>
      <w:r>
        <w:rPr>
          <w:color w:val="231F20"/>
          <w:spacing w:val="1"/>
        </w:rPr>
        <w:t xml:space="preserve"> 的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ERP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2"/>
        </w:rPr>
        <w:t>和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PR 间期，抑制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EAD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或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DAD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2"/>
        </w:rPr>
        <w:t>。可加重窦房结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功能不全（sinus node dysfunction，SND）和房</w:t>
      </w:r>
      <w:r>
        <w:rPr>
          <w:color w:val="231F20"/>
          <w:spacing w:val="-15"/>
        </w:rPr>
        <w:t>室传导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阻 滞（atrioventricular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9"/>
        </w:rPr>
        <w:t>block，A</w:t>
      </w:r>
      <w:r>
        <w:rPr>
          <w:color w:val="231F20"/>
          <w:spacing w:val="-10"/>
        </w:rPr>
        <w:t>VB</w:t>
      </w:r>
      <w:r>
        <w:rPr>
          <w:color w:val="231F20"/>
          <w:spacing w:val="-44"/>
          <w:w w:val="92"/>
        </w:rPr>
        <w:t>），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0"/>
        </w:rPr>
        <w:t>抑 制 心 肌 收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缩力。</w:t>
      </w:r>
    </w:p>
    <w:p>
      <w:pPr>
        <w:pStyle w:val="BodyText"/>
        <w:ind w:left="81" w:firstLine="423"/>
        <w:spacing w:before="47" w:line="212" w:lineRule="auto"/>
        <w:rPr/>
      </w:pPr>
      <w:r>
        <w:rPr>
          <w:color w:val="231F20"/>
          <w:spacing w:val="-1"/>
        </w:rPr>
        <w:t>2.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Ⅳb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类：肌浆网 RyR2-Ca</w:t>
      </w:r>
      <w:r>
        <w:rPr>
          <w:sz w:val="10"/>
          <w:szCs w:val="10"/>
          <w:color w:val="231F20"/>
          <w:spacing w:val="-1"/>
          <w:position w:val="8"/>
        </w:rPr>
        <w:t>2+</w:t>
      </w:r>
      <w:r>
        <w:rPr>
          <w:color w:val="231F20"/>
          <w:spacing w:val="-1"/>
        </w:rPr>
        <w:t>释放通道阻滞剂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可降低细胞内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"/>
        </w:rPr>
        <w:t>Ca</w:t>
      </w:r>
      <w:r>
        <w:rPr>
          <w:sz w:val="10"/>
          <w:szCs w:val="10"/>
          <w:color w:val="231F20"/>
          <w:spacing w:val="-1"/>
          <w:position w:val="8"/>
        </w:rPr>
        <w:t>2+</w:t>
      </w:r>
      <w:r>
        <w:rPr>
          <w:color w:val="231F20"/>
          <w:spacing w:val="-1"/>
        </w:rPr>
        <w:t>浓度，抑制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DAD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"/>
        </w:rPr>
        <w:t>参与的触发激动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及心律失常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。氟卡尼有这类作用，普罗帕酮可能有</w:t>
      </w:r>
      <w:r>
        <w:rPr>
          <w:color w:val="231F20"/>
        </w:rPr>
        <w:t xml:space="preserve">  </w:t>
      </w:r>
      <w:r>
        <w:rPr>
          <w:color w:val="231F20"/>
          <w:spacing w:val="-6"/>
          <w:position w:val="-2"/>
        </w:rPr>
        <w:t>类似作用</w:t>
      </w:r>
      <w:r>
        <w:rPr>
          <w:sz w:val="10"/>
          <w:szCs w:val="10"/>
          <w:color w:val="231F20"/>
          <w:spacing w:val="-6"/>
          <w:position w:val="6"/>
        </w:rPr>
        <w:t>［18］</w:t>
      </w:r>
      <w:r>
        <w:rPr>
          <w:color w:val="231F20"/>
          <w:spacing w:val="-6"/>
          <w:position w:val="-2"/>
        </w:rPr>
        <w:t>。</w:t>
      </w:r>
    </w:p>
    <w:p>
      <w:pPr>
        <w:spacing w:line="212" w:lineRule="auto"/>
        <w:sectPr>
          <w:type w:val="continuous"/>
          <w:pgSz w:w="12246" w:h="16498"/>
          <w:pgMar w:top="1221" w:right="1227" w:bottom="0" w:left="819" w:header="971" w:footer="0" w:gutter="0"/>
          <w:cols w:equalWidth="0" w:num="2">
            <w:col w:w="5410" w:space="100"/>
            <w:col w:w="4689" w:space="0"/>
          </w:cols>
        </w:sectPr>
        <w:rPr/>
      </w:pPr>
    </w:p>
    <w:p>
      <w:pPr>
        <w:spacing w:before="60"/>
        <w:rPr/>
      </w:pPr>
      <w:r>
        <w:pict>
          <v:shape id="_x0000_s24" style="position:absolute;margin-left:65.1968pt;margin-top:59.6176pt;mso-position-vertical-relative:page;mso-position-horizontal-relative:page;width:302.3pt;height:0.4pt;z-index:251671552;" o:allowincell="f" filled="false" strokecolor="#231F20" strokeweight="0.37pt" coordsize="6045,8" coordorigin="0,0" path="m0,3l6045,3e">
            <v:stroke joinstyle="miter" miterlimit="4"/>
          </v:shape>
        </w:pict>
      </w:r>
      <w:r/>
    </w:p>
    <w:p>
      <w:pPr>
        <w:sectPr>
          <w:headerReference w:type="default" r:id="rId6"/>
          <w:pgSz w:w="12246" w:h="16498"/>
          <w:pgMar w:top="1221" w:right="1224" w:bottom="0" w:left="819" w:header="971" w:footer="0" w:gutter="0"/>
          <w:cols w:equalWidth="0" w:num="1">
            <w:col w:w="10202" w:space="0"/>
          </w:cols>
        </w:sectPr>
        <w:rPr/>
      </w:pPr>
    </w:p>
    <w:p>
      <w:pPr>
        <w:pStyle w:val="BodyText"/>
        <w:ind w:left="827"/>
        <w:spacing w:before="47" w:line="205" w:lineRule="auto"/>
        <w:rPr/>
      </w:pPr>
      <w:r>
        <w:rPr>
          <w:color w:val="231F20"/>
          <w:spacing w:val="-18"/>
        </w:rPr>
        <w:t>（五）其他</w:t>
      </w:r>
    </w:p>
    <w:p>
      <w:pPr>
        <w:pStyle w:val="BodyText"/>
        <w:ind w:left="407" w:right="392" w:firstLine="521"/>
        <w:spacing w:before="17" w:line="210" w:lineRule="auto"/>
        <w:rPr/>
      </w:pPr>
      <w:r>
        <w:rPr>
          <w:color w:val="231F20"/>
        </w:rPr>
        <w:t>1.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窦房结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I</w:t>
      </w:r>
      <w:r>
        <w:rPr>
          <w:sz w:val="10"/>
          <w:szCs w:val="10"/>
          <w:color w:val="231F20"/>
          <w:position w:val="-4"/>
        </w:rPr>
        <w:t>f</w:t>
      </w:r>
      <w:r>
        <w:rPr>
          <w:sz w:val="10"/>
          <w:szCs w:val="10"/>
          <w:color w:val="231F20"/>
          <w:spacing w:val="-10"/>
          <w:position w:val="-4"/>
        </w:rPr>
        <w:t xml:space="preserve"> </w:t>
      </w:r>
      <w:r>
        <w:rPr>
          <w:color w:val="231F20"/>
        </w:rPr>
        <w:t>抑制剂：伊伐布雷定</w:t>
      </w:r>
      <w:r>
        <w:rPr>
          <w:sz w:val="10"/>
          <w:szCs w:val="10"/>
          <w:color w:val="231F20"/>
          <w:position w:val="8"/>
        </w:rPr>
        <w:t>［19］</w:t>
      </w:r>
      <w:r>
        <w:rPr>
          <w:color w:val="231F20"/>
        </w:rPr>
        <w:t>。阻滞超极 </w:t>
      </w:r>
      <w:r>
        <w:rPr>
          <w:color w:val="231F20"/>
          <w:spacing w:val="4"/>
        </w:rPr>
        <w:t>化   激</w:t>
      </w:r>
      <w:r>
        <w:rPr>
          <w:color w:val="231F20"/>
          <w:spacing w:val="8"/>
        </w:rPr>
        <w:t xml:space="preserve">   </w:t>
      </w:r>
      <w:r>
        <w:rPr>
          <w:color w:val="231F20"/>
          <w:spacing w:val="4"/>
        </w:rPr>
        <w:t>活</w:t>
      </w:r>
      <w:r>
        <w:rPr>
          <w:color w:val="231F20"/>
          <w:spacing w:val="11"/>
        </w:rPr>
        <w:t xml:space="preserve">   </w:t>
      </w:r>
      <w:r>
        <w:rPr>
          <w:color w:val="231F20"/>
          <w:spacing w:val="4"/>
        </w:rPr>
        <w:t>的   环</w:t>
      </w:r>
      <w:r>
        <w:rPr>
          <w:color w:val="231F20"/>
          <w:spacing w:val="5"/>
        </w:rPr>
        <w:t xml:space="preserve">   </w:t>
      </w:r>
      <w:r>
        <w:rPr>
          <w:color w:val="231F20"/>
          <w:spacing w:val="4"/>
        </w:rPr>
        <w:t>核</w:t>
      </w:r>
      <w:r>
        <w:rPr>
          <w:color w:val="231F20"/>
          <w:spacing w:val="5"/>
        </w:rPr>
        <w:t xml:space="preserve">   </w:t>
      </w:r>
      <w:r>
        <w:rPr>
          <w:color w:val="231F20"/>
          <w:spacing w:val="4"/>
        </w:rPr>
        <w:t>苷</w:t>
      </w:r>
      <w:r>
        <w:rPr>
          <w:color w:val="231F20"/>
          <w:spacing w:val="6"/>
        </w:rPr>
        <w:t xml:space="preserve">   </w:t>
      </w:r>
      <w:r>
        <w:rPr>
          <w:color w:val="231F20"/>
          <w:spacing w:val="4"/>
        </w:rPr>
        <w:t>酸</w:t>
      </w:r>
      <w:r>
        <w:rPr>
          <w:color w:val="231F20"/>
          <w:spacing w:val="11"/>
        </w:rPr>
        <w:t xml:space="preserve">   </w:t>
      </w:r>
      <w:r>
        <w:rPr>
          <w:color w:val="231F20"/>
          <w:spacing w:val="4"/>
        </w:rPr>
        <w:t>门</w:t>
      </w:r>
      <w:r>
        <w:rPr>
          <w:color w:val="231F20"/>
          <w:spacing w:val="5"/>
        </w:rPr>
        <w:t xml:space="preserve">   </w:t>
      </w:r>
      <w:r>
        <w:rPr>
          <w:color w:val="231F20"/>
          <w:spacing w:val="4"/>
        </w:rPr>
        <w:t>控</w:t>
      </w:r>
      <w:r>
        <w:rPr>
          <w:color w:val="231F20"/>
          <w:spacing w:val="5"/>
        </w:rPr>
        <w:t xml:space="preserve">   </w:t>
      </w:r>
      <w:r>
        <w:rPr>
          <w:color w:val="231F20"/>
          <w:spacing w:val="4"/>
        </w:rPr>
        <w:t>通</w:t>
      </w:r>
      <w:r>
        <w:rPr>
          <w:color w:val="231F20"/>
          <w:spacing w:val="5"/>
        </w:rPr>
        <w:t xml:space="preserve">   </w:t>
      </w:r>
      <w:r>
        <w:rPr>
          <w:color w:val="231F20"/>
          <w:spacing w:val="4"/>
        </w:rPr>
        <w:t>道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5"/>
        </w:rPr>
        <w:t>（hyperpolarization-activated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-15"/>
        </w:rPr>
        <w:t>cyclic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15"/>
        </w:rPr>
        <w:t>nucleotide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15"/>
        </w:rPr>
        <w:t>gated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cation channels，HCN</w:t>
      </w:r>
      <w:r>
        <w:rPr>
          <w:color w:val="231F20"/>
          <w:spacing w:val="-28"/>
          <w:w w:val="59"/>
        </w:rPr>
        <w:t>），</w:t>
      </w:r>
      <w:r>
        <w:rPr>
          <w:color w:val="231F20"/>
          <w:spacing w:val="-7"/>
        </w:rPr>
        <w:t>抑制窦房结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7"/>
        </w:rPr>
        <w:t>I</w:t>
      </w:r>
      <w:r>
        <w:rPr>
          <w:sz w:val="10"/>
          <w:szCs w:val="10"/>
          <w:color w:val="231F20"/>
          <w:spacing w:val="-7"/>
          <w:position w:val="-3"/>
        </w:rPr>
        <w:t>f</w:t>
      </w:r>
      <w:r>
        <w:rPr>
          <w:color w:val="231F20"/>
          <w:spacing w:val="-7"/>
          <w:position w:val="-3"/>
        </w:rPr>
        <w:t>，</w:t>
      </w:r>
      <w:r>
        <w:rPr>
          <w:color w:val="231F20"/>
          <w:spacing w:val="-7"/>
        </w:rPr>
        <w:t>降低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7"/>
        </w:rPr>
        <w:t>4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7"/>
        </w:rPr>
        <w:t>相去极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化速率和窦房结自律性，减慢窦性心率。</w:t>
      </w:r>
    </w:p>
    <w:p>
      <w:pPr>
        <w:pStyle w:val="BodyText"/>
        <w:ind w:left="407" w:right="313" w:firstLine="505"/>
        <w:spacing w:before="48" w:line="215" w:lineRule="auto"/>
        <w:rPr/>
      </w:pPr>
      <w:r>
        <w:rPr>
          <w:color w:val="231F20"/>
          <w:spacing w:val="7"/>
        </w:rPr>
        <w:t>2.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7"/>
        </w:rPr>
        <w:t>β-受体激动剂：异丙肾上腺素和肾上腺素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7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兴奋 β1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4"/>
        </w:rPr>
        <w:t>受体，增大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I</w:t>
      </w:r>
      <w:r>
        <w:rPr>
          <w:sz w:val="10"/>
          <w:szCs w:val="10"/>
          <w:color w:val="231F20"/>
          <w:position w:val="-4"/>
        </w:rPr>
        <w:t>f</w:t>
      </w:r>
      <w:r>
        <w:rPr>
          <w:sz w:val="10"/>
          <w:szCs w:val="10"/>
          <w:color w:val="231F20"/>
          <w:spacing w:val="4"/>
          <w:position w:val="-4"/>
        </w:rPr>
        <w:t xml:space="preserve"> </w:t>
      </w:r>
      <w:r>
        <w:rPr>
          <w:color w:val="231F20"/>
          <w:spacing w:val="4"/>
        </w:rPr>
        <w:t>幅度，增快窦房结频率及异位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起搏点的逸搏频率，治疗心动过缓或慢频率依赖的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心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</w:rPr>
        <w:t>律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失</w:t>
      </w:r>
      <w:r>
        <w:rPr>
          <w:color w:val="231F20"/>
          <w:spacing w:val="43"/>
        </w:rPr>
        <w:t xml:space="preserve"> </w:t>
      </w:r>
      <w:r>
        <w:rPr>
          <w:color w:val="231F20"/>
        </w:rPr>
        <w:t>常</w:t>
      </w:r>
      <w:r>
        <w:rPr>
          <w:sz w:val="10"/>
          <w:szCs w:val="10"/>
          <w:color w:val="231F20"/>
          <w:position w:val="8"/>
        </w:rPr>
        <w:t>［7］  </w:t>
      </w:r>
      <w:r>
        <w:rPr>
          <w:color w:val="231F20"/>
        </w:rPr>
        <w:t>。</w:t>
      </w:r>
      <w:r>
        <w:rPr>
          <w:color w:val="231F20"/>
          <w:spacing w:val="45"/>
        </w:rPr>
        <w:t xml:space="preserve"> </w:t>
      </w:r>
      <w:r>
        <w:rPr>
          <w:color w:val="231F20"/>
        </w:rPr>
        <w:t>肾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上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腺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素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用</w:t>
      </w:r>
      <w:r>
        <w:rPr>
          <w:color w:val="231F20"/>
          <w:spacing w:val="44"/>
        </w:rPr>
        <w:t xml:space="preserve"> </w:t>
      </w:r>
      <w:r>
        <w:rPr>
          <w:color w:val="231F20"/>
        </w:rPr>
        <w:t>于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心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肺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复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苏  </w:t>
      </w:r>
      <w:r>
        <w:rPr>
          <w:color w:val="231F20"/>
          <w:spacing w:val="-18"/>
        </w:rPr>
        <w:t>（cardiopulmonary resuscitation，CPR）。</w:t>
      </w:r>
    </w:p>
    <w:p>
      <w:pPr>
        <w:pStyle w:val="BodyText"/>
        <w:ind w:left="489" w:right="392" w:firstLine="425"/>
        <w:spacing w:before="40" w:line="213" w:lineRule="auto"/>
        <w:rPr/>
      </w:pPr>
      <w:r>
        <w:rPr>
          <w:color w:val="231F20"/>
          <w:spacing w:val="-2"/>
        </w:rPr>
        <w:t>3.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毒蕈碱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M</w:t>
      </w:r>
      <w:r>
        <w:rPr>
          <w:sz w:val="10"/>
          <w:szCs w:val="10"/>
          <w:color w:val="231F20"/>
          <w:spacing w:val="-2"/>
          <w:position w:val="-4"/>
        </w:rPr>
        <w:t>2</w:t>
      </w:r>
      <w:r>
        <w:rPr>
          <w:sz w:val="10"/>
          <w:szCs w:val="10"/>
          <w:color w:val="231F20"/>
          <w:spacing w:val="-10"/>
          <w:position w:val="-4"/>
        </w:rPr>
        <w:t xml:space="preserve"> </w:t>
      </w:r>
      <w:r>
        <w:rPr>
          <w:color w:val="231F20"/>
          <w:spacing w:val="-2"/>
        </w:rPr>
        <w:t>受体阻滞剂：阿托品和莨菪类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2"/>
        </w:rPr>
        <w:t>。降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低迷走神经兴奋性，使交感神经张力相对增强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。增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高窦房结、心房和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AVN</w:t>
      </w:r>
      <w:r>
        <w:rPr>
          <w:color w:val="231F20"/>
          <w:spacing w:val="7"/>
        </w:rPr>
        <w:t xml:space="preserve"> 的自律性和传导性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7"/>
        </w:rPr>
        <w:t>。用于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迷走神经张力增高相关的、起源于窦房结或希氏束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"/>
        </w:rPr>
        <w:t>以上的缓慢性心律失常</w:t>
      </w:r>
      <w:r>
        <w:rPr>
          <w:sz w:val="10"/>
          <w:szCs w:val="10"/>
          <w:color w:val="231F20"/>
          <w:spacing w:val="1"/>
          <w:position w:val="8"/>
        </w:rPr>
        <w:t>［7］</w:t>
      </w:r>
      <w:r>
        <w:rPr>
          <w:color w:val="231F20"/>
          <w:spacing w:val="1"/>
        </w:rPr>
        <w:t>。</w:t>
      </w:r>
    </w:p>
    <w:p>
      <w:pPr>
        <w:pStyle w:val="BodyText"/>
        <w:ind w:left="490" w:right="313" w:firstLine="418"/>
        <w:spacing w:before="53" w:line="215" w:lineRule="auto"/>
        <w:rPr/>
      </w:pPr>
      <w:r>
        <w:rPr>
          <w:color w:val="231F20"/>
          <w:spacing w:val="-2"/>
        </w:rPr>
        <w:t>4.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毒蕈碱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M</w:t>
      </w:r>
      <w:r>
        <w:rPr>
          <w:sz w:val="10"/>
          <w:szCs w:val="10"/>
          <w:color w:val="231F20"/>
          <w:spacing w:val="-2"/>
          <w:position w:val="-4"/>
        </w:rPr>
        <w:t>2</w:t>
      </w:r>
      <w:r>
        <w:rPr>
          <w:sz w:val="10"/>
          <w:szCs w:val="10"/>
          <w:color w:val="231F20"/>
          <w:spacing w:val="-10"/>
          <w:position w:val="-4"/>
        </w:rPr>
        <w:t xml:space="preserve"> </w:t>
      </w:r>
      <w:r>
        <w:rPr>
          <w:color w:val="231F20"/>
          <w:spacing w:val="-2"/>
        </w:rPr>
        <w:t>受体激动剂：洋地黄类药物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2"/>
        </w:rPr>
        <w:t>。抑制</w:t>
      </w:r>
      <w:r>
        <w:rPr>
          <w:color w:val="231F20"/>
        </w:rPr>
        <w:t xml:space="preserve">  </w:t>
      </w:r>
      <w:r>
        <w:rPr>
          <w:color w:val="231F20"/>
          <w:spacing w:val="-21"/>
        </w:rPr>
        <w:t>Na</w:t>
      </w:r>
      <w:r>
        <w:rPr>
          <w:sz w:val="10"/>
          <w:szCs w:val="10"/>
          <w:color w:val="231F20"/>
          <w:spacing w:val="-21"/>
          <w:position w:val="8"/>
        </w:rPr>
        <w:t>+</w:t>
      </w:r>
      <w:r>
        <w:rPr>
          <w:color w:val="231F20"/>
          <w:spacing w:val="-10"/>
          <w:w w:val="84"/>
        </w:rPr>
        <w:t>、K</w:t>
      </w:r>
      <w:r>
        <w:rPr>
          <w:sz w:val="10"/>
          <w:szCs w:val="10"/>
          <w:color w:val="231F20"/>
          <w:spacing w:val="4"/>
          <w:position w:val="8"/>
        </w:rPr>
        <w:t>+</w:t>
      </w:r>
      <w:r>
        <w:rPr>
          <w:color w:val="231F20"/>
          <w:spacing w:val="4"/>
        </w:rPr>
        <w:t>-</w:t>
      </w:r>
      <w:r>
        <w:rPr>
          <w:color w:val="231F20"/>
        </w:rPr>
        <w:t>ATP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4"/>
        </w:rPr>
        <w:t>酶活性，增加心肌收缩力和心输出量，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反射性（间接）兴奋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8"/>
        </w:rPr>
        <w:t>M</w:t>
      </w:r>
      <w:r>
        <w:rPr>
          <w:sz w:val="10"/>
          <w:szCs w:val="10"/>
          <w:color w:val="231F20"/>
          <w:spacing w:val="-8"/>
          <w:position w:val="-4"/>
        </w:rPr>
        <w:t>2</w:t>
      </w:r>
      <w:r>
        <w:rPr>
          <w:sz w:val="10"/>
          <w:szCs w:val="10"/>
          <w:color w:val="231F20"/>
          <w:spacing w:val="-6"/>
          <w:position w:val="-4"/>
        </w:rPr>
        <w:t xml:space="preserve"> </w:t>
      </w:r>
      <w:r>
        <w:rPr>
          <w:color w:val="231F20"/>
          <w:spacing w:val="-8"/>
        </w:rPr>
        <w:t>受体，增高迷走神经张力</w:t>
      </w:r>
      <w:r>
        <w:rPr>
          <w:color w:val="231F20"/>
          <w:spacing w:val="-9"/>
        </w:rPr>
        <w:t>，减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慢心率及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5"/>
        </w:rPr>
        <w:t>AVN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5"/>
        </w:rPr>
        <w:t>传导，延长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AVN 的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ERP，增加隐匿传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导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0"/>
        </w:rPr>
        <w:t>。用于控制室上性快速心律失常的心室率</w:t>
      </w:r>
      <w:r>
        <w:rPr>
          <w:sz w:val="10"/>
          <w:szCs w:val="10"/>
          <w:color w:val="231F20"/>
          <w:spacing w:val="10"/>
          <w:position w:val="8"/>
        </w:rPr>
        <w:t>［20］</w:t>
      </w:r>
      <w:r>
        <w:rPr>
          <w:color w:val="231F20"/>
          <w:spacing w:val="10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可使细胞内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Ca</w:t>
      </w:r>
      <w:r>
        <w:rPr>
          <w:sz w:val="10"/>
          <w:szCs w:val="10"/>
          <w:color w:val="231F20"/>
          <w:spacing w:val="4"/>
          <w:position w:val="8"/>
        </w:rPr>
        <w:t>2+</w:t>
      </w:r>
      <w:r>
        <w:rPr>
          <w:color w:val="231F20"/>
          <w:spacing w:val="4"/>
        </w:rPr>
        <w:t>浓度增高，导致心律失常，合并低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钾或洋地黄中毒时容易发生。</w:t>
      </w:r>
    </w:p>
    <w:p>
      <w:pPr>
        <w:pStyle w:val="BodyText"/>
        <w:ind w:left="490" w:right="392" w:firstLine="422"/>
        <w:spacing w:before="52" w:line="217" w:lineRule="auto"/>
        <w:rPr/>
      </w:pPr>
      <w:r>
        <w:rPr>
          <w:color w:val="231F20"/>
          <w:spacing w:val="4"/>
        </w:rPr>
        <w:t>5.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4"/>
        </w:rPr>
        <w:t>腺苷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4"/>
        </w:rPr>
        <w:t>A</w:t>
      </w:r>
      <w:r>
        <w:rPr>
          <w:sz w:val="10"/>
          <w:szCs w:val="10"/>
          <w:color w:val="231F20"/>
          <w:spacing w:val="4"/>
          <w:position w:val="-4"/>
        </w:rPr>
        <w:t>1 </w:t>
      </w:r>
      <w:r>
        <w:rPr>
          <w:color w:val="231F20"/>
          <w:spacing w:val="4"/>
        </w:rPr>
        <w:t>受体激动剂：腺苷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。激活腺苷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4"/>
        </w:rPr>
        <w:t>A</w:t>
      </w:r>
      <w:r>
        <w:rPr>
          <w:sz w:val="10"/>
          <w:szCs w:val="10"/>
          <w:color w:val="231F20"/>
          <w:spacing w:val="4"/>
          <w:position w:val="-4"/>
        </w:rPr>
        <w:t>1 </w:t>
      </w:r>
      <w:r>
        <w:rPr>
          <w:color w:val="231F20"/>
          <w:spacing w:val="4"/>
        </w:rPr>
        <w:t>受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体，降低窦房结、心房和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7"/>
        </w:rPr>
        <w:t>AVN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自律性，抑制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7"/>
        </w:rPr>
        <w:t>AVN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7"/>
        </w:rPr>
        <w:t>传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导；在心室肌细胞降低肾上腺素能介导的腺苷酸环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化酶活性，抑制触发激动，终止室上性心动过速（室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9"/>
          <w:position w:val="-1"/>
        </w:rPr>
        <w:t>上速）及特发性室速</w:t>
      </w:r>
      <w:r>
        <w:rPr>
          <w:sz w:val="10"/>
          <w:szCs w:val="10"/>
          <w:color w:val="231F20"/>
          <w:spacing w:val="-9"/>
          <w:position w:val="7"/>
        </w:rPr>
        <w:t>［5，20］</w:t>
      </w:r>
      <w:r>
        <w:rPr>
          <w:color w:val="231F20"/>
          <w:spacing w:val="-9"/>
          <w:position w:val="-1"/>
        </w:rPr>
        <w:t>。</w:t>
      </w:r>
    </w:p>
    <w:p>
      <w:pPr>
        <w:pStyle w:val="BodyText"/>
        <w:ind w:left="490" w:right="392" w:firstLine="423"/>
        <w:spacing w:before="25" w:line="219" w:lineRule="auto"/>
        <w:rPr/>
      </w:pPr>
      <w:r>
        <w:rPr>
          <w:color w:val="231F20"/>
          <w:spacing w:val="12"/>
        </w:rPr>
        <w:t>三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2"/>
        </w:rPr>
        <w:t>、抗心律失常药物的适应证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2"/>
        </w:rPr>
        <w:t>、用法与注意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事项</w:t>
      </w:r>
    </w:p>
    <w:p>
      <w:pPr>
        <w:pStyle w:val="BodyText"/>
        <w:ind w:left="827"/>
        <w:spacing w:before="1" w:line="205" w:lineRule="auto"/>
        <w:rPr/>
      </w:pPr>
      <w:r>
        <w:rPr>
          <w:color w:val="231F20"/>
          <w:spacing w:val="-10"/>
        </w:rPr>
        <w:t>（一）Ⅰ类药物</w:t>
      </w:r>
    </w:p>
    <w:p>
      <w:pPr>
        <w:pStyle w:val="BodyText"/>
        <w:ind w:left="489" w:right="392" w:firstLine="439"/>
        <w:spacing w:before="15" w:line="221" w:lineRule="auto"/>
        <w:jc w:val="both"/>
        <w:rPr/>
      </w:pPr>
      <w:r>
        <w:drawing>
          <wp:anchor distT="0" distB="0" distL="0" distR="0" simplePos="0" relativeHeight="25167052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2487978</wp:posOffset>
            </wp:positionV>
            <wp:extent cx="2805668" cy="304216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3"/>
        </w:rPr>
        <w:t>1.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3"/>
        </w:rPr>
        <w:t>Ⅰ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3"/>
        </w:rPr>
        <w:t>a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类药物</w:t>
      </w:r>
      <w:r>
        <w:rPr>
          <w:color w:val="231F20"/>
          <w:spacing w:val="-40"/>
          <w:w w:val="73"/>
        </w:rPr>
        <w:t>：（</w:t>
      </w:r>
      <w:r>
        <w:rPr>
          <w:color w:val="231F20"/>
          <w:spacing w:val="-3"/>
        </w:rPr>
        <w:t>1）硫酸奎尼丁：用于治疗合并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Brugada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3"/>
        </w:rPr>
        <w:t>综合征、早复极综合征和短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QT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3"/>
        </w:rPr>
        <w:t>综合征的心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律失常或特发性室颤</w:t>
      </w:r>
      <w:r>
        <w:rPr>
          <w:sz w:val="10"/>
          <w:szCs w:val="10"/>
          <w:color w:val="231F20"/>
          <w:spacing w:val="7"/>
          <w:position w:val="8"/>
        </w:rPr>
        <w:t>［14］</w:t>
      </w:r>
      <w:r>
        <w:rPr>
          <w:color w:val="231F20"/>
          <w:spacing w:val="7"/>
        </w:rPr>
        <w:t>。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7"/>
        </w:rPr>
        <w:t>由于致心律失常等不良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反应，已不用于房颤和心房扑动（房扑）。 用法：试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服 0.1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5"/>
        </w:rPr>
        <w:t>g，观察 2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h，如 QTc 间期延长不显著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5"/>
        </w:rPr>
        <w:t>，给予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0.1~0.2 g/次，1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4"/>
        </w:rPr>
        <w:t>次/8 h；起效时间约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4"/>
        </w:rPr>
        <w:t>30 min</w:t>
      </w:r>
      <w:r>
        <w:rPr>
          <w:color w:val="231F20"/>
          <w:spacing w:val="-15"/>
        </w:rPr>
        <w:t>，达峰时间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2 h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。注意事项：评估疗效与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7"/>
        </w:rPr>
        <w:t>QTc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7"/>
        </w:rPr>
        <w:t>和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7"/>
        </w:rPr>
        <w:t>QRS 间期，奎尼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丁晕厥多出现在服药后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72 h 内，应住院给药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"/>
        </w:rPr>
        <w:t>。不良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反应可出现在低剂量时，轻度包括金鸡纳反应（耳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鸣、眩晕、腹泻等</w:t>
      </w:r>
      <w:r>
        <w:rPr>
          <w:color w:val="231F20"/>
          <w:spacing w:val="-32"/>
          <w:w w:val="66"/>
        </w:rPr>
        <w:t>），</w:t>
      </w:r>
      <w:r>
        <w:rPr>
          <w:color w:val="231F20"/>
          <w:spacing w:val="-6"/>
        </w:rPr>
        <w:t>中度有呕吐、低血压、QRS 间期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2"/>
        </w:rPr>
        <w:t>延长，重度有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2"/>
        </w:rPr>
        <w:t>QTc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2"/>
        </w:rPr>
        <w:t>延长及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2"/>
        </w:rPr>
        <w:t>TdP、QRS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2"/>
        </w:rPr>
        <w:t>延长&gt;50%、高度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AVB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</w:rPr>
        <w:t>或心脏骤停。（2）普鲁卡因胺：目前推</w:t>
      </w:r>
      <w:r>
        <w:rPr>
          <w:color w:val="231F20"/>
          <w:spacing w:val="-10"/>
        </w:rPr>
        <w:t>荐用于预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激综合征并房颤的药物转复；以往用于室性早搏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5"/>
        <w:spacing w:before="49" w:line="220" w:lineRule="auto"/>
        <w:jc w:val="both"/>
        <w:rPr/>
      </w:pPr>
      <w:r>
        <w:rPr>
          <w:color w:val="231F20"/>
          <w:spacing w:val="-1"/>
        </w:rPr>
        <w:t>（室早）和室速，现已少用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"/>
        </w:rPr>
        <w:t>。用法：负荷量静脉</w:t>
      </w:r>
      <w:r>
        <w:rPr>
          <w:color w:val="231F20"/>
          <w:spacing w:val="-2"/>
        </w:rPr>
        <w:t>推注</w:t>
      </w:r>
      <w:r>
        <w:rPr>
          <w:color w:val="231F20"/>
        </w:rPr>
        <w:t xml:space="preserve">  </w:t>
      </w:r>
      <w:r>
        <w:rPr>
          <w:color w:val="231F20"/>
          <w:spacing w:val="-11"/>
        </w:rPr>
        <w:t>（静 推 ）15 mg/kg，静 脉 点 </w:t>
      </w:r>
      <w:r>
        <w:rPr>
          <w:color w:val="231F20"/>
          <w:spacing w:val="-12"/>
        </w:rPr>
        <w:t>滴（静 滴 ）维 持 量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2"/>
        </w:rPr>
        <w:t>2~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4 mg/min；起效时间 10~30 min。</w:t>
      </w:r>
      <w:r>
        <w:rPr>
          <w:color w:val="231F20"/>
          <w:spacing w:val="-8"/>
        </w:rPr>
        <w:t>注意事项：可导致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低血压、传导阻滞及心脏停搏，禁用于红斑狼疮患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0"/>
        </w:rPr>
        <w:t>者。（3）丙吡胺：用于迷走神经张力增高相关的房颤，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9"/>
        </w:rPr>
        <w:t>并可用于梗阻性肥厚型心肌病，治疗心律失常的同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9"/>
        </w:rPr>
        <w:t>时不会加重流出道梗阻。用法：口服100~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9"/>
        </w:rPr>
        <w:t>150 mg/次，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1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3"/>
        </w:rPr>
        <w:t>次/6 h；起效时间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3"/>
        </w:rPr>
        <w:t>0.5~3 h，达峰时间 2 h。注意事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项：可致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5"/>
        </w:rPr>
        <w:t>QTc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5"/>
        </w:rPr>
        <w:t>间期延长和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5"/>
        </w:rPr>
        <w:t>TdP，禁用于</w:t>
      </w:r>
      <w:r>
        <w:rPr>
          <w:color w:val="231F20"/>
          <w:spacing w:val="-6"/>
        </w:rPr>
        <w:t>心衰患者。</w:t>
      </w:r>
    </w:p>
    <w:p>
      <w:pPr>
        <w:pStyle w:val="BodyText"/>
        <w:ind w:left="81" w:right="81" w:firstLine="423"/>
        <w:spacing w:before="4" w:line="213" w:lineRule="auto"/>
        <w:rPr/>
      </w:pPr>
      <w:r>
        <w:rPr>
          <w:color w:val="231F20"/>
          <w:spacing w:val="-3"/>
        </w:rPr>
        <w:t>2.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3"/>
        </w:rPr>
        <w:t>Ⅰ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3"/>
        </w:rPr>
        <w:t>b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类药物</w:t>
      </w:r>
      <w:r>
        <w:rPr>
          <w:color w:val="231F20"/>
          <w:spacing w:val="-41"/>
          <w:w w:val="75"/>
        </w:rPr>
        <w:t>：（</w:t>
      </w:r>
      <w:r>
        <w:rPr>
          <w:color w:val="231F20"/>
          <w:spacing w:val="-3"/>
        </w:rPr>
        <w:t>1）利多卡因：用于治疗急性心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肌梗死、洋地黄中毒、心脏外科手术及心导管术合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并的室早和室速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。室速和室颤需反复电复律时，可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提高复律成功率</w:t>
      </w:r>
      <w:r>
        <w:rPr>
          <w:sz w:val="10"/>
          <w:szCs w:val="10"/>
          <w:color w:val="231F20"/>
          <w:spacing w:val="-7"/>
          <w:position w:val="8"/>
        </w:rPr>
        <w:t>［5］</w:t>
      </w:r>
      <w:r>
        <w:rPr>
          <w:color w:val="231F20"/>
          <w:spacing w:val="-7"/>
        </w:rPr>
        <w:t>。用法：负荷量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7"/>
        </w:rPr>
        <w:t>50~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7"/>
        </w:rPr>
        <w:t>100 </w:t>
      </w:r>
      <w:r>
        <w:rPr>
          <w:color w:val="231F20"/>
          <w:spacing w:val="-20"/>
          <w:w w:val="95"/>
        </w:rPr>
        <w:t>mg（儿童</w:t>
      </w:r>
    </w:p>
    <w:p>
      <w:pPr>
        <w:pStyle w:val="BodyText"/>
        <w:ind w:firstLine="101"/>
        <w:spacing w:before="49" w:line="218" w:lineRule="auto"/>
        <w:rPr/>
      </w:pPr>
      <w:r>
        <w:rPr>
          <w:color w:val="231F20"/>
          <w:spacing w:val="-6"/>
        </w:rPr>
        <w:t>1 mg/kg</w:t>
      </w:r>
      <w:r>
        <w:rPr>
          <w:color w:val="231F20"/>
          <w:spacing w:val="-31"/>
          <w:w w:val="66"/>
        </w:rPr>
        <w:t>），</w:t>
      </w:r>
      <w:r>
        <w:rPr>
          <w:color w:val="231F20"/>
          <w:spacing w:val="-6"/>
        </w:rPr>
        <w:t>不经稀释，3~5 min 内静推；静滴维持量</w:t>
      </w:r>
      <w:r>
        <w:rPr>
          <w:color w:val="231F20"/>
        </w:rPr>
        <w:t xml:space="preserve">  </w:t>
      </w:r>
      <w:r>
        <w:rPr>
          <w:color w:val="231F20"/>
          <w:spacing w:val="-11"/>
        </w:rPr>
        <w:t>1~3 mg/min（儿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1"/>
        </w:rPr>
        <w:t>童 0.02~0.0</w:t>
      </w:r>
      <w:r>
        <w:rPr>
          <w:color w:val="231F20"/>
          <w:spacing w:val="-12"/>
        </w:rPr>
        <w:t>4 mg·kg</w:t>
      </w:r>
      <w:r>
        <w:rPr>
          <w:sz w:val="10"/>
          <w:szCs w:val="10"/>
          <w:color w:val="231F20"/>
          <w:spacing w:val="-1"/>
          <w:position w:val="8"/>
        </w:rPr>
        <w:t>-1 </w:t>
      </w:r>
      <w:r>
        <w:rPr>
          <w:color w:val="231F20"/>
          <w:spacing w:val="-1"/>
        </w:rPr>
        <w:t>·d</w:t>
      </w:r>
      <w:r>
        <w:rPr>
          <w:sz w:val="10"/>
          <w:szCs w:val="10"/>
          <w:color w:val="231F20"/>
          <w:spacing w:val="-1"/>
          <w:position w:val="8"/>
        </w:rPr>
        <w:t>-1</w:t>
      </w:r>
      <w:r>
        <w:rPr>
          <w:color w:val="231F20"/>
          <w:spacing w:val="-45"/>
          <w:w w:val="94"/>
        </w:rPr>
        <w:t>）；</w:t>
      </w:r>
      <w:r>
        <w:rPr>
          <w:color w:val="231F20"/>
          <w:spacing w:val="-1"/>
        </w:rPr>
        <w:t>间 隔 </w:t>
      </w:r>
      <w:r>
        <w:rPr>
          <w:color w:val="231F20"/>
          <w:spacing w:val="-25"/>
        </w:rPr>
        <w:t>5~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10 min 可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9"/>
        </w:rPr>
        <w:t>重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9"/>
        </w:rPr>
        <w:t>复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9"/>
        </w:rPr>
        <w:t>负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9"/>
        </w:rPr>
        <w:t>荷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9"/>
        </w:rPr>
        <w:t>量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9"/>
        </w:rPr>
        <w:t>，1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9"/>
        </w:rPr>
        <w:t>h  内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9"/>
        </w:rPr>
        <w:t>总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9"/>
        </w:rPr>
        <w:t>量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9"/>
        </w:rPr>
        <w:t>不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0"/>
        </w:rPr>
        <w:t>超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0"/>
        </w:rPr>
        <w:t>过 300 mg</w:t>
      </w:r>
      <w:r>
        <w:rPr>
          <w:color w:val="231F20"/>
        </w:rPr>
        <w:t xml:space="preserve">  </w:t>
      </w:r>
      <w:r>
        <w:rPr>
          <w:color w:val="231F20"/>
          <w:spacing w:val="-10"/>
        </w:rPr>
        <w:t>（4.5 mg/kg）。 连续应用 24~48 h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0"/>
        </w:rPr>
        <w:t>后半衰期延长，应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减少维持量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6"/>
        </w:rPr>
        <w:t>。半衰期 1.5~2 h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6"/>
        </w:rPr>
        <w:t>。注意事项：经肝代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谢，年龄≥70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8"/>
        </w:rPr>
        <w:t>岁或肝功能异常时维持量减半</w:t>
      </w:r>
      <w:r>
        <w:rPr>
          <w:color w:val="231F20"/>
          <w:spacing w:val="7"/>
        </w:rPr>
        <w:t>；禁用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于中、重度心衰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。不良反应：感觉异常，语言不清、</w:t>
      </w:r>
      <w:r>
        <w:rPr>
          <w:color w:val="231F20"/>
        </w:rPr>
        <w:t xml:space="preserve"> </w:t>
      </w:r>
      <w:r>
        <w:rPr>
          <w:color w:val="231F20"/>
        </w:rPr>
        <w:t>意识改变、肌肉搐动、眩晕、心动过缓等，剂量过大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可引起心脏停搏</w:t>
      </w:r>
      <w:r>
        <w:rPr>
          <w:sz w:val="10"/>
          <w:szCs w:val="10"/>
          <w:color w:val="231F20"/>
          <w:spacing w:val="-7"/>
          <w:position w:val="8"/>
        </w:rPr>
        <w:t>［5］</w:t>
      </w:r>
      <w:r>
        <w:rPr>
          <w:color w:val="231F20"/>
          <w:spacing w:val="-7"/>
        </w:rPr>
        <w:t>。（2）美西律：用于室早、室速的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9"/>
        </w:rPr>
        <w:t>治疗和预防复发，利多卡因有效者美西律也多有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9"/>
        </w:rPr>
        <w:t>效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9"/>
        </w:rPr>
        <w:t>。对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9"/>
        </w:rPr>
        <w:t>LQTS，特别是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9"/>
        </w:rPr>
        <w:t>3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9"/>
        </w:rPr>
        <w:t>型，可缩短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9"/>
        </w:rPr>
        <w:t>QTc 间期、抑制心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律失常</w:t>
      </w:r>
      <w:r>
        <w:rPr>
          <w:sz w:val="10"/>
          <w:szCs w:val="10"/>
          <w:color w:val="231F20"/>
          <w:spacing w:val="-7"/>
          <w:position w:val="8"/>
        </w:rPr>
        <w:t>［14］</w:t>
      </w:r>
      <w:r>
        <w:rPr>
          <w:color w:val="231F20"/>
          <w:spacing w:val="-7"/>
        </w:rPr>
        <w:t>。用法：口服起始量 100~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6"/>
        </w:rPr>
        <w:t>150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26"/>
        </w:rPr>
        <w:t>mg，1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6"/>
        </w:rPr>
        <w:t>次/8 h，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根据需要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8"/>
        </w:rPr>
        <w:t>2~3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d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8"/>
        </w:rPr>
        <w:t>后可增减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8"/>
        </w:rPr>
        <w:t>50 mg/次；儿童 6~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8"/>
        </w:rPr>
        <w:t>15 mg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8"/>
        </w:rPr>
        <w:t>·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kg</w:t>
      </w:r>
      <w:r>
        <w:rPr>
          <w:sz w:val="10"/>
          <w:szCs w:val="10"/>
          <w:color w:val="231F20"/>
          <w:spacing w:val="-6"/>
          <w:position w:val="8"/>
        </w:rPr>
        <w:t>-1 </w:t>
      </w:r>
      <w:r>
        <w:rPr>
          <w:color w:val="231F20"/>
          <w:spacing w:val="-6"/>
        </w:rPr>
        <w:t>·d</w:t>
      </w:r>
      <w:r>
        <w:rPr>
          <w:sz w:val="10"/>
          <w:szCs w:val="10"/>
          <w:color w:val="231F20"/>
          <w:spacing w:val="-6"/>
          <w:position w:val="8"/>
        </w:rPr>
        <w:t>-1</w:t>
      </w:r>
      <w:r>
        <w:rPr>
          <w:color w:val="231F20"/>
          <w:spacing w:val="-6"/>
        </w:rPr>
        <w:t>，分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6"/>
        </w:rPr>
        <w:t>3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6"/>
        </w:rPr>
        <w:t>次给药；起效时间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6"/>
        </w:rPr>
        <w:t>30~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7"/>
        </w:rPr>
        <w:t>120 </w:t>
      </w:r>
      <w:r>
        <w:rPr>
          <w:color w:val="231F20"/>
          <w:spacing w:val="-15"/>
        </w:rPr>
        <w:t>min，达峰时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间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2~3 h，半衰期 10~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3"/>
        </w:rPr>
        <w:t>12 h，重度肝肾功能不全时半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衰期延长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8"/>
        </w:rPr>
        <w:t>。注意事项：美西律抑制传导及心肌收缩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力，慎用或禁用于器质性心脏病，特别是心衰、2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"/>
        </w:rPr>
        <w:t>度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或以上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AVB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5"/>
        </w:rPr>
        <w:t>及室内传导阻滞。</w:t>
      </w:r>
    </w:p>
    <w:p>
      <w:pPr>
        <w:pStyle w:val="BodyText"/>
        <w:ind w:left="82" w:right="81" w:firstLine="425"/>
        <w:spacing w:before="45" w:line="217" w:lineRule="auto"/>
        <w:rPr/>
      </w:pPr>
      <w:r>
        <w:rPr>
          <w:color w:val="231F20"/>
          <w:spacing w:val="-2"/>
        </w:rPr>
        <w:t>3.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Ⅰ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2"/>
        </w:rPr>
        <w:t>c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类药物</w:t>
      </w:r>
      <w:r>
        <w:rPr>
          <w:color w:val="231F20"/>
          <w:spacing w:val="-41"/>
          <w:w w:val="75"/>
        </w:rPr>
        <w:t>：（</w:t>
      </w:r>
      <w:r>
        <w:rPr>
          <w:color w:val="231F20"/>
          <w:spacing w:val="-2"/>
        </w:rPr>
        <w:t>1）普罗帕酮：终止或预防无器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质性心脏病的房扑、房颤（包括预激综合征）、阵发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4"/>
        </w:rPr>
        <w:t>性室速及症状性房性期前收缩（房早）和室早，转复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阵发性室上速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。对房颤抑制作用强，起效快，是无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器质性心脏病房颤转复和维持窦律的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11"/>
        </w:rPr>
        <w:t>Ⅰ类推荐药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物</w:t>
      </w:r>
      <w:r>
        <w:rPr>
          <w:sz w:val="10"/>
          <w:szCs w:val="10"/>
          <w:color w:val="231F20"/>
          <w:spacing w:val="3"/>
          <w:position w:val="8"/>
        </w:rPr>
        <w:t>［6］</w:t>
      </w:r>
      <w:r>
        <w:rPr>
          <w:color w:val="231F20"/>
          <w:spacing w:val="3"/>
        </w:rPr>
        <w:t>。其抑制心肌收缩力和传导的作用较</w:t>
      </w:r>
      <w:r>
        <w:rPr>
          <w:color w:val="231F20"/>
          <w:spacing w:val="2"/>
        </w:rPr>
        <w:t>明显，可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增加器质性心脏病患者心衰、传导阻滞、心脏骤停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2"/>
        </w:rPr>
        <w:t>和死亡风险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2"/>
        </w:rPr>
        <w:t>。其阻滞肌浆网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Ca</w:t>
      </w:r>
      <w:r>
        <w:rPr>
          <w:sz w:val="10"/>
          <w:szCs w:val="10"/>
          <w:color w:val="231F20"/>
          <w:spacing w:val="12"/>
          <w:position w:val="8"/>
        </w:rPr>
        <w:t>2+</w:t>
      </w:r>
      <w:r>
        <w:rPr>
          <w:color w:val="231F20"/>
          <w:spacing w:val="12"/>
        </w:rPr>
        <w:t>释放作用可用于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治疗儿茶酚胺敏感型室速</w:t>
      </w:r>
      <w:r>
        <w:rPr>
          <w:sz w:val="10"/>
          <w:szCs w:val="10"/>
          <w:color w:val="231F20"/>
          <w:spacing w:val="8"/>
          <w:position w:val="8"/>
        </w:rPr>
        <w:t>［18］</w:t>
      </w:r>
      <w:r>
        <w:rPr>
          <w:color w:val="231F20"/>
          <w:spacing w:val="8"/>
        </w:rPr>
        <w:t>。用法：口服起始量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8"/>
        </w:rPr>
        <w:t>50~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8"/>
        </w:rPr>
        <w:t>150 mg/次 ，1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8"/>
        </w:rPr>
        <w:t>次/8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8"/>
        </w:rPr>
        <w:t>h，必 要 时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8"/>
        </w:rPr>
        <w:t>3~4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8"/>
        </w:rPr>
        <w:t>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8"/>
        </w:rPr>
        <w:t>后 加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8"/>
        </w:rPr>
        <w:t>量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8"/>
        </w:rPr>
        <w:t>至</w:t>
      </w:r>
    </w:p>
    <w:p>
      <w:pPr>
        <w:pStyle w:val="BodyText"/>
        <w:ind w:left="82" w:right="15" w:firstLine="2"/>
        <w:spacing w:before="53" w:line="208" w:lineRule="auto"/>
        <w:rPr/>
      </w:pPr>
      <w:r>
        <w:rPr>
          <w:color w:val="231F20"/>
          <w:spacing w:val="-15"/>
        </w:rPr>
        <w:t>200 mg/次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5"/>
        </w:rPr>
        <w:t>；儿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5"/>
        </w:rPr>
        <w:t>童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5"/>
        </w:rPr>
        <w:t>体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5"/>
        </w:rPr>
        <w:t>重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5"/>
        </w:rPr>
        <w:t>&lt;15 kg 者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5"/>
        </w:rPr>
        <w:t>10~2</w:t>
      </w:r>
      <w:r>
        <w:rPr>
          <w:color w:val="231F20"/>
          <w:spacing w:val="-16"/>
        </w:rPr>
        <w:t>0 mg·kg</w:t>
      </w:r>
      <w:r>
        <w:rPr>
          <w:sz w:val="10"/>
          <w:szCs w:val="10"/>
          <w:color w:val="231F20"/>
          <w:spacing w:val="-2"/>
          <w:position w:val="8"/>
        </w:rPr>
        <w:t>-1</w:t>
      </w:r>
      <w:r>
        <w:rPr>
          <w:sz w:val="10"/>
          <w:szCs w:val="10"/>
          <w:color w:val="231F20"/>
          <w:spacing w:val="5"/>
          <w:position w:val="8"/>
        </w:rPr>
        <w:t xml:space="preserve"> </w:t>
      </w:r>
      <w:r>
        <w:rPr>
          <w:color w:val="231F20"/>
          <w:spacing w:val="-2"/>
        </w:rPr>
        <w:t>·d</w:t>
      </w:r>
      <w:r>
        <w:rPr>
          <w:sz w:val="10"/>
          <w:szCs w:val="10"/>
          <w:color w:val="231F20"/>
          <w:spacing w:val="-2"/>
          <w:position w:val="8"/>
        </w:rPr>
        <w:t>-1</w:t>
      </w:r>
      <w:r>
        <w:rPr>
          <w:color w:val="231F20"/>
          <w:spacing w:val="-26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15 kg 者 7~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5"/>
        </w:rPr>
        <w:t>15 mg·kg</w:t>
      </w:r>
      <w:r>
        <w:rPr>
          <w:sz w:val="10"/>
          <w:szCs w:val="10"/>
          <w:color w:val="231F20"/>
          <w:spacing w:val="5"/>
          <w:position w:val="8"/>
        </w:rPr>
        <w:t>-1 </w:t>
      </w:r>
      <w:r>
        <w:rPr>
          <w:color w:val="231F20"/>
          <w:spacing w:val="5"/>
        </w:rPr>
        <w:t>·d</w:t>
      </w:r>
      <w:r>
        <w:rPr>
          <w:sz w:val="10"/>
          <w:szCs w:val="10"/>
          <w:color w:val="231F20"/>
          <w:spacing w:val="5"/>
          <w:position w:val="8"/>
        </w:rPr>
        <w:t>-1</w:t>
      </w:r>
      <w:r>
        <w:rPr>
          <w:color w:val="231F20"/>
          <w:spacing w:val="-6"/>
        </w:rPr>
        <w:t>，分 3 次给药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6"/>
        </w:rPr>
        <w:t>。对 QRS 波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增 宽 者 ，剂 量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9"/>
        </w:rPr>
        <w:t>不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9"/>
        </w:rPr>
        <w:t>得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9"/>
        </w:rPr>
        <w:t>&gt;150 mg/次 。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0"/>
        </w:rPr>
        <w:t>静 推 剂 量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0"/>
        </w:rPr>
        <w:t>70~</w:t>
      </w:r>
    </w:p>
    <w:p>
      <w:pPr>
        <w:spacing w:line="208" w:lineRule="auto"/>
        <w:sectPr>
          <w:type w:val="continuous"/>
          <w:pgSz w:w="12246" w:h="16498"/>
          <w:pgMar w:top="1221" w:right="1224" w:bottom="0" w:left="819" w:header="971" w:footer="0" w:gutter="0"/>
          <w:cols w:equalWidth="0" w:num="2">
            <w:col w:w="5410" w:space="100"/>
            <w:col w:w="4692" w:space="0"/>
          </w:cols>
        </w:sectPr>
        <w:rPr/>
      </w:pPr>
    </w:p>
    <w:p>
      <w:pPr>
        <w:spacing w:before="60"/>
        <w:rPr/>
      </w:pPr>
      <w:r>
        <w:pict>
          <v:shape id="_x0000_s30" style="position:absolute;margin-left:244.794pt;margin-top:59.6176pt;mso-position-vertical-relative:page;mso-position-horizontal-relative:page;width:302.3pt;height:0.4pt;z-index:251675648;" o:allowincell="f" filled="false" strokecolor="#231F20" strokeweight="0.37pt" coordsize="6045,8" coordorigin="0,0" path="m0,3l6045,3e">
            <v:stroke joinstyle="miter" miterlimit="4"/>
          </v:shape>
        </w:pict>
      </w:r>
      <w:r/>
    </w:p>
    <w:p>
      <w:pPr>
        <w:sectPr>
          <w:headerReference w:type="default" r:id="rId7"/>
          <w:pgSz w:w="12246" w:h="16498"/>
          <w:pgMar w:top="1221" w:right="1224" w:bottom="0" w:left="819" w:header="971" w:footer="0" w:gutter="0"/>
          <w:cols w:equalWidth="0" w:num="1">
            <w:col w:w="10202" w:space="0"/>
          </w:cols>
        </w:sectPr>
        <w:rPr/>
      </w:pPr>
    </w:p>
    <w:p>
      <w:pPr>
        <w:pStyle w:val="BodyText"/>
        <w:ind w:left="489" w:right="406" w:firstLine="19"/>
        <w:spacing w:before="37" w:line="220" w:lineRule="auto"/>
        <w:rPr/>
      </w:pPr>
      <w:r>
        <w:rPr>
          <w:color w:val="231F20"/>
          <w:spacing w:val="-18"/>
        </w:rPr>
        <w:t>150 mg（1~2 mg/kg</w:t>
      </w:r>
      <w:r>
        <w:rPr>
          <w:color w:val="231F20"/>
          <w:spacing w:val="-28"/>
          <w:w w:val="58"/>
        </w:rPr>
        <w:t>），</w:t>
      </w:r>
      <w:r>
        <w:rPr>
          <w:color w:val="231F20"/>
          <w:spacing w:val="-18"/>
        </w:rPr>
        <w:t>稀释后 10 mg/min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8"/>
        </w:rPr>
        <w:t>缓慢静推，单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次最大剂量不超过 150 mg</w:t>
      </w:r>
      <w:r>
        <w:rPr>
          <w:sz w:val="10"/>
          <w:szCs w:val="10"/>
          <w:color w:val="231F20"/>
          <w:spacing w:val="-6"/>
          <w:position w:val="8"/>
        </w:rPr>
        <w:t>［1］</w:t>
      </w:r>
      <w:r>
        <w:rPr>
          <w:color w:val="231F20"/>
          <w:spacing w:val="-6"/>
        </w:rPr>
        <w:t>。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6"/>
        </w:rPr>
        <w:t>口服达峰时间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6"/>
        </w:rPr>
        <w:t>3</w:t>
      </w:r>
      <w:r>
        <w:rPr>
          <w:color w:val="231F20"/>
          <w:spacing w:val="-7"/>
        </w:rPr>
        <w:t>.5 h，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半衰期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2~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2"/>
        </w:rPr>
        <w:t>10 h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2"/>
        </w:rPr>
        <w:t>。经过临床安全性评估的患者，一次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性口服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450~600 mg（口袋用药）用于转复</w:t>
      </w:r>
      <w:r>
        <w:rPr>
          <w:color w:val="231F20"/>
          <w:spacing w:val="-6"/>
        </w:rPr>
        <w:t>新近发作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的房颤；在转复房颤时，部分可转为房扑使心室率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变快，必要时联用 β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3"/>
        </w:rPr>
        <w:t>受体阻滞剂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3"/>
        </w:rPr>
        <w:t>。注意事项：可诱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发心动过缓、房室及室内传导阻滞，或加重原有心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4"/>
        </w:rPr>
        <w:t>衰，导致心排出量降低，室速恶化甚至死亡；禁用于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4"/>
        </w:rPr>
        <w:t>支气管哮喘、心室肥厚≥14 mm、中重度器质性心脏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8"/>
        </w:rPr>
        <w:t>病、缺血性心脏病和心功能不全者。（2）氟卡尼：与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普罗帕酮相似，用于无器质性心脏病的室速或室上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速，房颤转复和窦律维持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3"/>
        </w:rPr>
        <w:t>。能够阻滞肌浆网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Ca</w:t>
      </w:r>
      <w:r>
        <w:rPr>
          <w:sz w:val="10"/>
          <w:szCs w:val="10"/>
          <w:color w:val="231F20"/>
          <w:spacing w:val="3"/>
          <w:position w:val="8"/>
        </w:rPr>
        <w:t>2+</w:t>
      </w:r>
      <w:r>
        <w:rPr>
          <w:color w:val="231F20"/>
          <w:spacing w:val="3"/>
        </w:rPr>
        <w:t>释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放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7"/>
        </w:rPr>
        <w:t>，可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7"/>
        </w:rPr>
        <w:t>用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7"/>
        </w:rPr>
        <w:t>于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7"/>
        </w:rPr>
        <w:t>儿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7"/>
        </w:rPr>
        <w:t>茶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酚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7"/>
        </w:rPr>
        <w:t>胺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7"/>
        </w:rPr>
        <w:t>敏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7"/>
        </w:rPr>
        <w:t>感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7"/>
        </w:rPr>
        <w:t>型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7"/>
        </w:rPr>
        <w:t>室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7"/>
        </w:rPr>
        <w:t>速</w:t>
      </w:r>
      <w:r>
        <w:rPr>
          <w:sz w:val="10"/>
          <w:szCs w:val="10"/>
          <w:color w:val="231F20"/>
          <w:spacing w:val="-7"/>
          <w:position w:val="8"/>
        </w:rPr>
        <w:t>［14］</w:t>
      </w:r>
      <w:r>
        <w:rPr>
          <w:color w:val="231F20"/>
          <w:spacing w:val="-7"/>
        </w:rPr>
        <w:t>。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7"/>
        </w:rPr>
        <w:t>用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7"/>
        </w:rPr>
        <w:t>法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9"/>
        </w:rPr>
        <w:t>：50~</w:t>
      </w:r>
    </w:p>
    <w:p>
      <w:pPr>
        <w:pStyle w:val="BodyText"/>
        <w:ind w:left="508"/>
        <w:spacing w:before="14" w:line="194" w:lineRule="auto"/>
        <w:rPr/>
      </w:pPr>
      <w:r>
        <w:rPr>
          <w:color w:val="231F20"/>
          <w:spacing w:val="-17"/>
        </w:rPr>
        <w:t>100 mg/次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7"/>
        </w:rPr>
        <w:t>，1 次/12 h，最大剂量 300 mg/d；儿童：2~</w:t>
      </w:r>
    </w:p>
    <w:p>
      <w:pPr>
        <w:pStyle w:val="BodyText"/>
        <w:ind w:left="491" w:right="472" w:hanging="1"/>
        <w:spacing w:before="38" w:line="215" w:lineRule="auto"/>
        <w:rPr/>
      </w:pPr>
      <w:r>
        <w:rPr>
          <w:color w:val="231F20"/>
          <w:spacing w:val="-14"/>
        </w:rPr>
        <w:t>7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4"/>
        </w:rPr>
        <w:t>mg·kg</w:t>
      </w:r>
      <w:r>
        <w:rPr>
          <w:sz w:val="10"/>
          <w:szCs w:val="10"/>
          <w:color w:val="231F20"/>
          <w:spacing w:val="3"/>
          <w:position w:val="8"/>
        </w:rPr>
        <w:t>-1</w:t>
      </w:r>
      <w:r>
        <w:rPr>
          <w:sz w:val="10"/>
          <w:szCs w:val="10"/>
          <w:color w:val="231F20"/>
          <w:spacing w:val="5"/>
          <w:position w:val="8"/>
        </w:rPr>
        <w:t xml:space="preserve"> </w:t>
      </w:r>
      <w:r>
        <w:rPr>
          <w:color w:val="231F20"/>
          <w:spacing w:val="3"/>
        </w:rPr>
        <w:t>·d</w:t>
      </w:r>
      <w:r>
        <w:rPr>
          <w:sz w:val="10"/>
          <w:szCs w:val="10"/>
          <w:color w:val="231F20"/>
          <w:spacing w:val="3"/>
          <w:position w:val="8"/>
        </w:rPr>
        <w:t>-1</w:t>
      </w:r>
      <w:r>
        <w:rPr>
          <w:color w:val="231F20"/>
          <w:spacing w:val="-17"/>
        </w:rPr>
        <w:t>，分 2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7"/>
        </w:rPr>
        <w:t>次给药。（3）莫雷西嗪：治疗无器</w:t>
      </w:r>
      <w:r>
        <w:rPr>
          <w:color w:val="231F20"/>
        </w:rPr>
        <w:t xml:space="preserve"> </w:t>
      </w:r>
      <w:r>
        <w:rPr>
          <w:color w:val="231F20"/>
          <w:spacing w:val="29"/>
        </w:rPr>
        <w:t>质性心脏病患者的房早和室早 。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9"/>
        </w:rPr>
        <w:t>用法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9"/>
        </w:rPr>
        <w:t>：口服</w:t>
      </w:r>
    </w:p>
    <w:p>
      <w:pPr>
        <w:pStyle w:val="BodyText"/>
        <w:ind w:left="489" w:right="469" w:firstLine="19"/>
        <w:spacing w:before="19" w:line="213" w:lineRule="auto"/>
        <w:rPr/>
      </w:pPr>
      <w:r>
        <w:rPr>
          <w:color w:val="231F20"/>
          <w:spacing w:val="-14"/>
        </w:rPr>
        <w:t>150 mg/次，1 次/8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4"/>
        </w:rPr>
        <w:t>h；必要时 2~3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4"/>
        </w:rPr>
        <w:t>d 后可增加50 mg/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次，最大剂量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0"/>
        </w:rPr>
        <w:t>250 mg/次；达峰时间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0"/>
        </w:rPr>
        <w:t>0.5~2 h</w:t>
      </w:r>
      <w:r>
        <w:rPr>
          <w:color w:val="231F20"/>
          <w:spacing w:val="-11"/>
        </w:rPr>
        <w:t>，半衰期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1.5~3.5 h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"/>
        </w:rPr>
        <w:t>。不良反应相对小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。注意事项：禁用于心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肌梗死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5"/>
        </w:rPr>
        <w:t>、心功能不全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5"/>
        </w:rPr>
        <w:t>、2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度以上房室及室内传导阻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滞患者。</w:t>
      </w:r>
    </w:p>
    <w:p>
      <w:pPr>
        <w:pStyle w:val="BodyText"/>
        <w:ind w:left="488" w:right="403" w:firstLine="420"/>
        <w:spacing w:before="49" w:line="216" w:lineRule="auto"/>
        <w:rPr/>
      </w:pPr>
      <w:r>
        <w:rPr>
          <w:color w:val="231F20"/>
          <w:spacing w:val="1"/>
        </w:rPr>
        <w:t>4.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1"/>
        </w:rPr>
        <w:t>Ⅰ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"/>
        </w:rPr>
        <w:t>d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类药物：雷诺嗪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。用于治疗慢性心肌缺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血；可减少冠心病特别是非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ST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0"/>
        </w:rPr>
        <w:t>段抬高型心肌梗死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合并的室早、短阵室速和房颤</w:t>
      </w:r>
      <w:r>
        <w:rPr>
          <w:sz w:val="10"/>
          <w:szCs w:val="10"/>
          <w:color w:val="231F20"/>
          <w:spacing w:val="2"/>
          <w:position w:val="8"/>
        </w:rPr>
        <w:t>［5，21］</w:t>
      </w:r>
      <w:r>
        <w:rPr>
          <w:color w:val="231F20"/>
          <w:spacing w:val="2"/>
        </w:rPr>
        <w:t>。静脉制剂用于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危重患者，可联合其他药物治疗顽固性电风暴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。用</w:t>
      </w:r>
      <w:r>
        <w:rPr>
          <w:color w:val="231F20"/>
        </w:rPr>
        <w:t xml:space="preserve">  </w:t>
      </w:r>
      <w:r>
        <w:rPr>
          <w:color w:val="231F20"/>
          <w:spacing w:val="-22"/>
        </w:rPr>
        <w:t>法：起始量500 mg/次，1次/12 h，最大剂量1 </w:t>
      </w:r>
      <w:r>
        <w:rPr>
          <w:color w:val="231F20"/>
          <w:spacing w:val="-23"/>
        </w:rPr>
        <w:t>000 mg/次；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达峰时间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2~5 h，半衰期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7 h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2"/>
        </w:rPr>
        <w:t>。注意事项：主要经肝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代谢，中、重度肾功能不全患者禁用；可引起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3"/>
        </w:rPr>
        <w:t>QT 间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期轻度延长。</w:t>
      </w:r>
    </w:p>
    <w:p>
      <w:pPr>
        <w:pStyle w:val="BodyText"/>
        <w:ind w:left="827"/>
        <w:spacing w:before="49" w:line="205" w:lineRule="auto"/>
        <w:rPr/>
      </w:pPr>
      <w:r>
        <w:rPr>
          <w:color w:val="231F20"/>
          <w:spacing w:val="-10"/>
        </w:rPr>
        <w:t>（二）Ⅱ类药物</w:t>
      </w:r>
    </w:p>
    <w:p>
      <w:pPr>
        <w:pStyle w:val="BodyText"/>
        <w:ind w:left="487" w:right="403" w:firstLine="441"/>
        <w:spacing w:before="24" w:line="217" w:lineRule="auto"/>
        <w:rPr/>
      </w:pPr>
      <w:r>
        <w:rPr>
          <w:color w:val="231F20"/>
          <w:spacing w:val="4"/>
        </w:rPr>
        <w:t>1.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普萘洛尔：以往用于控制室上性和室性心律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失常，特别是与儿茶酚胺刺激有关或洋地黄中毒引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起的心律失常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4"/>
        </w:rPr>
        <w:t>。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目前主要用于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LQTS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4"/>
        </w:rPr>
        <w:t>和儿茶酚胺敏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感型室速</w:t>
      </w:r>
      <w:r>
        <w:rPr>
          <w:sz w:val="10"/>
          <w:szCs w:val="10"/>
          <w:color w:val="231F20"/>
          <w:spacing w:val="-6"/>
          <w:position w:val="8"/>
        </w:rPr>
        <w:t>［14］</w:t>
      </w:r>
      <w:r>
        <w:rPr>
          <w:color w:val="231F20"/>
          <w:spacing w:val="-6"/>
        </w:rPr>
        <w:t>。用法：口服起始量 10 </w:t>
      </w:r>
      <w:r>
        <w:rPr>
          <w:color w:val="231F20"/>
          <w:spacing w:val="-24"/>
        </w:rPr>
        <w:t>mg/次，1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4"/>
        </w:rPr>
        <w:t>次/8 h；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儿童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1"/>
        </w:rPr>
        <w:t>0.5~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1"/>
        </w:rPr>
        <w:t>1 mg·kg</w:t>
      </w:r>
      <w:r>
        <w:rPr>
          <w:sz w:val="10"/>
          <w:szCs w:val="10"/>
          <w:color w:val="231F20"/>
          <w:spacing w:val="3"/>
          <w:position w:val="8"/>
        </w:rPr>
        <w:t>-1</w:t>
      </w:r>
      <w:r>
        <w:rPr>
          <w:sz w:val="10"/>
          <w:szCs w:val="10"/>
          <w:color w:val="231F20"/>
          <w:spacing w:val="5"/>
          <w:position w:val="8"/>
        </w:rPr>
        <w:t xml:space="preserve"> </w:t>
      </w:r>
      <w:r>
        <w:rPr>
          <w:color w:val="231F20"/>
          <w:spacing w:val="3"/>
        </w:rPr>
        <w:t>·d</w:t>
      </w:r>
      <w:r>
        <w:rPr>
          <w:sz w:val="10"/>
          <w:szCs w:val="10"/>
          <w:color w:val="231F20"/>
          <w:spacing w:val="3"/>
          <w:position w:val="8"/>
        </w:rPr>
        <w:t>-1</w:t>
      </w:r>
      <w:r>
        <w:rPr>
          <w:color w:val="231F20"/>
          <w:spacing w:val="-4"/>
        </w:rPr>
        <w:t>，分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3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次给药；根据反应性增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减剂量至最大可耐受剂量；起效时间 1~2 h，达峰时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9"/>
        </w:rPr>
        <w:t>间 1~4 h，半衰期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9"/>
        </w:rPr>
        <w:t>3~6 h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9"/>
        </w:rPr>
        <w:t>。注意事项：主要经肝代谢，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存在首过效应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4"/>
        </w:rPr>
        <w:t>。长期大剂量服用后停药应缓慢减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量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5"/>
        </w:rPr>
        <w:t>；禁用于支气管痉挛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5"/>
        </w:rPr>
        <w:t>、病态窦房结综合征（</w:t>
      </w:r>
      <w:r>
        <w:rPr>
          <w:color w:val="231F20"/>
        </w:rPr>
        <w:t>sick  </w:t>
      </w:r>
      <w:r>
        <w:rPr>
          <w:color w:val="231F20"/>
          <w:spacing w:val="-16"/>
        </w:rPr>
        <w:t>sinus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6"/>
        </w:rPr>
        <w:t>syndrome，SSS）、AVB、低血压或休克患者</w:t>
      </w:r>
      <w:r>
        <w:rPr>
          <w:color w:val="231F20"/>
          <w:spacing w:val="-17"/>
        </w:rPr>
        <w:t>；不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良反应有中枢神经系统反应和胃肠道反应。</w:t>
      </w:r>
    </w:p>
    <w:p>
      <w:pPr>
        <w:pStyle w:val="BodyText"/>
        <w:ind w:left="489" w:right="406" w:firstLine="422"/>
        <w:spacing w:before="50" w:line="210" w:lineRule="auto"/>
        <w:rPr/>
      </w:pPr>
      <w:r>
        <w:drawing>
          <wp:anchor distT="0" distB="0" distL="0" distR="0" simplePos="0" relativeHeight="25167462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509439</wp:posOffset>
            </wp:positionV>
            <wp:extent cx="2805668" cy="304216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8"/>
        </w:rPr>
        <w:t>2.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8"/>
        </w:rPr>
        <w:t>美托洛尔：用于治疗室上性快速心律失常，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包括窦速、房扑和房颤的心室率控制；缺血性心脏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病合并快速心律失常；减少室上性或室性心律失常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" w:firstLine="3"/>
        <w:spacing w:before="50" w:line="220" w:lineRule="auto"/>
        <w:jc w:val="both"/>
        <w:rPr/>
      </w:pPr>
      <w:r>
        <w:rPr>
          <w:color w:val="231F20"/>
          <w:spacing w:val="-1"/>
        </w:rPr>
        <w:t>相关症状；改善射血分数降低的心衰（heart failure</w:t>
      </w:r>
      <w:r>
        <w:rPr>
          <w:color w:val="231F20"/>
        </w:rPr>
        <w:t xml:space="preserve">  </w:t>
      </w:r>
      <w:r>
        <w:rPr>
          <w:color w:val="231F20"/>
          <w:spacing w:val="-10"/>
        </w:rPr>
        <w:t>with  reduced  ejecti</w:t>
      </w:r>
      <w:r>
        <w:rPr>
          <w:color w:val="231F20"/>
          <w:spacing w:val="-11"/>
        </w:rPr>
        <w:t>on  fraction，HFrEF）患 者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1"/>
        </w:rPr>
        <w:t>的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1"/>
        </w:rPr>
        <w:t>预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后</w:t>
      </w:r>
      <w:r>
        <w:rPr>
          <w:sz w:val="10"/>
          <w:szCs w:val="10"/>
          <w:color w:val="231F20"/>
          <w:spacing w:val="-8"/>
          <w:position w:val="8"/>
        </w:rPr>
        <w:t>［22］</w:t>
      </w:r>
      <w:r>
        <w:rPr>
          <w:color w:val="231F20"/>
          <w:spacing w:val="-8"/>
        </w:rPr>
        <w:t>。用法：酒石酸美托洛尔，口服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0"/>
        </w:rPr>
        <w:t>25~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20"/>
        </w:rPr>
        <w:t>100 mg/次，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1 次/12 h；儿童 0.5~2 mg·kg</w:t>
      </w:r>
      <w:r>
        <w:rPr>
          <w:sz w:val="10"/>
          <w:szCs w:val="10"/>
          <w:color w:val="231F20"/>
          <w:spacing w:val="5"/>
          <w:position w:val="8"/>
        </w:rPr>
        <w:t>-1</w:t>
      </w:r>
      <w:r>
        <w:rPr>
          <w:sz w:val="10"/>
          <w:szCs w:val="10"/>
          <w:color w:val="231F20"/>
          <w:spacing w:val="12"/>
          <w:w w:val="103"/>
          <w:position w:val="8"/>
        </w:rPr>
        <w:t xml:space="preserve"> </w:t>
      </w:r>
      <w:r>
        <w:rPr>
          <w:color w:val="231F20"/>
          <w:spacing w:val="5"/>
        </w:rPr>
        <w:t>·d</w:t>
      </w:r>
      <w:r>
        <w:rPr>
          <w:sz w:val="10"/>
          <w:szCs w:val="10"/>
          <w:color w:val="231F20"/>
          <w:spacing w:val="5"/>
          <w:position w:val="8"/>
        </w:rPr>
        <w:t>-1</w:t>
      </w:r>
      <w:r>
        <w:rPr>
          <w:color w:val="231F20"/>
          <w:spacing w:val="-5"/>
        </w:rPr>
        <w:t>，分 2 次给药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5"/>
        </w:rPr>
        <w:t>。琥</w:t>
      </w:r>
      <w:r>
        <w:rPr>
          <w:color w:val="231F20"/>
        </w:rPr>
        <w:t xml:space="preserve">  </w:t>
      </w:r>
      <w:r>
        <w:rPr>
          <w:color w:val="231F20"/>
          <w:spacing w:val="-15"/>
        </w:rPr>
        <w:t>珀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5"/>
        </w:rPr>
        <w:t>酸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5"/>
        </w:rPr>
        <w:t>美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5"/>
        </w:rPr>
        <w:t>托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5"/>
        </w:rPr>
        <w:t>洛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5"/>
        </w:rPr>
        <w:t>尔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5"/>
        </w:rPr>
        <w:t>缓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5"/>
        </w:rPr>
        <w:t>释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5"/>
        </w:rPr>
        <w:t>片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5"/>
        </w:rPr>
        <w:t>，47.5~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5"/>
        </w:rPr>
        <w:t>190.0 mg/次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5"/>
        </w:rPr>
        <w:t>，1 次/d。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较小剂量起始，逐步加量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>。起效时间 1 h，达峰时间</w:t>
      </w:r>
      <w:r>
        <w:rPr>
          <w:color w:val="231F20"/>
        </w:rPr>
        <w:t xml:space="preserve">  </w:t>
      </w:r>
      <w:r>
        <w:rPr>
          <w:color w:val="231F20"/>
          <w:spacing w:val="-10"/>
        </w:rPr>
        <w:t>1~2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0"/>
        </w:rPr>
        <w:t>h，半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0"/>
        </w:rPr>
        <w:t>衰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0"/>
        </w:rPr>
        <w:t>期 3~4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0"/>
        </w:rPr>
        <w:t>h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0"/>
        </w:rPr>
        <w:t>。酒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0"/>
        </w:rPr>
        <w:t>石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0"/>
        </w:rPr>
        <w:t>酸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0"/>
        </w:rPr>
        <w:t>美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0"/>
        </w:rPr>
        <w:t>托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1"/>
        </w:rPr>
        <w:t>洛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1"/>
        </w:rPr>
        <w:t>尔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1"/>
        </w:rPr>
        <w:t>注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1"/>
        </w:rPr>
        <w:t>射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1"/>
        </w:rPr>
        <w:t>液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1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5 mg/次，稀释后静推，每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0"/>
        </w:rPr>
        <w:t>5 min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0"/>
        </w:rPr>
        <w:t>可重复 </w:t>
      </w:r>
      <w:r>
        <w:rPr>
          <w:color w:val="231F20"/>
          <w:spacing w:val="-11"/>
        </w:rPr>
        <w:t>1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1"/>
        </w:rPr>
        <w:t>次，最大剂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量 15 mg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3"/>
        </w:rPr>
        <w:t>。注意事项：可引起或加重 SND 和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3"/>
        </w:rPr>
        <w:t>AVB。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长期和大量用药后如需停药，应在 1~2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"/>
        </w:rPr>
        <w:t>周内逐渐减</w:t>
      </w:r>
      <w:r>
        <w:rPr>
          <w:color w:val="231F20"/>
        </w:rPr>
        <w:t xml:space="preserve">  </w:t>
      </w:r>
      <w:r>
        <w:rPr>
          <w:color w:val="231F20"/>
        </w:rPr>
        <w:t>量再停药；禁忌证类似其他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β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阻滞剂。</w:t>
      </w:r>
    </w:p>
    <w:p>
      <w:pPr>
        <w:pStyle w:val="BodyText"/>
        <w:ind w:left="1" w:right="17" w:firstLine="425"/>
        <w:spacing w:before="5" w:line="216" w:lineRule="auto"/>
        <w:rPr/>
      </w:pPr>
      <w:r>
        <w:rPr>
          <w:color w:val="231F20"/>
          <w:spacing w:val="13"/>
        </w:rPr>
        <w:t>3. 比索洛尔：用于室上性和室性快速心律失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常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7"/>
        </w:rPr>
        <w:t>，特别是合并心肌缺血和 </w:t>
      </w:r>
      <w:r>
        <w:rPr>
          <w:color w:val="231F20"/>
        </w:rPr>
        <w:t>HFrEF</w:t>
      </w:r>
      <w:r>
        <w:rPr>
          <w:color w:val="231F20"/>
          <w:spacing w:val="7"/>
        </w:rPr>
        <w:t xml:space="preserve"> 时</w:t>
      </w:r>
      <w:r>
        <w:rPr>
          <w:sz w:val="10"/>
          <w:szCs w:val="10"/>
          <w:color w:val="231F20"/>
          <w:spacing w:val="7"/>
          <w:position w:val="8"/>
        </w:rPr>
        <w:t>［22］</w:t>
      </w:r>
      <w:r>
        <w:rPr>
          <w:color w:val="231F20"/>
          <w:spacing w:val="7"/>
        </w:rPr>
        <w:t>。用法：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2.5~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2"/>
        </w:rPr>
        <w:t>10.0 mg/次，1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2"/>
        </w:rPr>
        <w:t>次/d；小剂量起始，逐步增加至可</w:t>
      </w:r>
      <w:r>
        <w:rPr>
          <w:color w:val="231F20"/>
        </w:rPr>
        <w:t xml:space="preserve">  </w:t>
      </w:r>
      <w:r>
        <w:rPr>
          <w:color w:val="231F20"/>
          <w:spacing w:val="-11"/>
        </w:rPr>
        <w:t>耐受的较大剂量；起效时间 1~2 h，达峰时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1"/>
        </w:rPr>
        <w:t>2~4 h，半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衰期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9~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2"/>
        </w:rPr>
        <w:t>12 h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2"/>
        </w:rPr>
        <w:t>。注意事项：禁用于心原性休克、急性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失代偿性心衰、2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度以上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AVB 和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SND；慎用于肝肾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功能不全及与非二氢吡啶类钙阻滞剂合用；可引起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低血压或加重周围动脉疾病；诱发支气管痉挛或哮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喘少见。</w:t>
      </w:r>
    </w:p>
    <w:p>
      <w:pPr>
        <w:pStyle w:val="BodyText"/>
        <w:ind w:left="4" w:right="81" w:firstLine="416"/>
        <w:spacing w:before="49" w:line="217" w:lineRule="auto"/>
        <w:rPr/>
      </w:pPr>
      <w:r>
        <w:rPr>
          <w:color w:val="231F20"/>
          <w:spacing w:val="-1"/>
        </w:rPr>
        <w:t>4.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"/>
        </w:rPr>
        <w:t>艾司洛尔：超短效 β1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受体阻滞剂，主要</w:t>
      </w:r>
      <w:r>
        <w:rPr>
          <w:color w:val="231F20"/>
          <w:spacing w:val="-2"/>
        </w:rPr>
        <w:t>用于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房颤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3"/>
        </w:rPr>
        <w:t>、房扑时的心率控制，窦速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3"/>
        </w:rPr>
        <w:t>、围手术期心动过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速 、心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8"/>
        </w:rPr>
        <w:t>律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8"/>
        </w:rPr>
        <w:t>失 常 电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8"/>
        </w:rPr>
        <w:t>风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暴 的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8"/>
        </w:rPr>
        <w:t>治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疗</w:t>
      </w:r>
      <w:r>
        <w:rPr>
          <w:sz w:val="10"/>
          <w:szCs w:val="10"/>
          <w:color w:val="231F20"/>
          <w:spacing w:val="-8"/>
          <w:position w:val="8"/>
        </w:rPr>
        <w:t>［5］</w:t>
      </w:r>
      <w:r>
        <w:rPr>
          <w:color w:val="231F20"/>
          <w:spacing w:val="-8"/>
        </w:rPr>
        <w:t>。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8"/>
        </w:rPr>
        <w:t>用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8"/>
        </w:rPr>
        <w:t>法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0"/>
        </w:rPr>
        <w:t>：负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0"/>
        </w:rPr>
        <w:t>荷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0"/>
        </w:rPr>
        <w:t>量</w:t>
      </w:r>
    </w:p>
    <w:p>
      <w:pPr>
        <w:pStyle w:val="BodyText"/>
        <w:ind w:left="3"/>
        <w:spacing w:before="19" w:line="183" w:lineRule="auto"/>
        <w:rPr/>
      </w:pPr>
      <w:r>
        <w:rPr>
          <w:color w:val="231F20"/>
          <w:spacing w:val="-10"/>
        </w:rPr>
        <w:t>0.5 mg/kg，1 min  内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0"/>
        </w:rPr>
        <w:t>静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0"/>
        </w:rPr>
        <w:t>推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0"/>
        </w:rPr>
        <w:t>，静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0"/>
        </w:rPr>
        <w:t>滴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0"/>
        </w:rPr>
        <w:t>维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0"/>
        </w:rPr>
        <w:t>持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0"/>
        </w:rPr>
        <w:t>量  0.05~</w:t>
      </w:r>
    </w:p>
    <w:p>
      <w:pPr>
        <w:pStyle w:val="BodyText"/>
        <w:ind w:left="1" w:right="79" w:firstLine="2"/>
        <w:spacing w:before="55" w:line="216" w:lineRule="auto"/>
        <w:rPr/>
      </w:pPr>
      <w:r>
        <w:rPr>
          <w:color w:val="231F20"/>
          <w:spacing w:val="-9"/>
        </w:rPr>
        <w:t>0.20 mg·kg</w:t>
      </w:r>
      <w:r>
        <w:rPr>
          <w:sz w:val="10"/>
          <w:szCs w:val="10"/>
          <w:color w:val="231F20"/>
          <w:spacing w:val="-4"/>
          <w:position w:val="8"/>
        </w:rPr>
        <w:t>-1 </w:t>
      </w:r>
      <w:r>
        <w:rPr>
          <w:color w:val="231F20"/>
          <w:spacing w:val="-4"/>
        </w:rPr>
        <w:t>·min</w:t>
      </w:r>
      <w:r>
        <w:rPr>
          <w:sz w:val="10"/>
          <w:szCs w:val="10"/>
          <w:color w:val="231F20"/>
          <w:spacing w:val="-4"/>
          <w:position w:val="8"/>
        </w:rPr>
        <w:t>-1</w:t>
      </w:r>
      <w:r>
        <w:rPr>
          <w:color w:val="231F20"/>
          <w:spacing w:val="-4"/>
        </w:rPr>
        <w:t>，维持 </w:t>
      </w:r>
      <w:r>
        <w:rPr>
          <w:color w:val="231F20"/>
          <w:spacing w:val="-5"/>
        </w:rPr>
        <w:t>5 min，如效果不佳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5"/>
        </w:rPr>
        <w:t>，重复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负荷量后将维持量增高至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3"/>
        </w:rPr>
        <w:t>0.1 </w:t>
      </w:r>
      <w:r>
        <w:rPr>
          <w:color w:val="231F20"/>
        </w:rPr>
        <w:t>mg</w:t>
      </w:r>
      <w:r>
        <w:rPr>
          <w:color w:val="231F20"/>
          <w:spacing w:val="3"/>
        </w:rPr>
        <w:t>·</w:t>
      </w:r>
      <w:r>
        <w:rPr>
          <w:color w:val="231F20"/>
        </w:rPr>
        <w:t>kg</w:t>
      </w:r>
      <w:r>
        <w:rPr>
          <w:sz w:val="10"/>
          <w:szCs w:val="10"/>
          <w:color w:val="231F20"/>
          <w:spacing w:val="3"/>
          <w:position w:val="8"/>
        </w:rPr>
        <w:t>-1 </w:t>
      </w:r>
      <w:r>
        <w:rPr>
          <w:color w:val="231F20"/>
          <w:spacing w:val="3"/>
        </w:rPr>
        <w:t>·</w:t>
      </w:r>
      <w:r>
        <w:rPr>
          <w:color w:val="231F20"/>
        </w:rPr>
        <w:t>min</w:t>
      </w:r>
      <w:r>
        <w:rPr>
          <w:sz w:val="10"/>
          <w:szCs w:val="10"/>
          <w:color w:val="231F20"/>
          <w:spacing w:val="3"/>
          <w:position w:val="8"/>
        </w:rPr>
        <w:t>-1</w:t>
      </w:r>
      <w:r>
        <w:rPr>
          <w:color w:val="231F20"/>
          <w:spacing w:val="3"/>
        </w:rPr>
        <w:t>，每隔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4~5 min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0"/>
        </w:rPr>
        <w:t>可增加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0"/>
        </w:rPr>
        <w:t>0.05 mg；最大量不超过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0"/>
        </w:rPr>
        <w:t>0.2 mg·kg</w:t>
      </w:r>
      <w:r>
        <w:rPr>
          <w:sz w:val="10"/>
          <w:szCs w:val="10"/>
          <w:color w:val="231F20"/>
          <w:spacing w:val="11"/>
          <w:position w:val="8"/>
        </w:rPr>
        <w:t>-1 </w:t>
      </w:r>
      <w:r>
        <w:rPr>
          <w:color w:val="231F20"/>
          <w:spacing w:val="11"/>
        </w:rPr>
        <w:t>·</w:t>
      </w:r>
      <w:r>
        <w:rPr>
          <w:color w:val="231F20"/>
        </w:rPr>
        <w:t xml:space="preserve"> </w:t>
      </w:r>
      <w:r>
        <w:rPr>
          <w:color w:val="231F20"/>
          <w:spacing w:val="-18"/>
        </w:rPr>
        <w:t>min</w:t>
      </w:r>
      <w:r>
        <w:rPr>
          <w:sz w:val="10"/>
          <w:szCs w:val="10"/>
          <w:color w:val="231F20"/>
          <w:spacing w:val="4"/>
          <w:position w:val="8"/>
        </w:rPr>
        <w:t>-1</w:t>
      </w:r>
      <w:r>
        <w:rPr>
          <w:color w:val="231F20"/>
          <w:spacing w:val="-8"/>
        </w:rPr>
        <w:t>，连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续 静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8"/>
        </w:rPr>
        <w:t>滴 时 间 一 般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8"/>
        </w:rPr>
        <w:t>≤48h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8"/>
        </w:rPr>
        <w:t>。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8"/>
        </w:rPr>
        <w:t>起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8"/>
        </w:rPr>
        <w:t>效 时 间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2~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10 min，半衰期 9 min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4"/>
        </w:rPr>
        <w:t>。停药 10 min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后药物作用几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乎消失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。注意事项：出现低血压和严重心动过缓应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减量或停药；可加重心衰和休克，慎用于支气管哮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喘患者；漏出静脉外或高浓度给药可造成组织坏死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7"/>
        </w:rPr>
        <w:t>或静脉炎症。</w:t>
      </w:r>
    </w:p>
    <w:p>
      <w:pPr>
        <w:pStyle w:val="BodyText"/>
        <w:ind w:left="3" w:right="15" w:firstLine="421"/>
        <w:spacing w:before="47" w:line="218" w:lineRule="auto"/>
        <w:rPr/>
      </w:pPr>
      <w:r>
        <w:rPr>
          <w:color w:val="231F20"/>
          <w:spacing w:val="-10"/>
        </w:rPr>
        <w:t>5. 纳多洛尔：用于治疗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0"/>
        </w:rPr>
        <w:t>LQTS（特别是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0"/>
        </w:rPr>
        <w:t>2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0"/>
        </w:rPr>
        <w:t>型）和儿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茶酚胺敏感型室速</w:t>
      </w:r>
      <w:r>
        <w:rPr>
          <w:sz w:val="10"/>
          <w:szCs w:val="10"/>
          <w:color w:val="231F20"/>
          <w:spacing w:val="-6"/>
          <w:position w:val="8"/>
        </w:rPr>
        <w:t>［14］</w:t>
      </w:r>
      <w:r>
        <w:rPr>
          <w:color w:val="231F20"/>
          <w:spacing w:val="-6"/>
        </w:rPr>
        <w:t>。用法：口服 10~240 mg/次，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0"/>
        </w:rPr>
        <w:t>1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0"/>
        </w:rPr>
        <w:t>次/d，低剂量起始，逐渐加量；达峰时间 3~4 h；半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衰期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5"/>
        </w:rPr>
        <w:t>20~24 h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5"/>
        </w:rPr>
        <w:t>。注意事项：与普萘洛尔类似。</w:t>
      </w:r>
    </w:p>
    <w:p>
      <w:pPr>
        <w:pStyle w:val="BodyText"/>
        <w:ind w:left="2" w:right="79" w:firstLine="422"/>
        <w:spacing w:before="12" w:line="215" w:lineRule="auto"/>
        <w:rPr/>
      </w:pPr>
      <w:r>
        <w:rPr>
          <w:color w:val="231F20"/>
          <w:spacing w:val="4"/>
        </w:rPr>
        <w:t>6.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4"/>
        </w:rPr>
        <w:t>卡维地洛：用于治疗窦速，特别是扩张型心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肌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7"/>
        </w:rPr>
        <w:t>病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7"/>
        </w:rPr>
        <w:t>合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7"/>
        </w:rPr>
        <w:t>并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7"/>
        </w:rPr>
        <w:t>窦 速 。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7"/>
        </w:rPr>
        <w:t>用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7"/>
        </w:rPr>
        <w:t>法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7"/>
        </w:rPr>
        <w:t>：口 服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7"/>
        </w:rPr>
        <w:t>剂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7"/>
        </w:rPr>
        <w:t>量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3.</w:t>
      </w:r>
      <w:r>
        <w:rPr>
          <w:color w:val="231F20"/>
          <w:spacing w:val="-8"/>
        </w:rPr>
        <w:t>125~25.000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mg/次，1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5"/>
        </w:rPr>
        <w:t>次/12 h，逐渐增至可耐受</w:t>
      </w:r>
      <w:r>
        <w:rPr>
          <w:color w:val="231F20"/>
          <w:spacing w:val="-6"/>
        </w:rPr>
        <w:t>的较大剂量；起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效时间≤1 h，达峰时间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8"/>
        </w:rPr>
        <w:t>5 h，半衰期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7~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8"/>
        </w:rPr>
        <w:t>1</w:t>
      </w:r>
      <w:r>
        <w:rPr>
          <w:color w:val="231F20"/>
          <w:spacing w:val="-9"/>
        </w:rPr>
        <w:t>0 h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9"/>
        </w:rPr>
        <w:t>。注意事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项：禁用于哮喘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3"/>
        </w:rPr>
        <w:t>、2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3"/>
        </w:rPr>
        <w:t>度以上 </w:t>
      </w:r>
      <w:r>
        <w:rPr>
          <w:color w:val="231F20"/>
        </w:rPr>
        <w:t>AVB</w:t>
      </w:r>
      <w:r>
        <w:rPr>
          <w:color w:val="231F20"/>
          <w:spacing w:val="3"/>
        </w:rPr>
        <w:t>、严重心动过缓和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SSS、失代偿性心衰、肝功能不全和低血压患者。</w:t>
      </w:r>
    </w:p>
    <w:p>
      <w:pPr>
        <w:pStyle w:val="BodyText"/>
        <w:spacing w:before="49" w:line="210" w:lineRule="auto"/>
        <w:jc w:val="right"/>
        <w:rPr/>
      </w:pPr>
      <w:r>
        <w:rPr>
          <w:color w:val="231F20"/>
          <w:spacing w:val="-1"/>
        </w:rPr>
        <w:t>7.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阿替洛尔：用于治疗窦速和早搏，控制</w:t>
      </w:r>
      <w:r>
        <w:rPr>
          <w:color w:val="231F20"/>
          <w:spacing w:val="-2"/>
        </w:rPr>
        <w:t>房扑、</w:t>
      </w:r>
    </w:p>
    <w:p>
      <w:pPr>
        <w:spacing w:line="210" w:lineRule="auto"/>
        <w:sectPr>
          <w:type w:val="continuous"/>
          <w:pgSz w:w="12246" w:h="16498"/>
          <w:pgMar w:top="1221" w:right="1224" w:bottom="0" w:left="819" w:header="971" w:footer="0" w:gutter="0"/>
          <w:cols w:equalWidth="0" w:num="2">
            <w:col w:w="5490" w:space="100"/>
            <w:col w:w="4612" w:space="0"/>
          </w:cols>
        </w:sectPr>
        <w:rPr/>
      </w:pPr>
    </w:p>
    <w:p>
      <w:pPr>
        <w:spacing w:before="60"/>
        <w:rPr/>
      </w:pPr>
      <w:r>
        <w:pict>
          <v:shape id="_x0000_s36" style="position:absolute;margin-left:65.1968pt;margin-top:59.6176pt;mso-position-vertical-relative:page;mso-position-horizontal-relative:page;width:302.3pt;height:0.4pt;z-index:251679744;" o:allowincell="f" filled="false" strokecolor="#231F20" strokeweight="0.37pt" coordsize="6045,8" coordorigin="0,0" path="m0,3l6045,3e">
            <v:stroke joinstyle="miter" miterlimit="4"/>
          </v:shape>
        </w:pict>
      </w:r>
      <w:r/>
    </w:p>
    <w:p>
      <w:pPr>
        <w:sectPr>
          <w:headerReference w:type="default" r:id="rId8"/>
          <w:pgSz w:w="12246" w:h="16498"/>
          <w:pgMar w:top="1221" w:right="1224" w:bottom="0" w:left="819" w:header="971" w:footer="0" w:gutter="0"/>
          <w:cols w:equalWidth="0" w:num="1">
            <w:col w:w="10202" w:space="0"/>
          </w:cols>
        </w:sectPr>
        <w:rPr/>
      </w:pPr>
    </w:p>
    <w:p>
      <w:pPr>
        <w:pStyle w:val="BodyText"/>
        <w:ind w:left="490" w:right="473"/>
        <w:spacing w:before="50" w:line="220" w:lineRule="auto"/>
        <w:jc w:val="both"/>
        <w:rPr/>
      </w:pPr>
      <w:r>
        <w:rPr>
          <w:color w:val="231F20"/>
          <w:spacing w:val="13"/>
        </w:rPr>
        <w:t>房颤的心室率</w:t>
      </w:r>
      <w:r>
        <w:rPr>
          <w:sz w:val="10"/>
          <w:szCs w:val="10"/>
          <w:color w:val="231F20"/>
          <w:spacing w:val="13"/>
          <w:position w:val="8"/>
        </w:rPr>
        <w:t>［6</w:t>
      </w:r>
      <w:r>
        <w:rPr>
          <w:sz w:val="10"/>
          <w:szCs w:val="10"/>
          <w:color w:val="231F20"/>
          <w:spacing w:val="21"/>
          <w:w w:val="106"/>
          <w:position w:val="8"/>
        </w:rPr>
        <w:t>］</w:t>
      </w:r>
      <w:r>
        <w:rPr>
          <w:color w:val="231F20"/>
          <w:spacing w:val="-40"/>
          <w:w w:val="66"/>
        </w:rPr>
        <w:t>，</w:t>
      </w:r>
      <w:r>
        <w:rPr>
          <w:color w:val="231F20"/>
          <w:spacing w:val="13"/>
        </w:rPr>
        <w:t>水溶性高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3"/>
        </w:rPr>
        <w:t>。用法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3"/>
        </w:rPr>
        <w:t>：口服起始量</w:t>
      </w:r>
      <w:r>
        <w:rPr>
          <w:color w:val="231F20"/>
        </w:rPr>
        <w:t xml:space="preserve"> </w:t>
      </w:r>
      <w:r>
        <w:rPr>
          <w:color w:val="231F20"/>
          <w:spacing w:val="-19"/>
        </w:rPr>
        <w:t>12.5~25.0 mg/次，2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9"/>
        </w:rPr>
        <w:t>次/d</w:t>
      </w:r>
      <w:r>
        <w:rPr>
          <w:sz w:val="10"/>
          <w:szCs w:val="10"/>
          <w:color w:val="231F20"/>
          <w:spacing w:val="-19"/>
          <w:position w:val="8"/>
        </w:rPr>
        <w:t>［1</w:t>
      </w:r>
      <w:r>
        <w:rPr>
          <w:sz w:val="10"/>
          <w:szCs w:val="10"/>
          <w:color w:val="231F20"/>
          <w:spacing w:val="-1"/>
          <w:position w:val="8"/>
        </w:rPr>
        <w:t>］</w:t>
      </w:r>
      <w:r>
        <w:rPr>
          <w:color w:val="231F20"/>
          <w:spacing w:val="-33"/>
          <w:w w:val="55"/>
        </w:rPr>
        <w:t>；</w:t>
      </w:r>
      <w:r>
        <w:rPr>
          <w:color w:val="231F20"/>
          <w:spacing w:val="-3"/>
        </w:rPr>
        <w:t>起效时间≤1 h，达峰时间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2~4 h，半衰期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3"/>
        </w:rPr>
        <w:t>6~7 h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3"/>
        </w:rPr>
        <w:t>。注意事项：加重外周循环障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碍，与利血平和钙通道阻滞剂合用有叠加效应，禁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6"/>
        </w:rPr>
        <w:t>忌证类似其他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6"/>
        </w:rPr>
        <w:t>β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6"/>
        </w:rPr>
        <w:t>受体阻滞剂。</w:t>
      </w:r>
    </w:p>
    <w:p>
      <w:pPr>
        <w:pStyle w:val="BodyText"/>
        <w:ind w:left="827"/>
        <w:spacing w:line="205" w:lineRule="auto"/>
        <w:rPr/>
      </w:pPr>
      <w:r>
        <w:rPr>
          <w:color w:val="231F20"/>
          <w:spacing w:val="-10"/>
        </w:rPr>
        <w:t>（三）Ⅲ类药物</w:t>
      </w:r>
    </w:p>
    <w:p>
      <w:pPr>
        <w:pStyle w:val="BodyText"/>
        <w:ind w:left="407" w:right="471" w:firstLine="521"/>
        <w:spacing w:before="16" w:line="217" w:lineRule="auto"/>
        <w:rPr/>
      </w:pPr>
      <w:r>
        <w:rPr>
          <w:color w:val="231F20"/>
          <w:spacing w:val="13"/>
        </w:rPr>
        <w:t>1.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3"/>
        </w:rPr>
        <w:t>胺碘酮：用于室上性和室性快速心律失常</w:t>
      </w:r>
      <w:r>
        <w:rPr>
          <w:color w:val="231F20"/>
        </w:rPr>
        <w:t xml:space="preserve"> </w:t>
      </w:r>
      <w:r>
        <w:rPr>
          <w:color w:val="231F20"/>
          <w:spacing w:val="20"/>
        </w:rPr>
        <w:t>（尤其伴有器质性心脏病</w:t>
      </w:r>
      <w:r>
        <w:rPr>
          <w:color w:val="231F20"/>
          <w:spacing w:val="-33"/>
          <w:w w:val="68"/>
        </w:rPr>
        <w:t>），</w:t>
      </w:r>
      <w:r>
        <w:rPr>
          <w:color w:val="231F20"/>
          <w:spacing w:val="20"/>
        </w:rPr>
        <w:t>血流动力学稳定且无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QTc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9"/>
        </w:rPr>
        <w:t>间期延长的单形或多形性室速，房颤的药物复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律、维持窦律和快速心室率的控制，加强电复律和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6"/>
        </w:rPr>
        <w:t>除颤的疗效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6"/>
        </w:rPr>
        <w:t>。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6"/>
        </w:rPr>
        <w:t>口服也用于预防危及生命的室速、室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颤发作，减少植入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ICD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3"/>
        </w:rPr>
        <w:t>后的放电次数</w:t>
      </w:r>
      <w:r>
        <w:rPr>
          <w:sz w:val="10"/>
          <w:szCs w:val="10"/>
          <w:color w:val="231F20"/>
          <w:spacing w:val="-3"/>
          <w:position w:val="8"/>
        </w:rPr>
        <w:t>［6，23］</w:t>
      </w:r>
      <w:r>
        <w:rPr>
          <w:color w:val="231F20"/>
          <w:spacing w:val="-3"/>
        </w:rPr>
        <w:t>。用法：静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脉用于终止心动过速：负荷量每次 150~300 mg（3~</w:t>
      </w:r>
    </w:p>
    <w:p>
      <w:pPr>
        <w:pStyle w:val="BodyText"/>
        <w:ind w:left="490" w:right="471" w:firstLine="2"/>
        <w:spacing w:before="37" w:line="211" w:lineRule="auto"/>
        <w:rPr/>
      </w:pPr>
      <w:r>
        <w:rPr>
          <w:color w:val="231F20"/>
          <w:spacing w:val="6"/>
        </w:rPr>
        <w:t>5 </w:t>
      </w:r>
      <w:r>
        <w:rPr>
          <w:color w:val="231F20"/>
        </w:rPr>
        <w:t>mg</w:t>
      </w:r>
      <w:r>
        <w:rPr>
          <w:color w:val="231F20"/>
          <w:spacing w:val="6"/>
        </w:rPr>
        <w:t>/</w:t>
      </w:r>
      <w:r>
        <w:rPr>
          <w:color w:val="231F20"/>
        </w:rPr>
        <w:t>kg</w:t>
      </w:r>
      <w:r>
        <w:rPr>
          <w:color w:val="231F20"/>
          <w:spacing w:val="-29"/>
          <w:w w:val="61"/>
        </w:rPr>
        <w:t>），</w:t>
      </w:r>
      <w:r>
        <w:rPr>
          <w:color w:val="231F20"/>
          <w:spacing w:val="6"/>
        </w:rPr>
        <w:t>葡萄糖液稀释后缓慢静推，终止室速时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2"/>
        </w:rPr>
        <w:t>静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2"/>
        </w:rPr>
        <w:t>推  10 min，必 要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2"/>
        </w:rPr>
        <w:t>时  10~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2"/>
        </w:rPr>
        <w:t>15 min  后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2"/>
        </w:rPr>
        <w:t>可 重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2"/>
        </w:rPr>
        <w:t>复  75~</w:t>
      </w:r>
    </w:p>
    <w:p>
      <w:pPr>
        <w:pStyle w:val="BodyText"/>
        <w:ind w:left="495" w:right="395" w:firstLine="13"/>
        <w:spacing w:before="29" w:line="211" w:lineRule="auto"/>
        <w:rPr/>
      </w:pPr>
      <w:r>
        <w:rPr>
          <w:color w:val="231F20"/>
          <w:spacing w:val="-14"/>
        </w:rPr>
        <w:t>150 mg；静滴维持量 1~2 mg/min，静滴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4"/>
        </w:rPr>
        <w:t>6 h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4"/>
        </w:rPr>
        <w:t>后可</w:t>
      </w:r>
      <w:r>
        <w:rPr>
          <w:color w:val="231F20"/>
          <w:spacing w:val="-15"/>
        </w:rPr>
        <w:t>减量</w:t>
      </w:r>
      <w:r>
        <w:rPr>
          <w:color w:val="231F20"/>
        </w:rPr>
        <w:t xml:space="preserve">  </w:t>
      </w:r>
      <w:r>
        <w:rPr>
          <w:color w:val="231F20"/>
          <w:spacing w:val="-11"/>
        </w:rPr>
        <w:t>为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1"/>
        </w:rPr>
        <w:t>0.5 mg/min，持续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1"/>
        </w:rPr>
        <w:t>2~4 d</w:t>
      </w:r>
      <w:r>
        <w:rPr>
          <w:color w:val="231F20"/>
          <w:spacing w:val="-12"/>
        </w:rPr>
        <w:t>；可同时口服胺碘酮过渡。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口 服 ：每 次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6"/>
        </w:rPr>
        <w:t>200 mg，3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6"/>
        </w:rPr>
        <w:t>次/d，使 用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6"/>
        </w:rPr>
        <w:t>7~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7"/>
        </w:rPr>
        <w:t>10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17"/>
        </w:rPr>
        <w:t>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7"/>
        </w:rPr>
        <w:t>后 减 为</w:t>
      </w:r>
    </w:p>
    <w:p>
      <w:pPr>
        <w:pStyle w:val="BodyText"/>
        <w:ind w:left="490" w:right="407" w:firstLine="1"/>
        <w:spacing w:before="42" w:line="216" w:lineRule="auto"/>
        <w:rPr/>
      </w:pPr>
      <w:r>
        <w:rPr>
          <w:color w:val="231F20"/>
          <w:spacing w:val="-6"/>
        </w:rPr>
        <w:t>2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6"/>
        </w:rPr>
        <w:t>次/d，再用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6"/>
        </w:rPr>
        <w:t>7~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6"/>
        </w:rPr>
        <w:t>10 d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6"/>
        </w:rPr>
        <w:t>后给予较小有效剂量长期维持，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一般为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2"/>
        </w:rPr>
        <w:t>200~400 mg/d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或更小有效剂量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。终止房颤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时，负荷量同前，静滴 30~60 min，</w:t>
      </w:r>
      <w:r>
        <w:rPr>
          <w:color w:val="231F20"/>
          <w:spacing w:val="-7"/>
        </w:rPr>
        <w:t>长期口服维持量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可逐渐减至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200 </w:t>
      </w:r>
      <w:r>
        <w:rPr>
          <w:color w:val="231F20"/>
        </w:rPr>
        <w:t>mg</w:t>
      </w:r>
      <w:r>
        <w:rPr>
          <w:color w:val="231F20"/>
          <w:spacing w:val="2"/>
        </w:rPr>
        <w:t>/d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或更低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。对部分快速心律失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常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可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直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接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给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予</w:t>
      </w:r>
      <w:r>
        <w:rPr>
          <w:color w:val="231F20"/>
          <w:spacing w:val="51"/>
          <w:w w:val="101"/>
        </w:rPr>
        <w:t xml:space="preserve"> </w:t>
      </w:r>
      <w:r>
        <w:rPr>
          <w:color w:val="231F20"/>
          <w:spacing w:val="-5"/>
        </w:rPr>
        <w:t>口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服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负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荷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量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，初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始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量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-5"/>
        </w:rPr>
        <w:t>600~</w:t>
      </w:r>
    </w:p>
    <w:p>
      <w:pPr>
        <w:pStyle w:val="BodyText"/>
        <w:ind w:left="407" w:right="407" w:firstLine="101"/>
        <w:spacing w:before="28" w:line="219" w:lineRule="auto"/>
        <w:rPr/>
      </w:pPr>
      <w:r>
        <w:drawing>
          <wp:anchor distT="0" distB="0" distL="0" distR="0" simplePos="0" relativeHeight="25167872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4094301</wp:posOffset>
            </wp:positionV>
            <wp:extent cx="2805668" cy="304216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9"/>
        </w:rPr>
        <w:t>1 200 mg/d，分次给药，总剂量达到 10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9"/>
        </w:rPr>
        <w:t>g 或口服 7~</w:t>
      </w:r>
      <w:r>
        <w:rPr>
          <w:color w:val="231F20"/>
        </w:rPr>
        <w:t xml:space="preserve">  </w:t>
      </w:r>
      <w:r>
        <w:rPr>
          <w:color w:val="231F20"/>
          <w:spacing w:val="-17"/>
        </w:rPr>
        <w:t>10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7"/>
        </w:rPr>
        <w:t>d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7"/>
        </w:rPr>
        <w:t>后，减为 200 mg/次，2~3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7"/>
        </w:rPr>
        <w:t>次/d，口服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7"/>
        </w:rPr>
        <w:t>7~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7"/>
        </w:rPr>
        <w:t>10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8"/>
        </w:rPr>
        <w:t>d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8"/>
        </w:rPr>
        <w:t>后再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减为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4"/>
        </w:rPr>
        <w:t>200 mg/次，1~2 次/d，或以能控制心律失常的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较小剂量长期维持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2"/>
        </w:rPr>
        <w:t>。静脉用药总量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2"/>
        </w:rPr>
        <w:t>24 h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2"/>
        </w:rPr>
        <w:t>一般不超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过 1.2 g，每日最大剂量（包含静脉和口服）不超过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2.2 g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。治疗期间如果心律失常复发，可重复给予负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荷量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。儿童：静注负荷量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3"/>
        </w:rPr>
        <w:t>5 mg/kg，用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5%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3"/>
        </w:rPr>
        <w:t>葡萄糖稀</w:t>
      </w:r>
      <w:r>
        <w:rPr>
          <w:color w:val="231F20"/>
        </w:rPr>
        <w:t xml:space="preserve">  </w:t>
      </w:r>
      <w:r>
        <w:rPr>
          <w:color w:val="231F20"/>
          <w:spacing w:val="-11"/>
        </w:rPr>
        <w:t>释，时间&gt;30 min，静滴维持量 10~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1"/>
        </w:rPr>
        <w:t>15 mg·kg</w:t>
      </w:r>
      <w:r>
        <w:rPr>
          <w:sz w:val="10"/>
          <w:szCs w:val="10"/>
          <w:color w:val="231F20"/>
          <w:spacing w:val="4"/>
          <w:position w:val="8"/>
        </w:rPr>
        <w:t>-1</w:t>
      </w:r>
      <w:r>
        <w:rPr>
          <w:sz w:val="10"/>
          <w:szCs w:val="10"/>
          <w:color w:val="231F20"/>
          <w:spacing w:val="5"/>
          <w:position w:val="8"/>
        </w:rPr>
        <w:t xml:space="preserve"> </w:t>
      </w:r>
      <w:r>
        <w:rPr>
          <w:color w:val="231F20"/>
          <w:spacing w:val="4"/>
        </w:rPr>
        <w:t>·d</w:t>
      </w:r>
      <w:r>
        <w:rPr>
          <w:sz w:val="10"/>
          <w:szCs w:val="10"/>
          <w:color w:val="231F20"/>
          <w:spacing w:val="4"/>
          <w:position w:val="8"/>
        </w:rPr>
        <w:t>-1</w:t>
      </w:r>
      <w:r>
        <w:rPr>
          <w:color w:val="231F20"/>
          <w:spacing w:val="-39"/>
        </w:rPr>
        <w:t>；口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服负荷量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10 mg·kg</w:t>
      </w:r>
      <w:r>
        <w:rPr>
          <w:sz w:val="10"/>
          <w:szCs w:val="10"/>
          <w:color w:val="231F20"/>
          <w:spacing w:val="-4"/>
          <w:position w:val="8"/>
        </w:rPr>
        <w:t>-1 </w:t>
      </w:r>
      <w:r>
        <w:rPr>
          <w:color w:val="231F20"/>
          <w:spacing w:val="-4"/>
        </w:rPr>
        <w:t>·d</w:t>
      </w:r>
      <w:r>
        <w:rPr>
          <w:sz w:val="10"/>
          <w:szCs w:val="10"/>
          <w:color w:val="231F20"/>
          <w:spacing w:val="-4"/>
          <w:position w:val="8"/>
        </w:rPr>
        <w:t>-1</w:t>
      </w:r>
      <w:r>
        <w:rPr>
          <w:color w:val="231F20"/>
          <w:spacing w:val="-4"/>
        </w:rPr>
        <w:t>，分 2 次给药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4"/>
        </w:rPr>
        <w:t>，每 5~7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4"/>
        </w:rPr>
        <w:t>d 减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量，维持量 3 mg·kg</w:t>
      </w:r>
      <w:r>
        <w:rPr>
          <w:sz w:val="10"/>
          <w:szCs w:val="10"/>
          <w:color w:val="231F20"/>
          <w:spacing w:val="-2"/>
          <w:position w:val="8"/>
        </w:rPr>
        <w:t>-1 </w:t>
      </w:r>
      <w:r>
        <w:rPr>
          <w:color w:val="231F20"/>
          <w:spacing w:val="-2"/>
        </w:rPr>
        <w:t>·d</w:t>
      </w:r>
      <w:r>
        <w:rPr>
          <w:sz w:val="10"/>
          <w:szCs w:val="10"/>
          <w:color w:val="231F20"/>
          <w:spacing w:val="-2"/>
          <w:position w:val="8"/>
        </w:rPr>
        <w:t>-1 </w:t>
      </w:r>
      <w:r>
        <w:rPr>
          <w:color w:val="231F20"/>
          <w:spacing w:val="-2"/>
        </w:rPr>
        <w:t>。静脉给药起效迅速，达峰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时间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8"/>
        </w:rPr>
        <w:t>3~7 h；血浆蛋白结合率&gt;96%，半衰期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8"/>
        </w:rPr>
        <w:t>9~36 d，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甚至长达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8"/>
        </w:rPr>
        <w:t>55d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8"/>
        </w:rPr>
        <w:t>。注意事项：静脉用药需葡萄糖</w:t>
      </w:r>
      <w:r>
        <w:rPr>
          <w:color w:val="231F20"/>
          <w:spacing w:val="7"/>
        </w:rPr>
        <w:t>液而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非生理盐水稀释；可引起心动过缓、房室或室内传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导 阻 滞 、心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5"/>
        </w:rPr>
        <w:t>脏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QTc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间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5"/>
        </w:rPr>
        <w:t>期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5"/>
        </w:rPr>
        <w:t>延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5"/>
        </w:rPr>
        <w:t>长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5"/>
        </w:rPr>
        <w:t>，但 TdP 发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5"/>
        </w:rPr>
        <w:t>生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5"/>
        </w:rPr>
        <w:t>率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5"/>
        </w:rPr>
        <w:t>低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（0.5%</w:t>
      </w:r>
      <w:r>
        <w:rPr>
          <w:color w:val="231F20"/>
          <w:spacing w:val="-29"/>
          <w:w w:val="61"/>
        </w:rPr>
        <w:t>）；</w:t>
      </w:r>
      <w:r>
        <w:rPr>
          <w:color w:val="231F20"/>
          <w:spacing w:val="7"/>
        </w:rPr>
        <w:t>可引起甲状腺功能减退或亢进，长期大剂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量用药发生率 10%~20%，需每 3~6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3"/>
        </w:rPr>
        <w:t>个月检测甲状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腺功能；可引起间质性肺泡炎和肺间质纤维化，发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5"/>
        </w:rPr>
        <w:t>生率 1%~4%/年，呈不可逆性，一旦发生需立即停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药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4"/>
        </w:rPr>
        <w:t>，胸部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4"/>
        </w:rPr>
        <w:t>X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4"/>
        </w:rPr>
        <w:t>线或 </w:t>
      </w:r>
      <w:r>
        <w:rPr>
          <w:color w:val="231F20"/>
        </w:rPr>
        <w:t>CT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4"/>
        </w:rPr>
        <w:t>检查在用药第 1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4"/>
        </w:rPr>
        <w:t>年可 1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4"/>
        </w:rPr>
        <w:t>次/6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4"/>
        </w:rPr>
        <w:t>个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月，以后每年 1~2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次，有发热，咳嗽，气短等症状时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要及时检查</w:t>
      </w:r>
      <w:r>
        <w:rPr>
          <w:sz w:val="10"/>
          <w:szCs w:val="10"/>
          <w:color w:val="231F20"/>
          <w:spacing w:val="2"/>
          <w:position w:val="8"/>
        </w:rPr>
        <w:t>［23</w:t>
      </w:r>
      <w:r>
        <w:rPr>
          <w:sz w:val="10"/>
          <w:szCs w:val="10"/>
          <w:color w:val="231F20"/>
          <w:spacing w:val="1"/>
          <w:position w:val="8"/>
        </w:rPr>
        <w:t>］</w:t>
      </w:r>
      <w:r>
        <w:rPr>
          <w:color w:val="231F20"/>
          <w:spacing w:val="-36"/>
          <w:w w:val="60"/>
        </w:rPr>
        <w:t>；</w:t>
      </w:r>
      <w:r>
        <w:rPr>
          <w:color w:val="231F20"/>
          <w:spacing w:val="2"/>
        </w:rPr>
        <w:t>小剂量(≤200 </w:t>
      </w:r>
      <w:r>
        <w:rPr>
          <w:color w:val="231F20"/>
        </w:rPr>
        <w:t>mg</w:t>
      </w:r>
      <w:r>
        <w:rPr>
          <w:color w:val="231F20"/>
          <w:spacing w:val="2"/>
        </w:rPr>
        <w:t>/d）或短时间</w:t>
      </w:r>
      <w:r>
        <w:rPr>
          <w:color w:val="231F20"/>
          <w:spacing w:val="1"/>
        </w:rPr>
        <w:t>使用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81" w:firstLine="2"/>
        <w:spacing w:before="48" w:line="220" w:lineRule="auto"/>
        <w:jc w:val="both"/>
        <w:rPr/>
      </w:pPr>
      <w:r>
        <w:rPr>
          <w:color w:val="231F20"/>
          <w:spacing w:val="3"/>
        </w:rPr>
        <w:t>不良反应发生率大幅降低；可引起肝酶增加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3"/>
        </w:rPr>
        <w:t>2~3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3"/>
        </w:rPr>
        <w:t>倍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或药物相关肝功能异常，发生率 15%，需减小剂量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5"/>
        </w:rPr>
        <w:t>或停药；可增高华法林及非维生素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5"/>
        </w:rPr>
        <w:t>K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5"/>
        </w:rPr>
        <w:t>依赖性口服抗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凝药的血药浓度，应加强监测凝血指标。</w:t>
      </w:r>
    </w:p>
    <w:p>
      <w:pPr>
        <w:pStyle w:val="BodyText"/>
        <w:ind w:firstLine="423"/>
        <w:spacing w:before="6" w:line="218" w:lineRule="auto"/>
        <w:rPr/>
      </w:pPr>
      <w:r>
        <w:rPr>
          <w:color w:val="231F20"/>
          <w:spacing w:val="5"/>
        </w:rPr>
        <w:t>2.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5"/>
        </w:rPr>
        <w:t>决奈达隆：用于阵发性或持续性房颤转复后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维持窦律，减少因房颤住院的风险，减少房颤合并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心血管高危因素（如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75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岁以上、高血压、左心房增  </w:t>
      </w:r>
      <w:r>
        <w:rPr>
          <w:color w:val="231F20"/>
          <w:spacing w:val="4"/>
        </w:rPr>
        <w:t>大等）的心血管住院率和死亡率；有 β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4"/>
        </w:rPr>
        <w:t>受体阻滞作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用，可用于稳定性冠心病合并房颤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3"/>
        </w:rPr>
        <w:t>。该药起效较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快，是无器质性心脏病、瓣膜型心脏病或射血分数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0"/>
        </w:rPr>
        <w:t>保留型心衰合并房颤时维持窦律的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10"/>
        </w:rPr>
        <w:t>Ⅰ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0"/>
        </w:rPr>
        <w:t>类推荐</w:t>
      </w:r>
      <w:r>
        <w:rPr>
          <w:sz w:val="10"/>
          <w:szCs w:val="10"/>
          <w:color w:val="231F20"/>
          <w:spacing w:val="10"/>
          <w:position w:val="8"/>
        </w:rPr>
        <w:t>［6］</w:t>
      </w:r>
      <w:r>
        <w:rPr>
          <w:color w:val="231F20"/>
          <w:spacing w:val="10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胺碘酮引起甲状腺毒性时可换用决奈达隆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。用法：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口服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4"/>
        </w:rPr>
        <w:t>400 mg/次，2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4"/>
        </w:rPr>
        <w:t>次/d，固定剂量；达峰时间 3~6 h，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半衰期 13~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7"/>
        </w:rPr>
        <w:t>19 h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7"/>
        </w:rPr>
        <w:t>。注意事项：经肝代谢，需定期检测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肝功能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6"/>
        </w:rPr>
        <w:t>。QTc 间期延长(≥500 ms）发生</w:t>
      </w:r>
      <w:r>
        <w:rPr>
          <w:color w:val="231F20"/>
          <w:spacing w:val="-7"/>
        </w:rPr>
        <w:t>率为 10.9%，</w:t>
      </w:r>
      <w:r>
        <w:rPr>
          <w:color w:val="231F20"/>
        </w:rPr>
        <w:t xml:space="preserve"> </w:t>
      </w:r>
      <w:r>
        <w:rPr>
          <w:color w:val="231F20"/>
        </w:rPr>
        <w:t>TdP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"/>
        </w:rPr>
        <w:t>发生率低，但有个案报告</w:t>
      </w:r>
      <w:r>
        <w:rPr>
          <w:sz w:val="10"/>
          <w:szCs w:val="10"/>
          <w:color w:val="231F20"/>
          <w:spacing w:val="1"/>
          <w:position w:val="8"/>
        </w:rPr>
        <w:t>［24］</w:t>
      </w:r>
      <w:r>
        <w:rPr>
          <w:color w:val="231F20"/>
          <w:spacing w:val="-36"/>
          <w:w w:val="59"/>
        </w:rPr>
        <w:t>；</w:t>
      </w:r>
      <w:r>
        <w:rPr>
          <w:color w:val="231F20"/>
          <w:spacing w:val="1"/>
        </w:rPr>
        <w:t>禁用于 </w:t>
      </w:r>
      <w:r>
        <w:rPr>
          <w:color w:val="231F20"/>
        </w:rPr>
        <w:t>QTc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间期  </w:t>
      </w:r>
      <w:r>
        <w:rPr>
          <w:color w:val="231F20"/>
          <w:spacing w:val="14"/>
        </w:rPr>
        <w:t>延长或使用延长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QT</w:t>
      </w:r>
      <w:r>
        <w:rPr>
          <w:color w:val="231F20"/>
          <w:spacing w:val="14"/>
        </w:rPr>
        <w:t xml:space="preserve"> 间期药物的患者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4"/>
        </w:rPr>
        <w:t>。也禁用于</w:t>
      </w:r>
      <w:r>
        <w:rPr>
          <w:color w:val="231F20"/>
        </w:rPr>
        <w:t xml:space="preserve">  </w:t>
      </w:r>
      <w:r>
        <w:rPr>
          <w:color w:val="231F20"/>
        </w:rPr>
        <w:t>HFrEF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或永久性房颤，可能增加病死率；与洋地黄、 </w:t>
      </w:r>
      <w:r>
        <w:rPr>
          <w:color w:val="231F20"/>
          <w:spacing w:val="7"/>
        </w:rPr>
        <w:t>β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7"/>
        </w:rPr>
        <w:t>受体阻滞剂、华法林合用时，需要减少这些药物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的剂量；增高口服抗凝药血药浓度，需慎重合用或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8"/>
        </w:rPr>
        <w:t>调整抗凝药的种类和剂量。</w:t>
      </w:r>
    </w:p>
    <w:p>
      <w:pPr>
        <w:pStyle w:val="BodyText"/>
        <w:ind w:left="1" w:right="15" w:firstLine="424"/>
        <w:spacing w:before="45" w:line="218" w:lineRule="auto"/>
        <w:rPr/>
      </w:pPr>
      <w:r>
        <w:rPr>
          <w:color w:val="231F20"/>
          <w:spacing w:val="4"/>
        </w:rPr>
        <w:t>3.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4"/>
        </w:rPr>
        <w:t>索他洛尔：用于房颤复律前后以及室性心律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失常的治疗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4"/>
        </w:rPr>
        <w:t>。有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4"/>
        </w:rPr>
        <w:t>β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受体阻滞作用，可用于冠心病患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者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。可能增加其他器质心脏病和心衰患者的</w:t>
      </w:r>
      <w:r>
        <w:rPr>
          <w:color w:val="231F20"/>
          <w:spacing w:val="13"/>
        </w:rPr>
        <w:t>病死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率，对房颤节律控制降为Ⅱb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类推荐</w:t>
      </w:r>
      <w:r>
        <w:rPr>
          <w:sz w:val="10"/>
          <w:szCs w:val="10"/>
          <w:color w:val="231F20"/>
          <w:spacing w:val="-4"/>
          <w:position w:val="8"/>
        </w:rPr>
        <w:t>［6］</w:t>
      </w:r>
      <w:r>
        <w:rPr>
          <w:color w:val="231F20"/>
          <w:spacing w:val="-4"/>
        </w:rPr>
        <w:t>。用法：口服</w:t>
      </w:r>
      <w:r>
        <w:rPr>
          <w:color w:val="231F20"/>
        </w:rPr>
        <w:t xml:space="preserve">  </w:t>
      </w:r>
      <w:r>
        <w:rPr>
          <w:color w:val="231F20"/>
          <w:spacing w:val="-17"/>
        </w:rPr>
        <w:t>每次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7"/>
        </w:rPr>
        <w:t>40~80 mg，2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7"/>
        </w:rPr>
        <w:t>次/d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7"/>
        </w:rPr>
        <w:t>。如 QTc&lt;500 ms，可每 3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7"/>
        </w:rPr>
        <w:t>d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7"/>
        </w:rPr>
        <w:t>增</w:t>
      </w:r>
      <w:r>
        <w:rPr>
          <w:color w:val="231F20"/>
        </w:rPr>
        <w:t xml:space="preserve">  </w:t>
      </w:r>
      <w:r>
        <w:rPr>
          <w:color w:val="231F20"/>
          <w:spacing w:val="-12"/>
        </w:rPr>
        <w:t>加剂量，每次增加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2"/>
        </w:rPr>
        <w:t>40~80 mg；儿童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2"/>
        </w:rPr>
        <w:t>2~8 mg·kg</w:t>
      </w:r>
      <w:r>
        <w:rPr>
          <w:sz w:val="10"/>
          <w:szCs w:val="10"/>
          <w:color w:val="231F20"/>
          <w:spacing w:val="-1"/>
          <w:position w:val="8"/>
        </w:rPr>
        <w:t>-1</w:t>
      </w:r>
      <w:r>
        <w:rPr>
          <w:sz w:val="10"/>
          <w:szCs w:val="10"/>
          <w:color w:val="231F20"/>
          <w:spacing w:val="5"/>
          <w:position w:val="8"/>
        </w:rPr>
        <w:t xml:space="preserve"> </w:t>
      </w:r>
      <w:r>
        <w:rPr>
          <w:color w:val="231F20"/>
          <w:spacing w:val="-1"/>
        </w:rPr>
        <w:t>·d</w:t>
      </w:r>
      <w:r>
        <w:rPr>
          <w:sz w:val="10"/>
          <w:szCs w:val="10"/>
          <w:color w:val="231F20"/>
          <w:spacing w:val="-1"/>
          <w:position w:val="8"/>
        </w:rPr>
        <w:t>-1</w:t>
      </w:r>
      <w:r>
        <w:rPr>
          <w:color w:val="231F20"/>
          <w:spacing w:val="-1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分 2 次 给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6"/>
        </w:rPr>
        <w:t>药 。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6"/>
        </w:rPr>
        <w:t>如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QTc≥500ms，或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7"/>
        </w:rPr>
        <w:t>较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7"/>
        </w:rPr>
        <w:t>用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7"/>
        </w:rPr>
        <w:t>药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7"/>
        </w:rPr>
        <w:t>前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7"/>
        </w:rPr>
        <w:t>增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7"/>
        </w:rPr>
        <w:t>加</w:t>
      </w:r>
    </w:p>
    <w:p>
      <w:pPr>
        <w:pStyle w:val="BodyText"/>
        <w:ind w:firstLine="4"/>
        <w:spacing w:before="33" w:line="217" w:lineRule="auto"/>
        <w:rPr/>
      </w:pPr>
      <w:r>
        <w:rPr>
          <w:color w:val="231F20"/>
          <w:spacing w:val="1"/>
        </w:rPr>
        <w:t>60 </w:t>
      </w:r>
      <w:r>
        <w:rPr>
          <w:color w:val="231F20"/>
        </w:rPr>
        <w:t>ms</w:t>
      </w:r>
      <w:r>
        <w:rPr>
          <w:color w:val="231F20"/>
          <w:spacing w:val="1"/>
        </w:rPr>
        <w:t>，需减量或停药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"/>
        </w:rPr>
        <w:t>；血浆半衰期 12 </w:t>
      </w:r>
      <w:r>
        <w:rPr>
          <w:color w:val="231F20"/>
        </w:rPr>
        <w:t>h</w:t>
      </w:r>
      <w:r>
        <w:rPr>
          <w:color w:val="231F20"/>
          <w:spacing w:val="-34"/>
        </w:rPr>
        <w:t xml:space="preserve"> </w:t>
      </w:r>
      <w:r>
        <w:rPr>
          <w:color w:val="231F20"/>
        </w:rPr>
        <w:t>。注意事  </w:t>
      </w:r>
      <w:r>
        <w:rPr>
          <w:color w:val="231F20"/>
          <w:spacing w:val="11"/>
        </w:rPr>
        <w:t>项：以原型从肾脏排泄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1"/>
        </w:rPr>
        <w:t>。可引起 </w:t>
      </w:r>
      <w:r>
        <w:rPr>
          <w:color w:val="231F20"/>
        </w:rPr>
        <w:t>QTc</w:t>
      </w:r>
      <w:r>
        <w:rPr>
          <w:color w:val="231F20"/>
          <w:spacing w:val="11"/>
        </w:rPr>
        <w:t xml:space="preserve"> 间期延长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1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TdP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2"/>
        </w:rPr>
        <w:t>发生率 1%~3%，当剂量&gt;320 mg/d，发生率明显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增高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7"/>
        </w:rPr>
        <w:t>。起始时可住院给药，改变剂量时检测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QTc</w:t>
      </w:r>
      <w:r>
        <w:rPr>
          <w:color w:val="231F20"/>
          <w:spacing w:val="7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可引起心动过缓或传导阻滞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。禁用于心功能不全、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明显左心室肥厚、低钾、支气管哮喘及肌酐清除率&lt;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4"/>
        </w:rPr>
        <w:t>50 ml/min 的患者，需定期监测血钾和肌酐清除</w:t>
      </w:r>
      <w:r>
        <w:rPr>
          <w:color w:val="231F20"/>
          <w:spacing w:val="-5"/>
        </w:rPr>
        <w:t>率。</w:t>
      </w:r>
    </w:p>
    <w:p>
      <w:pPr>
        <w:pStyle w:val="BodyText"/>
        <w:ind w:right="17" w:firstLine="420"/>
        <w:spacing w:before="22" w:line="217" w:lineRule="auto"/>
        <w:rPr/>
      </w:pPr>
      <w:r>
        <w:rPr>
          <w:color w:val="231F20"/>
          <w:spacing w:val="-9"/>
        </w:rPr>
        <w:t>4.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9"/>
        </w:rPr>
        <w:t>伊布利特：用于近期（有主张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9"/>
        </w:rPr>
        <w:t>90 d 内）发作的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房颤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3"/>
        </w:rPr>
        <w:t>、房扑的急性转复</w:t>
      </w:r>
      <w:r>
        <w:rPr>
          <w:sz w:val="10"/>
          <w:szCs w:val="10"/>
          <w:color w:val="231F20"/>
          <w:spacing w:val="3"/>
          <w:position w:val="8"/>
        </w:rPr>
        <w:t>［6</w:t>
      </w:r>
      <w:r>
        <w:rPr>
          <w:sz w:val="10"/>
          <w:szCs w:val="10"/>
          <w:color w:val="231F20"/>
          <w:spacing w:val="21"/>
          <w:w w:val="104"/>
          <w:position w:val="8"/>
        </w:rPr>
        <w:t>］</w:t>
      </w:r>
      <w:r>
        <w:rPr>
          <w:color w:val="231F20"/>
          <w:spacing w:val="-38"/>
          <w:w w:val="63"/>
        </w:rPr>
        <w:t>，</w:t>
      </w:r>
      <w:r>
        <w:rPr>
          <w:color w:val="231F20"/>
          <w:spacing w:val="3"/>
        </w:rPr>
        <w:t>起效快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3"/>
        </w:rPr>
        <w:t>，转复率高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3"/>
        </w:rPr>
        <w:t>，常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用于导管消融术中房颤的转复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。用法：静推，成人</w:t>
      </w:r>
      <w:r>
        <w:rPr>
          <w:color w:val="231F20"/>
        </w:rPr>
        <w:t xml:space="preserve">  </w:t>
      </w:r>
      <w:r>
        <w:rPr>
          <w:color w:val="231F20"/>
          <w:spacing w:val="-12"/>
        </w:rPr>
        <w:t>体重 大 于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2"/>
        </w:rPr>
        <w:t>60 kg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2"/>
        </w:rPr>
        <w:t>时 ，1 mg/次 ，低 </w:t>
      </w:r>
      <w:r>
        <w:rPr>
          <w:color w:val="231F20"/>
          <w:spacing w:val="-13"/>
        </w:rPr>
        <w:t>于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3"/>
        </w:rPr>
        <w:t>60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3"/>
        </w:rPr>
        <w:t>kg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3"/>
        </w:rPr>
        <w:t>者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3"/>
        </w:rPr>
        <w:t>0.01</w:t>
      </w:r>
      <w:r>
        <w:rPr>
          <w:color w:val="231F20"/>
        </w:rPr>
        <w:t xml:space="preserve">  </w:t>
      </w:r>
      <w:r>
        <w:rPr>
          <w:color w:val="231F20"/>
          <w:spacing w:val="-21"/>
        </w:rPr>
        <w:t>mg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1"/>
        </w:rPr>
        <w:t>·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1"/>
        </w:rPr>
        <w:t>kg</w:t>
      </w:r>
      <w:r>
        <w:rPr>
          <w:sz w:val="10"/>
          <w:szCs w:val="10"/>
          <w:color w:val="231F20"/>
          <w:spacing w:val="-5"/>
          <w:position w:val="8"/>
        </w:rPr>
        <w:t>-1</w:t>
      </w:r>
      <w:r>
        <w:rPr>
          <w:sz w:val="10"/>
          <w:szCs w:val="10"/>
          <w:color w:val="231F20"/>
          <w:spacing w:val="6"/>
          <w:position w:val="8"/>
        </w:rPr>
        <w:t xml:space="preserve"> </w:t>
      </w:r>
      <w:r>
        <w:rPr>
          <w:color w:val="231F20"/>
          <w:spacing w:val="-5"/>
        </w:rPr>
        <w:t>·次</w:t>
      </w:r>
      <w:r>
        <w:rPr>
          <w:sz w:val="10"/>
          <w:szCs w:val="10"/>
          <w:color w:val="231F20"/>
          <w:spacing w:val="-5"/>
          <w:position w:val="8"/>
        </w:rPr>
        <w:t>-1</w:t>
      </w:r>
      <w:r>
        <w:rPr>
          <w:color w:val="231F20"/>
          <w:spacing w:val="-5"/>
        </w:rPr>
        <w:t>，缓慢静推 10 min；必要时用药 10 </w:t>
      </w:r>
      <w:r>
        <w:rPr>
          <w:color w:val="231F20"/>
          <w:spacing w:val="-20"/>
        </w:rPr>
        <w:t>min</w:t>
      </w:r>
      <w:r>
        <w:rPr>
          <w:color w:val="231F20"/>
        </w:rPr>
        <w:t xml:space="preserve">  </w:t>
      </w:r>
      <w:r>
        <w:rPr>
          <w:color w:val="231F20"/>
        </w:rPr>
        <w:t>后，可重复前述剂量 1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次；半衰期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6 h</w:t>
      </w:r>
      <w:r>
        <w:rPr>
          <w:color w:val="231F20"/>
          <w:spacing w:val="-34"/>
        </w:rPr>
        <w:t xml:space="preserve"> </w:t>
      </w:r>
      <w:r>
        <w:rPr>
          <w:color w:val="231F20"/>
        </w:rPr>
        <w:t>。注意事项： </w:t>
      </w:r>
      <w:r>
        <w:rPr>
          <w:color w:val="231F20"/>
          <w:spacing w:val="-10"/>
        </w:rPr>
        <w:t>可引起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0"/>
        </w:rPr>
        <w:t>QTc 间期延长，TdP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0"/>
        </w:rPr>
        <w:t>发生率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0"/>
        </w:rPr>
        <w:t>2.0%~5.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0"/>
        </w:rPr>
        <w:t>1%，给药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时及给药后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2"/>
        </w:rPr>
        <w:t>，连续心电监护至少 6 h，监测 </w:t>
      </w:r>
      <w:r>
        <w:rPr>
          <w:color w:val="231F20"/>
        </w:rPr>
        <w:t>QTc</w:t>
      </w:r>
      <w:r>
        <w:rPr>
          <w:color w:val="231F20"/>
          <w:spacing w:val="2"/>
        </w:rPr>
        <w:t xml:space="preserve"> 间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期，一旦发生室性心律失常，立即静脉注射硫酸镁</w:t>
      </w:r>
    </w:p>
    <w:p>
      <w:pPr>
        <w:spacing w:line="217" w:lineRule="auto"/>
        <w:sectPr>
          <w:type w:val="continuous"/>
          <w:pgSz w:w="12246" w:h="16498"/>
          <w:pgMar w:top="1221" w:right="1224" w:bottom="0" w:left="819" w:header="971" w:footer="0" w:gutter="0"/>
          <w:cols w:equalWidth="0" w:num="2">
            <w:col w:w="5491" w:space="100"/>
            <w:col w:w="4611" w:space="0"/>
          </w:cols>
        </w:sectPr>
        <w:rPr/>
      </w:pPr>
    </w:p>
    <w:p>
      <w:pPr>
        <w:spacing w:before="64"/>
        <w:rPr/>
      </w:pPr>
      <w:r>
        <w:pict>
          <v:shape id="_x0000_s42" style="position:absolute;margin-left:244.794pt;margin-top:59.6176pt;mso-position-vertical-relative:page;mso-position-horizontal-relative:page;width:302.3pt;height:0.4pt;z-index:251683840;" o:allowincell="f" filled="false" strokecolor="#231F20" strokeweight="0.37pt" coordsize="6045,8" coordorigin="0,0" path="m0,3l6045,3e">
            <v:stroke joinstyle="miter" miterlimit="4"/>
          </v:shape>
        </w:pict>
      </w:r>
      <w:r/>
    </w:p>
    <w:p>
      <w:pPr>
        <w:sectPr>
          <w:headerReference w:type="default" r:id="rId9"/>
          <w:pgSz w:w="12246" w:h="16498"/>
          <w:pgMar w:top="1221" w:right="1227" w:bottom="0" w:left="819" w:header="971" w:footer="0" w:gutter="0"/>
          <w:cols w:equalWidth="0" w:num="1">
            <w:col w:w="10199" w:space="0"/>
          </w:cols>
        </w:sectPr>
        <w:rPr/>
      </w:pPr>
    </w:p>
    <w:p>
      <w:pPr>
        <w:pStyle w:val="BodyText"/>
        <w:ind w:left="508"/>
        <w:spacing w:before="47" w:line="183" w:lineRule="auto"/>
        <w:rPr/>
      </w:pPr>
      <w:r>
        <w:rPr>
          <w:color w:val="231F20"/>
          <w:spacing w:val="-13"/>
        </w:rPr>
        <w:t>1~2 g，必要时电复律。</w:t>
      </w:r>
    </w:p>
    <w:p>
      <w:pPr>
        <w:pStyle w:val="BodyText"/>
        <w:ind w:left="493" w:right="404" w:firstLine="419"/>
        <w:spacing w:before="49" w:line="215" w:lineRule="auto"/>
        <w:rPr/>
      </w:pPr>
      <w:r>
        <w:rPr>
          <w:color w:val="231F20"/>
          <w:spacing w:val="-2"/>
        </w:rPr>
        <w:t>5.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多非利特：用于房颤、房扑复律和维持窦律；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可用于合并心衰患者</w:t>
      </w:r>
      <w:r>
        <w:rPr>
          <w:sz w:val="10"/>
          <w:szCs w:val="10"/>
          <w:color w:val="231F20"/>
          <w:spacing w:val="-2"/>
          <w:position w:val="8"/>
        </w:rPr>
        <w:t>［25］</w:t>
      </w:r>
      <w:r>
        <w:rPr>
          <w:color w:val="231F20"/>
          <w:spacing w:val="-2"/>
        </w:rPr>
        <w:t>。用法：口服：每次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0.125~</w:t>
      </w:r>
    </w:p>
    <w:p>
      <w:pPr>
        <w:pStyle w:val="BodyText"/>
        <w:ind w:left="490"/>
        <w:spacing w:before="18" w:line="183" w:lineRule="auto"/>
        <w:rPr/>
      </w:pPr>
      <w:r>
        <w:rPr>
          <w:color w:val="231F20"/>
          <w:spacing w:val="-13"/>
        </w:rPr>
        <w:t>0.500 mg，2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3"/>
        </w:rPr>
        <w:t>次/d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3"/>
        </w:rPr>
        <w:t>。首次给药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3"/>
        </w:rPr>
        <w:t>2~3 h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3"/>
        </w:rPr>
        <w:t>后，若 QTc 间期≥</w:t>
      </w:r>
    </w:p>
    <w:p>
      <w:pPr>
        <w:pStyle w:val="BodyText"/>
        <w:ind w:left="491" w:right="404"/>
        <w:spacing w:before="55" w:line="211" w:lineRule="auto"/>
        <w:rPr/>
      </w:pPr>
      <w:r>
        <w:rPr>
          <w:color w:val="231F20"/>
          <w:spacing w:val="-6"/>
        </w:rPr>
        <w:t>500 ms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6"/>
        </w:rPr>
        <w:t>或较基线延长≥15% 以上，剂量减半或停药；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达峰时间 2~3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h，半衰期 10 h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"/>
        </w:rPr>
        <w:t>。注意事项：可导致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QTc 间期延长，TdP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发生率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0.8%~1.2%；需评估传导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功能及肌酐清除率。</w:t>
      </w:r>
    </w:p>
    <w:p>
      <w:pPr>
        <w:pStyle w:val="BodyText"/>
        <w:ind w:left="488" w:right="473" w:firstLine="424"/>
        <w:spacing w:before="44" w:line="218" w:lineRule="auto"/>
        <w:rPr/>
      </w:pPr>
      <w:r>
        <w:rPr>
          <w:color w:val="231F20"/>
          <w:spacing w:val="3"/>
        </w:rPr>
        <w:t>6.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3"/>
        </w:rPr>
        <w:t>尼非卡兰：用于危及生命的室速和室颤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3"/>
        </w:rPr>
        <w:t>。可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减慢房室旁路传导</w:t>
      </w:r>
      <w:r>
        <w:rPr>
          <w:sz w:val="10"/>
          <w:szCs w:val="10"/>
          <w:color w:val="231F20"/>
          <w:spacing w:val="6"/>
          <w:position w:val="8"/>
        </w:rPr>
        <w:t>［26-27</w:t>
      </w:r>
      <w:r>
        <w:rPr>
          <w:sz w:val="10"/>
          <w:szCs w:val="10"/>
          <w:color w:val="231F20"/>
          <w:spacing w:val="-5"/>
          <w:position w:val="8"/>
        </w:rPr>
        <w:t>］</w:t>
      </w:r>
      <w:r>
        <w:rPr>
          <w:color w:val="231F20"/>
          <w:spacing w:val="-33"/>
          <w:w w:val="55"/>
        </w:rPr>
        <w:t>，</w:t>
      </w:r>
      <w:r>
        <w:rPr>
          <w:color w:val="231F20"/>
          <w:spacing w:val="6"/>
        </w:rPr>
        <w:t>有终止房颤</w:t>
      </w:r>
      <w:r>
        <w:rPr>
          <w:color w:val="231F20"/>
          <w:spacing w:val="5"/>
        </w:rPr>
        <w:t>的作用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5"/>
        </w:rPr>
        <w:t>。该药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起效快，不影响心肌收缩力，可用于器质性心脏病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或心衰患者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3"/>
        </w:rPr>
        <w:t>。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3"/>
        </w:rPr>
        <w:t>由于循证医学证据相对有限，可作为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其他药物疗效不佳或不能使用时的替代药物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。用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法：静脉注射，成人每次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0"/>
        </w:rPr>
        <w:t>0.3 mg/kg，5 min 内静推完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毕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1"/>
        </w:rPr>
        <w:t>，重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1"/>
        </w:rPr>
        <w:t>复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1"/>
        </w:rPr>
        <w:t>静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1"/>
        </w:rPr>
        <w:t>推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1"/>
        </w:rPr>
        <w:t>间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1"/>
        </w:rPr>
        <w:t>隔 2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1"/>
        </w:rPr>
        <w:t>h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1"/>
        </w:rPr>
        <w:t>以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1"/>
        </w:rPr>
        <w:t>上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1"/>
        </w:rPr>
        <w:t>；静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1"/>
        </w:rPr>
        <w:t>滴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1"/>
        </w:rPr>
        <w:t>维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1"/>
        </w:rPr>
        <w:t>持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1"/>
        </w:rPr>
        <w:t>量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1"/>
        </w:rPr>
        <w:t>为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1"/>
        </w:rPr>
        <w:t>成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1"/>
        </w:rPr>
        <w:t>人</w:t>
      </w:r>
    </w:p>
    <w:p>
      <w:pPr>
        <w:pStyle w:val="BodyText"/>
        <w:ind w:left="488" w:right="392" w:firstLine="2"/>
        <w:spacing w:before="33" w:line="215" w:lineRule="auto"/>
        <w:rPr/>
      </w:pPr>
      <w:r>
        <w:rPr>
          <w:color w:val="231F20"/>
          <w:spacing w:val="-10"/>
        </w:rPr>
        <w:t>0.4 mg·kg</w:t>
      </w:r>
      <w:r>
        <w:rPr>
          <w:sz w:val="10"/>
          <w:szCs w:val="10"/>
          <w:color w:val="231F20"/>
          <w:spacing w:val="-4"/>
          <w:position w:val="8"/>
        </w:rPr>
        <w:t>-1 </w:t>
      </w:r>
      <w:r>
        <w:rPr>
          <w:color w:val="231F20"/>
          <w:spacing w:val="-4"/>
        </w:rPr>
        <w:t>·h</w:t>
      </w:r>
      <w:r>
        <w:rPr>
          <w:sz w:val="10"/>
          <w:szCs w:val="10"/>
          <w:color w:val="231F20"/>
          <w:spacing w:val="-4"/>
          <w:position w:val="8"/>
        </w:rPr>
        <w:t>-1</w:t>
      </w:r>
      <w:r>
        <w:rPr>
          <w:color w:val="231F20"/>
          <w:spacing w:val="-4"/>
        </w:rPr>
        <w:t>，最大用量不超过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0.8 mg·kg</w:t>
      </w:r>
      <w:r>
        <w:rPr>
          <w:sz w:val="10"/>
          <w:szCs w:val="10"/>
          <w:color w:val="231F20"/>
          <w:spacing w:val="-4"/>
          <w:position w:val="8"/>
        </w:rPr>
        <w:t>-1 </w:t>
      </w:r>
      <w:r>
        <w:rPr>
          <w:color w:val="231F20"/>
          <w:spacing w:val="-4"/>
        </w:rPr>
        <w:t>·h</w:t>
      </w:r>
      <w:r>
        <w:rPr>
          <w:sz w:val="10"/>
          <w:szCs w:val="10"/>
          <w:color w:val="231F20"/>
          <w:spacing w:val="-4"/>
          <w:position w:val="8"/>
        </w:rPr>
        <w:t>-1</w:t>
      </w:r>
      <w:r>
        <w:rPr>
          <w:color w:val="231F20"/>
          <w:spacing w:val="-4"/>
        </w:rPr>
        <w:t>；浓</w:t>
      </w:r>
      <w:r>
        <w:rPr>
          <w:color w:val="231F20"/>
        </w:rPr>
        <w:t xml:space="preserve">  </w:t>
      </w:r>
      <w:r>
        <w:rPr>
          <w:color w:val="231F20"/>
          <w:spacing w:val="-12"/>
        </w:rPr>
        <w:t>度 1 mg/ml，最高浓度&lt;2 mg/ml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2"/>
        </w:rPr>
        <w:t>。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2"/>
        </w:rPr>
        <w:t>即刻起效，达峰时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间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8"/>
        </w:rPr>
        <w:t>2.5 min，半衰期 1.15~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8"/>
        </w:rPr>
        <w:t>1.53 h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8"/>
        </w:rPr>
        <w:t>。注意事项：可引起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QTc 间期延长，TdP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8"/>
        </w:rPr>
        <w:t>发生率约 1.4%~2.4%，静脉注射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硫酸镁有效，需连续心电监测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"/>
        </w:rPr>
        <w:t>3 h 以上或至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QTc</w:t>
      </w:r>
      <w:r>
        <w:rPr>
          <w:color w:val="231F20"/>
          <w:spacing w:val="1"/>
        </w:rPr>
        <w:t xml:space="preserve"> 间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期恢复正常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"/>
        </w:rPr>
        <w:t>。慎用或禁用于窦性心动过缓（窦缓）、</w:t>
      </w:r>
      <w:r>
        <w:rPr>
          <w:color w:val="231F20"/>
        </w:rPr>
        <w:t xml:space="preserve"> </w:t>
      </w:r>
      <w:r>
        <w:rPr>
          <w:color w:val="231F20"/>
        </w:rPr>
        <w:t>AVB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6"/>
        </w:rPr>
        <w:t>和室内传导阻滞。</w:t>
      </w:r>
    </w:p>
    <w:p>
      <w:pPr>
        <w:pStyle w:val="BodyText"/>
        <w:ind w:left="489" w:right="395" w:firstLine="420"/>
        <w:spacing w:before="51" w:line="217" w:lineRule="auto"/>
        <w:rPr/>
      </w:pPr>
      <w:r>
        <w:rPr>
          <w:color w:val="231F20"/>
          <w:spacing w:val="4"/>
        </w:rPr>
        <w:t>7.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4"/>
        </w:rPr>
        <w:t>维纳卡兰：用于转复近期发生的房颤，适用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于持续时间≤7 d 的非术后房颤或发作≤3 </w:t>
      </w:r>
      <w:r>
        <w:rPr>
          <w:color w:val="231F20"/>
          <w:spacing w:val="3"/>
        </w:rPr>
        <w:t>d 的心脏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术后房颤，可用于轻度心衰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。具有一定的心房选择</w:t>
      </w:r>
      <w:r>
        <w:rPr>
          <w:color w:val="231F20"/>
        </w:rPr>
        <w:t xml:space="preserve">  </w:t>
      </w:r>
      <w:r>
        <w:rPr>
          <w:color w:val="231F20"/>
          <w:spacing w:val="-16"/>
        </w:rPr>
        <w:t>性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6"/>
        </w:rPr>
        <w:t>，对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6"/>
        </w:rPr>
        <w:t>心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6"/>
        </w:rPr>
        <w:t>室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6"/>
        </w:rPr>
        <w:t>肌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6"/>
        </w:rPr>
        <w:t>影 响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6"/>
        </w:rPr>
        <w:t>小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6"/>
        </w:rPr>
        <w:t>，安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6"/>
        </w:rPr>
        <w:t>全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6"/>
        </w:rPr>
        <w:t>性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6"/>
        </w:rPr>
        <w:t>高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6"/>
        </w:rPr>
        <w:t>，转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6"/>
        </w:rPr>
        <w:t>复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6"/>
        </w:rPr>
        <w:t>快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6"/>
        </w:rPr>
        <w:t>速（15~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30 </w:t>
      </w:r>
      <w:r>
        <w:rPr>
          <w:color w:val="231F20"/>
        </w:rPr>
        <w:t>min</w:t>
      </w:r>
      <w:r>
        <w:rPr>
          <w:color w:val="231F20"/>
          <w:spacing w:val="-28"/>
          <w:w w:val="59"/>
        </w:rPr>
        <w:t>），</w:t>
      </w:r>
      <w:r>
        <w:rPr>
          <w:color w:val="231F20"/>
          <w:spacing w:val="1"/>
        </w:rPr>
        <w:t>是无器质心脏病房颤复律的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1"/>
        </w:rPr>
        <w:t>Ⅰ类推荐</w:t>
      </w:r>
      <w:r>
        <w:rPr>
          <w:sz w:val="10"/>
          <w:szCs w:val="10"/>
          <w:color w:val="231F20"/>
          <w:spacing w:val="1"/>
          <w:position w:val="8"/>
        </w:rPr>
        <w:t>［6］</w:t>
      </w:r>
      <w:r>
        <w:rPr>
          <w:color w:val="231F20"/>
          <w:spacing w:val="1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用法：静推，3 mg/kg，时间 10 min；如 15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7"/>
        </w:rPr>
        <w:t>min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7"/>
        </w:rPr>
        <w:t>后未转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复，可以稍低的剂量再次给药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5"/>
        </w:rPr>
        <w:t>。半衰期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5"/>
        </w:rPr>
        <w:t>3 h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5"/>
        </w:rPr>
        <w:t>。注意</w:t>
      </w:r>
      <w:r>
        <w:rPr>
          <w:color w:val="231F20"/>
        </w:rPr>
        <w:t xml:space="preserve">  </w:t>
      </w:r>
      <w:r>
        <w:rPr>
          <w:color w:val="231F20"/>
          <w:spacing w:val="35"/>
        </w:rPr>
        <w:t>事项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35"/>
        </w:rPr>
        <w:t>：以体重计算剂量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35"/>
        </w:rPr>
        <w:t>；禁忌用于收缩压&lt;</w:t>
      </w:r>
      <w:r>
        <w:rPr>
          <w:color w:val="231F20"/>
        </w:rPr>
        <w:t xml:space="preserve">  </w:t>
      </w:r>
      <w:r>
        <w:rPr>
          <w:color w:val="231F20"/>
          <w:spacing w:val="-19"/>
        </w:rPr>
        <w:t>100 mmHg（1 mmHg=0.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9"/>
        </w:rPr>
        <w:t>133 kPa）、失代偿期心衰</w:t>
      </w:r>
      <w:r>
        <w:rPr>
          <w:color w:val="231F20"/>
          <w:spacing w:val="-20"/>
        </w:rPr>
        <w:t>、主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动脉瓣重度狭窄、2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"/>
        </w:rPr>
        <w:t>度以上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AVB</w:t>
      </w:r>
      <w:r>
        <w:rPr>
          <w:color w:val="231F20"/>
          <w:spacing w:val="2"/>
        </w:rPr>
        <w:t xml:space="preserve"> 以及 1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2"/>
        </w:rPr>
        <w:t>月内有急性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冠状动脉综合征的患者。</w:t>
      </w:r>
    </w:p>
    <w:p>
      <w:pPr>
        <w:pStyle w:val="BodyText"/>
        <w:ind w:left="827"/>
        <w:spacing w:before="49" w:line="205" w:lineRule="auto"/>
        <w:rPr/>
      </w:pPr>
      <w:r>
        <w:rPr>
          <w:color w:val="231F20"/>
          <w:spacing w:val="-10"/>
        </w:rPr>
        <w:t>（四）Ⅳ类药物</w:t>
      </w:r>
    </w:p>
    <w:p>
      <w:pPr>
        <w:pStyle w:val="BodyText"/>
        <w:ind w:left="490" w:right="407" w:firstLine="438"/>
        <w:spacing w:before="21" w:line="215" w:lineRule="auto"/>
        <w:rPr/>
      </w:pPr>
      <w:r>
        <w:rPr>
          <w:color w:val="231F20"/>
          <w:spacing w:val="7"/>
        </w:rPr>
        <w:t>1.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7"/>
        </w:rPr>
        <w:t>维拉帕米：用于房颤或房扑的心室率控制，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不适当窦速，终止（静脉）和预防（口服）阵发性室上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1"/>
        </w:rPr>
        <w:t>速</w:t>
      </w:r>
      <w:r>
        <w:rPr>
          <w:sz w:val="10"/>
          <w:szCs w:val="10"/>
          <w:color w:val="231F20"/>
          <w:spacing w:val="9"/>
          <w:position w:val="8"/>
        </w:rPr>
        <w:t>［6</w:t>
      </w:r>
      <w:r>
        <w:rPr>
          <w:sz w:val="10"/>
          <w:szCs w:val="10"/>
          <w:color w:val="231F20"/>
          <w:spacing w:val="-1"/>
          <w:position w:val="8"/>
        </w:rPr>
        <w:t>］</w:t>
      </w:r>
      <w:r>
        <w:rPr>
          <w:color w:val="231F20"/>
          <w:spacing w:val="-33"/>
          <w:w w:val="55"/>
        </w:rPr>
        <w:t>，</w:t>
      </w:r>
      <w:r>
        <w:rPr>
          <w:color w:val="231F20"/>
          <w:spacing w:val="9"/>
        </w:rPr>
        <w:t>也可用于终止左后分支起源的特发性室速和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短联律间期（340~360 ms）室早诱发的</w:t>
      </w:r>
      <w:r>
        <w:rPr>
          <w:color w:val="231F20"/>
          <w:spacing w:val="-9"/>
        </w:rPr>
        <w:t>室速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9"/>
        </w:rPr>
        <w:t>。用法：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口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5"/>
        </w:rPr>
        <w:t>服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5"/>
        </w:rPr>
        <w:t>：初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5"/>
        </w:rPr>
        <w:t>始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5"/>
        </w:rPr>
        <w:t>剂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5"/>
        </w:rPr>
        <w:t>量 40~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5"/>
        </w:rPr>
        <w:t>120 mg/次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5"/>
        </w:rPr>
        <w:t>，1 次/8  h</w:t>
      </w:r>
      <w:r>
        <w:rPr>
          <w:color w:val="231F20"/>
          <w:spacing w:val="-16"/>
        </w:rPr>
        <w:t>；儿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6"/>
        </w:rPr>
        <w:t>童 4~</w:t>
      </w:r>
    </w:p>
    <w:p>
      <w:pPr>
        <w:pStyle w:val="BodyText"/>
        <w:ind w:left="490" w:right="409" w:firstLine="6"/>
        <w:spacing w:before="41" w:line="213" w:lineRule="auto"/>
        <w:rPr/>
      </w:pPr>
      <w:r>
        <w:drawing>
          <wp:anchor distT="0" distB="0" distL="0" distR="0" simplePos="0" relativeHeight="25168281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903050</wp:posOffset>
            </wp:positionV>
            <wp:extent cx="2805668" cy="304216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15"/>
        </w:rPr>
        <w:t>8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5"/>
        </w:rPr>
        <w:t>mg·kg</w:t>
      </w:r>
      <w:r>
        <w:rPr>
          <w:sz w:val="10"/>
          <w:szCs w:val="10"/>
          <w:color w:val="231F20"/>
          <w:spacing w:val="3"/>
          <w:position w:val="8"/>
        </w:rPr>
        <w:t>-1</w:t>
      </w:r>
      <w:r>
        <w:rPr>
          <w:sz w:val="10"/>
          <w:szCs w:val="10"/>
          <w:color w:val="231F20"/>
          <w:spacing w:val="5"/>
          <w:position w:val="8"/>
        </w:rPr>
        <w:t xml:space="preserve"> </w:t>
      </w:r>
      <w:r>
        <w:rPr>
          <w:color w:val="231F20"/>
          <w:spacing w:val="3"/>
        </w:rPr>
        <w:t>·d</w:t>
      </w:r>
      <w:r>
        <w:rPr>
          <w:sz w:val="10"/>
          <w:szCs w:val="10"/>
          <w:color w:val="231F20"/>
          <w:spacing w:val="3"/>
          <w:position w:val="8"/>
        </w:rPr>
        <w:t>-1</w:t>
      </w:r>
      <w:r>
        <w:rPr>
          <w:color w:val="231F20"/>
          <w:spacing w:val="-3"/>
        </w:rPr>
        <w:t>，分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3"/>
        </w:rPr>
        <w:t>3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次给药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3"/>
        </w:rPr>
        <w:t>。可逐渐增加剂量；长期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服用可使用缓释剂型，每次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7"/>
        </w:rPr>
        <w:t>240 mg，1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7"/>
        </w:rPr>
        <w:t>次/d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7"/>
        </w:rPr>
        <w:t>。静推：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终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9"/>
        </w:rPr>
        <w:t>止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9"/>
        </w:rPr>
        <w:t>室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9"/>
        </w:rPr>
        <w:t>上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9"/>
        </w:rPr>
        <w:t>速 和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9"/>
        </w:rPr>
        <w:t>特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9"/>
        </w:rPr>
        <w:t>发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9"/>
        </w:rPr>
        <w:t>性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9"/>
        </w:rPr>
        <w:t>室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9"/>
        </w:rPr>
        <w:t>速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9"/>
        </w:rPr>
        <w:t>，每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9"/>
        </w:rPr>
        <w:t>次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9"/>
        </w:rPr>
        <w:t>2.5~5.0 mg 或</w:t>
      </w:r>
      <w:r>
        <w:rPr>
          <w:color w:val="231F20"/>
        </w:rPr>
        <w:t xml:space="preserve">  </w:t>
      </w:r>
      <w:r>
        <w:rPr>
          <w:color w:val="231F20"/>
          <w:spacing w:val="-16"/>
        </w:rPr>
        <w:t>0.075~0.150 mg/kg，注 射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6"/>
        </w:rPr>
        <w:t>时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6"/>
        </w:rPr>
        <w:t>间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6"/>
        </w:rPr>
        <w:t>2~5 min，间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6"/>
        </w:rPr>
        <w:t>隔  15~</w:t>
      </w:r>
      <w:r>
        <w:rPr>
          <w:color w:val="231F20"/>
        </w:rPr>
        <w:t xml:space="preserve">  </w:t>
      </w:r>
      <w:r>
        <w:rPr>
          <w:color w:val="231F20"/>
          <w:spacing w:val="-11"/>
        </w:rPr>
        <w:t>30 min 可重复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1"/>
        </w:rPr>
        <w:t>1 次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1"/>
        </w:rPr>
        <w:t>，最大剂量 20 mg；</w:t>
      </w:r>
      <w:r>
        <w:rPr>
          <w:color w:val="231F20"/>
          <w:spacing w:val="-12"/>
        </w:rPr>
        <w:t>静推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2"/>
        </w:rPr>
        <w:t>1~5 min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hanging="1"/>
        <w:spacing w:before="44" w:line="220" w:lineRule="auto"/>
        <w:jc w:val="both"/>
        <w:rPr/>
      </w:pPr>
      <w:r>
        <w:rPr>
          <w:color w:val="231F20"/>
          <w:spacing w:val="-16"/>
        </w:rPr>
        <w:t>起效，达峰时间5 min；静滴维持量0.005 mg·kg</w:t>
      </w:r>
      <w:r>
        <w:rPr>
          <w:sz w:val="10"/>
          <w:szCs w:val="10"/>
          <w:color w:val="231F20"/>
          <w:spacing w:val="3"/>
          <w:position w:val="8"/>
        </w:rPr>
        <w:t>-1</w:t>
      </w:r>
      <w:r>
        <w:rPr>
          <w:color w:val="231F20"/>
          <w:spacing w:val="-9"/>
        </w:rPr>
        <w:t>·min</w:t>
      </w:r>
      <w:r>
        <w:rPr>
          <w:sz w:val="10"/>
          <w:szCs w:val="10"/>
          <w:color w:val="231F20"/>
          <w:spacing w:val="1"/>
          <w:position w:val="8"/>
        </w:rPr>
        <w:t>-1</w:t>
      </w:r>
      <w:r>
        <w:rPr>
          <w:color w:val="231F20"/>
          <w:spacing w:val="-23"/>
          <w:w w:val="94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血浆蛋白结合率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3"/>
        </w:rPr>
        <w:t>90%；半衰期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3"/>
        </w:rPr>
        <w:t>2.5 h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3"/>
        </w:rPr>
        <w:t>。注意事项：禁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用于心功能不全和房颤合并预激；可引起心动过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2"/>
        </w:rPr>
        <w:t>缓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2"/>
        </w:rPr>
        <w:t>、传导阻滞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2"/>
        </w:rPr>
        <w:t>、便秘等；不建议与 β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"/>
        </w:rPr>
        <w:t>受体阻滞剂合</w:t>
      </w:r>
      <w:r>
        <w:rPr>
          <w:color w:val="231F20"/>
        </w:rPr>
        <w:t xml:space="preserve">  </w:t>
      </w:r>
      <w:r>
        <w:rPr>
          <w:color w:val="231F20"/>
        </w:rPr>
        <w:t>用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。禁用于 1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岁以下婴儿。</w:t>
      </w:r>
    </w:p>
    <w:p>
      <w:pPr>
        <w:pStyle w:val="BodyText"/>
        <w:ind w:right="12" w:firstLine="423"/>
        <w:spacing w:before="4" w:line="220" w:lineRule="auto"/>
        <w:jc w:val="both"/>
        <w:rPr/>
      </w:pPr>
      <w:r>
        <w:rPr>
          <w:color w:val="231F20"/>
          <w:spacing w:val="5"/>
        </w:rPr>
        <w:t>2.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5"/>
        </w:rPr>
        <w:t>地尔硫</w:t>
      </w:r>
      <w:r>
        <w:rPr>
          <w:rFonts w:ascii="SimSun" w:hAnsi="SimSun" w:eastAsia="SimSun" w:cs="SimSun"/>
          <w:color w:val="231F20"/>
          <w:spacing w:val="5"/>
        </w:rPr>
        <w:t>草</w:t>
      </w:r>
      <w:r>
        <w:rPr>
          <w:color w:val="231F20"/>
          <w:spacing w:val="5"/>
        </w:rPr>
        <w:t>：用于房颤和房扑时快速心室率的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控制，终止阵发性室上速</w:t>
      </w:r>
      <w:r>
        <w:rPr>
          <w:sz w:val="10"/>
          <w:szCs w:val="10"/>
          <w:color w:val="231F20"/>
          <w:spacing w:val="3"/>
          <w:position w:val="8"/>
        </w:rPr>
        <w:t>［6］</w:t>
      </w:r>
      <w:r>
        <w:rPr>
          <w:color w:val="231F20"/>
          <w:spacing w:val="3"/>
        </w:rPr>
        <w:t>。用法：口服初</w:t>
      </w:r>
      <w:r>
        <w:rPr>
          <w:color w:val="231F20"/>
          <w:spacing w:val="2"/>
        </w:rPr>
        <w:t>始剂量</w:t>
      </w:r>
      <w:r>
        <w:rPr>
          <w:color w:val="231F20"/>
        </w:rPr>
        <w:t xml:space="preserve">  </w:t>
      </w:r>
      <w:r>
        <w:rPr>
          <w:color w:val="231F20"/>
          <w:spacing w:val="-16"/>
        </w:rPr>
        <w:t>30~90 mg/次，普通片 3~4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6"/>
        </w:rPr>
        <w:t>次/d，缓释片 1 次/d，根据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疗效调整剂量，最大剂量 360~540 mg/d；静推负荷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19"/>
        </w:rPr>
        <w:t>量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9"/>
        </w:rPr>
        <w:t>15~25 mg（0.25 mg/kg</w:t>
      </w:r>
      <w:r>
        <w:rPr>
          <w:color w:val="231F20"/>
          <w:spacing w:val="-43"/>
          <w:w w:val="90"/>
        </w:rPr>
        <w:t>），</w:t>
      </w:r>
      <w:r>
        <w:rPr>
          <w:color w:val="231F20"/>
          <w:spacing w:val="-19"/>
        </w:rPr>
        <w:t>注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9"/>
        </w:rPr>
        <w:t>射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9"/>
        </w:rPr>
        <w:t>时 间 2 min，15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9"/>
        </w:rPr>
        <w:t>min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后可重复给药 0.35 mg/kg，静滴维持剂量 </w:t>
      </w:r>
      <w:r>
        <w:rPr>
          <w:color w:val="231F20"/>
          <w:spacing w:val="-8"/>
        </w:rPr>
        <w:t>10 mg/h，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最大维持剂量 15 mg/h，一般维持时间&lt;24h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3"/>
        </w:rPr>
        <w:t>。即刻</w:t>
      </w:r>
      <w:r>
        <w:rPr>
          <w:color w:val="231F20"/>
        </w:rPr>
        <w:t xml:space="preserve">  </w:t>
      </w:r>
      <w:r>
        <w:rPr>
          <w:color w:val="231F20"/>
          <w:spacing w:val="-11"/>
        </w:rPr>
        <w:t>起效，达峰时间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1"/>
        </w:rPr>
        <w:t>2~3 h，半衰期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1"/>
        </w:rPr>
        <w:t>4~6 h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1"/>
        </w:rPr>
        <w:t>。注意事项：禁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用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9"/>
        </w:rPr>
        <w:t>于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9"/>
        </w:rPr>
        <w:t>预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9"/>
        </w:rPr>
        <w:t>激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9"/>
        </w:rPr>
        <w:t>综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9"/>
        </w:rPr>
        <w:t>合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9"/>
        </w:rPr>
        <w:t>征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9"/>
        </w:rPr>
        <w:t>合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9"/>
        </w:rPr>
        <w:t>并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9"/>
        </w:rPr>
        <w:t>房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9"/>
        </w:rPr>
        <w:t>颤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</w:rPr>
        <w:t>、心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9"/>
        </w:rPr>
        <w:t>功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9"/>
        </w:rPr>
        <w:t>能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9"/>
        </w:rPr>
        <w:t>不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9"/>
        </w:rPr>
        <w:t>全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</w:rPr>
        <w:t>、SSS 或</w:t>
      </w:r>
      <w:r>
        <w:rPr>
          <w:color w:val="231F20"/>
        </w:rPr>
        <w:t xml:space="preserve">  </w:t>
      </w:r>
      <w:r>
        <w:rPr>
          <w:color w:val="231F20"/>
        </w:rPr>
        <w:t>AVB</w:t>
      </w:r>
      <w:r>
        <w:rPr>
          <w:color w:val="231F20"/>
          <w:spacing w:val="6"/>
        </w:rPr>
        <w:t>、主动脉瓣狭窄、急性心肌梗死和心原性休克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2"/>
        </w:rPr>
        <w:t>患者，与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2"/>
        </w:rPr>
        <w:t>β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"/>
        </w:rPr>
        <w:t>受体阻滞剂合用时不良作用增加。</w:t>
      </w:r>
    </w:p>
    <w:p>
      <w:pPr>
        <w:pStyle w:val="BodyText"/>
        <w:ind w:left="338"/>
        <w:spacing w:line="205" w:lineRule="auto"/>
        <w:rPr/>
      </w:pPr>
      <w:r>
        <w:rPr>
          <w:color w:val="231F20"/>
          <w:spacing w:val="-18"/>
        </w:rPr>
        <w:t>（五）其他</w:t>
      </w:r>
    </w:p>
    <w:p>
      <w:pPr>
        <w:pStyle w:val="BodyText"/>
        <w:ind w:left="2" w:right="12" w:firstLine="438"/>
        <w:spacing w:before="24" w:line="217" w:lineRule="auto"/>
        <w:rPr/>
      </w:pPr>
      <w:r>
        <w:rPr>
          <w:color w:val="231F20"/>
          <w:spacing w:val="4"/>
        </w:rPr>
        <w:t>1.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4"/>
        </w:rPr>
        <w:t>起搏电流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I</w:t>
      </w:r>
      <w:r>
        <w:rPr>
          <w:sz w:val="10"/>
          <w:szCs w:val="10"/>
          <w:color w:val="231F20"/>
          <w:position w:val="-4"/>
        </w:rPr>
        <w:t>f</w:t>
      </w:r>
      <w:r>
        <w:rPr>
          <w:sz w:val="10"/>
          <w:szCs w:val="10"/>
          <w:color w:val="231F20"/>
          <w:spacing w:val="-11"/>
          <w:position w:val="-4"/>
        </w:rPr>
        <w:t xml:space="preserve"> </w:t>
      </w:r>
      <w:r>
        <w:rPr>
          <w:color w:val="231F20"/>
          <w:spacing w:val="4"/>
        </w:rPr>
        <w:t>抑制剂：伊伐布雷定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4"/>
        </w:rPr>
        <w:t>。治疗不适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当窦速或心脏慢性收缩功能不全（美国纽约心脏病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5"/>
        </w:rPr>
        <w:t>学会分级Ⅱ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5"/>
        </w:rPr>
        <w:t>~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5"/>
        </w:rPr>
        <w:t>Ⅳ级</w:t>
      </w:r>
      <w:r>
        <w:rPr>
          <w:color w:val="231F20"/>
          <w:spacing w:val="-31"/>
          <w:w w:val="64"/>
        </w:rPr>
        <w:t>），</w:t>
      </w:r>
      <w:r>
        <w:rPr>
          <w:color w:val="231F20"/>
          <w:spacing w:val="5"/>
        </w:rPr>
        <w:t>在服用 β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受体阻滞剂后，窦性</w:t>
      </w:r>
      <w:r>
        <w:rPr>
          <w:color w:val="231F20"/>
        </w:rPr>
        <w:t xml:space="preserve">  </w:t>
      </w:r>
      <w:r>
        <w:rPr>
          <w:color w:val="231F20"/>
          <w:spacing w:val="-14"/>
        </w:rPr>
        <w:t>心率仍≥75 次/min的患者。用法：口服2.5~7.5 mg/次，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6"/>
        </w:rPr>
        <w:t>2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6"/>
        </w:rPr>
        <w:t>次/d；儿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6"/>
        </w:rPr>
        <w:t>童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6"/>
        </w:rPr>
        <w:t>6~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6"/>
        </w:rPr>
        <w:t>12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6"/>
        </w:rPr>
        <w:t>月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6"/>
        </w:rPr>
        <w:t>龄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6"/>
        </w:rPr>
        <w:t>：0.02 mg·</w:t>
      </w:r>
      <w:r>
        <w:rPr>
          <w:color w:val="231F20"/>
          <w:spacing w:val="-17"/>
        </w:rPr>
        <w:t>kg</w:t>
      </w:r>
      <w:r>
        <w:rPr>
          <w:sz w:val="10"/>
          <w:szCs w:val="10"/>
          <w:color w:val="231F20"/>
          <w:spacing w:val="-4"/>
          <w:position w:val="8"/>
        </w:rPr>
        <w:t>-1 </w:t>
      </w:r>
      <w:r>
        <w:rPr>
          <w:color w:val="231F20"/>
          <w:spacing w:val="-4"/>
        </w:rPr>
        <w:t>·d</w:t>
      </w:r>
      <w:r>
        <w:rPr>
          <w:sz w:val="10"/>
          <w:szCs w:val="10"/>
          <w:color w:val="231F20"/>
          <w:spacing w:val="-4"/>
          <w:position w:val="8"/>
        </w:rPr>
        <w:t>-1</w:t>
      </w:r>
      <w:r>
        <w:rPr>
          <w:color w:val="231F20"/>
          <w:spacing w:val="-4"/>
        </w:rPr>
        <w:t>，渐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增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至</w:t>
      </w:r>
      <w:r>
        <w:rPr>
          <w:color w:val="231F20"/>
        </w:rPr>
        <w:t xml:space="preserve">  </w:t>
      </w:r>
      <w:r>
        <w:rPr>
          <w:color w:val="231F20"/>
          <w:spacing w:val="-11"/>
        </w:rPr>
        <w:t>0.2~0.3 mg·kg</w:t>
      </w:r>
      <w:r>
        <w:rPr>
          <w:sz w:val="10"/>
          <w:szCs w:val="10"/>
          <w:color w:val="231F20"/>
          <w:spacing w:val="3"/>
          <w:position w:val="8"/>
        </w:rPr>
        <w:t>-1</w:t>
      </w:r>
      <w:r>
        <w:rPr>
          <w:sz w:val="10"/>
          <w:szCs w:val="10"/>
          <w:color w:val="231F20"/>
          <w:spacing w:val="20"/>
          <w:position w:val="8"/>
        </w:rPr>
        <w:t xml:space="preserve"> </w:t>
      </w:r>
      <w:r>
        <w:rPr>
          <w:color w:val="231F20"/>
          <w:spacing w:val="3"/>
        </w:rPr>
        <w:t>·d</w:t>
      </w:r>
      <w:r>
        <w:rPr>
          <w:sz w:val="10"/>
          <w:szCs w:val="10"/>
          <w:color w:val="231F20"/>
          <w:spacing w:val="3"/>
          <w:position w:val="8"/>
        </w:rPr>
        <w:t>-1</w:t>
      </w:r>
      <w:r>
        <w:rPr>
          <w:color w:val="231F20"/>
          <w:spacing w:val="-1"/>
        </w:rPr>
        <w:t>，分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2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次给药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。可与 β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受体阻滞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剂合用，静息心率目标值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50~60 次/min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"/>
        </w:rPr>
        <w:t>。起效快，</w:t>
      </w:r>
      <w:r>
        <w:rPr>
          <w:color w:val="231F20"/>
        </w:rPr>
        <w:t xml:space="preserve"> </w:t>
      </w:r>
      <w:r>
        <w:rPr>
          <w:color w:val="231F20"/>
        </w:rPr>
        <w:t>达峰时间 1 h，半衰期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2 h</w:t>
      </w:r>
      <w:r>
        <w:rPr>
          <w:color w:val="231F20"/>
          <w:spacing w:val="-34"/>
        </w:rPr>
        <w:t xml:space="preserve"> </w:t>
      </w:r>
      <w:r>
        <w:rPr>
          <w:color w:val="231F20"/>
        </w:rPr>
        <w:t>。注意事项：禁</w:t>
      </w:r>
      <w:r>
        <w:rPr>
          <w:color w:val="231F20"/>
          <w:spacing w:val="-1"/>
        </w:rPr>
        <w:t>用于低血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压、急性心功能不全、严重肝损害患者；可引起心动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过缓，避免与地尔硫</w:t>
      </w:r>
      <w:r>
        <w:rPr>
          <w:rFonts w:ascii="SimSun" w:hAnsi="SimSun" w:eastAsia="SimSun" w:cs="SimSun"/>
          <w:color w:val="231F20"/>
          <w:spacing w:val="3"/>
        </w:rPr>
        <w:t>草</w:t>
      </w:r>
      <w:r>
        <w:rPr>
          <w:color w:val="231F20"/>
          <w:spacing w:val="3"/>
        </w:rPr>
        <w:t>或维拉帕米合用。</w:t>
      </w:r>
    </w:p>
    <w:p>
      <w:pPr>
        <w:pStyle w:val="BodyText"/>
        <w:ind w:left="1" w:firstLine="422"/>
        <w:spacing w:before="37" w:line="220" w:lineRule="auto"/>
        <w:rPr/>
      </w:pPr>
      <w:r>
        <w:rPr>
          <w:color w:val="231F20"/>
          <w:spacing w:val="1"/>
        </w:rPr>
        <w:t>2.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"/>
        </w:rPr>
        <w:t>β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"/>
        </w:rPr>
        <w:t>受体激动剂</w:t>
      </w:r>
      <w:r>
        <w:rPr>
          <w:color w:val="231F20"/>
          <w:spacing w:val="-40"/>
          <w:w w:val="73"/>
        </w:rPr>
        <w:t>：（</w:t>
      </w:r>
      <w:r>
        <w:rPr>
          <w:color w:val="231F20"/>
          <w:spacing w:val="1"/>
        </w:rPr>
        <w:t>1）异丙肾上腺素：用于高度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或 3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3"/>
        </w:rPr>
        <w:t>度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AVB</w:t>
      </w:r>
      <w:r>
        <w:rPr>
          <w:color w:val="231F20"/>
          <w:spacing w:val="3"/>
        </w:rPr>
        <w:t>，尤其伴阿斯综合征发作时（除外室速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或室颤引起</w:t>
      </w:r>
      <w:r>
        <w:rPr>
          <w:color w:val="231F20"/>
          <w:spacing w:val="-30"/>
          <w:w w:val="63"/>
        </w:rPr>
        <w:t>）；</w:t>
      </w:r>
      <w:r>
        <w:rPr>
          <w:color w:val="231F20"/>
          <w:spacing w:val="-1"/>
        </w:rPr>
        <w:t>用于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LQTS（特别是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2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型和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3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型）可提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高心率并缩短 QTc、抑制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7"/>
        </w:rPr>
        <w:t>TdP；抑制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7"/>
        </w:rPr>
        <w:t>Brugada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综合征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和早复极综合征等合并室颤/室速风暴</w:t>
      </w:r>
      <w:r>
        <w:rPr>
          <w:sz w:val="10"/>
          <w:szCs w:val="10"/>
          <w:color w:val="231F20"/>
          <w:spacing w:val="8"/>
          <w:position w:val="8"/>
        </w:rPr>
        <w:t>［14］</w:t>
      </w:r>
      <w:r>
        <w:rPr>
          <w:color w:val="231F20"/>
          <w:spacing w:val="8"/>
        </w:rPr>
        <w:t>。用法：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2"/>
        </w:rPr>
        <w:t>静推负荷量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2"/>
        </w:rPr>
        <w:t>20~60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2"/>
        </w:rPr>
        <w:t>μg/次，重复剂量 10~20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2"/>
        </w:rPr>
        <w:t>μg/次</w:t>
      </w:r>
      <w:r>
        <w:rPr>
          <w:sz w:val="10"/>
          <w:szCs w:val="10"/>
          <w:color w:val="231F20"/>
          <w:spacing w:val="-12"/>
          <w:position w:val="8"/>
        </w:rPr>
        <w:t>［7］</w:t>
      </w:r>
      <w:r>
        <w:rPr>
          <w:color w:val="231F20"/>
          <w:spacing w:val="-25"/>
          <w:w w:val="99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静滴维持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8"/>
        </w:rPr>
        <w:t>0.5~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8"/>
        </w:rPr>
        <w:t>1 mg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8"/>
        </w:rPr>
        <w:t>溶于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5%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葡萄糖溶液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200</w:t>
      </w:r>
      <w:r>
        <w:rPr>
          <w:color w:val="231F20"/>
          <w:spacing w:val="-9"/>
        </w:rPr>
        <w:t>~300 ml</w:t>
      </w:r>
      <w:r>
        <w:rPr>
          <w:color w:val="231F20"/>
        </w:rPr>
        <w:t xml:space="preserve">  </w:t>
      </w:r>
      <w:r>
        <w:rPr>
          <w:color w:val="231F20"/>
          <w:spacing w:val="-13"/>
        </w:rPr>
        <w:t>缓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3"/>
        </w:rPr>
        <w:t>慢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3"/>
        </w:rPr>
        <w:t>静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3"/>
        </w:rPr>
        <w:t>滴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3"/>
        </w:rPr>
        <w:t>；起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3"/>
        </w:rPr>
        <w:t>始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3"/>
        </w:rPr>
        <w:t>输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3"/>
        </w:rPr>
        <w:t>注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3"/>
        </w:rPr>
        <w:t>速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3"/>
        </w:rPr>
        <w:t>度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3"/>
        </w:rPr>
        <w:t>1~3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3"/>
        </w:rPr>
        <w:t>μg/min，儿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3"/>
        </w:rPr>
        <w:t>童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3"/>
        </w:rPr>
        <w:t>剂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3"/>
        </w:rPr>
        <w:t>量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0.01~0.50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9"/>
        </w:rPr>
        <w:t>μg·kg</w:t>
      </w:r>
      <w:r>
        <w:rPr>
          <w:sz w:val="10"/>
          <w:szCs w:val="10"/>
          <w:color w:val="231F20"/>
          <w:spacing w:val="2"/>
          <w:position w:val="8"/>
        </w:rPr>
        <w:t>-1 </w:t>
      </w:r>
      <w:r>
        <w:rPr>
          <w:color w:val="231F20"/>
          <w:spacing w:val="2"/>
        </w:rPr>
        <w:t>·</w:t>
      </w:r>
      <w:r>
        <w:rPr>
          <w:color w:val="231F20"/>
        </w:rPr>
        <w:t>min</w:t>
      </w:r>
      <w:r>
        <w:rPr>
          <w:sz w:val="10"/>
          <w:szCs w:val="10"/>
          <w:color w:val="231F20"/>
          <w:spacing w:val="2"/>
          <w:position w:val="8"/>
        </w:rPr>
        <w:t>-1</w:t>
      </w:r>
      <w:r>
        <w:rPr>
          <w:color w:val="231F20"/>
          <w:spacing w:val="2"/>
        </w:rPr>
        <w:t>，可逐渐增加，根据心率调</w:t>
      </w:r>
      <w:r>
        <w:rPr>
          <w:color w:val="231F20"/>
        </w:rPr>
        <w:t xml:space="preserve">  </w:t>
      </w:r>
      <w:r>
        <w:rPr>
          <w:color w:val="231F20"/>
        </w:rPr>
        <w:t>整剂量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。</w:t>
      </w:r>
      <w:r>
        <w:rPr>
          <w:color w:val="231F20"/>
          <w:spacing w:val="-30"/>
        </w:rPr>
        <w:t xml:space="preserve"> </w:t>
      </w:r>
      <w:r>
        <w:rPr>
          <w:color w:val="231F20"/>
        </w:rPr>
        <w:t>即刻起效</w:t>
      </w:r>
      <w:r>
        <w:rPr>
          <w:color w:val="231F20"/>
          <w:spacing w:val="-33"/>
        </w:rPr>
        <w:t xml:space="preserve"> </w:t>
      </w:r>
      <w:r>
        <w:rPr>
          <w:color w:val="231F20"/>
        </w:rPr>
        <w:t>，半衰期 2.5~5.0 min</w:t>
      </w:r>
      <w:r>
        <w:rPr>
          <w:color w:val="231F20"/>
          <w:spacing w:val="-33"/>
        </w:rPr>
        <w:t xml:space="preserve"> </w:t>
      </w:r>
      <w:r>
        <w:rPr>
          <w:color w:val="231F20"/>
        </w:rPr>
        <w:t>。注意事  </w:t>
      </w:r>
      <w:r>
        <w:rPr>
          <w:color w:val="231F20"/>
          <w:spacing w:val="5"/>
        </w:rPr>
        <w:t>项：禁用于交感兴奋相关的室性心律失常；慎用于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2"/>
          <w:w w:val="98"/>
        </w:rPr>
        <w:t>冠心病（心肌缺血、心肌梗死）、甲亢患者。（2）肾上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11"/>
        </w:rPr>
        <w:t>腺素：用于心脏骤停的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1"/>
        </w:rPr>
        <w:t>CPR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1"/>
        </w:rPr>
        <w:t>。用法：每次 1 mg；儿童</w:t>
      </w:r>
      <w:r>
        <w:rPr>
          <w:color w:val="231F20"/>
        </w:rPr>
        <w:t xml:space="preserve">  </w:t>
      </w:r>
      <w:r>
        <w:rPr>
          <w:color w:val="231F20"/>
          <w:spacing w:val="-17"/>
        </w:rPr>
        <w:t>0.01~0.03 mg/kg；静推，间隔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7"/>
        </w:rPr>
        <w:t>3~5 min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7"/>
        </w:rPr>
        <w:t>重复 1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8"/>
        </w:rPr>
        <w:t>次，直到</w:t>
      </w:r>
      <w:r>
        <w:rPr>
          <w:color w:val="231F20"/>
        </w:rPr>
        <w:t xml:space="preserve">  </w:t>
      </w:r>
      <w:r>
        <w:rPr>
          <w:color w:val="231F20"/>
          <w:spacing w:val="-10"/>
        </w:rPr>
        <w:t>自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0"/>
        </w:rPr>
        <w:t>体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0"/>
        </w:rPr>
        <w:t>循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0"/>
        </w:rPr>
        <w:t>环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0"/>
        </w:rPr>
        <w:t>恢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0"/>
        </w:rPr>
        <w:t>复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0"/>
        </w:rPr>
        <w:t>；持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0"/>
        </w:rPr>
        <w:t>续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0"/>
        </w:rPr>
        <w:t>静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0"/>
        </w:rPr>
        <w:t>滴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0"/>
        </w:rPr>
        <w:t>维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0"/>
        </w:rPr>
        <w:t>持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0"/>
        </w:rPr>
        <w:t>量 2~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0"/>
        </w:rPr>
        <w:t>10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0"/>
        </w:rPr>
        <w:t>μg/m</w:t>
      </w:r>
      <w:r>
        <w:rPr>
          <w:color w:val="231F20"/>
          <w:spacing w:val="-11"/>
        </w:rPr>
        <w:t>in 或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0.1~0.5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9"/>
        </w:rPr>
        <w:t>μg·kg</w:t>
      </w:r>
      <w:r>
        <w:rPr>
          <w:sz w:val="10"/>
          <w:szCs w:val="10"/>
          <w:color w:val="231F20"/>
          <w:position w:val="8"/>
        </w:rPr>
        <w:t>-1 </w:t>
      </w:r>
      <w:r>
        <w:rPr>
          <w:color w:val="231F20"/>
        </w:rPr>
        <w:t>·min</w:t>
      </w:r>
      <w:r>
        <w:rPr>
          <w:sz w:val="10"/>
          <w:szCs w:val="10"/>
          <w:color w:val="231F20"/>
          <w:position w:val="8"/>
        </w:rPr>
        <w:t>-1</w:t>
      </w:r>
      <w:r>
        <w:rPr>
          <w:color w:val="231F20"/>
          <w:spacing w:val="-11"/>
        </w:rPr>
        <w:t>；立 即 起 效 ，静 推 半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1"/>
        </w:rPr>
        <w:t>衰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1"/>
        </w:rPr>
        <w:t>期 &lt;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5 </w:t>
      </w:r>
      <w:r>
        <w:rPr>
          <w:color w:val="231F20"/>
        </w:rPr>
        <w:t>min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7"/>
        </w:rPr>
        <w:t>。注意事项：可诱发或加重心肌缺血和快速</w:t>
      </w:r>
    </w:p>
    <w:p>
      <w:pPr>
        <w:spacing w:line="220" w:lineRule="auto"/>
        <w:sectPr>
          <w:type w:val="continuous"/>
          <w:pgSz w:w="12246" w:h="16498"/>
          <w:pgMar w:top="1221" w:right="1227" w:bottom="0" w:left="819" w:header="971" w:footer="0" w:gutter="0"/>
          <w:cols w:equalWidth="0" w:num="2">
            <w:col w:w="5491" w:space="100"/>
            <w:col w:w="4608" w:space="0"/>
          </w:cols>
        </w:sectPr>
        <w:rPr/>
      </w:pPr>
    </w:p>
    <w:p>
      <w:pPr>
        <w:spacing w:before="70"/>
        <w:rPr/>
      </w:pPr>
      <w:r>
        <w:pict>
          <v:shape id="_x0000_s48" style="position:absolute;margin-left:65.1968pt;margin-top:59.6176pt;mso-position-vertical-relative:page;mso-position-horizontal-relative:page;width:302.3pt;height:0.4pt;z-index:251687936;" o:allowincell="f" filled="false" strokecolor="#231F20" strokeweight="0.37pt" coordsize="6045,8" coordorigin="0,0" path="m0,3l6045,3e">
            <v:stroke joinstyle="miter" miterlimit="4"/>
          </v:shape>
        </w:pict>
      </w:r>
      <w:r/>
    </w:p>
    <w:p>
      <w:pPr>
        <w:sectPr>
          <w:headerReference w:type="default" r:id="rId10"/>
          <w:pgSz w:w="12246" w:h="16498"/>
          <w:pgMar w:top="1221" w:right="1265" w:bottom="0" w:left="819" w:header="971" w:footer="0" w:gutter="0"/>
          <w:cols w:equalWidth="0" w:num="1">
            <w:col w:w="10161" w:space="0"/>
          </w:cols>
        </w:sectPr>
        <w:rPr/>
      </w:pPr>
    </w:p>
    <w:p>
      <w:pPr>
        <w:pStyle w:val="BodyText"/>
        <w:ind w:left="492"/>
        <w:spacing w:before="40" w:line="187" w:lineRule="auto"/>
        <w:rPr/>
      </w:pPr>
      <w:r>
        <w:rPr>
          <w:color w:val="231F20"/>
          <w:spacing w:val="-1"/>
        </w:rPr>
        <w:t>心律失常；使用前需纠正低血容量；避免外渗。</w:t>
      </w:r>
    </w:p>
    <w:p>
      <w:pPr>
        <w:pStyle w:val="BodyText"/>
        <w:ind w:left="492" w:right="390" w:firstLine="422"/>
        <w:spacing w:before="44" w:line="217" w:lineRule="auto"/>
        <w:rPr/>
      </w:pPr>
      <w:r>
        <w:rPr>
          <w:color w:val="231F20"/>
        </w:rPr>
        <w:t>3.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毒蕈碱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M</w:t>
      </w:r>
      <w:r>
        <w:rPr>
          <w:sz w:val="10"/>
          <w:szCs w:val="10"/>
          <w:color w:val="231F20"/>
          <w:position w:val="-4"/>
        </w:rPr>
        <w:t>2</w:t>
      </w:r>
      <w:r>
        <w:rPr>
          <w:sz w:val="10"/>
          <w:szCs w:val="10"/>
          <w:color w:val="231F20"/>
          <w:spacing w:val="-11"/>
          <w:position w:val="-4"/>
        </w:rPr>
        <w:t xml:space="preserve"> </w:t>
      </w:r>
      <w:r>
        <w:rPr>
          <w:color w:val="231F20"/>
        </w:rPr>
        <w:t>受体阻滞剂（阿托品</w:t>
      </w:r>
      <w:r>
        <w:rPr>
          <w:color w:val="231F20"/>
          <w:spacing w:val="-36"/>
          <w:w w:val="65"/>
        </w:rPr>
        <w:t>）：</w:t>
      </w:r>
      <w:r>
        <w:rPr>
          <w:color w:val="231F20"/>
        </w:rPr>
        <w:t>用于迷走神 </w:t>
      </w:r>
      <w:r>
        <w:rPr>
          <w:color w:val="231F20"/>
          <w:spacing w:val="4"/>
        </w:rPr>
        <w:t>经兴奋性增高导致的窦缓和窦房阻滞、</w:t>
      </w:r>
      <w:r>
        <w:rPr>
          <w:color w:val="231F20"/>
        </w:rPr>
        <w:t>AVB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4"/>
        </w:rPr>
        <w:t>等，也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可用于 </w:t>
      </w:r>
      <w:r>
        <w:rPr>
          <w:color w:val="231F20"/>
        </w:rPr>
        <w:t>SND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5"/>
        </w:rPr>
        <w:t>合并的缓慢交界区心律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。用法：0.5~</w:t>
      </w:r>
    </w:p>
    <w:p>
      <w:pPr>
        <w:pStyle w:val="BodyText"/>
        <w:ind w:left="490" w:right="390" w:firstLine="18"/>
        <w:spacing w:before="16" w:line="218" w:lineRule="auto"/>
        <w:rPr/>
      </w:pPr>
      <w:r>
        <w:rPr>
          <w:color w:val="231F20"/>
          <w:spacing w:val="-14"/>
        </w:rPr>
        <w:t>1.0 mg，儿童 0.01~0.05 mg/kg；静推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4"/>
        </w:rPr>
        <w:t>、肌肉或皮下注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射，每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2"/>
        </w:rPr>
        <w:t>3~5 min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2"/>
        </w:rPr>
        <w:t>重复 1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2"/>
        </w:rPr>
        <w:t>次，最大剂量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2"/>
        </w:rPr>
        <w:t>3 mg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2"/>
        </w:rPr>
        <w:t>。静脉注射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即刻起效，肌肉注射 15~30 min 起效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9"/>
        </w:rPr>
        <w:t>。达峰时间：静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推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2"/>
        </w:rPr>
        <w:t>0.7~4.0 min，肌 肉 注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2"/>
        </w:rPr>
        <w:t>射 45~60 min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2"/>
        </w:rPr>
        <w:t>。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2"/>
        </w:rPr>
        <w:t>半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2"/>
        </w:rPr>
        <w:t>衰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2"/>
        </w:rPr>
        <w:t>期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2"/>
        </w:rPr>
        <w:t>3~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10 h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3"/>
        </w:rPr>
        <w:t>。注意事项：慎用于希氏束以下及浦肯野纤维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病变的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5"/>
        </w:rPr>
        <w:t>AVB、心肌缺血、心衰、心动过速（特别是窦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速）及前列腺肥大。</w:t>
      </w:r>
    </w:p>
    <w:p>
      <w:pPr>
        <w:pStyle w:val="BodyText"/>
        <w:ind w:left="488" w:right="310" w:firstLine="420"/>
        <w:spacing w:before="6" w:line="220" w:lineRule="auto"/>
        <w:rPr/>
      </w:pPr>
      <w:r>
        <w:rPr>
          <w:color w:val="231F20"/>
          <w:spacing w:val="-14"/>
        </w:rPr>
        <w:t>4.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4"/>
        </w:rPr>
        <w:t>间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4"/>
        </w:rPr>
        <w:t>接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4"/>
        </w:rPr>
        <w:t>M</w:t>
      </w:r>
      <w:r>
        <w:rPr>
          <w:sz w:val="10"/>
          <w:szCs w:val="10"/>
          <w:color w:val="231F20"/>
          <w:position w:val="-4"/>
        </w:rPr>
        <w:t>2</w:t>
      </w:r>
      <w:r>
        <w:rPr>
          <w:sz w:val="10"/>
          <w:szCs w:val="10"/>
          <w:color w:val="231F20"/>
          <w:spacing w:val="18"/>
          <w:w w:val="101"/>
          <w:position w:val="-4"/>
        </w:rPr>
        <w:t xml:space="preserve"> </w:t>
      </w:r>
      <w:r>
        <w:rPr>
          <w:color w:val="231F20"/>
        </w:rPr>
        <w:t>受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体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兴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奋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4"/>
          <w:w w:val="98"/>
        </w:rPr>
        <w:t>剂（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24"/>
          <w:w w:val="98"/>
        </w:rPr>
        <w:t>Na</w:t>
      </w:r>
      <w:r>
        <w:rPr>
          <w:sz w:val="10"/>
          <w:szCs w:val="10"/>
          <w:color w:val="231F20"/>
          <w:spacing w:val="-24"/>
          <w:w w:val="98"/>
          <w:position w:val="8"/>
        </w:rPr>
        <w:t>+</w:t>
      </w:r>
      <w:r>
        <w:rPr>
          <w:sz w:val="10"/>
          <w:szCs w:val="10"/>
          <w:color w:val="231F20"/>
          <w:spacing w:val="11"/>
          <w:w w:val="101"/>
          <w:position w:val="8"/>
        </w:rPr>
        <w:t xml:space="preserve"> </w:t>
      </w:r>
      <w:r>
        <w:rPr>
          <w:color w:val="231F20"/>
          <w:spacing w:val="-9"/>
        </w:rPr>
        <w:t>、K</w:t>
      </w:r>
      <w:r>
        <w:rPr>
          <w:sz w:val="10"/>
          <w:szCs w:val="10"/>
          <w:color w:val="231F20"/>
          <w:spacing w:val="-9"/>
          <w:position w:val="8"/>
        </w:rPr>
        <w:t>+</w:t>
      </w:r>
      <w:r>
        <w:rPr>
          <w:color w:val="231F20"/>
          <w:spacing w:val="-9"/>
        </w:rPr>
        <w:t>-ATP 酶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</w:rPr>
        <w:t>抑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9"/>
        </w:rPr>
        <w:t>制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剂</w:t>
      </w:r>
      <w:r>
        <w:rPr>
          <w:color w:val="231F20"/>
          <w:spacing w:val="-37"/>
          <w:w w:val="76"/>
        </w:rPr>
        <w:t>）：（</w:t>
      </w:r>
      <w:r>
        <w:rPr>
          <w:color w:val="231F20"/>
          <w:spacing w:val="13"/>
        </w:rPr>
        <w:t>1）地高辛：用于减慢房颤或房扑的快速心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3"/>
        </w:rPr>
        <w:t>室率及终止室上速，尤其合并心功能不全时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3"/>
        </w:rPr>
        <w:t>。用</w:t>
      </w:r>
      <w:r>
        <w:rPr>
          <w:color w:val="231F20"/>
        </w:rPr>
        <w:t xml:space="preserve">  </w:t>
      </w:r>
      <w:r>
        <w:rPr>
          <w:color w:val="231F20"/>
          <w:spacing w:val="-10"/>
        </w:rPr>
        <w:t>法 ：口 服 维 持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0"/>
        </w:rPr>
        <w:t>量</w:t>
      </w:r>
      <w:r>
        <w:rPr>
          <w:color w:val="231F20"/>
          <w:spacing w:val="57"/>
          <w:w w:val="101"/>
        </w:rPr>
        <w:t xml:space="preserve"> </w:t>
      </w:r>
      <w:r>
        <w:rPr>
          <w:color w:val="231F20"/>
          <w:spacing w:val="-10"/>
        </w:rPr>
        <w:t>0.125~0.</w:t>
      </w:r>
      <w:r>
        <w:rPr>
          <w:color w:val="231F20"/>
          <w:spacing w:val="-11"/>
        </w:rPr>
        <w:t>250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1"/>
        </w:rPr>
        <w:t>mg，1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1"/>
        </w:rPr>
        <w:t>次/d；静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1"/>
        </w:rPr>
        <w:t>脉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0.25~0.50 mg，5% 葡萄糖液稀释后静推，之后可每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4~6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9"/>
        </w:rPr>
        <w:t>h 给予 0.25 mg，每日总量&lt;1 mg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9"/>
        </w:rPr>
        <w:t>。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9"/>
        </w:rPr>
        <w:t>口服起效时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间 0.5~2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h，静脉起效时间 5~30 mi</w:t>
      </w:r>
      <w:r>
        <w:rPr>
          <w:color w:val="231F20"/>
          <w:spacing w:val="-3"/>
        </w:rPr>
        <w:t>n，口服半衰期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35 h；约 5 个半衰期（7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d 后）达稳态血药浓度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5"/>
        </w:rPr>
        <w:t>，目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标血药浓度 0.5~0.9 </w:t>
      </w:r>
      <w:r>
        <w:rPr>
          <w:color w:val="231F20"/>
        </w:rPr>
        <w:t>ng</w:t>
      </w:r>
      <w:r>
        <w:rPr>
          <w:color w:val="231F20"/>
          <w:spacing w:val="1"/>
        </w:rPr>
        <w:t>/</w:t>
      </w:r>
      <w:r>
        <w:rPr>
          <w:color w:val="231F20"/>
        </w:rPr>
        <w:t>ml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"/>
        </w:rPr>
        <w:t>。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"/>
        </w:rPr>
        <w:t>注意事项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"/>
        </w:rPr>
        <w:t>：主要经肾</w:t>
      </w:r>
      <w:r>
        <w:rPr>
          <w:color w:val="231F20"/>
        </w:rPr>
        <w:t xml:space="preserve">  </w:t>
      </w:r>
      <w:r>
        <w:rPr>
          <w:color w:val="231F20"/>
        </w:rPr>
        <w:t>排泄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，慎用于肾功能不全</w:t>
      </w:r>
      <w:r>
        <w:rPr>
          <w:color w:val="231F20"/>
          <w:spacing w:val="-29"/>
        </w:rPr>
        <w:t xml:space="preserve"> </w:t>
      </w:r>
      <w:r>
        <w:rPr>
          <w:color w:val="231F20"/>
        </w:rPr>
        <w:t>、心肌炎</w:t>
      </w:r>
      <w:r>
        <w:rPr>
          <w:color w:val="231F20"/>
          <w:spacing w:val="-29"/>
        </w:rPr>
        <w:t xml:space="preserve"> </w:t>
      </w:r>
      <w:r>
        <w:rPr>
          <w:color w:val="231F20"/>
        </w:rPr>
        <w:t>、低氧血症</w:t>
      </w:r>
      <w:r>
        <w:rPr>
          <w:color w:val="231F20"/>
          <w:spacing w:val="-30"/>
        </w:rPr>
        <w:t xml:space="preserve"> </w:t>
      </w:r>
      <w:r>
        <w:rPr>
          <w:color w:val="231F20"/>
        </w:rPr>
        <w:t>、低  </w:t>
      </w:r>
      <w:r>
        <w:rPr>
          <w:color w:val="231F20"/>
          <w:spacing w:val="12"/>
        </w:rPr>
        <w:t>钾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2"/>
        </w:rPr>
        <w:t>、低镁和心肌淀粉样变患者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2"/>
        </w:rPr>
        <w:t>；禁用于预激综合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征合并房颤/房扑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、AVB、SND、肥厚性梗阻型心肌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病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"/>
        </w:rPr>
        <w:t>、室速或室颤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2"/>
        </w:rPr>
        <w:t>、心肌梗死急性期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2"/>
        </w:rPr>
        <w:t>、缩窄性心包炎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或二尖瓣狭窄伴窦律患者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4"/>
        </w:rPr>
        <w:t>。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4"/>
        </w:rPr>
        <w:t>中毒浓度&gt;2</w:t>
      </w:r>
      <w:r>
        <w:rPr>
          <w:color w:val="231F20"/>
        </w:rPr>
        <w:t>ng</w:t>
      </w:r>
      <w:r>
        <w:rPr>
          <w:color w:val="231F20"/>
          <w:spacing w:val="14"/>
        </w:rPr>
        <w:t>/</w:t>
      </w:r>
      <w:r>
        <w:rPr>
          <w:color w:val="231F20"/>
        </w:rPr>
        <w:t>ml</w:t>
      </w:r>
      <w:r>
        <w:rPr>
          <w:color w:val="231F20"/>
          <w:spacing w:val="14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可出现各种心律失常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3"/>
        </w:rPr>
        <w:t>，立即停药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3"/>
        </w:rPr>
        <w:t>，严重时使用地</w:t>
      </w:r>
      <w:r>
        <w:rPr>
          <w:color w:val="231F20"/>
        </w:rPr>
        <w:t xml:space="preserve">  </w:t>
      </w:r>
      <w:r>
        <w:rPr>
          <w:color w:val="231F20"/>
          <w:spacing w:val="-10"/>
          <w:w w:val="98"/>
        </w:rPr>
        <w:t>高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0"/>
          <w:w w:val="98"/>
        </w:rPr>
        <w:t>辛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0"/>
          <w:w w:val="98"/>
        </w:rPr>
        <w:t>特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0"/>
          <w:w w:val="98"/>
        </w:rPr>
        <w:t>异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0"/>
          <w:w w:val="98"/>
        </w:rPr>
        <w:t>性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0"/>
          <w:w w:val="98"/>
        </w:rPr>
        <w:t>抗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0"/>
          <w:w w:val="98"/>
        </w:rPr>
        <w:t>体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0"/>
          <w:w w:val="98"/>
        </w:rPr>
        <w:t>纠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0"/>
          <w:w w:val="98"/>
        </w:rPr>
        <w:t>正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0"/>
          <w:w w:val="98"/>
        </w:rPr>
        <w:t>。（2）去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0"/>
          <w:w w:val="98"/>
        </w:rPr>
        <w:t>乙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0"/>
          <w:w w:val="98"/>
        </w:rPr>
        <w:t>酰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0"/>
          <w:w w:val="98"/>
        </w:rPr>
        <w:t>毛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0"/>
          <w:w w:val="98"/>
        </w:rPr>
        <w:t>花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0"/>
          <w:w w:val="98"/>
        </w:rPr>
        <w:t>苷（西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0"/>
          <w:w w:val="98"/>
        </w:rPr>
        <w:t>地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兰</w:t>
      </w:r>
      <w:r>
        <w:rPr>
          <w:color w:val="231F20"/>
          <w:spacing w:val="-39"/>
          <w:w w:val="71"/>
        </w:rPr>
        <w:t>）：</w:t>
      </w:r>
      <w:r>
        <w:rPr>
          <w:color w:val="231F20"/>
          <w:spacing w:val="16"/>
        </w:rPr>
        <w:t>用于病情紧急时减慢房室结传导，如合并严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重左心衰的阵发性室上速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6"/>
        </w:rPr>
        <w:t>、房扑和房颤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6"/>
        </w:rPr>
        <w:t>。用</w:t>
      </w:r>
      <w:r>
        <w:rPr>
          <w:color w:val="231F20"/>
          <w:spacing w:val="15"/>
        </w:rPr>
        <w:t>法：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0.2~0.4 mg，稀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3"/>
        </w:rPr>
        <w:t>释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3"/>
        </w:rPr>
        <w:t>后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3"/>
        </w:rPr>
        <w:t>缓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3"/>
        </w:rPr>
        <w:t>慢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3"/>
        </w:rPr>
        <w:t>静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3"/>
        </w:rPr>
        <w:t>推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3"/>
        </w:rPr>
        <w:t>，必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3"/>
        </w:rPr>
        <w:t>要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3"/>
        </w:rPr>
        <w:t>时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3"/>
        </w:rPr>
        <w:t>每 2~4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3"/>
        </w:rPr>
        <w:t>h 给</w:t>
      </w:r>
      <w:r>
        <w:rPr>
          <w:color w:val="231F20"/>
        </w:rPr>
        <w:t xml:space="preserve">  </w:t>
      </w:r>
      <w:r>
        <w:rPr>
          <w:color w:val="231F20"/>
          <w:spacing w:val="-13"/>
        </w:rPr>
        <w:t>予  0.2~0.4 mg，总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3"/>
        </w:rPr>
        <w:t>量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3"/>
        </w:rPr>
        <w:t>&lt;1.2 mg/d；起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3"/>
        </w:rPr>
        <w:t>效  时  间  10~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30 min，达峰时间 1~3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h，半衰期 </w:t>
      </w:r>
      <w:r>
        <w:rPr>
          <w:color w:val="231F20"/>
          <w:spacing w:val="-7"/>
        </w:rPr>
        <w:t>36 h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7"/>
        </w:rPr>
        <w:t>。注意事项：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需在体内代谢为地高辛后发挥药理作用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6"/>
        </w:rPr>
        <w:t>，中毒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6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不良反应和禁忌证同地高辛，可监测地高辛血药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13"/>
        </w:rPr>
        <w:t>浓度，中毒浓度同地高辛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3"/>
        </w:rPr>
        <w:t>。过量或中毒反应一般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在停药后 1~2 d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"/>
        </w:rPr>
        <w:t>可消失。</w:t>
      </w:r>
    </w:p>
    <w:p>
      <w:pPr>
        <w:pStyle w:val="BodyText"/>
        <w:ind w:left="489" w:right="326" w:firstLine="423"/>
        <w:spacing w:before="27" w:line="216" w:lineRule="auto"/>
        <w:rPr/>
      </w:pPr>
      <w:r>
        <w:drawing>
          <wp:anchor distT="0" distB="0" distL="0" distR="0" simplePos="0" relativeHeight="2516869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1495486</wp:posOffset>
            </wp:positionV>
            <wp:extent cx="2805668" cy="304216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5"/>
        </w:rPr>
        <w:t>5.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5"/>
        </w:rPr>
        <w:t>腺苷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5"/>
        </w:rPr>
        <w:t>A1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受体激动剂：腺苷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。用于终止房室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与房室结折返性心动过速，部分房性心动过速（房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速）和右心室流出道特发性室速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。用法：6 mg/次，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尽可能接近心脏部位于 1~2 s 内快速静</w:t>
      </w:r>
      <w:r>
        <w:rPr>
          <w:color w:val="231F20"/>
          <w:spacing w:val="2"/>
        </w:rPr>
        <w:t>推，使用生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理盐水快速冲洗注射管道；1~2 </w:t>
      </w:r>
      <w:r>
        <w:rPr>
          <w:color w:val="231F20"/>
        </w:rPr>
        <w:t>min</w:t>
      </w:r>
      <w:r>
        <w:rPr>
          <w:color w:val="231F20"/>
          <w:spacing w:val="2"/>
        </w:rPr>
        <w:t xml:space="preserve"> 内无效可再静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0"/>
        </w:rPr>
        <w:t>推 12 mg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0"/>
        </w:rPr>
        <w:t>。最大剂量 18 mg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0"/>
        </w:rPr>
        <w:t>。即刻起效，半衰期 10~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30 s，迅速被红细胞等摄取并降解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4"/>
        </w:rPr>
        <w:t>。注意事项：禁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用于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SND、AVB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和高反应性气道疾病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"/>
        </w:rPr>
        <w:t>。出现心动过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2" w:right="38"/>
        <w:spacing w:before="41" w:line="228" w:lineRule="auto"/>
        <w:jc w:val="both"/>
        <w:rPr/>
      </w:pPr>
      <w:r>
        <w:rPr>
          <w:color w:val="231F20"/>
          <w:spacing w:val="5"/>
        </w:rPr>
        <w:t>缓和心脏停搏可予心脏按压；不良反应常见，如呼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吸困难、胸闷等，持续时间仅数秒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。也可引起一过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性窦缓、窦性停搏及传导阻滞，诱发房颤罕见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。在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没有腺苷时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4"/>
        </w:rPr>
        <w:t>，</w:t>
      </w:r>
      <w:r>
        <w:rPr>
          <w:color w:val="231F20"/>
        </w:rPr>
        <w:t>ATP</w:t>
      </w:r>
      <w:r>
        <w:rPr>
          <w:color w:val="231F20"/>
          <w:spacing w:val="4"/>
        </w:rPr>
        <w:t xml:space="preserve"> 在国内常用</w:t>
      </w:r>
      <w:r>
        <w:rPr>
          <w:sz w:val="10"/>
          <w:szCs w:val="10"/>
          <w:color w:val="231F20"/>
          <w:spacing w:val="4"/>
          <w:position w:val="8"/>
        </w:rPr>
        <w:t>［28</w:t>
      </w:r>
      <w:r>
        <w:rPr>
          <w:sz w:val="10"/>
          <w:szCs w:val="10"/>
          <w:color w:val="231F20"/>
          <w:spacing w:val="13"/>
          <w:position w:val="8"/>
        </w:rPr>
        <w:t>］</w:t>
      </w:r>
      <w:r>
        <w:rPr>
          <w:color w:val="231F20"/>
          <w:spacing w:val="-17"/>
          <w:w w:val="22"/>
        </w:rPr>
        <w:t>：</w:t>
      </w:r>
      <w:r>
        <w:rPr>
          <w:color w:val="231F20"/>
          <w:spacing w:val="4"/>
        </w:rPr>
        <w:t>快速静推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4"/>
        </w:rPr>
        <w:t>，10~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20 mg/次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4"/>
        </w:rPr>
        <w:t>；儿童 0.2~0.4 mg·kg</w:t>
      </w:r>
      <w:r>
        <w:rPr>
          <w:sz w:val="10"/>
          <w:szCs w:val="10"/>
          <w:color w:val="231F20"/>
          <w:spacing w:val="15"/>
          <w:position w:val="8"/>
        </w:rPr>
        <w:t>-1 </w:t>
      </w:r>
      <w:r>
        <w:rPr>
          <w:color w:val="231F20"/>
          <w:spacing w:val="15"/>
        </w:rPr>
        <w:t>·次</w:t>
      </w:r>
      <w:r>
        <w:rPr>
          <w:sz w:val="10"/>
          <w:szCs w:val="10"/>
          <w:color w:val="231F20"/>
          <w:spacing w:val="15"/>
          <w:position w:val="8"/>
        </w:rPr>
        <w:t>-1</w:t>
      </w:r>
      <w:r>
        <w:rPr>
          <w:sz w:val="10"/>
          <w:szCs w:val="10"/>
          <w:color w:val="231F20"/>
          <w:spacing w:val="-4"/>
          <w:position w:val="8"/>
        </w:rPr>
        <w:t xml:space="preserve"> </w:t>
      </w:r>
      <w:r>
        <w:rPr>
          <w:color w:val="231F20"/>
          <w:spacing w:val="15"/>
        </w:rPr>
        <w:t>。疗效和不良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反应与腺苷类似。</w:t>
      </w:r>
    </w:p>
    <w:p>
      <w:pPr>
        <w:ind w:left="463"/>
        <w:spacing w:before="293" w:line="267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9"/>
          <w:position w:val="1"/>
        </w:rPr>
        <w:t>各类心律失常的药物治疗原则和治疗建议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right="40" w:firstLine="502"/>
        <w:spacing w:before="86" w:line="227" w:lineRule="auto"/>
        <w:jc w:val="both"/>
        <w:rPr/>
      </w:pPr>
      <w:r>
        <w:rPr>
          <w:color w:val="231F20"/>
          <w:spacing w:val="28"/>
        </w:rPr>
        <w:t>本共识中心律失常药物治疗采用以下分级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5"/>
        </w:rPr>
        <w:t>进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行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5"/>
        </w:rPr>
        <w:t>推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5"/>
        </w:rPr>
        <w:t>荐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5"/>
        </w:rPr>
        <w:t>：适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5"/>
        </w:rPr>
        <w:t>合：临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5"/>
        </w:rPr>
        <w:t>床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5"/>
        </w:rPr>
        <w:t>获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5"/>
        </w:rPr>
        <w:t>益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5"/>
        </w:rPr>
        <w:t>明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5"/>
        </w:rPr>
        <w:t>确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5"/>
        </w:rPr>
        <w:t>，应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5"/>
        </w:rPr>
        <w:t>予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5"/>
        </w:rPr>
        <w:t>优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5"/>
        </w:rPr>
        <w:t>先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5"/>
        </w:rPr>
        <w:t>应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5"/>
        </w:rPr>
        <w:t>用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（相当于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14"/>
        </w:rPr>
        <w:t>Ⅰ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4"/>
        </w:rPr>
        <w:t>类推荐</w:t>
      </w:r>
      <w:r>
        <w:rPr>
          <w:color w:val="231F20"/>
          <w:spacing w:val="-33"/>
          <w:w w:val="69"/>
        </w:rPr>
        <w:t>）；</w:t>
      </w:r>
      <w:r>
        <w:rPr>
          <w:color w:val="231F20"/>
          <w:spacing w:val="14"/>
        </w:rPr>
        <w:t>倾向于使用：临床大多可获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益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6"/>
        </w:rPr>
        <w:t>，效果较好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6"/>
        </w:rPr>
        <w:t>，多数情况下可应用（相当于 Ⅱa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6"/>
        </w:rPr>
        <w:t>类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推荐</w:t>
      </w:r>
      <w:r>
        <w:rPr>
          <w:color w:val="231F20"/>
          <w:spacing w:val="-35"/>
          <w:w w:val="73"/>
        </w:rPr>
        <w:t>）；</w:t>
      </w:r>
      <w:r>
        <w:rPr>
          <w:color w:val="231F20"/>
          <w:spacing w:val="18"/>
        </w:rPr>
        <w:t>不确定：治疗获益证据不充分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8"/>
        </w:rPr>
        <w:t>，可根据临</w:t>
      </w:r>
      <w:r>
        <w:rPr>
          <w:color w:val="231F20"/>
        </w:rPr>
        <w:t xml:space="preserve"> </w:t>
      </w:r>
      <w:r>
        <w:rPr>
          <w:color w:val="231F20"/>
          <w:spacing w:val="21"/>
        </w:rPr>
        <w:t>床实际情况权衡应用（相当于Ⅱb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1"/>
        </w:rPr>
        <w:t>类推荐</w:t>
      </w:r>
      <w:r>
        <w:rPr>
          <w:color w:val="231F20"/>
          <w:spacing w:val="-34"/>
          <w:w w:val="70"/>
        </w:rPr>
        <w:t>）；</w:t>
      </w:r>
      <w:r>
        <w:rPr>
          <w:color w:val="231F20"/>
          <w:spacing w:val="21"/>
        </w:rPr>
        <w:t>不适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合：临床应用可能无益或有害，不推荐应用（相当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9"/>
        </w:rPr>
        <w:t>于Ⅲ类推荐）。</w:t>
      </w:r>
    </w:p>
    <w:p>
      <w:pPr>
        <w:pStyle w:val="BodyText"/>
        <w:ind w:left="503"/>
        <w:spacing w:line="182" w:lineRule="auto"/>
        <w:rPr/>
      </w:pPr>
      <w:r>
        <w:rPr>
          <w:color w:val="231F20"/>
          <w:spacing w:val="-1"/>
        </w:rPr>
        <w:t>一、室上性快速心律失常</w:t>
      </w:r>
    </w:p>
    <w:p>
      <w:pPr>
        <w:pStyle w:val="BodyText"/>
        <w:ind w:left="420"/>
        <w:spacing w:before="60" w:line="205" w:lineRule="auto"/>
        <w:rPr/>
      </w:pPr>
      <w:r>
        <w:rPr>
          <w:color w:val="231F20"/>
          <w:spacing w:val="-18"/>
        </w:rPr>
        <w:t>（一）窦速</w:t>
      </w:r>
    </w:p>
    <w:p>
      <w:pPr>
        <w:pStyle w:val="BodyText"/>
        <w:ind w:left="83" w:right="40" w:firstLine="425"/>
        <w:spacing w:before="33" w:line="246" w:lineRule="auto"/>
        <w:rPr/>
      </w:pPr>
      <w:r>
        <w:rPr>
          <w:color w:val="231F20"/>
          <w:spacing w:val="3"/>
        </w:rPr>
        <w:t>寻找诱因，无症状者一般无需治疗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。治疗建议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见表 1。</w:t>
      </w:r>
    </w:p>
    <w:p>
      <w:pPr>
        <w:pStyle w:val="BodyText"/>
        <w:ind w:left="1126"/>
        <w:spacing w:before="59" w:line="208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48"/>
        </w:rPr>
        <w:t xml:space="preserve"> </w:t>
      </w:r>
      <w:r>
        <w:rPr>
          <w:sz w:val="17"/>
          <w:szCs w:val="17"/>
          <w:color w:val="231F20"/>
          <w:spacing w:val="6"/>
        </w:rPr>
        <w:t>1</w:t>
      </w:r>
      <w:r>
        <w:rPr>
          <w:sz w:val="17"/>
          <w:szCs w:val="17"/>
          <w:color w:val="231F20"/>
          <w:spacing w:val="12"/>
        </w:rPr>
        <w:t xml:space="preserve">   </w:t>
      </w:r>
      <w:r>
        <w:rPr>
          <w:sz w:val="17"/>
          <w:szCs w:val="17"/>
          <w:color w:val="231F20"/>
          <w:spacing w:val="6"/>
        </w:rPr>
        <w:t>窦性心动过速的治疗建议</w:t>
      </w:r>
    </w:p>
    <w:p>
      <w:pPr>
        <w:spacing w:line="31" w:lineRule="exact"/>
        <w:rPr/>
      </w:pPr>
      <w:r/>
    </w:p>
    <w:tbl>
      <w:tblPr>
        <w:tblStyle w:val="TableNormal"/>
        <w:tblW w:w="4535" w:type="dxa"/>
        <w:tblInd w:w="7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023"/>
        <w:gridCol w:w="1512"/>
      </w:tblGrid>
      <w:tr>
        <w:trPr>
          <w:trHeight w:val="268" w:hRule="atLeast"/>
        </w:trPr>
        <w:tc>
          <w:tcPr>
            <w:tcW w:w="302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099"/>
              <w:spacing w:before="55" w:line="186" w:lineRule="auto"/>
              <w:rPr/>
            </w:pPr>
            <w:r>
              <w:rPr>
                <w:color w:val="231F20"/>
                <w:spacing w:val="7"/>
              </w:rPr>
              <w:t>治疗推荐</w:t>
            </w:r>
          </w:p>
        </w:tc>
        <w:tc>
          <w:tcPr>
            <w:tcW w:w="151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43"/>
              <w:spacing w:before="55" w:line="187" w:lineRule="auto"/>
              <w:rPr/>
            </w:pPr>
            <w:r>
              <w:rPr>
                <w:color w:val="231F20"/>
                <w:spacing w:val="7"/>
              </w:rPr>
              <w:t>推荐级别</w:t>
            </w:r>
          </w:p>
        </w:tc>
      </w:tr>
      <w:tr>
        <w:trPr>
          <w:trHeight w:val="266" w:hRule="atLeast"/>
        </w:trPr>
        <w:tc>
          <w:tcPr>
            <w:tcW w:w="302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0"/>
              <w:spacing w:before="56" w:line="186" w:lineRule="auto"/>
              <w:rPr/>
            </w:pPr>
            <w:r>
              <w:rPr>
                <w:color w:val="231F20"/>
                <w:spacing w:val="9"/>
              </w:rPr>
              <w:t>评估和治疗可逆性病因和诱因</w:t>
            </w:r>
          </w:p>
        </w:tc>
        <w:tc>
          <w:tcPr>
            <w:tcW w:w="151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01"/>
              <w:spacing w:before="56" w:line="186" w:lineRule="auto"/>
              <w:rPr/>
            </w:pPr>
            <w:r>
              <w:rPr>
                <w:color w:val="231F20"/>
                <w:spacing w:val="7"/>
              </w:rPr>
              <w:t>适合</w:t>
            </w:r>
          </w:p>
        </w:tc>
      </w:tr>
      <w:tr>
        <w:trPr>
          <w:trHeight w:val="590" w:hRule="atLeast"/>
        </w:trPr>
        <w:tc>
          <w:tcPr>
            <w:tcW w:w="3023" w:type="dxa"/>
            <w:vAlign w:val="top"/>
          </w:tcPr>
          <w:p>
            <w:pPr>
              <w:pStyle w:val="TableText"/>
              <w:ind w:left="219" w:right="256" w:hanging="153"/>
              <w:spacing w:before="62" w:line="161" w:lineRule="auto"/>
              <w:rPr/>
            </w:pPr>
            <w:r>
              <w:rPr>
                <w:color w:val="231F20"/>
                <w:spacing w:val="10"/>
              </w:rPr>
              <w:t>纠正诱因或病因后仍有症状：β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10"/>
              </w:rPr>
              <w:t>受体阻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滞剂或伊伐布雷定，单药效果不佳时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8"/>
              </w:rPr>
              <w:t>可两者联合</w:t>
            </w:r>
          </w:p>
        </w:tc>
        <w:tc>
          <w:tcPr>
            <w:tcW w:w="1512" w:type="dxa"/>
            <w:vAlign w:val="top"/>
          </w:tcPr>
          <w:p>
            <w:pPr>
              <w:pStyle w:val="TableText"/>
              <w:ind w:left="501"/>
              <w:spacing w:before="64" w:line="186" w:lineRule="auto"/>
              <w:rPr/>
            </w:pPr>
            <w:r>
              <w:rPr>
                <w:color w:val="231F20"/>
                <w:spacing w:val="7"/>
              </w:rPr>
              <w:t>适合</w:t>
            </w:r>
          </w:p>
        </w:tc>
      </w:tr>
      <w:tr>
        <w:trPr>
          <w:trHeight w:val="589" w:hRule="atLeast"/>
        </w:trPr>
        <w:tc>
          <w:tcPr>
            <w:tcW w:w="3023" w:type="dxa"/>
            <w:vAlign w:val="top"/>
          </w:tcPr>
          <w:p>
            <w:pPr>
              <w:pStyle w:val="TableText"/>
              <w:ind w:left="220" w:right="256" w:hanging="159"/>
              <w:spacing w:before="67" w:line="159" w:lineRule="auto"/>
              <w:rPr/>
            </w:pPr>
            <w:r>
              <w:rPr>
                <w:color w:val="231F20"/>
                <w:spacing w:val="19"/>
              </w:rPr>
              <w:t>不适当窦性心动过速或窦房结折返性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心动过速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7"/>
              </w:rPr>
              <w:t>、药物无效：可考虑导管消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融</w:t>
            </w:r>
          </w:p>
        </w:tc>
        <w:tc>
          <w:tcPr>
            <w:tcW w:w="1512" w:type="dxa"/>
            <w:vAlign w:val="top"/>
          </w:tcPr>
          <w:p>
            <w:pPr>
              <w:pStyle w:val="TableText"/>
              <w:ind w:left="259"/>
              <w:spacing w:before="66" w:line="186" w:lineRule="auto"/>
              <w:rPr/>
            </w:pPr>
            <w:r>
              <w:rPr>
                <w:color w:val="231F20"/>
                <w:spacing w:val="9"/>
              </w:rPr>
              <w:t>倾向于使用</w:t>
            </w:r>
          </w:p>
        </w:tc>
      </w:tr>
      <w:tr>
        <w:trPr>
          <w:trHeight w:val="280" w:hRule="atLeast"/>
        </w:trPr>
        <w:tc>
          <w:tcPr>
            <w:tcW w:w="302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1"/>
              <w:spacing w:before="68" w:line="188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4"/>
              </w:rPr>
              <w:t>不合并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HFrEF</w:t>
            </w:r>
            <w:r>
              <w:rPr>
                <w:color w:val="231F20"/>
                <w:spacing w:val="4"/>
              </w:rPr>
              <w:t>：维拉帕米或地尔硫</w:t>
            </w:r>
            <w:r>
              <w:rPr>
                <w:rFonts w:ascii="SimSun" w:hAnsi="SimSun" w:eastAsia="SimSun" w:cs="SimSun"/>
                <w:color w:val="231F20"/>
                <w:spacing w:val="4"/>
              </w:rPr>
              <w:t>草</w:t>
            </w:r>
          </w:p>
        </w:tc>
        <w:tc>
          <w:tcPr>
            <w:tcW w:w="151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22"/>
              <w:spacing w:before="72" w:line="184" w:lineRule="auto"/>
              <w:rPr/>
            </w:pPr>
            <w:r>
              <w:rPr>
                <w:color w:val="231F20"/>
                <w:spacing w:val="7"/>
              </w:rPr>
              <w:t>不确定</w:t>
            </w:r>
          </w:p>
        </w:tc>
      </w:tr>
    </w:tbl>
    <w:p>
      <w:pPr>
        <w:pStyle w:val="BodyText"/>
        <w:ind w:left="405"/>
        <w:spacing w:before="79" w:line="21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注：</w:t>
      </w:r>
      <w:r>
        <w:rPr>
          <w:sz w:val="15"/>
          <w:szCs w:val="15"/>
          <w:color w:val="231F20"/>
        </w:rPr>
        <w:t>HFrEF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4"/>
        </w:rPr>
        <w:t>为射血分数降低的心力衰竭</w:t>
      </w:r>
    </w:p>
    <w:p>
      <w:pPr>
        <w:pStyle w:val="BodyText"/>
        <w:ind w:left="420"/>
        <w:spacing w:before="190" w:line="205" w:lineRule="auto"/>
        <w:rPr/>
      </w:pPr>
      <w:r>
        <w:rPr>
          <w:color w:val="231F20"/>
          <w:spacing w:val="-15"/>
        </w:rPr>
        <w:t>（二）房早、短阵房速</w:t>
      </w:r>
    </w:p>
    <w:p>
      <w:pPr>
        <w:pStyle w:val="BodyText"/>
        <w:ind w:left="81" w:right="40" w:firstLine="420"/>
        <w:spacing w:before="34" w:line="226" w:lineRule="auto"/>
        <w:jc w:val="both"/>
        <w:rPr/>
      </w:pPr>
      <w:r>
        <w:rPr>
          <w:color w:val="231F20"/>
          <w:spacing w:val="4"/>
        </w:rPr>
        <w:t>无症状不需治疗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4"/>
        </w:rPr>
        <w:t>。需祛除诱发或加重因素，治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疗基础心脏病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2"/>
        </w:rPr>
        <w:t>。可诱发房颤的房早应予治疗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2"/>
        </w:rPr>
        <w:t>。治</w:t>
      </w:r>
      <w:r>
        <w:rPr>
          <w:color w:val="231F20"/>
        </w:rPr>
        <w:t xml:space="preserve"> </w:t>
      </w:r>
      <w:r>
        <w:rPr>
          <w:color w:val="231F20"/>
          <w:spacing w:val="-6"/>
          <w:position w:val="-1"/>
        </w:rPr>
        <w:t>疗建议见表</w:t>
      </w:r>
      <w:r>
        <w:rPr>
          <w:color w:val="231F20"/>
          <w:spacing w:val="-17"/>
          <w:position w:val="-1"/>
        </w:rPr>
        <w:t xml:space="preserve"> </w:t>
      </w:r>
      <w:r>
        <w:rPr>
          <w:color w:val="231F20"/>
          <w:spacing w:val="-6"/>
          <w:position w:val="-1"/>
        </w:rPr>
        <w:t>2</w:t>
      </w:r>
      <w:r>
        <w:rPr>
          <w:sz w:val="10"/>
          <w:szCs w:val="10"/>
          <w:color w:val="231F20"/>
          <w:spacing w:val="-6"/>
          <w:position w:val="7"/>
        </w:rPr>
        <w:t>［20］</w:t>
      </w:r>
      <w:r>
        <w:rPr>
          <w:color w:val="231F20"/>
          <w:spacing w:val="-6"/>
          <w:position w:val="-1"/>
        </w:rPr>
        <w:t>。</w:t>
      </w:r>
    </w:p>
    <w:p>
      <w:pPr>
        <w:pStyle w:val="BodyText"/>
        <w:ind w:left="420"/>
        <w:spacing w:before="1" w:line="205" w:lineRule="auto"/>
        <w:rPr/>
      </w:pPr>
      <w:r>
        <w:rPr>
          <w:color w:val="231F20"/>
          <w:spacing w:val="-18"/>
        </w:rPr>
        <w:t>（三）房速</w:t>
      </w:r>
    </w:p>
    <w:p>
      <w:pPr>
        <w:pStyle w:val="BodyText"/>
        <w:ind w:right="40"/>
        <w:spacing w:before="31" w:line="210" w:lineRule="auto"/>
        <w:jc w:val="right"/>
        <w:rPr/>
      </w:pPr>
      <w:r>
        <w:rPr>
          <w:color w:val="231F20"/>
          <w:spacing w:val="-5"/>
        </w:rPr>
        <w:t>1.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5"/>
        </w:rPr>
        <w:t>局灶性房速：去除诱因，治疗基础疾病</w:t>
      </w:r>
      <w:r>
        <w:rPr>
          <w:color w:val="231F20"/>
          <w:spacing w:val="-6"/>
        </w:rPr>
        <w:t>；终止</w:t>
      </w:r>
    </w:p>
    <w:p>
      <w:pPr>
        <w:pStyle w:val="BodyText"/>
        <w:ind w:left="901"/>
        <w:spacing w:before="130" w:line="208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3"/>
        </w:rPr>
        <w:t>表</w:t>
      </w:r>
      <w:r>
        <w:rPr>
          <w:sz w:val="17"/>
          <w:szCs w:val="17"/>
          <w:color w:val="231F20"/>
          <w:spacing w:val="3"/>
        </w:rPr>
        <w:t>2</w:t>
      </w:r>
      <w:r>
        <w:rPr>
          <w:sz w:val="17"/>
          <w:szCs w:val="17"/>
          <w:color w:val="231F20"/>
          <w:spacing w:val="14"/>
        </w:rPr>
        <w:t xml:space="preserve">   </w:t>
      </w:r>
      <w:r>
        <w:rPr>
          <w:sz w:val="17"/>
          <w:szCs w:val="17"/>
          <w:color w:val="231F20"/>
          <w:spacing w:val="3"/>
        </w:rPr>
        <w:t>房早、非持续性房速的治疗建议</w:t>
      </w:r>
    </w:p>
    <w:p>
      <w:pPr>
        <w:spacing w:line="32" w:lineRule="exact"/>
        <w:rPr/>
      </w:pPr>
      <w:r/>
    </w:p>
    <w:tbl>
      <w:tblPr>
        <w:tblStyle w:val="TableNormal"/>
        <w:tblW w:w="4535" w:type="dxa"/>
        <w:tblInd w:w="7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095"/>
        <w:gridCol w:w="1440"/>
      </w:tblGrid>
      <w:tr>
        <w:trPr>
          <w:trHeight w:val="267" w:hRule="atLeast"/>
        </w:trPr>
        <w:tc>
          <w:tcPr>
            <w:tcW w:w="309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147"/>
              <w:spacing w:before="55" w:line="186" w:lineRule="auto"/>
              <w:rPr/>
            </w:pPr>
            <w:r>
              <w:rPr>
                <w:color w:val="231F20"/>
                <w:spacing w:val="7"/>
              </w:rPr>
              <w:t>治疗推荐</w:t>
            </w:r>
          </w:p>
        </w:tc>
        <w:tc>
          <w:tcPr>
            <w:tcW w:w="144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19"/>
              <w:spacing w:before="55" w:line="187" w:lineRule="auto"/>
              <w:rPr/>
            </w:pPr>
            <w:r>
              <w:rPr>
                <w:color w:val="231F20"/>
                <w:spacing w:val="7"/>
              </w:rPr>
              <w:t>推荐级别</w:t>
            </w:r>
          </w:p>
        </w:tc>
      </w:tr>
      <w:tr>
        <w:trPr>
          <w:trHeight w:val="583" w:hRule="atLeast"/>
        </w:trPr>
        <w:tc>
          <w:tcPr>
            <w:tcW w:w="309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2" w:right="231" w:hanging="162"/>
              <w:spacing w:before="58" w:line="160" w:lineRule="auto"/>
              <w:rPr/>
            </w:pPr>
            <w:r>
              <w:rPr>
                <w:color w:val="231F20"/>
                <w:spacing w:val="5"/>
              </w:rPr>
              <w:t>无器质性心脏病、症状性频发房早和短阵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房速：β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6"/>
              </w:rPr>
              <w:t>受体阻滞剂、普罗帕酮或索他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洛尔</w:t>
            </w:r>
          </w:p>
        </w:tc>
        <w:tc>
          <w:tcPr>
            <w:tcW w:w="144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35"/>
              <w:spacing w:before="56" w:line="186" w:lineRule="auto"/>
              <w:rPr/>
            </w:pPr>
            <w:r>
              <w:rPr>
                <w:color w:val="231F20"/>
                <w:spacing w:val="9"/>
              </w:rPr>
              <w:t>倾向于使用</w:t>
            </w:r>
          </w:p>
        </w:tc>
      </w:tr>
      <w:tr>
        <w:trPr>
          <w:trHeight w:val="596" w:hRule="atLeast"/>
        </w:trPr>
        <w:tc>
          <w:tcPr>
            <w:tcW w:w="309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21" w:right="231" w:hanging="161"/>
              <w:spacing w:before="68" w:line="161" w:lineRule="auto"/>
              <w:rPr/>
            </w:pPr>
            <w:r>
              <w:rPr>
                <w:color w:val="231F20"/>
                <w:spacing w:val="13"/>
              </w:rPr>
              <w:t>合并器质性心脏病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13"/>
              </w:rPr>
              <w:t>、症状性高负荷房早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和/或短阵房速：β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3"/>
              </w:rPr>
              <w:t>受体阻滞剂；症状严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重者：胺碘酮</w:t>
            </w:r>
          </w:p>
        </w:tc>
        <w:tc>
          <w:tcPr>
            <w:tcW w:w="144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35"/>
              <w:spacing w:before="67" w:line="186" w:lineRule="auto"/>
              <w:rPr/>
            </w:pPr>
            <w:r>
              <w:rPr>
                <w:color w:val="231F20"/>
                <w:spacing w:val="9"/>
              </w:rPr>
              <w:t>倾向于使用</w:t>
            </w:r>
          </w:p>
        </w:tc>
      </w:tr>
    </w:tbl>
    <w:p>
      <w:pPr>
        <w:pStyle w:val="BodyText"/>
        <w:ind w:left="405"/>
        <w:spacing w:before="79" w:line="21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注：房早为房性期前收缩，房速为房性心动过速</w:t>
      </w:r>
    </w:p>
    <w:p>
      <w:pPr>
        <w:spacing w:line="212" w:lineRule="auto"/>
        <w:sectPr>
          <w:type w:val="continuous"/>
          <w:pgSz w:w="12246" w:h="16498"/>
          <w:pgMar w:top="1221" w:right="1265" w:bottom="0" w:left="819" w:header="971" w:footer="0" w:gutter="0"/>
          <w:cols w:equalWidth="0" w:num="2">
            <w:col w:w="5410" w:space="100"/>
            <w:col w:w="4651" w:space="0"/>
          </w:cols>
        </w:sectPr>
        <w:rPr>
          <w:sz w:val="15"/>
          <w:szCs w:val="15"/>
        </w:rPr>
      </w:pPr>
    </w:p>
    <w:p>
      <w:pPr>
        <w:spacing w:before="58"/>
        <w:rPr/>
      </w:pPr>
      <w:r>
        <w:pict>
          <v:shape id="_x0000_s54" style="position:absolute;margin-left:244.794pt;margin-top:59.6176pt;mso-position-vertical-relative:page;mso-position-horizontal-relative:page;width:302.3pt;height:0.4pt;z-index:251692032;" o:allowincell="f" filled="false" strokecolor="#231F20" strokeweight="0.37pt" coordsize="6045,8" coordorigin="0,0" path="m0,3l6045,3e">
            <v:stroke joinstyle="miter" miterlimit="4"/>
          </v:shape>
        </w:pict>
      </w:r>
      <w:r/>
    </w:p>
    <w:p>
      <w:pPr>
        <w:sectPr>
          <w:headerReference w:type="default" r:id="rId11"/>
          <w:pgSz w:w="12246" w:h="16498"/>
          <w:pgMar w:top="1221" w:right="1303" w:bottom="0" w:left="819" w:header="971" w:footer="0" w:gutter="0"/>
          <w:cols w:equalWidth="0" w:num="1">
            <w:col w:w="10122" w:space="0"/>
          </w:cols>
        </w:sectPr>
        <w:rPr/>
      </w:pPr>
    </w:p>
    <w:p>
      <w:pPr>
        <w:pStyle w:val="BodyText"/>
        <w:ind w:left="491"/>
        <w:spacing w:before="49" w:line="202" w:lineRule="auto"/>
        <w:rPr/>
      </w:pPr>
      <w:r>
        <w:rPr>
          <w:color w:val="231F20"/>
          <w:spacing w:val="-3"/>
        </w:rPr>
        <w:t>房速或控制心室率；治疗建议见表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3</w:t>
      </w:r>
      <w:r>
        <w:rPr>
          <w:sz w:val="10"/>
          <w:szCs w:val="10"/>
          <w:color w:val="231F20"/>
          <w:spacing w:val="-3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3"/>
          <w:position w:val="8"/>
        </w:rPr>
        <w:t>20</w:t>
      </w:r>
      <w:r>
        <w:rPr>
          <w:sz w:val="10"/>
          <w:szCs w:val="10"/>
          <w:color w:val="231F20"/>
          <w:spacing w:val="-3"/>
          <w:position w:val="8"/>
        </w:rPr>
        <w:t>］</w:t>
      </w:r>
      <w:r>
        <w:rPr>
          <w:color w:val="231F20"/>
          <w:spacing w:val="-3"/>
        </w:rPr>
        <w:t>。</w:t>
      </w:r>
    </w:p>
    <w:p>
      <w:pPr>
        <w:pStyle w:val="BodyText"/>
        <w:ind w:left="1623"/>
        <w:spacing w:before="143" w:line="208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表</w:t>
      </w:r>
      <w:r>
        <w:rPr>
          <w:rFonts w:ascii="Arial" w:hAnsi="Arial" w:eastAsia="Arial" w:cs="Arial"/>
          <w:sz w:val="17"/>
          <w:szCs w:val="17"/>
          <w:color w:val="231F20"/>
          <w:spacing w:val="9"/>
        </w:rPr>
        <w:t>3</w:t>
      </w:r>
      <w:r>
        <w:rPr>
          <w:rFonts w:ascii="Arial" w:hAnsi="Arial" w:eastAsia="Arial" w:cs="Arial"/>
          <w:sz w:val="17"/>
          <w:szCs w:val="17"/>
          <w:color w:val="231F20"/>
          <w:spacing w:val="15"/>
          <w:w w:val="101"/>
        </w:rPr>
        <w:t xml:space="preserve">   </w:t>
      </w:r>
      <w:r>
        <w:rPr>
          <w:sz w:val="17"/>
          <w:szCs w:val="17"/>
          <w:color w:val="231F20"/>
          <w:spacing w:val="9"/>
        </w:rPr>
        <w:t>局灶性房速的治疗建议</w:t>
      </w:r>
    </w:p>
    <w:p>
      <w:pPr>
        <w:spacing w:line="31" w:lineRule="exact"/>
        <w:rPr/>
      </w:pPr>
      <w:r/>
    </w:p>
    <w:tbl>
      <w:tblPr>
        <w:tblStyle w:val="TableNormal"/>
        <w:tblW w:w="4535" w:type="dxa"/>
        <w:tblInd w:w="48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252"/>
        <w:gridCol w:w="1283"/>
      </w:tblGrid>
      <w:tr>
        <w:trPr>
          <w:trHeight w:val="268" w:hRule="atLeast"/>
        </w:trPr>
        <w:tc>
          <w:tcPr>
            <w:tcW w:w="325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251"/>
              <w:spacing w:before="55" w:line="186" w:lineRule="auto"/>
              <w:rPr/>
            </w:pPr>
            <w:r>
              <w:rPr>
                <w:color w:val="231F20"/>
                <w:spacing w:val="7"/>
              </w:rPr>
              <w:t>治疗推荐</w:t>
            </w:r>
          </w:p>
        </w:tc>
        <w:tc>
          <w:tcPr>
            <w:tcW w:w="128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67"/>
              <w:spacing w:before="55" w:line="187" w:lineRule="auto"/>
              <w:rPr/>
            </w:pPr>
            <w:r>
              <w:rPr>
                <w:color w:val="231F20"/>
                <w:spacing w:val="7"/>
              </w:rPr>
              <w:t>推荐级别</w:t>
            </w:r>
          </w:p>
        </w:tc>
      </w:tr>
      <w:tr>
        <w:trPr>
          <w:trHeight w:val="267" w:hRule="atLeast"/>
        </w:trPr>
        <w:tc>
          <w:tcPr>
            <w:tcW w:w="325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3"/>
              <w:spacing w:before="57" w:line="185" w:lineRule="auto"/>
              <w:rPr/>
            </w:pPr>
            <w:r>
              <w:rPr>
                <w:color w:val="231F20"/>
                <w:spacing w:val="7"/>
              </w:rPr>
              <w:t>急诊治疗</w:t>
            </w:r>
          </w:p>
        </w:tc>
        <w:tc>
          <w:tcPr>
            <w:tcW w:w="1283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45" w:hRule="atLeast"/>
        </w:trPr>
        <w:tc>
          <w:tcPr>
            <w:tcW w:w="3252" w:type="dxa"/>
            <w:vAlign w:val="top"/>
          </w:tcPr>
          <w:p>
            <w:pPr>
              <w:pStyle w:val="TableText"/>
              <w:ind w:left="220" w:right="559"/>
              <w:spacing w:before="61" w:line="221" w:lineRule="auto"/>
              <w:rPr/>
            </w:pPr>
            <w:r>
              <w:rPr>
                <w:color w:val="231F20"/>
                <w:spacing w:val="4"/>
              </w:rPr>
              <w:t>血流动力学不稳定：同步直流电复律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8"/>
              </w:rPr>
              <w:t>血流动力学稳定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425"/>
              <w:spacing w:before="63" w:line="186" w:lineRule="auto"/>
              <w:rPr/>
            </w:pPr>
            <w:r>
              <w:rPr>
                <w:color w:val="231F20"/>
                <w:spacing w:val="7"/>
              </w:rPr>
              <w:t>适合</w:t>
            </w:r>
          </w:p>
        </w:tc>
      </w:tr>
      <w:tr>
        <w:trPr>
          <w:trHeight w:val="273" w:hRule="atLeast"/>
        </w:trPr>
        <w:tc>
          <w:tcPr>
            <w:tcW w:w="3252" w:type="dxa"/>
            <w:vAlign w:val="top"/>
          </w:tcPr>
          <w:p>
            <w:pPr>
              <w:pStyle w:val="TableText"/>
              <w:ind w:left="376"/>
              <w:spacing w:before="61" w:line="188" w:lineRule="auto"/>
              <w:rPr/>
            </w:pPr>
            <w:r>
              <w:rPr>
                <w:color w:val="231F20"/>
                <w:spacing w:val="4"/>
              </w:rPr>
              <w:t>药物不能转律或控制心率：电复律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425"/>
              <w:spacing w:before="64" w:line="185" w:lineRule="auto"/>
              <w:rPr/>
            </w:pPr>
            <w:r>
              <w:rPr>
                <w:color w:val="231F20"/>
                <w:spacing w:val="7"/>
              </w:rPr>
              <w:t>适合</w:t>
            </w:r>
          </w:p>
        </w:tc>
      </w:tr>
      <w:tr>
        <w:trPr>
          <w:trHeight w:val="433" w:hRule="atLeast"/>
        </w:trPr>
        <w:tc>
          <w:tcPr>
            <w:tcW w:w="3252" w:type="dxa"/>
            <w:vAlign w:val="top"/>
          </w:tcPr>
          <w:p>
            <w:pPr>
              <w:pStyle w:val="TableText"/>
              <w:ind w:left="474" w:right="179" w:hanging="99"/>
              <w:spacing w:before="62" w:line="168" w:lineRule="auto"/>
              <w:rPr/>
            </w:pPr>
            <w:r>
              <w:rPr>
                <w:color w:val="231F20"/>
              </w:rPr>
              <w:t>无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</w:rPr>
              <w:t>失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</w:rPr>
              <w:t>代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</w:rPr>
              <w:t>偿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</w:rPr>
              <w:t>性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</w:rPr>
              <w:t>心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</w:rPr>
              <w:t>力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</w:rPr>
              <w:t>衰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</w:rPr>
              <w:t>竭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</w:rPr>
              <w:t>：</w:t>
            </w:r>
            <w:r>
              <w:rPr>
                <w:rFonts w:ascii="Arial" w:hAnsi="Arial" w:eastAsia="Arial" w:cs="Arial"/>
                <w:color w:val="231F20"/>
              </w:rPr>
              <w:t>β </w:t>
            </w:r>
            <w:r>
              <w:rPr>
                <w:color w:val="231F20"/>
              </w:rPr>
              <w:t>受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</w:rPr>
              <w:t>体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</w:rPr>
              <w:t>阻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</w:rPr>
              <w:t>滞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</w:rPr>
              <w:t>剂 </w:t>
            </w:r>
            <w:r>
              <w:rPr>
                <w:color w:val="231F20"/>
                <w:spacing w:val="10"/>
              </w:rPr>
              <w:t>（艾司洛尔或美托洛尔</w:t>
            </w:r>
            <w:r>
              <w:rPr>
                <w:color w:val="231F20"/>
                <w:spacing w:val="-22"/>
                <w:w w:val="62"/>
              </w:rPr>
              <w:t>），</w:t>
            </w:r>
            <w:r>
              <w:rPr>
                <w:color w:val="231F20"/>
                <w:spacing w:val="10"/>
              </w:rPr>
              <w:t>静推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183"/>
              <w:spacing w:before="64" w:line="186" w:lineRule="auto"/>
              <w:rPr/>
            </w:pPr>
            <w:r>
              <w:rPr>
                <w:color w:val="231F20"/>
                <w:spacing w:val="9"/>
              </w:rPr>
              <w:t>倾向于使用</w:t>
            </w:r>
          </w:p>
        </w:tc>
      </w:tr>
      <w:tr>
        <w:trPr>
          <w:trHeight w:val="272" w:hRule="atLeast"/>
        </w:trPr>
        <w:tc>
          <w:tcPr>
            <w:tcW w:w="3252" w:type="dxa"/>
            <w:vAlign w:val="top"/>
          </w:tcPr>
          <w:p>
            <w:pPr>
              <w:pStyle w:val="TableText"/>
              <w:ind w:left="376"/>
              <w:spacing w:before="62" w:line="186" w:lineRule="auto"/>
              <w:rPr/>
            </w:pPr>
            <w:r>
              <w:rPr>
                <w:color w:val="231F20"/>
                <w:spacing w:val="-3"/>
              </w:rPr>
              <w:t>终止房速：腺苷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183"/>
              <w:spacing w:before="64" w:line="184" w:lineRule="auto"/>
              <w:rPr/>
            </w:pPr>
            <w:r>
              <w:rPr>
                <w:color w:val="231F20"/>
                <w:spacing w:val="9"/>
              </w:rPr>
              <w:t>倾向于使用</w:t>
            </w:r>
          </w:p>
        </w:tc>
      </w:tr>
      <w:tr>
        <w:trPr>
          <w:trHeight w:val="432" w:hRule="atLeast"/>
        </w:trPr>
        <w:tc>
          <w:tcPr>
            <w:tcW w:w="3252" w:type="dxa"/>
            <w:vAlign w:val="top"/>
          </w:tcPr>
          <w:p>
            <w:pPr>
              <w:pStyle w:val="TableText"/>
              <w:ind w:left="543" w:right="179" w:hanging="168"/>
              <w:spacing w:before="63" w:line="167" w:lineRule="auto"/>
              <w:rPr/>
            </w:pPr>
            <w:r>
              <w:rPr>
                <w:color w:val="231F20"/>
                <w:spacing w:val="8"/>
              </w:rPr>
              <w:t>无低血压或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</w:rPr>
              <w:t>HFrEF</w:t>
            </w:r>
            <w:r>
              <w:rPr>
                <w:color w:val="231F20"/>
                <w:spacing w:val="8"/>
              </w:rPr>
              <w:t>：维拉帕米或地尔硫</w:t>
            </w:r>
            <w:r>
              <w:rPr>
                <w:color w:val="231F20"/>
              </w:rPr>
              <w:t xml:space="preserve"> </w:t>
            </w:r>
            <w:r>
              <w:rPr>
                <w:rFonts w:ascii="SimSun" w:hAnsi="SimSun" w:eastAsia="SimSun" w:cs="SimSun"/>
                <w:color w:val="231F20"/>
                <w:spacing w:val="7"/>
              </w:rPr>
              <w:t>草</w:t>
            </w:r>
            <w:r>
              <w:rPr>
                <w:color w:val="231F20"/>
                <w:spacing w:val="7"/>
              </w:rPr>
              <w:t>静推或静滴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183"/>
              <w:spacing w:before="66" w:line="186" w:lineRule="auto"/>
              <w:rPr/>
            </w:pPr>
            <w:r>
              <w:rPr>
                <w:color w:val="231F20"/>
                <w:spacing w:val="9"/>
              </w:rPr>
              <w:t>倾向于使用</w:t>
            </w:r>
          </w:p>
        </w:tc>
      </w:tr>
      <w:tr>
        <w:trPr>
          <w:trHeight w:val="434" w:hRule="atLeast"/>
        </w:trPr>
        <w:tc>
          <w:tcPr>
            <w:tcW w:w="3252" w:type="dxa"/>
            <w:vAlign w:val="top"/>
          </w:tcPr>
          <w:p>
            <w:pPr>
              <w:pStyle w:val="TableText"/>
              <w:ind w:left="536" w:right="179" w:hanging="160"/>
              <w:spacing w:before="65" w:line="167" w:lineRule="auto"/>
              <w:rPr/>
            </w:pPr>
            <w:r>
              <w:rPr>
                <w:color w:val="231F20"/>
                <w:spacing w:val="8"/>
              </w:rPr>
              <w:t>上述无效：普罗帕酮、伊布利特或胺碘 </w:t>
            </w:r>
            <w:r>
              <w:rPr>
                <w:color w:val="231F20"/>
                <w:spacing w:val="8"/>
              </w:rPr>
              <w:t>酮静推及静滴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183"/>
              <w:spacing w:before="67" w:line="186" w:lineRule="auto"/>
              <w:rPr/>
            </w:pPr>
            <w:r>
              <w:rPr>
                <w:color w:val="231F20"/>
                <w:spacing w:val="9"/>
              </w:rPr>
              <w:t>倾向于使用</w:t>
            </w:r>
          </w:p>
        </w:tc>
      </w:tr>
      <w:tr>
        <w:trPr>
          <w:trHeight w:val="272" w:hRule="atLeast"/>
        </w:trPr>
        <w:tc>
          <w:tcPr>
            <w:tcW w:w="3252" w:type="dxa"/>
            <w:vAlign w:val="top"/>
          </w:tcPr>
          <w:p>
            <w:pPr>
              <w:pStyle w:val="TableText"/>
              <w:ind w:left="63"/>
              <w:spacing w:before="68" w:line="180" w:lineRule="auto"/>
              <w:rPr/>
            </w:pPr>
            <w:r>
              <w:rPr>
                <w:color w:val="231F20"/>
                <w:spacing w:val="7"/>
              </w:rPr>
              <w:t>长期治疗</w:t>
            </w:r>
          </w:p>
        </w:tc>
        <w:tc>
          <w:tcPr>
            <w:tcW w:w="12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3" w:hRule="atLeast"/>
        </w:trPr>
        <w:tc>
          <w:tcPr>
            <w:tcW w:w="3252" w:type="dxa"/>
            <w:vAlign w:val="top"/>
          </w:tcPr>
          <w:p>
            <w:pPr>
              <w:pStyle w:val="TableText"/>
              <w:ind w:left="377" w:right="179" w:hanging="158"/>
              <w:spacing w:before="66" w:line="166" w:lineRule="auto"/>
              <w:rPr/>
            </w:pPr>
            <w:r>
              <w:rPr>
                <w:color w:val="231F20"/>
                <w:spacing w:val="8"/>
              </w:rPr>
              <w:t>反复发作局灶性或大折返房速、无休止发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4"/>
              </w:rPr>
              <w:t>作或合并心动过速性心肌病：导管消融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425"/>
              <w:spacing w:before="69" w:line="186" w:lineRule="auto"/>
              <w:rPr/>
            </w:pPr>
            <w:r>
              <w:rPr>
                <w:color w:val="231F20"/>
                <w:spacing w:val="7"/>
              </w:rPr>
              <w:t>适合</w:t>
            </w:r>
          </w:p>
        </w:tc>
      </w:tr>
      <w:tr>
        <w:trPr>
          <w:trHeight w:val="593" w:hRule="atLeast"/>
        </w:trPr>
        <w:tc>
          <w:tcPr>
            <w:tcW w:w="3252" w:type="dxa"/>
            <w:vAlign w:val="top"/>
          </w:tcPr>
          <w:p>
            <w:pPr>
              <w:pStyle w:val="TableText"/>
              <w:ind w:left="378" w:right="179" w:hanging="159"/>
              <w:spacing w:before="65" w:line="161" w:lineRule="auto"/>
              <w:rPr/>
            </w:pPr>
            <w:r>
              <w:rPr>
                <w:color w:val="231F20"/>
                <w:spacing w:val="10"/>
              </w:rPr>
              <w:t>不愿或不能消融：</w:t>
            </w:r>
            <w:r>
              <w:rPr>
                <w:rFonts w:ascii="Arial" w:hAnsi="Arial" w:eastAsia="Arial" w:cs="Arial"/>
                <w:color w:val="231F20"/>
                <w:spacing w:val="10"/>
              </w:rPr>
              <w:t>β</w:t>
            </w:r>
            <w:r>
              <w:rPr>
                <w:rFonts w:ascii="Arial" w:hAnsi="Arial" w:eastAsia="Arial" w:cs="Arial"/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10"/>
              </w:rPr>
              <w:t>受体阻滞剂或非二氢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吡啶钙阻滞剂，或 </w:t>
            </w:r>
            <w:r>
              <w:rPr>
                <w:rFonts w:ascii="Arial" w:hAnsi="Arial" w:eastAsia="Arial" w:cs="Arial"/>
                <w:color w:val="231F20"/>
                <w:spacing w:val="7"/>
              </w:rPr>
              <w:t>β</w:t>
            </w:r>
            <w:r>
              <w:rPr>
                <w:rFonts w:ascii="Arial" w:hAnsi="Arial" w:eastAsia="Arial" w:cs="Arial"/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7"/>
              </w:rPr>
              <w:t>受体阻滞剂联合伊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伐布雷定控制心室率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346"/>
              <w:spacing w:before="70" w:line="184" w:lineRule="auto"/>
              <w:rPr/>
            </w:pPr>
            <w:r>
              <w:rPr>
                <w:color w:val="231F20"/>
                <w:spacing w:val="7"/>
              </w:rPr>
              <w:t>不确定</w:t>
            </w:r>
          </w:p>
        </w:tc>
      </w:tr>
      <w:tr>
        <w:trPr>
          <w:trHeight w:val="438" w:hRule="atLeast"/>
        </w:trPr>
        <w:tc>
          <w:tcPr>
            <w:tcW w:w="325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79" w:right="179" w:hanging="160"/>
              <w:spacing w:before="67" w:line="168" w:lineRule="auto"/>
              <w:rPr/>
            </w:pPr>
            <w:r>
              <w:rPr>
                <w:color w:val="231F20"/>
                <w:spacing w:val="8"/>
              </w:rPr>
              <w:t>上述措施无效：无器质性心脏病，普罗帕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酮转复；有器质性心脏病，胺碘酮转复</w:t>
            </w:r>
          </w:p>
        </w:tc>
        <w:tc>
          <w:tcPr>
            <w:tcW w:w="128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46"/>
              <w:spacing w:before="70" w:line="184" w:lineRule="auto"/>
              <w:rPr/>
            </w:pPr>
            <w:r>
              <w:rPr>
                <w:color w:val="231F20"/>
                <w:spacing w:val="7"/>
              </w:rPr>
              <w:t>不确定</w:t>
            </w:r>
          </w:p>
        </w:tc>
      </w:tr>
    </w:tbl>
    <w:p>
      <w:pPr>
        <w:pStyle w:val="BodyText"/>
        <w:ind w:left="812"/>
        <w:spacing w:before="79" w:line="21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注：房速为房性心动过速，</w:t>
      </w:r>
      <w:r>
        <w:rPr>
          <w:rFonts w:ascii="Arial" w:hAnsi="Arial" w:eastAsia="Arial" w:cs="Arial"/>
          <w:sz w:val="15"/>
          <w:szCs w:val="15"/>
          <w:color w:val="231F20"/>
        </w:rPr>
        <w:t>HFrEF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2"/>
        </w:rPr>
        <w:t>为射血分数降低的心力衰竭</w:t>
      </w:r>
    </w:p>
    <w:p>
      <w:pPr>
        <w:pStyle w:val="BodyText"/>
        <w:ind w:left="490" w:right="402" w:firstLine="422"/>
        <w:spacing w:before="279" w:line="230" w:lineRule="auto"/>
        <w:jc w:val="both"/>
        <w:rPr/>
      </w:pPr>
      <w:r>
        <w:rPr>
          <w:rFonts w:ascii="Arial" w:hAnsi="Arial" w:eastAsia="Arial" w:cs="Arial"/>
          <w:color w:val="231F20"/>
          <w:spacing w:val="7"/>
        </w:rPr>
        <w:t>2.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color w:val="231F20"/>
          <w:spacing w:val="7"/>
        </w:rPr>
        <w:t>多源性房速：在积极治疗原发病的基础上，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进行药物治疗以控制症状、减慢心率或抑制发作，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  <w:position w:val="-1"/>
        </w:rPr>
        <w:t>治疗建议详见表</w:t>
      </w:r>
      <w:r>
        <w:rPr>
          <w:color w:val="231F20"/>
          <w:spacing w:val="-26"/>
          <w:position w:val="-1"/>
        </w:rPr>
        <w:t xml:space="preserve"> </w:t>
      </w:r>
      <w:r>
        <w:rPr>
          <w:rFonts w:ascii="Arial" w:hAnsi="Arial" w:eastAsia="Arial" w:cs="Arial"/>
          <w:color w:val="231F20"/>
          <w:spacing w:val="-2"/>
          <w:position w:val="-1"/>
        </w:rPr>
        <w:t>4</w:t>
      </w:r>
      <w:r>
        <w:rPr>
          <w:sz w:val="10"/>
          <w:szCs w:val="10"/>
          <w:color w:val="231F20"/>
          <w:spacing w:val="-2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2"/>
          <w:position w:val="7"/>
        </w:rPr>
        <w:t>20</w:t>
      </w:r>
      <w:r>
        <w:rPr>
          <w:sz w:val="10"/>
          <w:szCs w:val="10"/>
          <w:color w:val="231F20"/>
          <w:spacing w:val="-2"/>
          <w:position w:val="7"/>
        </w:rPr>
        <w:t>］</w:t>
      </w:r>
      <w:r>
        <w:rPr>
          <w:color w:val="231F20"/>
          <w:spacing w:val="-2"/>
          <w:position w:val="-1"/>
        </w:rPr>
        <w:t>。</w:t>
      </w:r>
    </w:p>
    <w:p>
      <w:pPr>
        <w:pStyle w:val="BodyText"/>
        <w:ind w:left="1623"/>
        <w:spacing w:before="76" w:line="208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表</w:t>
      </w:r>
      <w:r>
        <w:rPr>
          <w:rFonts w:ascii="Arial" w:hAnsi="Arial" w:eastAsia="Arial" w:cs="Arial"/>
          <w:sz w:val="17"/>
          <w:szCs w:val="17"/>
          <w:color w:val="231F20"/>
          <w:spacing w:val="9"/>
        </w:rPr>
        <w:t>4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   </w:t>
      </w:r>
      <w:r>
        <w:rPr>
          <w:sz w:val="17"/>
          <w:szCs w:val="17"/>
          <w:color w:val="231F20"/>
          <w:spacing w:val="9"/>
        </w:rPr>
        <w:t>多源性房速的治疗建议</w:t>
      </w:r>
    </w:p>
    <w:p>
      <w:pPr>
        <w:spacing w:line="32" w:lineRule="exact"/>
        <w:rPr/>
      </w:pPr>
      <w:r/>
    </w:p>
    <w:tbl>
      <w:tblPr>
        <w:tblStyle w:val="TableNormal"/>
        <w:tblW w:w="4535" w:type="dxa"/>
        <w:tblInd w:w="48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193"/>
        <w:gridCol w:w="1342"/>
      </w:tblGrid>
      <w:tr>
        <w:trPr>
          <w:trHeight w:val="268" w:hRule="atLeast"/>
        </w:trPr>
        <w:tc>
          <w:tcPr>
            <w:tcW w:w="319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213"/>
              <w:spacing w:before="55" w:line="186" w:lineRule="auto"/>
              <w:rPr/>
            </w:pPr>
            <w:r>
              <w:rPr>
                <w:color w:val="231F20"/>
                <w:spacing w:val="7"/>
              </w:rPr>
              <w:t>治疗推荐</w:t>
            </w:r>
          </w:p>
        </w:tc>
        <w:tc>
          <w:tcPr>
            <w:tcW w:w="134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88"/>
              <w:spacing w:before="55" w:line="187" w:lineRule="auto"/>
              <w:rPr/>
            </w:pPr>
            <w:r>
              <w:rPr>
                <w:color w:val="231F20"/>
                <w:spacing w:val="7"/>
              </w:rPr>
              <w:t>推荐级别</w:t>
            </w:r>
          </w:p>
        </w:tc>
      </w:tr>
      <w:tr>
        <w:trPr>
          <w:trHeight w:val="266" w:hRule="atLeast"/>
        </w:trPr>
        <w:tc>
          <w:tcPr>
            <w:tcW w:w="319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3"/>
              <w:spacing w:before="57" w:line="185" w:lineRule="auto"/>
              <w:rPr/>
            </w:pPr>
            <w:r>
              <w:rPr>
                <w:color w:val="231F20"/>
                <w:spacing w:val="7"/>
              </w:rPr>
              <w:t>急诊治疗</w:t>
            </w:r>
          </w:p>
        </w:tc>
        <w:tc>
          <w:tcPr>
            <w:tcW w:w="1342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2" w:hRule="atLeast"/>
        </w:trPr>
        <w:tc>
          <w:tcPr>
            <w:tcW w:w="3193" w:type="dxa"/>
            <w:vAlign w:val="top"/>
          </w:tcPr>
          <w:p>
            <w:pPr>
              <w:pStyle w:val="TableText"/>
              <w:ind w:left="220"/>
              <w:spacing w:before="64" w:line="184" w:lineRule="auto"/>
              <w:rPr/>
            </w:pPr>
            <w:r>
              <w:rPr>
                <w:color w:val="231F20"/>
                <w:spacing w:val="8"/>
              </w:rPr>
              <w:t>治疗基础疾病</w:t>
            </w:r>
          </w:p>
        </w:tc>
        <w:tc>
          <w:tcPr>
            <w:tcW w:w="1342" w:type="dxa"/>
            <w:vAlign w:val="top"/>
          </w:tcPr>
          <w:p>
            <w:pPr>
              <w:pStyle w:val="TableText"/>
              <w:ind w:left="446"/>
              <w:spacing w:before="63" w:line="185" w:lineRule="auto"/>
              <w:rPr/>
            </w:pPr>
            <w:r>
              <w:rPr>
                <w:color w:val="231F20"/>
                <w:spacing w:val="7"/>
              </w:rPr>
              <w:t>适合</w:t>
            </w:r>
          </w:p>
        </w:tc>
      </w:tr>
      <w:tr>
        <w:trPr>
          <w:trHeight w:val="544" w:hRule="atLeast"/>
        </w:trPr>
        <w:tc>
          <w:tcPr>
            <w:tcW w:w="3193" w:type="dxa"/>
            <w:vAlign w:val="top"/>
          </w:tcPr>
          <w:p>
            <w:pPr>
              <w:pStyle w:val="TableText"/>
              <w:ind w:left="63" w:right="202" w:firstLine="155"/>
              <w:spacing w:before="62" w:line="220" w:lineRule="auto"/>
              <w:rPr/>
            </w:pPr>
            <w:r>
              <w:rPr>
                <w:color w:val="231F20"/>
                <w:spacing w:val="4"/>
              </w:rPr>
              <w:t>静推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4"/>
              </w:rPr>
              <w:t>β</w:t>
            </w:r>
            <w:r>
              <w:rPr>
                <w:rFonts w:ascii="Arial" w:hAnsi="Arial" w:eastAsia="Arial" w:cs="Arial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4"/>
              </w:rPr>
              <w:t>受体阻滞剂、维拉帕米或地尔硫</w:t>
            </w:r>
            <w:r>
              <w:rPr>
                <w:rFonts w:ascii="SimSun" w:hAnsi="SimSun" w:eastAsia="SimSun" w:cs="SimSun"/>
                <w:color w:val="231F20"/>
                <w:spacing w:val="4"/>
              </w:rPr>
              <w:t>草</w:t>
            </w:r>
            <w:r>
              <w:rPr>
                <w:rFonts w:ascii="SimSun" w:hAnsi="SimSun" w:eastAsia="SimSun" w:cs="SimSun"/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长期治疗</w:t>
            </w:r>
          </w:p>
        </w:tc>
        <w:tc>
          <w:tcPr>
            <w:tcW w:w="1342" w:type="dxa"/>
            <w:vAlign w:val="top"/>
          </w:tcPr>
          <w:p>
            <w:pPr>
              <w:pStyle w:val="TableText"/>
              <w:ind w:left="204"/>
              <w:spacing w:before="64" w:line="186" w:lineRule="auto"/>
              <w:rPr/>
            </w:pPr>
            <w:r>
              <w:rPr>
                <w:color w:val="231F20"/>
                <w:spacing w:val="9"/>
              </w:rPr>
              <w:t>倾向于使用</w:t>
            </w:r>
          </w:p>
        </w:tc>
      </w:tr>
      <w:tr>
        <w:trPr>
          <w:trHeight w:val="431" w:hRule="atLeast"/>
        </w:trPr>
        <w:tc>
          <w:tcPr>
            <w:tcW w:w="3193" w:type="dxa"/>
            <w:vAlign w:val="top"/>
          </w:tcPr>
          <w:p>
            <w:pPr>
              <w:pStyle w:val="TableText"/>
              <w:ind w:left="382" w:right="261" w:hanging="164"/>
              <w:spacing w:before="64" w:line="166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9"/>
              </w:rPr>
              <w:t>症状性多源性房速：</w:t>
            </w:r>
            <w:r>
              <w:rPr>
                <w:rFonts w:ascii="Arial" w:hAnsi="Arial" w:eastAsia="Arial" w:cs="Arial"/>
                <w:color w:val="231F20"/>
                <w:spacing w:val="9"/>
              </w:rPr>
              <w:t>β </w:t>
            </w:r>
            <w:r>
              <w:rPr>
                <w:color w:val="231F20"/>
                <w:spacing w:val="9"/>
              </w:rPr>
              <w:t>受体阻滞剂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9"/>
              </w:rPr>
              <w:t>；无</w:t>
            </w:r>
            <w:r>
              <w:rPr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</w:rPr>
              <w:t>HFrEF</w:t>
            </w:r>
            <w:r>
              <w:rPr>
                <w:color w:val="231F20"/>
                <w:spacing w:val="13"/>
              </w:rPr>
              <w:t>：维拉帕米或地尔硫</w:t>
            </w:r>
            <w:r>
              <w:rPr>
                <w:rFonts w:ascii="SimSun" w:hAnsi="SimSun" w:eastAsia="SimSun" w:cs="SimSun"/>
                <w:color w:val="231F20"/>
                <w:spacing w:val="13"/>
              </w:rPr>
              <w:t>草</w:t>
            </w:r>
          </w:p>
        </w:tc>
        <w:tc>
          <w:tcPr>
            <w:tcW w:w="1342" w:type="dxa"/>
            <w:vAlign w:val="top"/>
          </w:tcPr>
          <w:p>
            <w:pPr>
              <w:pStyle w:val="TableText"/>
              <w:ind w:left="204"/>
              <w:spacing w:before="67" w:line="186" w:lineRule="auto"/>
              <w:rPr/>
            </w:pPr>
            <w:r>
              <w:rPr>
                <w:color w:val="231F20"/>
                <w:spacing w:val="9"/>
              </w:rPr>
              <w:t>倾向于使用</w:t>
            </w:r>
          </w:p>
        </w:tc>
      </w:tr>
      <w:tr>
        <w:trPr>
          <w:trHeight w:val="439" w:hRule="atLeast"/>
        </w:trPr>
        <w:tc>
          <w:tcPr>
            <w:tcW w:w="319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79" w:right="196" w:hanging="161"/>
              <w:spacing w:before="70" w:line="167" w:lineRule="auto"/>
              <w:rPr/>
            </w:pPr>
            <w:r>
              <w:rPr>
                <w:color w:val="231F20"/>
                <w:spacing w:val="-4"/>
              </w:rPr>
              <w:t>症状性多源性房速、药物无效、伴左心功能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2"/>
              </w:rPr>
              <w:t>不全：房室结消融及起搏</w:t>
            </w:r>
          </w:p>
        </w:tc>
        <w:tc>
          <w:tcPr>
            <w:tcW w:w="134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04"/>
              <w:spacing w:before="69" w:line="186" w:lineRule="auto"/>
              <w:rPr/>
            </w:pPr>
            <w:r>
              <w:rPr>
                <w:color w:val="231F20"/>
                <w:spacing w:val="9"/>
              </w:rPr>
              <w:t>倾向于使用</w:t>
            </w:r>
          </w:p>
        </w:tc>
      </w:tr>
    </w:tbl>
    <w:p>
      <w:pPr>
        <w:pStyle w:val="BodyText"/>
        <w:ind w:left="812"/>
        <w:spacing w:before="79" w:line="21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注：房速为房性心动过速，</w:t>
      </w:r>
      <w:r>
        <w:rPr>
          <w:rFonts w:ascii="Arial" w:hAnsi="Arial" w:eastAsia="Arial" w:cs="Arial"/>
          <w:sz w:val="15"/>
          <w:szCs w:val="15"/>
          <w:color w:val="231F20"/>
        </w:rPr>
        <w:t>HFrEF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2"/>
        </w:rPr>
        <w:t>为射血分数降低的心力衰竭</w:t>
      </w:r>
    </w:p>
    <w:p>
      <w:pPr>
        <w:pStyle w:val="BodyText"/>
        <w:ind w:left="491" w:right="469" w:firstLine="423"/>
        <w:spacing w:before="181" w:line="221" w:lineRule="auto"/>
        <w:rPr/>
      </w:pPr>
      <w:r>
        <w:rPr>
          <w:rFonts w:ascii="Arial" w:hAnsi="Arial" w:eastAsia="Arial" w:cs="Arial"/>
          <w:color w:val="231F20"/>
          <w:spacing w:val="2"/>
        </w:rPr>
        <w:t>3.</w:t>
      </w:r>
      <w:r>
        <w:rPr>
          <w:rFonts w:ascii="Arial" w:hAnsi="Arial" w:eastAsia="Arial" w:cs="Arial"/>
          <w:color w:val="231F20"/>
          <w:spacing w:val="1"/>
        </w:rPr>
        <w:t xml:space="preserve"> </w:t>
      </w:r>
      <w:r>
        <w:rPr>
          <w:color w:val="231F20"/>
          <w:spacing w:val="2"/>
        </w:rPr>
        <w:t>大折返性房速：又称房扑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。需联合用药，可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首选射频消融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5"/>
        </w:rPr>
        <w:t>。治疗建议详见表</w:t>
      </w:r>
      <w:r>
        <w:rPr>
          <w:color w:val="231F20"/>
          <w:spacing w:val="-23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5</w:t>
      </w:r>
      <w:r>
        <w:rPr>
          <w:color w:val="231F20"/>
          <w:spacing w:val="5"/>
        </w:rPr>
        <w:t>。</w:t>
      </w:r>
    </w:p>
    <w:p>
      <w:pPr>
        <w:pStyle w:val="BodyText"/>
        <w:ind w:left="827"/>
        <w:spacing w:line="205" w:lineRule="auto"/>
        <w:rPr/>
      </w:pPr>
      <w:r>
        <w:rPr>
          <w:color w:val="231F20"/>
          <w:spacing w:val="-1"/>
        </w:rPr>
        <w:t>（四）阵发性室上性心动过速</w:t>
      </w:r>
    </w:p>
    <w:p>
      <w:pPr>
        <w:pStyle w:val="BodyText"/>
        <w:ind w:left="489" w:right="469" w:firstLine="423"/>
        <w:spacing w:before="28" w:line="220" w:lineRule="auto"/>
        <w:rPr/>
      </w:pPr>
      <w:r>
        <w:rPr>
          <w:color w:val="231F20"/>
          <w:spacing w:val="5"/>
        </w:rPr>
        <w:t>急性发作期需终止心动过速；发作终止后或慢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33"/>
        </w:rPr>
        <w:t>性期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33"/>
        </w:rPr>
        <w:t>：预防再次发作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33"/>
        </w:rPr>
        <w:t>，具体的治疗方法详见</w:t>
      </w:r>
      <w:r>
        <w:rPr>
          <w:color w:val="231F20"/>
        </w:rPr>
        <w:t xml:space="preserve"> </w:t>
      </w:r>
      <w:r>
        <w:rPr>
          <w:color w:val="231F20"/>
          <w:spacing w:val="-8"/>
          <w:position w:val="-2"/>
        </w:rPr>
        <w:t>表</w:t>
      </w:r>
      <w:r>
        <w:rPr>
          <w:color w:val="231F20"/>
          <w:spacing w:val="-21"/>
          <w:position w:val="-2"/>
        </w:rPr>
        <w:t xml:space="preserve"> </w:t>
      </w:r>
      <w:r>
        <w:rPr>
          <w:rFonts w:ascii="Arial" w:hAnsi="Arial" w:eastAsia="Arial" w:cs="Arial"/>
          <w:color w:val="231F20"/>
          <w:spacing w:val="-8"/>
          <w:position w:val="-2"/>
        </w:rPr>
        <w:t>6</w:t>
      </w:r>
      <w:r>
        <w:rPr>
          <w:rFonts w:ascii="Arial" w:hAnsi="Arial" w:eastAsia="Arial" w:cs="Arial"/>
          <w:color w:val="231F20"/>
          <w:spacing w:val="-16"/>
          <w:position w:val="-2"/>
        </w:rPr>
        <w:t xml:space="preserve"> </w:t>
      </w:r>
      <w:r>
        <w:rPr>
          <w:color w:val="231F20"/>
          <w:spacing w:val="-8"/>
          <w:position w:val="-2"/>
        </w:rPr>
        <w:t>和表</w:t>
      </w:r>
      <w:r>
        <w:rPr>
          <w:color w:val="231F20"/>
          <w:spacing w:val="-24"/>
          <w:position w:val="-2"/>
        </w:rPr>
        <w:t xml:space="preserve"> </w:t>
      </w:r>
      <w:r>
        <w:rPr>
          <w:rFonts w:ascii="Arial" w:hAnsi="Arial" w:eastAsia="Arial" w:cs="Arial"/>
          <w:color w:val="231F20"/>
          <w:spacing w:val="-8"/>
          <w:position w:val="-2"/>
        </w:rPr>
        <w:t>7</w:t>
      </w:r>
      <w:r>
        <w:rPr>
          <w:sz w:val="10"/>
          <w:szCs w:val="10"/>
          <w:color w:val="231F20"/>
          <w:spacing w:val="-8"/>
          <w:position w:val="6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8"/>
          <w:position w:val="6"/>
        </w:rPr>
        <w:t>29-30</w:t>
      </w:r>
      <w:r>
        <w:rPr>
          <w:sz w:val="10"/>
          <w:szCs w:val="10"/>
          <w:color w:val="231F20"/>
          <w:spacing w:val="-8"/>
          <w:position w:val="6"/>
        </w:rPr>
        <w:t>］</w:t>
      </w:r>
      <w:r>
        <w:rPr>
          <w:color w:val="231F20"/>
          <w:spacing w:val="-8"/>
          <w:position w:val="-2"/>
        </w:rPr>
        <w:t>。</w:t>
      </w:r>
    </w:p>
    <w:p>
      <w:pPr>
        <w:pStyle w:val="BodyText"/>
        <w:ind w:left="827"/>
        <w:spacing w:before="1" w:line="205" w:lineRule="auto"/>
        <w:rPr/>
      </w:pPr>
      <w:r>
        <w:rPr>
          <w:color w:val="231F20"/>
          <w:spacing w:val="-17"/>
          <w:w w:val="99"/>
        </w:rPr>
        <w:t>（五）房颤</w:t>
      </w:r>
    </w:p>
    <w:p>
      <w:pPr>
        <w:pStyle w:val="BodyText"/>
        <w:ind w:left="492" w:right="469" w:firstLine="416"/>
        <w:spacing w:before="26" w:line="220" w:lineRule="auto"/>
        <w:rPr/>
      </w:pPr>
      <w:r>
        <w:rPr>
          <w:color w:val="231F20"/>
          <w:spacing w:val="5"/>
        </w:rPr>
        <w:t>综合治疗包括抗凝、心室率控制或节律管理以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2"/>
        </w:rPr>
        <w:t>改善症状和病因，及合并疾病的治疗。</w:t>
      </w:r>
    </w:p>
    <w:p>
      <w:pPr>
        <w:pStyle w:val="BodyText"/>
        <w:ind w:left="491" w:right="469" w:firstLine="437"/>
        <w:spacing w:before="2" w:line="230" w:lineRule="auto"/>
        <w:jc w:val="both"/>
        <w:rPr/>
      </w:pPr>
      <w:r>
        <w:drawing>
          <wp:anchor distT="0" distB="0" distL="0" distR="0" simplePos="0" relativeHeight="25169100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480644</wp:posOffset>
            </wp:positionV>
            <wp:extent cx="2805668" cy="304216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231F20"/>
          <w:spacing w:val="4"/>
        </w:rPr>
        <w:t>1.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4"/>
        </w:rPr>
        <w:t>心室率控制：控制房颤合并的快速心室率是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房颤治疗的基础措施，可一定程度改善症状或血流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3"/>
        </w:rPr>
        <w:t>动力学异常，具体的治疗建议详见表</w:t>
      </w:r>
      <w:r>
        <w:rPr>
          <w:color w:val="231F20"/>
          <w:spacing w:val="1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8</w:t>
      </w:r>
      <w:r>
        <w:rPr>
          <w:sz w:val="10"/>
          <w:szCs w:val="10"/>
          <w:color w:val="231F20"/>
          <w:spacing w:val="-3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3"/>
          <w:position w:val="7"/>
        </w:rPr>
        <w:t>31-32</w:t>
      </w:r>
      <w:r>
        <w:rPr>
          <w:sz w:val="10"/>
          <w:szCs w:val="10"/>
          <w:color w:val="231F20"/>
          <w:spacing w:val="-3"/>
          <w:position w:val="7"/>
        </w:rPr>
        <w:t>］</w:t>
      </w:r>
      <w:r>
        <w:rPr>
          <w:color w:val="231F20"/>
          <w:spacing w:val="-3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409"/>
        <w:spacing w:before="43" w:line="208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表</w:t>
      </w:r>
      <w:r>
        <w:rPr>
          <w:rFonts w:ascii="Arial" w:hAnsi="Arial" w:eastAsia="Arial" w:cs="Arial"/>
          <w:sz w:val="17"/>
          <w:szCs w:val="17"/>
          <w:color w:val="231F20"/>
          <w:spacing w:val="9"/>
        </w:rPr>
        <w:t>5</w:t>
      </w:r>
      <w:r>
        <w:rPr>
          <w:rFonts w:ascii="Arial" w:hAnsi="Arial" w:eastAsia="Arial" w:cs="Arial"/>
          <w:sz w:val="17"/>
          <w:szCs w:val="17"/>
          <w:color w:val="231F20"/>
          <w:spacing w:val="14"/>
          <w:w w:val="102"/>
        </w:rPr>
        <w:t xml:space="preserve">   </w:t>
      </w:r>
      <w:r>
        <w:rPr>
          <w:sz w:val="17"/>
          <w:szCs w:val="17"/>
          <w:color w:val="231F20"/>
          <w:spacing w:val="9"/>
        </w:rPr>
        <w:t>房扑的治疗建议</w:t>
      </w:r>
    </w:p>
    <w:p>
      <w:pPr>
        <w:spacing w:line="31" w:lineRule="exact"/>
        <w:rPr/>
      </w:pPr>
      <w:r/>
    </w:p>
    <w:tbl>
      <w:tblPr>
        <w:tblStyle w:val="TableNormal"/>
        <w:tblW w:w="453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79"/>
        <w:gridCol w:w="956"/>
      </w:tblGrid>
      <w:tr>
        <w:trPr>
          <w:trHeight w:val="268" w:hRule="atLeast"/>
        </w:trPr>
        <w:tc>
          <w:tcPr>
            <w:tcW w:w="357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470"/>
              <w:spacing w:before="55" w:line="186" w:lineRule="auto"/>
              <w:rPr/>
            </w:pPr>
            <w:r>
              <w:rPr>
                <w:color w:val="231F20"/>
                <w:spacing w:val="7"/>
              </w:rPr>
              <w:t>治疗推荐</w:t>
            </w:r>
          </w:p>
        </w:tc>
        <w:tc>
          <w:tcPr>
            <w:tcW w:w="95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59"/>
              <w:spacing w:before="55" w:line="187" w:lineRule="auto"/>
              <w:rPr/>
            </w:pPr>
            <w:r>
              <w:rPr>
                <w:color w:val="231F20"/>
                <w:spacing w:val="7"/>
              </w:rPr>
              <w:t>推荐级别</w:t>
            </w:r>
          </w:p>
        </w:tc>
      </w:tr>
      <w:tr>
        <w:trPr>
          <w:trHeight w:val="267" w:hRule="atLeast"/>
        </w:trPr>
        <w:tc>
          <w:tcPr>
            <w:tcW w:w="357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3"/>
              <w:spacing w:before="57" w:line="185" w:lineRule="auto"/>
              <w:rPr/>
            </w:pPr>
            <w:r>
              <w:rPr>
                <w:color w:val="231F20"/>
                <w:spacing w:val="7"/>
              </w:rPr>
              <w:t>急诊治疗</w:t>
            </w:r>
          </w:p>
        </w:tc>
        <w:tc>
          <w:tcPr>
            <w:tcW w:w="956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45" w:hRule="atLeast"/>
        </w:trPr>
        <w:tc>
          <w:tcPr>
            <w:tcW w:w="3579" w:type="dxa"/>
            <w:vAlign w:val="top"/>
          </w:tcPr>
          <w:p>
            <w:pPr>
              <w:pStyle w:val="TableText"/>
              <w:ind w:left="220" w:right="886"/>
              <w:spacing w:before="61" w:line="221" w:lineRule="auto"/>
              <w:rPr/>
            </w:pPr>
            <w:r>
              <w:rPr>
                <w:color w:val="231F20"/>
                <w:spacing w:val="4"/>
              </w:rPr>
              <w:t>血流动力学不稳定：同步直流电复律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8"/>
              </w:rPr>
              <w:t>血流动力学稳定</w:t>
            </w:r>
          </w:p>
        </w:tc>
        <w:tc>
          <w:tcPr>
            <w:tcW w:w="956" w:type="dxa"/>
            <w:vAlign w:val="top"/>
          </w:tcPr>
          <w:p>
            <w:pPr>
              <w:pStyle w:val="TableText"/>
              <w:ind w:left="316"/>
              <w:spacing w:before="63" w:line="186" w:lineRule="auto"/>
              <w:rPr/>
            </w:pPr>
            <w:r>
              <w:rPr>
                <w:color w:val="231F20"/>
                <w:spacing w:val="7"/>
              </w:rPr>
              <w:t>适合</w:t>
            </w:r>
          </w:p>
        </w:tc>
      </w:tr>
      <w:tr>
        <w:trPr>
          <w:trHeight w:val="273" w:hRule="atLeast"/>
        </w:trPr>
        <w:tc>
          <w:tcPr>
            <w:tcW w:w="3579" w:type="dxa"/>
            <w:vAlign w:val="top"/>
          </w:tcPr>
          <w:p>
            <w:pPr>
              <w:pStyle w:val="TableText"/>
              <w:ind w:left="391"/>
              <w:spacing w:before="61" w:line="188" w:lineRule="auto"/>
              <w:rPr/>
            </w:pPr>
            <w:r>
              <w:rPr>
                <w:color w:val="231F20"/>
                <w:spacing w:val="-5"/>
              </w:rPr>
              <w:t>电复律：低能量（双向波</w:t>
            </w:r>
            <w:r>
              <w:rPr>
                <w:rFonts w:ascii="Arial" w:hAnsi="Arial" w:eastAsia="Arial" w:cs="Arial"/>
                <w:color w:val="231F20"/>
                <w:spacing w:val="-5"/>
              </w:rPr>
              <w:t>≤100 J</w:t>
            </w:r>
            <w:r>
              <w:rPr>
                <w:color w:val="231F20"/>
                <w:spacing w:val="-5"/>
              </w:rPr>
              <w:t>）</w:t>
            </w:r>
          </w:p>
        </w:tc>
        <w:tc>
          <w:tcPr>
            <w:tcW w:w="956" w:type="dxa"/>
            <w:vAlign w:val="top"/>
          </w:tcPr>
          <w:p>
            <w:pPr>
              <w:pStyle w:val="TableText"/>
              <w:ind w:left="316"/>
              <w:spacing w:before="64" w:line="185" w:lineRule="auto"/>
              <w:rPr/>
            </w:pPr>
            <w:r>
              <w:rPr>
                <w:color w:val="231F20"/>
                <w:spacing w:val="7"/>
              </w:rPr>
              <w:t>适合</w:t>
            </w:r>
          </w:p>
        </w:tc>
      </w:tr>
      <w:tr>
        <w:trPr>
          <w:trHeight w:val="273" w:hRule="atLeast"/>
        </w:trPr>
        <w:tc>
          <w:tcPr>
            <w:tcW w:w="3579" w:type="dxa"/>
            <w:vAlign w:val="top"/>
          </w:tcPr>
          <w:p>
            <w:pPr>
              <w:pStyle w:val="TableText"/>
              <w:ind w:left="376"/>
              <w:spacing w:before="64" w:line="185" w:lineRule="auto"/>
              <w:rPr/>
            </w:pPr>
            <w:r>
              <w:rPr>
                <w:color w:val="231F20"/>
                <w:spacing w:val="8"/>
              </w:rPr>
              <w:t>静推伊布利特</w:t>
            </w:r>
          </w:p>
        </w:tc>
        <w:tc>
          <w:tcPr>
            <w:tcW w:w="956" w:type="dxa"/>
            <w:vAlign w:val="top"/>
          </w:tcPr>
          <w:p>
            <w:pPr>
              <w:pStyle w:val="TableText"/>
              <w:ind w:left="316"/>
              <w:spacing w:before="64" w:line="185" w:lineRule="auto"/>
              <w:rPr/>
            </w:pPr>
            <w:r>
              <w:rPr>
                <w:color w:val="231F20"/>
                <w:spacing w:val="7"/>
              </w:rPr>
              <w:t>适合</w:t>
            </w:r>
          </w:p>
        </w:tc>
      </w:tr>
      <w:tr>
        <w:trPr>
          <w:trHeight w:val="272" w:hRule="atLeast"/>
        </w:trPr>
        <w:tc>
          <w:tcPr>
            <w:tcW w:w="3579" w:type="dxa"/>
            <w:vAlign w:val="top"/>
          </w:tcPr>
          <w:p>
            <w:pPr>
              <w:pStyle w:val="TableText"/>
              <w:ind w:left="389"/>
              <w:spacing w:before="62" w:line="186" w:lineRule="auto"/>
              <w:rPr/>
            </w:pPr>
            <w:r>
              <w:rPr>
                <w:color w:val="231F20"/>
              </w:rPr>
              <w:t>已置入起搏器或</w:t>
            </w:r>
            <w:r>
              <w:rPr>
                <w:rFonts w:ascii="Arial" w:hAnsi="Arial" w:eastAsia="Arial" w:cs="Arial"/>
                <w:color w:val="231F20"/>
              </w:rPr>
              <w:t>ICD</w:t>
            </w:r>
            <w:r>
              <w:rPr>
                <w:color w:val="231F20"/>
              </w:rPr>
              <w:t>：心房快速起搏</w:t>
            </w:r>
          </w:p>
        </w:tc>
        <w:tc>
          <w:tcPr>
            <w:tcW w:w="956" w:type="dxa"/>
            <w:vAlign w:val="top"/>
          </w:tcPr>
          <w:p>
            <w:pPr>
              <w:pStyle w:val="TableText"/>
              <w:ind w:left="316"/>
              <w:spacing w:before="65" w:line="183" w:lineRule="auto"/>
              <w:rPr/>
            </w:pPr>
            <w:r>
              <w:rPr>
                <w:color w:val="231F20"/>
                <w:spacing w:val="7"/>
              </w:rPr>
              <w:t>适合</w:t>
            </w:r>
          </w:p>
        </w:tc>
      </w:tr>
      <w:tr>
        <w:trPr>
          <w:trHeight w:val="273" w:hRule="atLeast"/>
        </w:trPr>
        <w:tc>
          <w:tcPr>
            <w:tcW w:w="3579" w:type="dxa"/>
            <w:vAlign w:val="top"/>
          </w:tcPr>
          <w:p>
            <w:pPr>
              <w:pStyle w:val="TableText"/>
              <w:ind w:left="376"/>
              <w:spacing w:before="67" w:line="182" w:lineRule="auto"/>
              <w:rPr/>
            </w:pPr>
            <w:r>
              <w:rPr>
                <w:color w:val="231F20"/>
                <w:spacing w:val="8"/>
              </w:rPr>
              <w:t>静推尼非卡兰</w:t>
            </w:r>
          </w:p>
        </w:tc>
        <w:tc>
          <w:tcPr>
            <w:tcW w:w="956" w:type="dxa"/>
            <w:vAlign w:val="top"/>
          </w:tcPr>
          <w:p>
            <w:pPr>
              <w:pStyle w:val="TableText"/>
              <w:ind w:left="75"/>
              <w:spacing w:before="65" w:line="184" w:lineRule="auto"/>
              <w:rPr/>
            </w:pPr>
            <w:r>
              <w:rPr>
                <w:color w:val="231F20"/>
                <w:spacing w:val="9"/>
              </w:rPr>
              <w:t>倾向于使用</w:t>
            </w:r>
          </w:p>
        </w:tc>
      </w:tr>
      <w:tr>
        <w:trPr>
          <w:trHeight w:val="434" w:hRule="atLeast"/>
        </w:trPr>
        <w:tc>
          <w:tcPr>
            <w:tcW w:w="3579" w:type="dxa"/>
            <w:vAlign w:val="top"/>
          </w:tcPr>
          <w:p>
            <w:pPr>
              <w:pStyle w:val="TableText"/>
              <w:ind w:left="536" w:right="69" w:hanging="160"/>
              <w:spacing w:before="65" w:line="167" w:lineRule="auto"/>
              <w:rPr/>
            </w:pPr>
            <w:r>
              <w:rPr>
                <w:color w:val="231F20"/>
                <w:spacing w:val="12"/>
              </w:rPr>
              <w:t>静推 </w:t>
            </w:r>
            <w:r>
              <w:rPr>
                <w:rFonts w:ascii="Arial" w:hAnsi="Arial" w:eastAsia="Arial" w:cs="Arial"/>
                <w:color w:val="231F20"/>
                <w:spacing w:val="12"/>
              </w:rPr>
              <w:t>β</w:t>
            </w:r>
            <w:r>
              <w:rPr>
                <w:rFonts w:ascii="Arial" w:hAnsi="Arial" w:eastAsia="Arial" w:cs="Arial"/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12"/>
              </w:rPr>
              <w:t>受体阻滞剂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12"/>
              </w:rPr>
              <w:t>、维拉帕米或地尔硫</w:t>
            </w:r>
            <w:r>
              <w:rPr>
                <w:rFonts w:ascii="SimSun" w:hAnsi="SimSun" w:eastAsia="SimSun" w:cs="SimSun"/>
                <w:color w:val="231F20"/>
                <w:spacing w:val="12"/>
              </w:rPr>
              <w:t>草</w:t>
            </w:r>
            <w:r>
              <w:rPr>
                <w:color w:val="231F20"/>
                <w:spacing w:val="12"/>
              </w:rPr>
              <w:t>控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1"/>
              </w:rPr>
              <w:t>制心室率</w:t>
            </w:r>
          </w:p>
        </w:tc>
        <w:tc>
          <w:tcPr>
            <w:tcW w:w="956" w:type="dxa"/>
            <w:vAlign w:val="top"/>
          </w:tcPr>
          <w:p>
            <w:pPr>
              <w:pStyle w:val="TableText"/>
              <w:ind w:left="75"/>
              <w:spacing w:before="66" w:line="186" w:lineRule="auto"/>
              <w:rPr/>
            </w:pPr>
            <w:r>
              <w:rPr>
                <w:color w:val="231F20"/>
                <w:spacing w:val="9"/>
              </w:rPr>
              <w:t>倾向于使用</w:t>
            </w:r>
          </w:p>
        </w:tc>
      </w:tr>
      <w:tr>
        <w:trPr>
          <w:trHeight w:val="272" w:hRule="atLeast"/>
        </w:trPr>
        <w:tc>
          <w:tcPr>
            <w:tcW w:w="3579" w:type="dxa"/>
            <w:vAlign w:val="top"/>
          </w:tcPr>
          <w:p>
            <w:pPr>
              <w:pStyle w:val="TableText"/>
              <w:ind w:left="378"/>
              <w:spacing w:before="67" w:line="181" w:lineRule="auto"/>
              <w:rPr/>
            </w:pPr>
            <w:r>
              <w:rPr>
                <w:color w:val="231F20"/>
                <w:spacing w:val="8"/>
              </w:rPr>
              <w:t>心房快速起搏终止</w:t>
            </w:r>
          </w:p>
        </w:tc>
        <w:tc>
          <w:tcPr>
            <w:tcW w:w="956" w:type="dxa"/>
            <w:vAlign w:val="top"/>
          </w:tcPr>
          <w:p>
            <w:pPr>
              <w:pStyle w:val="TableText"/>
              <w:ind w:left="238"/>
              <w:spacing w:before="66" w:line="182" w:lineRule="auto"/>
              <w:rPr/>
            </w:pPr>
            <w:r>
              <w:rPr>
                <w:color w:val="231F20"/>
                <w:spacing w:val="7"/>
              </w:rPr>
              <w:t>不确定</w:t>
            </w:r>
          </w:p>
        </w:tc>
      </w:tr>
      <w:tr>
        <w:trPr>
          <w:trHeight w:val="274" w:hRule="atLeast"/>
        </w:trPr>
        <w:tc>
          <w:tcPr>
            <w:tcW w:w="3579" w:type="dxa"/>
            <w:vAlign w:val="top"/>
          </w:tcPr>
          <w:p>
            <w:pPr>
              <w:pStyle w:val="TableText"/>
              <w:ind w:left="376"/>
              <w:spacing w:before="64" w:line="186" w:lineRule="auto"/>
              <w:rPr/>
            </w:pPr>
            <w:r>
              <w:rPr>
                <w:color w:val="231F20"/>
                <w:spacing w:val="4"/>
              </w:rPr>
              <w:t>上述方法不能使用或无效：静注胺碘酮</w:t>
            </w:r>
          </w:p>
        </w:tc>
        <w:tc>
          <w:tcPr>
            <w:tcW w:w="956" w:type="dxa"/>
            <w:vAlign w:val="top"/>
          </w:tcPr>
          <w:p>
            <w:pPr>
              <w:pStyle w:val="TableText"/>
              <w:ind w:left="238"/>
              <w:spacing w:before="68" w:line="182" w:lineRule="auto"/>
              <w:rPr/>
            </w:pPr>
            <w:r>
              <w:rPr>
                <w:color w:val="231F20"/>
                <w:spacing w:val="7"/>
              </w:rPr>
              <w:t>不确定</w:t>
            </w:r>
          </w:p>
        </w:tc>
      </w:tr>
      <w:tr>
        <w:trPr>
          <w:trHeight w:val="274" w:hRule="atLeast"/>
        </w:trPr>
        <w:tc>
          <w:tcPr>
            <w:tcW w:w="3579" w:type="dxa"/>
            <w:vAlign w:val="top"/>
          </w:tcPr>
          <w:p>
            <w:pPr>
              <w:pStyle w:val="TableText"/>
              <w:ind w:left="376"/>
              <w:spacing w:before="67" w:line="183" w:lineRule="auto"/>
              <w:rPr/>
            </w:pPr>
            <w:r>
              <w:rPr>
                <w:color w:val="231F20"/>
                <w:spacing w:val="9"/>
              </w:rPr>
              <w:t>不推荐普罗帕酮</w:t>
            </w:r>
          </w:p>
        </w:tc>
        <w:tc>
          <w:tcPr>
            <w:tcW w:w="956" w:type="dxa"/>
            <w:vAlign w:val="top"/>
          </w:tcPr>
          <w:p>
            <w:pPr>
              <w:pStyle w:val="TableText"/>
              <w:ind w:left="238"/>
              <w:spacing w:before="67" w:line="183" w:lineRule="auto"/>
              <w:rPr/>
            </w:pPr>
            <w:r>
              <w:rPr>
                <w:color w:val="231F20"/>
                <w:spacing w:val="7"/>
              </w:rPr>
              <w:t>不合适</w:t>
            </w:r>
          </w:p>
        </w:tc>
      </w:tr>
      <w:tr>
        <w:trPr>
          <w:trHeight w:val="272" w:hRule="atLeast"/>
        </w:trPr>
        <w:tc>
          <w:tcPr>
            <w:tcW w:w="3579" w:type="dxa"/>
            <w:vAlign w:val="top"/>
          </w:tcPr>
          <w:p>
            <w:pPr>
              <w:pStyle w:val="TableText"/>
              <w:ind w:left="63"/>
              <w:spacing w:before="67" w:line="181" w:lineRule="auto"/>
              <w:rPr/>
            </w:pPr>
            <w:r>
              <w:rPr>
                <w:color w:val="231F20"/>
                <w:spacing w:val="7"/>
              </w:rPr>
              <w:t>长期治疗</w:t>
            </w:r>
          </w:p>
        </w:tc>
        <w:tc>
          <w:tcPr>
            <w:tcW w:w="9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3" w:hRule="atLeast"/>
        </w:trPr>
        <w:tc>
          <w:tcPr>
            <w:tcW w:w="3579" w:type="dxa"/>
            <w:vAlign w:val="top"/>
          </w:tcPr>
          <w:p>
            <w:pPr>
              <w:pStyle w:val="TableText"/>
              <w:ind w:left="380" w:right="69" w:hanging="161"/>
              <w:spacing w:before="69" w:line="165" w:lineRule="auto"/>
              <w:rPr/>
            </w:pPr>
            <w:r>
              <w:rPr>
                <w:color w:val="231F20"/>
                <w:spacing w:val="6"/>
              </w:rPr>
              <w:t>反复发作症状性房扑、持续房扑或心动过速性心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肌病，特别是合并左心室功能不全：导管消融</w:t>
            </w:r>
          </w:p>
        </w:tc>
        <w:tc>
          <w:tcPr>
            <w:tcW w:w="956" w:type="dxa"/>
            <w:vAlign w:val="top"/>
          </w:tcPr>
          <w:p>
            <w:pPr>
              <w:pStyle w:val="TableText"/>
              <w:ind w:left="316"/>
              <w:spacing w:before="68" w:line="186" w:lineRule="auto"/>
              <w:rPr/>
            </w:pPr>
            <w:r>
              <w:rPr>
                <w:color w:val="231F20"/>
                <w:spacing w:val="7"/>
              </w:rPr>
              <w:t>适合</w:t>
            </w:r>
          </w:p>
        </w:tc>
      </w:tr>
      <w:tr>
        <w:trPr>
          <w:trHeight w:val="271" w:hRule="atLeast"/>
        </w:trPr>
        <w:tc>
          <w:tcPr>
            <w:tcW w:w="3579" w:type="dxa"/>
            <w:vAlign w:val="top"/>
          </w:tcPr>
          <w:p>
            <w:pPr>
              <w:pStyle w:val="TableText"/>
              <w:ind w:left="218"/>
              <w:spacing w:before="65" w:line="182" w:lineRule="auto"/>
              <w:rPr/>
            </w:pPr>
            <w:r>
              <w:rPr>
                <w:color w:val="231F20"/>
                <w:spacing w:val="4"/>
              </w:rPr>
              <w:t>初次发作症状性典型房扑：导管消融</w:t>
            </w:r>
          </w:p>
        </w:tc>
        <w:tc>
          <w:tcPr>
            <w:tcW w:w="956" w:type="dxa"/>
            <w:vAlign w:val="top"/>
          </w:tcPr>
          <w:p>
            <w:pPr>
              <w:pStyle w:val="TableText"/>
              <w:ind w:left="75"/>
              <w:spacing w:before="67" w:line="180" w:lineRule="auto"/>
              <w:rPr/>
            </w:pPr>
            <w:r>
              <w:rPr>
                <w:color w:val="231F20"/>
                <w:spacing w:val="9"/>
              </w:rPr>
              <w:t>倾向于应用</w:t>
            </w:r>
          </w:p>
        </w:tc>
      </w:tr>
      <w:tr>
        <w:trPr>
          <w:trHeight w:val="433" w:hRule="atLeast"/>
        </w:trPr>
        <w:tc>
          <w:tcPr>
            <w:tcW w:w="3579" w:type="dxa"/>
            <w:vAlign w:val="top"/>
          </w:tcPr>
          <w:p>
            <w:pPr>
              <w:pStyle w:val="TableText"/>
              <w:ind w:left="387" w:right="69" w:hanging="168"/>
              <w:spacing w:before="66" w:line="166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</w:rPr>
              <w:t>不愿或不能消融：</w:t>
            </w:r>
            <w:r>
              <w:rPr>
                <w:rFonts w:ascii="Arial" w:hAnsi="Arial" w:eastAsia="Arial" w:cs="Arial"/>
                <w:color w:val="231F20"/>
              </w:rPr>
              <w:t>β</w:t>
            </w:r>
            <w:r>
              <w:rPr>
                <w:rFonts w:ascii="Arial" w:hAnsi="Arial" w:eastAsia="Arial" w:cs="Arial"/>
                <w:color w:val="231F20"/>
                <w:spacing w:val="-13"/>
              </w:rPr>
              <w:t xml:space="preserve"> </w:t>
            </w:r>
            <w:r>
              <w:rPr>
                <w:color w:val="231F20"/>
              </w:rPr>
              <w:t>受体阻滞剂；无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</w:rPr>
              <w:t>HFrEF</w:t>
            </w:r>
            <w:r>
              <w:rPr>
                <w:color w:val="231F20"/>
              </w:rPr>
              <w:t>：</w:t>
            </w:r>
            <w:r>
              <w:rPr>
                <w:color w:val="231F20"/>
                <w:spacing w:val="-1"/>
              </w:rPr>
              <w:t>维拉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帕米或地尔硫</w:t>
            </w:r>
            <w:r>
              <w:rPr>
                <w:rFonts w:ascii="SimSun" w:hAnsi="SimSun" w:eastAsia="SimSun" w:cs="SimSun"/>
                <w:color w:val="231F20"/>
                <w:spacing w:val="7"/>
              </w:rPr>
              <w:t>草</w:t>
            </w:r>
          </w:p>
        </w:tc>
        <w:tc>
          <w:tcPr>
            <w:tcW w:w="956" w:type="dxa"/>
            <w:vAlign w:val="top"/>
          </w:tcPr>
          <w:p>
            <w:pPr>
              <w:pStyle w:val="TableText"/>
              <w:ind w:left="75"/>
              <w:spacing w:before="70" w:line="185" w:lineRule="auto"/>
              <w:rPr/>
            </w:pPr>
            <w:r>
              <w:rPr>
                <w:color w:val="231F20"/>
                <w:spacing w:val="9"/>
              </w:rPr>
              <w:t>倾向于应用</w:t>
            </w:r>
          </w:p>
        </w:tc>
      </w:tr>
      <w:tr>
        <w:trPr>
          <w:trHeight w:val="434" w:hRule="atLeast"/>
        </w:trPr>
        <w:tc>
          <w:tcPr>
            <w:tcW w:w="3579" w:type="dxa"/>
            <w:vAlign w:val="top"/>
          </w:tcPr>
          <w:p>
            <w:pPr>
              <w:pStyle w:val="TableText"/>
              <w:ind w:left="383" w:right="68" w:hanging="163"/>
              <w:spacing w:before="67" w:line="166" w:lineRule="auto"/>
              <w:rPr/>
            </w:pPr>
            <w:r>
              <w:rPr>
                <w:color w:val="231F20"/>
                <w:spacing w:val="-6"/>
              </w:rPr>
              <w:t>心 室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6"/>
              </w:rPr>
              <w:t>率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6"/>
              </w:rPr>
              <w:t>快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6"/>
              </w:rPr>
              <w:t>、症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6"/>
              </w:rPr>
              <w:t>状 明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6"/>
              </w:rPr>
              <w:t>显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6"/>
              </w:rPr>
              <w:t>，上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6"/>
              </w:rPr>
              <w:t>述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6"/>
              </w:rPr>
              <w:t>治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6"/>
              </w:rPr>
              <w:t>疗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6"/>
              </w:rPr>
              <w:t>效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6"/>
              </w:rPr>
              <w:t>不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6"/>
              </w:rPr>
              <w:t>佳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6"/>
              </w:rPr>
              <w:t>：</w:t>
            </w:r>
            <w:r>
              <w:rPr>
                <w:rFonts w:ascii="Arial" w:hAnsi="Arial" w:eastAsia="Arial" w:cs="Arial"/>
                <w:color w:val="231F20"/>
                <w:spacing w:val="-6"/>
              </w:rPr>
              <w:t>AVN</w:t>
            </w:r>
            <w:r>
              <w:rPr>
                <w:rFonts w:ascii="Arial" w:hAnsi="Arial" w:eastAsia="Arial" w:cs="Arial"/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消融联合起搏器治疗</w:t>
            </w:r>
          </w:p>
        </w:tc>
        <w:tc>
          <w:tcPr>
            <w:tcW w:w="956" w:type="dxa"/>
            <w:vAlign w:val="top"/>
          </w:tcPr>
          <w:p>
            <w:pPr>
              <w:pStyle w:val="TableText"/>
              <w:ind w:left="75"/>
              <w:spacing w:before="71" w:line="185" w:lineRule="auto"/>
              <w:rPr/>
            </w:pPr>
            <w:r>
              <w:rPr>
                <w:color w:val="231F20"/>
                <w:spacing w:val="9"/>
              </w:rPr>
              <w:t>倾向于应用</w:t>
            </w:r>
          </w:p>
        </w:tc>
      </w:tr>
      <w:tr>
        <w:trPr>
          <w:trHeight w:val="279" w:hRule="atLeast"/>
        </w:trPr>
        <w:tc>
          <w:tcPr>
            <w:tcW w:w="357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19"/>
              <w:spacing w:before="67" w:line="188" w:lineRule="auto"/>
              <w:rPr/>
            </w:pPr>
            <w:r>
              <w:rPr>
                <w:color w:val="231F20"/>
                <w:spacing w:val="1"/>
              </w:rPr>
              <w:t>上述方法无效：胺碘酮</w:t>
            </w:r>
          </w:p>
        </w:tc>
        <w:tc>
          <w:tcPr>
            <w:tcW w:w="95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38"/>
              <w:spacing w:before="71" w:line="184" w:lineRule="auto"/>
              <w:rPr/>
            </w:pPr>
            <w:r>
              <w:rPr>
                <w:color w:val="231F20"/>
                <w:spacing w:val="7"/>
              </w:rPr>
              <w:t>不确定</w:t>
            </w:r>
          </w:p>
        </w:tc>
      </w:tr>
    </w:tbl>
    <w:p>
      <w:pPr>
        <w:pStyle w:val="BodyText"/>
        <w:ind w:left="5" w:right="1" w:firstLine="323"/>
        <w:spacing w:before="78" w:line="245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注：房扑为心房扑动，</w:t>
      </w:r>
      <w:r>
        <w:rPr>
          <w:rFonts w:ascii="Arial" w:hAnsi="Arial" w:eastAsia="Arial" w:cs="Arial"/>
          <w:sz w:val="15"/>
          <w:szCs w:val="15"/>
          <w:color w:val="231F20"/>
        </w:rPr>
        <w:t>ICD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</w:rPr>
        <w:t>为植入式转复除颤器，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HFrEF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1"/>
        </w:rPr>
        <w:t>为射血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分数降低的心力衰竭，</w:t>
      </w:r>
      <w:r>
        <w:rPr>
          <w:rFonts w:ascii="Arial" w:hAnsi="Arial" w:eastAsia="Arial" w:cs="Arial"/>
          <w:sz w:val="15"/>
          <w:szCs w:val="15"/>
          <w:color w:val="231F20"/>
        </w:rPr>
        <w:t>AVN </w:t>
      </w:r>
      <w:r>
        <w:rPr>
          <w:sz w:val="15"/>
          <w:szCs w:val="15"/>
          <w:color w:val="231F20"/>
          <w:spacing w:val="3"/>
        </w:rPr>
        <w:t>为房室结</w:t>
      </w:r>
    </w:p>
    <w:p>
      <w:pPr>
        <w:pStyle w:val="BodyText"/>
        <w:ind w:left="689"/>
        <w:spacing w:before="140" w:line="208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表</w:t>
      </w:r>
      <w:r>
        <w:rPr>
          <w:rFonts w:ascii="Arial" w:hAnsi="Arial" w:eastAsia="Arial" w:cs="Arial"/>
          <w:sz w:val="17"/>
          <w:szCs w:val="17"/>
          <w:color w:val="231F20"/>
          <w:spacing w:val="9"/>
        </w:rPr>
        <w:t>6</w:t>
      </w:r>
      <w:r>
        <w:rPr>
          <w:rFonts w:ascii="Arial" w:hAnsi="Arial" w:eastAsia="Arial" w:cs="Arial"/>
          <w:sz w:val="17"/>
          <w:szCs w:val="17"/>
          <w:color w:val="231F20"/>
          <w:spacing w:val="17"/>
          <w:w w:val="101"/>
        </w:rPr>
        <w:t xml:space="preserve">   </w:t>
      </w:r>
      <w:r>
        <w:rPr>
          <w:sz w:val="17"/>
          <w:szCs w:val="17"/>
          <w:color w:val="231F20"/>
          <w:spacing w:val="9"/>
        </w:rPr>
        <w:t>房室结折返性心动过速的治疗建议</w:t>
      </w:r>
    </w:p>
    <w:p>
      <w:pPr>
        <w:spacing w:line="31" w:lineRule="exact"/>
        <w:rPr/>
      </w:pPr>
      <w:r/>
    </w:p>
    <w:tbl>
      <w:tblPr>
        <w:tblStyle w:val="TableNormal"/>
        <w:tblW w:w="453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980"/>
        <w:gridCol w:w="1555"/>
      </w:tblGrid>
      <w:tr>
        <w:trPr>
          <w:trHeight w:val="268" w:hRule="atLeast"/>
        </w:trPr>
        <w:tc>
          <w:tcPr>
            <w:tcW w:w="298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071"/>
              <w:spacing w:before="55" w:line="186" w:lineRule="auto"/>
              <w:rPr/>
            </w:pPr>
            <w:r>
              <w:rPr>
                <w:color w:val="231F20"/>
                <w:spacing w:val="7"/>
              </w:rPr>
              <w:t>治疗推荐</w:t>
            </w:r>
          </w:p>
        </w:tc>
        <w:tc>
          <w:tcPr>
            <w:tcW w:w="155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59"/>
              <w:spacing w:before="54" w:line="188" w:lineRule="auto"/>
              <w:rPr/>
            </w:pPr>
            <w:r>
              <w:rPr>
                <w:color w:val="231F20"/>
                <w:spacing w:val="7"/>
              </w:rPr>
              <w:t>推荐建议</w:t>
            </w:r>
          </w:p>
        </w:tc>
      </w:tr>
      <w:tr>
        <w:trPr>
          <w:trHeight w:val="267" w:hRule="atLeast"/>
        </w:trPr>
        <w:tc>
          <w:tcPr>
            <w:tcW w:w="298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3"/>
              <w:spacing w:before="58" w:line="184" w:lineRule="auto"/>
              <w:rPr/>
            </w:pPr>
            <w:r>
              <w:rPr>
                <w:color w:val="231F20"/>
                <w:spacing w:val="8"/>
              </w:rPr>
              <w:t>急性期治疗</w:t>
            </w:r>
          </w:p>
        </w:tc>
        <w:tc>
          <w:tcPr>
            <w:tcW w:w="1555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44" w:hRule="atLeast"/>
        </w:trPr>
        <w:tc>
          <w:tcPr>
            <w:tcW w:w="2980" w:type="dxa"/>
            <w:vAlign w:val="top"/>
          </w:tcPr>
          <w:p>
            <w:pPr>
              <w:pStyle w:val="TableText"/>
              <w:ind w:left="220" w:right="607"/>
              <w:spacing w:before="60" w:line="221" w:lineRule="auto"/>
              <w:rPr/>
            </w:pPr>
            <w:r>
              <w:rPr>
                <w:color w:val="231F20"/>
                <w:spacing w:val="3"/>
              </w:rPr>
              <w:t>血流动力学不稳定：推荐电复律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8"/>
              </w:rPr>
              <w:t>血流动力学稳定</w:t>
            </w:r>
          </w:p>
        </w:tc>
        <w:tc>
          <w:tcPr>
            <w:tcW w:w="1555" w:type="dxa"/>
            <w:vAlign w:val="top"/>
          </w:tcPr>
          <w:p>
            <w:pPr>
              <w:pStyle w:val="TableText"/>
              <w:ind w:left="516"/>
              <w:spacing w:before="63" w:line="186" w:lineRule="auto"/>
              <w:rPr/>
            </w:pPr>
            <w:r>
              <w:rPr>
                <w:color w:val="231F20"/>
                <w:spacing w:val="7"/>
              </w:rPr>
              <w:t>适合</w:t>
            </w:r>
          </w:p>
        </w:tc>
      </w:tr>
      <w:tr>
        <w:trPr>
          <w:trHeight w:val="433" w:hRule="atLeast"/>
        </w:trPr>
        <w:tc>
          <w:tcPr>
            <w:tcW w:w="2980" w:type="dxa"/>
            <w:vAlign w:val="top"/>
          </w:tcPr>
          <w:p>
            <w:pPr>
              <w:pStyle w:val="TableText"/>
              <w:ind w:left="538" w:right="268" w:hanging="162"/>
              <w:spacing w:before="64" w:line="167" w:lineRule="auto"/>
              <w:rPr/>
            </w:pPr>
            <w:r>
              <w:rPr>
                <w:color w:val="231F20"/>
                <w:spacing w:val="5"/>
              </w:rPr>
              <w:t>刺激迷走神经，仰卧位、双下肢抬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8"/>
              </w:rPr>
              <w:t>高可增高成功率</w:t>
            </w:r>
          </w:p>
        </w:tc>
        <w:tc>
          <w:tcPr>
            <w:tcW w:w="1555" w:type="dxa"/>
            <w:vAlign w:val="top"/>
          </w:tcPr>
          <w:p>
            <w:pPr>
              <w:pStyle w:val="TableText"/>
              <w:ind w:left="516"/>
              <w:spacing w:before="65" w:line="186" w:lineRule="auto"/>
              <w:rPr/>
            </w:pPr>
            <w:r>
              <w:rPr>
                <w:color w:val="231F20"/>
                <w:spacing w:val="7"/>
              </w:rPr>
              <w:t>适合</w:t>
            </w:r>
          </w:p>
        </w:tc>
      </w:tr>
      <w:tr>
        <w:trPr>
          <w:trHeight w:val="431" w:hRule="atLeast"/>
        </w:trPr>
        <w:tc>
          <w:tcPr>
            <w:tcW w:w="2980" w:type="dxa"/>
            <w:vAlign w:val="top"/>
          </w:tcPr>
          <w:p>
            <w:pPr>
              <w:pStyle w:val="TableText"/>
              <w:ind w:left="534" w:right="268" w:hanging="158"/>
              <w:spacing w:before="62" w:line="167" w:lineRule="auto"/>
              <w:rPr/>
            </w:pPr>
            <w:r>
              <w:rPr>
                <w:color w:val="231F20"/>
                <w:spacing w:val="5"/>
              </w:rPr>
              <w:t>刺激迷走神经无效：静推腺苷或三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8"/>
              </w:rPr>
              <w:t>磷酸腺苷</w:t>
            </w:r>
          </w:p>
        </w:tc>
        <w:tc>
          <w:tcPr>
            <w:tcW w:w="1555" w:type="dxa"/>
            <w:vAlign w:val="top"/>
          </w:tcPr>
          <w:p>
            <w:pPr>
              <w:pStyle w:val="TableText"/>
              <w:ind w:left="516"/>
              <w:spacing w:before="66" w:line="186" w:lineRule="auto"/>
              <w:rPr/>
            </w:pPr>
            <w:r>
              <w:rPr>
                <w:color w:val="231F20"/>
                <w:spacing w:val="7"/>
              </w:rPr>
              <w:t>适合</w:t>
            </w:r>
          </w:p>
        </w:tc>
      </w:tr>
      <w:tr>
        <w:trPr>
          <w:trHeight w:val="432" w:hRule="atLeast"/>
        </w:trPr>
        <w:tc>
          <w:tcPr>
            <w:tcW w:w="2980" w:type="dxa"/>
            <w:vAlign w:val="top"/>
          </w:tcPr>
          <w:p>
            <w:pPr>
              <w:pStyle w:val="TableText"/>
              <w:ind w:left="536" w:right="268" w:hanging="160"/>
              <w:spacing w:before="65" w:line="166" w:lineRule="auto"/>
              <w:rPr/>
            </w:pPr>
            <w:r>
              <w:rPr>
                <w:color w:val="231F20"/>
                <w:spacing w:val="5"/>
              </w:rPr>
              <w:t>药物治疗未转复：电复律或食道心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7"/>
              </w:rPr>
              <w:t>房调搏</w:t>
            </w:r>
          </w:p>
        </w:tc>
        <w:tc>
          <w:tcPr>
            <w:tcW w:w="1555" w:type="dxa"/>
            <w:vAlign w:val="top"/>
          </w:tcPr>
          <w:p>
            <w:pPr>
              <w:pStyle w:val="TableText"/>
              <w:ind w:left="516"/>
              <w:spacing w:before="68" w:line="186" w:lineRule="auto"/>
              <w:rPr/>
            </w:pPr>
            <w:r>
              <w:rPr>
                <w:color w:val="231F20"/>
                <w:spacing w:val="7"/>
              </w:rPr>
              <w:t>适合</w:t>
            </w:r>
          </w:p>
        </w:tc>
      </w:tr>
      <w:tr>
        <w:trPr>
          <w:trHeight w:val="592" w:hRule="atLeast"/>
        </w:trPr>
        <w:tc>
          <w:tcPr>
            <w:tcW w:w="2980" w:type="dxa"/>
            <w:vAlign w:val="top"/>
          </w:tcPr>
          <w:p>
            <w:pPr>
              <w:pStyle w:val="TableText"/>
              <w:ind w:left="539" w:right="268" w:hanging="163"/>
              <w:spacing w:before="67" w:line="160" w:lineRule="auto"/>
              <w:rPr/>
            </w:pPr>
            <w:r>
              <w:rPr>
                <w:color w:val="231F20"/>
                <w:spacing w:val="5"/>
              </w:rPr>
              <w:t>刺激迷走神经和腺苷无效：静注普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罗帕酮、维拉帕米、地尔硫</w:t>
            </w:r>
            <w:r>
              <w:rPr>
                <w:rFonts w:ascii="SimSun" w:hAnsi="SimSun" w:eastAsia="SimSun" w:cs="SimSun"/>
                <w:color w:val="231F20"/>
                <w:spacing w:val="-6"/>
              </w:rPr>
              <w:t>草</w:t>
            </w:r>
            <w:r>
              <w:rPr>
                <w:color w:val="231F20"/>
                <w:spacing w:val="-6"/>
              </w:rPr>
              <w:t>、艾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8"/>
              </w:rPr>
              <w:t>司洛尔或美托洛尔</w:t>
            </w:r>
          </w:p>
        </w:tc>
        <w:tc>
          <w:tcPr>
            <w:tcW w:w="1555" w:type="dxa"/>
            <w:vAlign w:val="top"/>
          </w:tcPr>
          <w:p>
            <w:pPr>
              <w:pStyle w:val="TableText"/>
              <w:ind w:left="274"/>
              <w:spacing w:before="69" w:line="186" w:lineRule="auto"/>
              <w:rPr/>
            </w:pPr>
            <w:r>
              <w:rPr>
                <w:color w:val="231F20"/>
                <w:spacing w:val="9"/>
              </w:rPr>
              <w:t>倾向于使用</w:t>
            </w:r>
          </w:p>
        </w:tc>
      </w:tr>
      <w:tr>
        <w:trPr>
          <w:trHeight w:val="439" w:hRule="atLeast"/>
        </w:trPr>
        <w:tc>
          <w:tcPr>
            <w:tcW w:w="298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23" w:right="268" w:hanging="162"/>
              <w:spacing w:before="68" w:line="168" w:lineRule="auto"/>
              <w:rPr/>
            </w:pPr>
            <w:r>
              <w:rPr>
                <w:color w:val="231F20"/>
                <w:spacing w:val="5"/>
              </w:rPr>
              <w:t>慢性期及预防复发：首选导管消融，口</w:t>
            </w:r>
            <w:r>
              <w:rPr>
                <w:color w:val="231F20"/>
                <w:spacing w:val="13"/>
                <w:w w:val="102"/>
              </w:rPr>
              <w:t xml:space="preserve"> </w:t>
            </w:r>
            <w:r>
              <w:rPr>
                <w:color w:val="231F20"/>
                <w:spacing w:val="8"/>
              </w:rPr>
              <w:t>服药较少用</w:t>
            </w:r>
          </w:p>
        </w:tc>
        <w:tc>
          <w:tcPr>
            <w:tcW w:w="155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74"/>
              <w:spacing w:before="70" w:line="186" w:lineRule="auto"/>
              <w:rPr/>
            </w:pPr>
            <w:r>
              <w:rPr>
                <w:color w:val="231F20"/>
                <w:spacing w:val="9"/>
              </w:rPr>
              <w:t>倾向于使用</w:t>
            </w:r>
          </w:p>
        </w:tc>
      </w:tr>
    </w:tbl>
    <w:p>
      <w:pPr>
        <w:pStyle w:val="BodyText"/>
        <w:ind w:left="5" w:right="2" w:firstLine="422"/>
        <w:spacing w:before="242" w:line="233" w:lineRule="auto"/>
        <w:jc w:val="both"/>
        <w:rPr/>
      </w:pPr>
      <w:r>
        <w:rPr>
          <w:rFonts w:ascii="Arial" w:hAnsi="Arial" w:eastAsia="Arial" w:cs="Arial"/>
          <w:color w:val="231F20"/>
        </w:rPr>
        <w:t>2.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</w:rPr>
        <w:t>节律控制</w:t>
      </w:r>
      <w:r>
        <w:rPr>
          <w:color w:val="231F20"/>
          <w:spacing w:val="-36"/>
          <w:w w:val="65"/>
        </w:rPr>
        <w:t>：（</w:t>
      </w:r>
      <w:r>
        <w:rPr>
          <w:rFonts w:ascii="Arial" w:hAnsi="Arial" w:eastAsia="Arial" w:cs="Arial"/>
          <w:color w:val="231F20"/>
        </w:rPr>
        <w:t>1</w:t>
      </w:r>
      <w:r>
        <w:rPr>
          <w:color w:val="231F20"/>
        </w:rPr>
        <w:t>）转复窦性节律：新近发生的房 </w:t>
      </w:r>
      <w:r>
        <w:rPr>
          <w:color w:val="231F20"/>
          <w:spacing w:val="-3"/>
        </w:rPr>
        <w:t>颤（持续时间</w:t>
      </w:r>
      <w:r>
        <w:rPr>
          <w:rFonts w:ascii="Arial" w:hAnsi="Arial" w:eastAsia="Arial" w:cs="Arial"/>
          <w:color w:val="231F20"/>
          <w:spacing w:val="-3"/>
        </w:rPr>
        <w:t>≤7 d</w:t>
      </w:r>
      <w:r>
        <w:rPr>
          <w:color w:val="231F20"/>
          <w:spacing w:val="-3"/>
        </w:rPr>
        <w:t>）且血流动力学稳定，优先药物复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2"/>
        </w:rPr>
        <w:t>律</w:t>
      </w:r>
      <w:r>
        <w:rPr>
          <w:sz w:val="10"/>
          <w:szCs w:val="10"/>
          <w:color w:val="231F20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position w:val="8"/>
        </w:rPr>
        <w:t>33</w:t>
      </w:r>
      <w:r>
        <w:rPr>
          <w:sz w:val="10"/>
          <w:szCs w:val="10"/>
          <w:color w:val="231F20"/>
          <w:spacing w:val="-2"/>
          <w:position w:val="8"/>
        </w:rPr>
        <w:t>］</w:t>
      </w:r>
      <w:r>
        <w:rPr>
          <w:color w:val="231F20"/>
          <w:spacing w:val="-36"/>
          <w:w w:val="60"/>
        </w:rPr>
        <w:t>，</w:t>
      </w:r>
      <w:r>
        <w:rPr>
          <w:color w:val="231F20"/>
        </w:rPr>
        <w:t>推荐在发作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color w:val="231F20"/>
        </w:rPr>
        <w:t>48 h </w:t>
      </w:r>
      <w:r>
        <w:rPr>
          <w:color w:val="231F20"/>
        </w:rPr>
        <w:t>内抗凝后进行；</w:t>
      </w:r>
      <w:r>
        <w:rPr>
          <w:rFonts w:ascii="Arial" w:hAnsi="Arial" w:eastAsia="Arial" w:cs="Arial"/>
          <w:color w:val="231F20"/>
        </w:rPr>
        <w:t>48 h </w:t>
      </w:r>
      <w:r>
        <w:rPr>
          <w:color w:val="231F20"/>
        </w:rPr>
        <w:t>以上者 </w:t>
      </w:r>
      <w:r>
        <w:rPr>
          <w:color w:val="231F20"/>
          <w:spacing w:val="13"/>
        </w:rPr>
        <w:t>排除心房血栓或抗凝</w:t>
      </w:r>
      <w:r>
        <w:rPr>
          <w:color w:val="231F20"/>
          <w:spacing w:val="5"/>
        </w:rPr>
        <w:t xml:space="preserve"> </w:t>
      </w:r>
      <w:r>
        <w:rPr>
          <w:rFonts w:ascii="Arial" w:hAnsi="Arial" w:eastAsia="Arial" w:cs="Arial"/>
          <w:color w:val="231F20"/>
          <w:spacing w:val="13"/>
        </w:rPr>
        <w:t>3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13"/>
        </w:rPr>
        <w:t>周后进行复律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3"/>
        </w:rPr>
        <w:t>。治疗建议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详见表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9</w:t>
      </w:r>
      <w:r>
        <w:rPr>
          <w:sz w:val="10"/>
          <w:szCs w:val="10"/>
          <w:color w:val="231F20"/>
          <w:spacing w:val="2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2"/>
          <w:position w:val="8"/>
        </w:rPr>
        <w:t>6</w:t>
      </w:r>
      <w:r>
        <w:rPr>
          <w:sz w:val="10"/>
          <w:szCs w:val="10"/>
          <w:color w:val="231F20"/>
          <w:spacing w:val="5"/>
          <w:position w:val="8"/>
        </w:rPr>
        <w:t>］</w:t>
      </w:r>
      <w:r>
        <w:rPr>
          <w:color w:val="231F20"/>
          <w:spacing w:val="-24"/>
          <w:w w:val="50"/>
        </w:rPr>
        <w:t>；（</w:t>
      </w:r>
      <w:r>
        <w:rPr>
          <w:rFonts w:ascii="Arial" w:hAnsi="Arial" w:eastAsia="Arial" w:cs="Arial"/>
          <w:color w:val="231F20"/>
          <w:spacing w:val="2"/>
        </w:rPr>
        <w:t>2</w:t>
      </w:r>
      <w:r>
        <w:rPr>
          <w:color w:val="231F20"/>
          <w:spacing w:val="2"/>
        </w:rPr>
        <w:t>）窦律的维持：目的在于降低房颤负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荷、改善症状；一种药物疗效不佳，需换用另一种药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4"/>
        </w:rPr>
        <w:t>物或导管消融；详见表 </w:t>
      </w:r>
      <w:r>
        <w:rPr>
          <w:rFonts w:ascii="Arial" w:hAnsi="Arial" w:eastAsia="Arial" w:cs="Arial"/>
          <w:color w:val="231F20"/>
          <w:spacing w:val="-4"/>
        </w:rPr>
        <w:t>10</w:t>
      </w:r>
      <w:r>
        <w:rPr>
          <w:color w:val="231F20"/>
          <w:spacing w:val="-4"/>
        </w:rPr>
        <w:t>。</w:t>
      </w:r>
    </w:p>
    <w:p>
      <w:pPr>
        <w:pStyle w:val="BodyText"/>
        <w:ind w:left="426"/>
        <w:spacing w:line="182" w:lineRule="auto"/>
        <w:rPr/>
      </w:pPr>
      <w:r>
        <w:rPr>
          <w:color w:val="231F20"/>
          <w:spacing w:val="-5"/>
        </w:rPr>
        <w:t>二、室性心律失常</w:t>
      </w:r>
    </w:p>
    <w:p>
      <w:pPr>
        <w:pStyle w:val="BodyText"/>
        <w:ind w:left="343"/>
        <w:spacing w:before="67" w:line="205" w:lineRule="auto"/>
        <w:rPr/>
      </w:pPr>
      <w:r>
        <w:rPr>
          <w:color w:val="231F20"/>
          <w:spacing w:val="-11"/>
        </w:rPr>
        <w:t>（一）室早、非持续性室速</w:t>
      </w:r>
    </w:p>
    <w:p>
      <w:pPr>
        <w:pStyle w:val="BodyText"/>
        <w:ind w:right="2"/>
        <w:spacing w:before="42" w:line="184" w:lineRule="auto"/>
        <w:jc w:val="right"/>
        <w:rPr/>
      </w:pPr>
      <w:r>
        <w:rPr>
          <w:color w:val="231F20"/>
          <w:spacing w:val="16"/>
        </w:rPr>
        <w:t>应评估该心律失常是否影响患者的预后和临</w:t>
      </w:r>
    </w:p>
    <w:p>
      <w:pPr>
        <w:spacing w:line="184" w:lineRule="auto"/>
        <w:sectPr>
          <w:type w:val="continuous"/>
          <w:pgSz w:w="12246" w:h="16498"/>
          <w:pgMar w:top="1221" w:right="1303" w:bottom="0" w:left="819" w:header="971" w:footer="0" w:gutter="0"/>
          <w:cols w:equalWidth="0" w:num="2">
            <w:col w:w="5487" w:space="100"/>
            <w:col w:w="4536" w:space="0"/>
          </w:cols>
        </w:sectPr>
        <w:rPr/>
      </w:pPr>
    </w:p>
    <w:p>
      <w:pPr>
        <w:spacing w:before="62"/>
        <w:rPr/>
      </w:pPr>
      <w:r>
        <w:pict>
          <v:shape id="_x0000_s62" style="position:absolute;margin-left:65.1968pt;margin-top:59.6176pt;mso-position-vertical-relative:page;mso-position-horizontal-relative:page;width:302.3pt;height:0.4pt;z-index:251695104;" o:allowincell="f" filled="false" strokecolor="#231F20" strokeweight="0.37pt" coordsize="6045,8" coordorigin="0,0" path="m0,3l6045,3e">
            <v:stroke joinstyle="miter" miterlimit="4"/>
          </v:shape>
        </w:pict>
      </w:r>
      <w:r/>
    </w:p>
    <w:p>
      <w:pPr>
        <w:sectPr>
          <w:headerReference w:type="default" r:id="rId12"/>
          <w:pgSz w:w="12246" w:h="16498"/>
          <w:pgMar w:top="1221" w:right="1265" w:bottom="0" w:left="819" w:header="971" w:footer="0" w:gutter="0"/>
          <w:cols w:equalWidth="0" w:num="1">
            <w:col w:w="10161" w:space="0"/>
          </w:cols>
        </w:sectPr>
        <w:rPr/>
      </w:pPr>
    </w:p>
    <w:p>
      <w:pPr>
        <w:pStyle w:val="BodyText"/>
        <w:ind w:left="723"/>
        <w:spacing w:before="40" w:line="207" w:lineRule="auto"/>
        <w:outlineLvl w:val="1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表</w:t>
      </w:r>
      <w:r>
        <w:rPr>
          <w:rFonts w:ascii="Arial" w:hAnsi="Arial" w:eastAsia="Arial" w:cs="Arial"/>
          <w:sz w:val="17"/>
          <w:szCs w:val="17"/>
          <w:color w:val="231F20"/>
          <w:spacing w:val="9"/>
        </w:rPr>
        <w:t>7</w:t>
      </w:r>
      <w:r>
        <w:rPr>
          <w:rFonts w:ascii="Arial" w:hAnsi="Arial" w:eastAsia="Arial" w:cs="Arial"/>
          <w:sz w:val="17"/>
          <w:szCs w:val="17"/>
          <w:color w:val="231F20"/>
          <w:spacing w:val="19"/>
        </w:rPr>
        <w:t xml:space="preserve">   </w:t>
      </w:r>
      <w:r>
        <w:rPr>
          <w:sz w:val="17"/>
          <w:szCs w:val="17"/>
          <w:color w:val="231F20"/>
          <w:spacing w:val="9"/>
        </w:rPr>
        <w:t>显性或隐匿旁道引起的房室折返性心动过速的</w:t>
      </w:r>
    </w:p>
    <w:p>
      <w:pPr>
        <w:pStyle w:val="BodyText"/>
        <w:ind w:left="2398"/>
        <w:spacing w:before="40" w:line="186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7"/>
        </w:rPr>
        <w:t>治疗建议</w:t>
      </w:r>
    </w:p>
    <w:p>
      <w:pPr>
        <w:spacing w:line="50" w:lineRule="exact"/>
        <w:rPr/>
      </w:pPr>
      <w:r/>
    </w:p>
    <w:tbl>
      <w:tblPr>
        <w:tblStyle w:val="TableNormal"/>
        <w:tblW w:w="4535" w:type="dxa"/>
        <w:tblInd w:w="48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78"/>
        <w:gridCol w:w="957"/>
      </w:tblGrid>
      <w:tr>
        <w:trPr>
          <w:trHeight w:val="268" w:hRule="atLeast"/>
        </w:trPr>
        <w:tc>
          <w:tcPr>
            <w:tcW w:w="357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468"/>
              <w:spacing w:before="55" w:line="186" w:lineRule="auto"/>
              <w:rPr/>
            </w:pPr>
            <w:r>
              <w:rPr>
                <w:color w:val="231F20"/>
                <w:spacing w:val="7"/>
              </w:rPr>
              <w:t>治疗推荐</w:t>
            </w:r>
          </w:p>
        </w:tc>
        <w:tc>
          <w:tcPr>
            <w:tcW w:w="95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58"/>
              <w:spacing w:before="54" w:line="188" w:lineRule="auto"/>
              <w:rPr/>
            </w:pPr>
            <w:r>
              <w:rPr>
                <w:color w:val="231F20"/>
                <w:spacing w:val="7"/>
              </w:rPr>
              <w:t>推荐建议</w:t>
            </w:r>
          </w:p>
        </w:tc>
      </w:tr>
      <w:tr>
        <w:trPr>
          <w:trHeight w:val="267" w:hRule="atLeast"/>
        </w:trPr>
        <w:tc>
          <w:tcPr>
            <w:tcW w:w="357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3"/>
              <w:spacing w:before="58" w:line="184" w:lineRule="auto"/>
              <w:rPr/>
            </w:pPr>
            <w:r>
              <w:rPr>
                <w:color w:val="231F20"/>
                <w:spacing w:val="8"/>
              </w:rPr>
              <w:t>急性期治疗</w:t>
            </w:r>
          </w:p>
        </w:tc>
        <w:tc>
          <w:tcPr>
            <w:tcW w:w="957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45" w:hRule="atLeast"/>
        </w:trPr>
        <w:tc>
          <w:tcPr>
            <w:tcW w:w="3578" w:type="dxa"/>
            <w:vAlign w:val="top"/>
          </w:tcPr>
          <w:p>
            <w:pPr>
              <w:pStyle w:val="TableText"/>
              <w:ind w:left="220" w:right="1205"/>
              <w:spacing w:before="61" w:line="221" w:lineRule="auto"/>
              <w:rPr/>
            </w:pPr>
            <w:r>
              <w:rPr>
                <w:color w:val="231F20"/>
                <w:spacing w:val="3"/>
              </w:rPr>
              <w:t>血流动力学不稳定：推荐电复律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8"/>
              </w:rPr>
              <w:t>血流动力学稳定</w:t>
            </w:r>
          </w:p>
        </w:tc>
        <w:tc>
          <w:tcPr>
            <w:tcW w:w="957" w:type="dxa"/>
            <w:vAlign w:val="top"/>
          </w:tcPr>
          <w:p>
            <w:pPr>
              <w:pStyle w:val="TableText"/>
              <w:ind w:left="315"/>
              <w:spacing w:before="63" w:line="186" w:lineRule="auto"/>
              <w:rPr/>
            </w:pPr>
            <w:r>
              <w:rPr>
                <w:color w:val="231F20"/>
                <w:spacing w:val="7"/>
              </w:rPr>
              <w:t>适合</w:t>
            </w:r>
          </w:p>
        </w:tc>
      </w:tr>
      <w:tr>
        <w:trPr>
          <w:trHeight w:val="273" w:hRule="atLeast"/>
        </w:trPr>
        <w:tc>
          <w:tcPr>
            <w:tcW w:w="3578" w:type="dxa"/>
            <w:vAlign w:val="top"/>
          </w:tcPr>
          <w:p>
            <w:pPr>
              <w:pStyle w:val="TableText"/>
              <w:ind w:left="376"/>
              <w:spacing w:before="61" w:line="188" w:lineRule="auto"/>
              <w:rPr/>
            </w:pPr>
            <w:r>
              <w:rPr>
                <w:color w:val="231F20"/>
              </w:rPr>
              <w:t>刺激迷走神经：与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</w:rPr>
              <w:t>AVNRT</w:t>
            </w:r>
            <w:r>
              <w:rPr>
                <w:rFonts w:ascii="Arial" w:hAnsi="Arial" w:eastAsia="Arial" w:cs="Arial"/>
                <w:color w:val="231F20"/>
                <w:spacing w:val="-16"/>
              </w:rPr>
              <w:t xml:space="preserve"> </w:t>
            </w:r>
            <w:r>
              <w:rPr>
                <w:color w:val="231F20"/>
              </w:rPr>
              <w:t>相同</w:t>
            </w:r>
          </w:p>
        </w:tc>
        <w:tc>
          <w:tcPr>
            <w:tcW w:w="957" w:type="dxa"/>
            <w:vAlign w:val="top"/>
          </w:tcPr>
          <w:p>
            <w:pPr>
              <w:pStyle w:val="TableText"/>
              <w:ind w:left="315"/>
              <w:spacing w:before="64" w:line="185" w:lineRule="auto"/>
              <w:rPr/>
            </w:pPr>
            <w:r>
              <w:rPr>
                <w:color w:val="231F20"/>
                <w:spacing w:val="7"/>
              </w:rPr>
              <w:t>适合</w:t>
            </w:r>
          </w:p>
        </w:tc>
      </w:tr>
      <w:tr>
        <w:trPr>
          <w:trHeight w:val="432" w:hRule="atLeast"/>
        </w:trPr>
        <w:tc>
          <w:tcPr>
            <w:tcW w:w="3578" w:type="dxa"/>
            <w:vAlign w:val="top"/>
          </w:tcPr>
          <w:p>
            <w:pPr>
              <w:pStyle w:val="TableText"/>
              <w:ind w:left="535" w:right="71" w:hanging="162"/>
              <w:spacing w:before="61" w:line="168" w:lineRule="auto"/>
              <w:rPr/>
            </w:pPr>
            <w:r>
              <w:rPr>
                <w:color w:val="231F20"/>
                <w:spacing w:val="-1"/>
              </w:rPr>
              <w:t>顺向型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1"/>
              </w:rPr>
              <w:t>AVRT</w:t>
            </w:r>
            <w:r>
              <w:rPr>
                <w:color w:val="231F20"/>
                <w:spacing w:val="-1"/>
              </w:rPr>
              <w:t>，刺激迷走神经无效：腺苷或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1"/>
              </w:rPr>
              <w:t>ATP</w:t>
            </w:r>
            <w:r>
              <w:rPr>
                <w:rFonts w:ascii="Arial" w:hAnsi="Arial" w:eastAsia="Arial" w:cs="Arial"/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静注</w:t>
            </w:r>
          </w:p>
        </w:tc>
        <w:tc>
          <w:tcPr>
            <w:tcW w:w="957" w:type="dxa"/>
            <w:vAlign w:val="top"/>
          </w:tcPr>
          <w:p>
            <w:pPr>
              <w:pStyle w:val="TableText"/>
              <w:ind w:left="315"/>
              <w:spacing w:before="65" w:line="186" w:lineRule="auto"/>
              <w:rPr/>
            </w:pPr>
            <w:r>
              <w:rPr>
                <w:color w:val="231F20"/>
                <w:spacing w:val="7"/>
              </w:rPr>
              <w:t>适合</w:t>
            </w:r>
          </w:p>
        </w:tc>
      </w:tr>
      <w:tr>
        <w:trPr>
          <w:trHeight w:val="273" w:hRule="atLeast"/>
        </w:trPr>
        <w:tc>
          <w:tcPr>
            <w:tcW w:w="3578" w:type="dxa"/>
            <w:vAlign w:val="top"/>
          </w:tcPr>
          <w:p>
            <w:pPr>
              <w:pStyle w:val="TableText"/>
              <w:ind w:left="376"/>
              <w:spacing w:before="63" w:line="186" w:lineRule="auto"/>
              <w:rPr/>
            </w:pPr>
            <w:r>
              <w:rPr>
                <w:color w:val="231F20"/>
                <w:spacing w:val="4"/>
              </w:rPr>
              <w:t>药物疗效不佳：电复律或食道心房调搏</w:t>
            </w:r>
          </w:p>
        </w:tc>
        <w:tc>
          <w:tcPr>
            <w:tcW w:w="957" w:type="dxa"/>
            <w:vAlign w:val="top"/>
          </w:tcPr>
          <w:p>
            <w:pPr>
              <w:pStyle w:val="TableText"/>
              <w:ind w:left="315"/>
              <w:spacing w:before="66" w:line="183" w:lineRule="auto"/>
              <w:rPr/>
            </w:pPr>
            <w:r>
              <w:rPr>
                <w:color w:val="231F20"/>
                <w:spacing w:val="7"/>
              </w:rPr>
              <w:t>适合</w:t>
            </w:r>
          </w:p>
        </w:tc>
      </w:tr>
      <w:tr>
        <w:trPr>
          <w:trHeight w:val="591" w:hRule="atLeast"/>
        </w:trPr>
        <w:tc>
          <w:tcPr>
            <w:tcW w:w="3578" w:type="dxa"/>
            <w:vAlign w:val="top"/>
          </w:tcPr>
          <w:p>
            <w:pPr>
              <w:pStyle w:val="TableText"/>
              <w:ind w:left="534" w:right="71" w:hanging="161"/>
              <w:spacing w:before="66" w:line="160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1"/>
              </w:rPr>
              <w:t>顺向型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1"/>
              </w:rPr>
              <w:t>AVRT</w:t>
            </w:r>
            <w:r>
              <w:rPr>
                <w:color w:val="231F20"/>
                <w:spacing w:val="-1"/>
              </w:rPr>
              <w:t>，刺激迷走神经、静推腺苷或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1"/>
              </w:rPr>
              <w:t>ATP</w:t>
            </w:r>
            <w:r>
              <w:rPr>
                <w:rFonts w:ascii="Arial" w:hAnsi="Arial" w:eastAsia="Arial" w:cs="Arial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无效，无心功能不全：静推普罗帕酮、维拉帕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9"/>
              </w:rPr>
              <w:t>米或地尔硫</w:t>
            </w:r>
            <w:r>
              <w:rPr>
                <w:rFonts w:ascii="SimSun" w:hAnsi="SimSun" w:eastAsia="SimSun" w:cs="SimSun"/>
                <w:color w:val="231F20"/>
                <w:spacing w:val="9"/>
              </w:rPr>
              <w:t>草</w:t>
            </w:r>
          </w:p>
        </w:tc>
        <w:tc>
          <w:tcPr>
            <w:tcW w:w="957" w:type="dxa"/>
            <w:vAlign w:val="top"/>
          </w:tcPr>
          <w:p>
            <w:pPr>
              <w:pStyle w:val="TableText"/>
              <w:ind w:left="74"/>
              <w:spacing w:before="66" w:line="186" w:lineRule="auto"/>
              <w:rPr/>
            </w:pPr>
            <w:r>
              <w:rPr>
                <w:color w:val="231F20"/>
                <w:spacing w:val="9"/>
              </w:rPr>
              <w:t>倾向于使用</w:t>
            </w:r>
          </w:p>
        </w:tc>
      </w:tr>
      <w:tr>
        <w:trPr>
          <w:trHeight w:val="433" w:hRule="atLeast"/>
        </w:trPr>
        <w:tc>
          <w:tcPr>
            <w:tcW w:w="3578" w:type="dxa"/>
            <w:vAlign w:val="top"/>
          </w:tcPr>
          <w:p>
            <w:pPr>
              <w:pStyle w:val="TableText"/>
              <w:ind w:left="534" w:right="72" w:hanging="161"/>
              <w:spacing w:before="69" w:line="165" w:lineRule="auto"/>
              <w:rPr/>
            </w:pPr>
            <w:r>
              <w:rPr>
                <w:color w:val="231F20"/>
                <w:spacing w:val="8"/>
              </w:rPr>
              <w:t>顺向型</w:t>
            </w:r>
            <w:r>
              <w:rPr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</w:rPr>
              <w:t>AVRT</w:t>
            </w:r>
            <w:r>
              <w:rPr>
                <w:color w:val="231F20"/>
                <w:spacing w:val="8"/>
              </w:rPr>
              <w:t>，刺激迷走神经无效，无失代偿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性心力衰竭：静推艾司洛尔或美托洛尔</w:t>
            </w:r>
          </w:p>
        </w:tc>
        <w:tc>
          <w:tcPr>
            <w:tcW w:w="957" w:type="dxa"/>
            <w:vAlign w:val="top"/>
          </w:tcPr>
          <w:p>
            <w:pPr>
              <w:pStyle w:val="TableText"/>
              <w:ind w:left="74"/>
              <w:spacing w:before="68" w:line="186" w:lineRule="auto"/>
              <w:rPr/>
            </w:pPr>
            <w:r>
              <w:rPr>
                <w:color w:val="231F20"/>
                <w:spacing w:val="9"/>
              </w:rPr>
              <w:t>倾向于使用</w:t>
            </w:r>
          </w:p>
        </w:tc>
      </w:tr>
      <w:tr>
        <w:trPr>
          <w:trHeight w:val="433" w:hRule="atLeast"/>
        </w:trPr>
        <w:tc>
          <w:tcPr>
            <w:tcW w:w="3578" w:type="dxa"/>
            <w:vAlign w:val="top"/>
          </w:tcPr>
          <w:p>
            <w:pPr>
              <w:pStyle w:val="TableText"/>
              <w:ind w:left="534" w:right="71" w:hanging="158"/>
              <w:spacing w:before="69" w:line="165" w:lineRule="auto"/>
              <w:rPr/>
            </w:pPr>
            <w:r>
              <w:rPr>
                <w:color w:val="231F20"/>
                <w:spacing w:val="-1"/>
              </w:rPr>
              <w:t>逆向型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1"/>
              </w:rPr>
              <w:t>AVRT</w:t>
            </w:r>
            <w:r>
              <w:rPr>
                <w:color w:val="231F20"/>
                <w:spacing w:val="-1"/>
              </w:rPr>
              <w:t>，刺激迷走神经、静推腺苷或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1"/>
              </w:rPr>
              <w:t>ATP</w:t>
            </w:r>
            <w:r>
              <w:rPr>
                <w:rFonts w:ascii="Arial" w:hAnsi="Arial" w:eastAsia="Arial" w:cs="Arial"/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无效：静推普罗帕酮或伊布利特或电复律</w:t>
            </w:r>
          </w:p>
        </w:tc>
        <w:tc>
          <w:tcPr>
            <w:tcW w:w="957" w:type="dxa"/>
            <w:vAlign w:val="top"/>
          </w:tcPr>
          <w:p>
            <w:pPr>
              <w:pStyle w:val="TableText"/>
              <w:ind w:left="74"/>
              <w:spacing w:before="68" w:line="186" w:lineRule="auto"/>
              <w:rPr/>
            </w:pPr>
            <w:r>
              <w:rPr>
                <w:color w:val="231F20"/>
                <w:spacing w:val="9"/>
              </w:rPr>
              <w:t>倾向于使用</w:t>
            </w:r>
          </w:p>
        </w:tc>
      </w:tr>
      <w:tr>
        <w:trPr>
          <w:trHeight w:val="272" w:hRule="atLeast"/>
        </w:trPr>
        <w:tc>
          <w:tcPr>
            <w:tcW w:w="3578" w:type="dxa"/>
            <w:vAlign w:val="top"/>
          </w:tcPr>
          <w:p>
            <w:pPr>
              <w:pStyle w:val="TableText"/>
              <w:ind w:left="376"/>
              <w:spacing w:before="66" w:line="182" w:lineRule="auto"/>
              <w:rPr/>
            </w:pPr>
            <w:r>
              <w:rPr>
                <w:color w:val="231F20"/>
                <w:spacing w:val="2"/>
              </w:rPr>
              <w:t>逆向型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</w:rPr>
              <w:t>AVRT</w:t>
            </w:r>
            <w:r>
              <w:rPr>
                <w:rFonts w:ascii="Arial" w:hAnsi="Arial" w:eastAsia="Arial" w:cs="Arial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2"/>
              </w:rPr>
              <w:t>难治型：静注胺碘酮</w:t>
            </w:r>
          </w:p>
        </w:tc>
        <w:tc>
          <w:tcPr>
            <w:tcW w:w="957" w:type="dxa"/>
            <w:vAlign w:val="top"/>
          </w:tcPr>
          <w:p>
            <w:pPr>
              <w:pStyle w:val="TableText"/>
              <w:ind w:left="74"/>
              <w:spacing w:before="68" w:line="180" w:lineRule="auto"/>
              <w:rPr/>
            </w:pPr>
            <w:r>
              <w:rPr>
                <w:color w:val="231F20"/>
                <w:spacing w:val="9"/>
              </w:rPr>
              <w:t>倾向于使用</w:t>
            </w:r>
          </w:p>
        </w:tc>
      </w:tr>
      <w:tr>
        <w:trPr>
          <w:trHeight w:val="279" w:hRule="atLeast"/>
        </w:trPr>
        <w:tc>
          <w:tcPr>
            <w:tcW w:w="357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1"/>
              <w:spacing w:before="68" w:line="187" w:lineRule="auto"/>
              <w:rPr/>
            </w:pPr>
            <w:r>
              <w:rPr>
                <w:color w:val="231F20"/>
                <w:spacing w:val="2"/>
              </w:rPr>
              <w:t>慢性期及预防复发：首选导管消融，口服药较少用</w:t>
            </w:r>
          </w:p>
        </w:tc>
        <w:tc>
          <w:tcPr>
            <w:tcW w:w="95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4"/>
              <w:spacing w:before="70" w:line="185" w:lineRule="auto"/>
              <w:rPr/>
            </w:pPr>
            <w:r>
              <w:rPr>
                <w:color w:val="231F20"/>
                <w:spacing w:val="9"/>
              </w:rPr>
              <w:t>倾向于使用</w:t>
            </w:r>
          </w:p>
        </w:tc>
      </w:tr>
    </w:tbl>
    <w:p>
      <w:pPr>
        <w:pStyle w:val="BodyText"/>
        <w:ind w:left="491" w:right="468" w:firstLine="321"/>
        <w:spacing w:before="80" w:line="24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注：</w:t>
      </w:r>
      <w:r>
        <w:rPr>
          <w:rFonts w:ascii="Arial" w:hAnsi="Arial" w:eastAsia="Arial" w:cs="Arial"/>
          <w:sz w:val="15"/>
          <w:szCs w:val="15"/>
          <w:color w:val="231F20"/>
        </w:rPr>
        <w:t>AVNRT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3"/>
        </w:rPr>
        <w:t>为房室结折返性心动过速，</w:t>
      </w:r>
      <w:r>
        <w:rPr>
          <w:rFonts w:ascii="Arial" w:hAnsi="Arial" w:eastAsia="Arial" w:cs="Arial"/>
          <w:sz w:val="15"/>
          <w:szCs w:val="15"/>
          <w:color w:val="231F20"/>
        </w:rPr>
        <w:t>AVRT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3"/>
        </w:rPr>
        <w:t>为房室折返性心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动过速，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ATP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-1"/>
        </w:rPr>
        <w:t>为三磷酸腺苷</w:t>
      </w:r>
    </w:p>
    <w:p>
      <w:pPr>
        <w:pStyle w:val="BodyText"/>
        <w:ind w:left="1196"/>
        <w:spacing w:before="119" w:line="208" w:lineRule="auto"/>
        <w:outlineLvl w:val="0"/>
        <w:rPr>
          <w:sz w:val="9"/>
          <w:szCs w:val="9"/>
        </w:rPr>
      </w:pP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表</w:t>
      </w:r>
      <w:r>
        <w:rPr>
          <w:rFonts w:ascii="Arial" w:hAnsi="Arial" w:eastAsia="Arial" w:cs="Arial"/>
          <w:sz w:val="17"/>
          <w:szCs w:val="17"/>
          <w:color w:val="231F20"/>
          <w:spacing w:val="4"/>
        </w:rPr>
        <w:t>8</w:t>
      </w:r>
      <w:r>
        <w:rPr>
          <w:rFonts w:ascii="Arial" w:hAnsi="Arial" w:eastAsia="Arial" w:cs="Arial"/>
          <w:sz w:val="17"/>
          <w:szCs w:val="17"/>
          <w:color w:val="231F20"/>
          <w:spacing w:val="15"/>
        </w:rPr>
        <w:t xml:space="preserve">   </w:t>
      </w:r>
      <w:r>
        <w:rPr>
          <w:sz w:val="17"/>
          <w:szCs w:val="17"/>
          <w:color w:val="231F20"/>
          <w:spacing w:val="4"/>
        </w:rPr>
        <w:t>房颤心室率控制药物治疗建议</w:t>
      </w:r>
      <w:r>
        <w:rPr>
          <w:sz w:val="9"/>
          <w:szCs w:val="9"/>
          <w:color w:val="231F20"/>
          <w:spacing w:val="4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4"/>
          <w:position w:val="6"/>
        </w:rPr>
        <w:t>31-32</w:t>
      </w:r>
      <w:r>
        <w:rPr>
          <w:sz w:val="9"/>
          <w:szCs w:val="9"/>
          <w:color w:val="231F20"/>
          <w:spacing w:val="4"/>
          <w:position w:val="6"/>
        </w:rPr>
        <w:t>］</w:t>
      </w:r>
    </w:p>
    <w:p>
      <w:pPr>
        <w:spacing w:line="32" w:lineRule="exact"/>
        <w:rPr/>
      </w:pPr>
      <w:r/>
    </w:p>
    <w:tbl>
      <w:tblPr>
        <w:tblStyle w:val="TableNormal"/>
        <w:tblW w:w="4535" w:type="dxa"/>
        <w:tblInd w:w="48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401"/>
        <w:gridCol w:w="1134"/>
      </w:tblGrid>
      <w:tr>
        <w:trPr>
          <w:trHeight w:val="268" w:hRule="atLeast"/>
        </w:trPr>
        <w:tc>
          <w:tcPr>
            <w:tcW w:w="340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351"/>
              <w:spacing w:before="55" w:line="186" w:lineRule="auto"/>
              <w:rPr/>
            </w:pPr>
            <w:r>
              <w:rPr>
                <w:color w:val="231F20"/>
                <w:spacing w:val="7"/>
              </w:rPr>
              <w:t>治疗推荐</w:t>
            </w:r>
          </w:p>
        </w:tc>
        <w:tc>
          <w:tcPr>
            <w:tcW w:w="113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18"/>
              <w:spacing w:before="55" w:line="187" w:lineRule="auto"/>
              <w:rPr/>
            </w:pPr>
            <w:r>
              <w:rPr>
                <w:color w:val="231F20"/>
                <w:spacing w:val="7"/>
              </w:rPr>
              <w:t>推荐级别</w:t>
            </w:r>
          </w:p>
        </w:tc>
      </w:tr>
      <w:tr>
        <w:trPr>
          <w:trHeight w:val="266" w:hRule="atLeast"/>
        </w:trPr>
        <w:tc>
          <w:tcPr>
            <w:tcW w:w="340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2"/>
              <w:spacing w:before="57" w:line="184" w:lineRule="auto"/>
              <w:rPr/>
            </w:pPr>
            <w:r>
              <w:rPr>
                <w:color w:val="231F20"/>
                <w:spacing w:val="9"/>
              </w:rPr>
              <w:t>血流动力学不稳定</w:t>
            </w:r>
          </w:p>
        </w:tc>
        <w:tc>
          <w:tcPr>
            <w:tcW w:w="1134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45" w:hRule="atLeast"/>
        </w:trPr>
        <w:tc>
          <w:tcPr>
            <w:tcW w:w="3401" w:type="dxa"/>
            <w:vAlign w:val="top"/>
          </w:tcPr>
          <w:p>
            <w:pPr>
              <w:pStyle w:val="TableText"/>
              <w:ind w:left="62" w:right="1185" w:firstLine="173"/>
              <w:spacing w:before="65" w:line="219" w:lineRule="auto"/>
              <w:rPr/>
            </w:pPr>
            <w:r>
              <w:rPr>
                <w:color w:val="231F20"/>
                <w:spacing w:val="2"/>
              </w:rPr>
              <w:t>电复律、纠正血流动力学异常 </w:t>
            </w:r>
            <w:r>
              <w:rPr>
                <w:color w:val="231F20"/>
                <w:spacing w:val="8"/>
              </w:rPr>
              <w:t>血流动力学稳定</w:t>
            </w:r>
          </w:p>
        </w:tc>
        <w:tc>
          <w:tcPr>
            <w:tcW w:w="1134" w:type="dxa"/>
            <w:vAlign w:val="top"/>
          </w:tcPr>
          <w:p>
            <w:pPr>
              <w:pStyle w:val="TableText"/>
              <w:ind w:left="375"/>
              <w:spacing w:before="64" w:line="186" w:lineRule="auto"/>
              <w:rPr/>
            </w:pPr>
            <w:r>
              <w:rPr>
                <w:color w:val="231F20"/>
                <w:spacing w:val="7"/>
              </w:rPr>
              <w:t>适合</w:t>
            </w:r>
          </w:p>
        </w:tc>
      </w:tr>
      <w:tr>
        <w:trPr>
          <w:trHeight w:val="280" w:hRule="atLeast"/>
        </w:trPr>
        <w:tc>
          <w:tcPr>
            <w:tcW w:w="3401" w:type="dxa"/>
            <w:vAlign w:val="top"/>
          </w:tcPr>
          <w:p>
            <w:pPr>
              <w:pStyle w:val="TableText"/>
              <w:ind w:left="218"/>
              <w:spacing w:before="63" w:line="193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1"/>
              </w:rPr>
              <w:t>静注</w:t>
            </w:r>
            <w:r>
              <w:rPr>
                <w:rFonts w:ascii="Arial" w:hAnsi="Arial" w:eastAsia="Arial" w:cs="Arial"/>
                <w:color w:val="231F20"/>
                <w:spacing w:val="-1"/>
              </w:rPr>
              <w:t>β</w:t>
            </w:r>
            <w:r>
              <w:rPr>
                <w:color w:val="231F20"/>
                <w:spacing w:val="-1"/>
              </w:rPr>
              <w:t>受体阻滞剂、维拉帕米或地尔硫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草</w:t>
            </w:r>
          </w:p>
        </w:tc>
        <w:tc>
          <w:tcPr>
            <w:tcW w:w="1134" w:type="dxa"/>
            <w:vAlign w:val="top"/>
          </w:tcPr>
          <w:p>
            <w:pPr>
              <w:pStyle w:val="TableText"/>
              <w:ind w:left="375"/>
              <w:spacing w:before="65" w:line="186" w:lineRule="auto"/>
              <w:rPr/>
            </w:pPr>
            <w:r>
              <w:rPr>
                <w:color w:val="231F20"/>
                <w:spacing w:val="7"/>
              </w:rPr>
              <w:t>适合</w:t>
            </w:r>
          </w:p>
        </w:tc>
      </w:tr>
      <w:tr>
        <w:trPr>
          <w:trHeight w:val="426" w:hRule="atLeast"/>
        </w:trPr>
        <w:tc>
          <w:tcPr>
            <w:tcW w:w="3401" w:type="dxa"/>
            <w:vAlign w:val="top"/>
          </w:tcPr>
          <w:p>
            <w:pPr>
              <w:pStyle w:val="TableText"/>
              <w:ind w:left="377" w:right="129" w:hanging="156"/>
              <w:spacing w:before="55" w:line="168" w:lineRule="auto"/>
              <w:rPr/>
            </w:pPr>
            <w:r>
              <w:rPr>
                <w:rFonts w:ascii="Arial" w:hAnsi="Arial" w:eastAsia="Arial" w:cs="Arial"/>
                <w:color w:val="231F20"/>
              </w:rPr>
              <w:t>LVEF</w:t>
            </w:r>
            <w:r>
              <w:rPr>
                <w:rFonts w:ascii="Arial" w:hAnsi="Arial" w:eastAsia="Arial" w:cs="Arial"/>
                <w:color w:val="231F20"/>
                <w:spacing w:val="1"/>
              </w:rPr>
              <w:t>≥0.40</w:t>
            </w:r>
            <w:r>
              <w:rPr>
                <w:color w:val="231F20"/>
                <w:spacing w:val="1"/>
              </w:rPr>
              <w:t>：口服 </w:t>
            </w:r>
            <w:r>
              <w:rPr>
                <w:rFonts w:ascii="Arial" w:hAnsi="Arial" w:eastAsia="Arial" w:cs="Arial"/>
                <w:color w:val="231F20"/>
                <w:spacing w:val="1"/>
              </w:rPr>
              <w:t>β</w:t>
            </w:r>
            <w:r>
              <w:rPr>
                <w:rFonts w:ascii="Arial" w:hAnsi="Arial" w:eastAsia="Arial" w:cs="Arial"/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1"/>
              </w:rPr>
              <w:t>受体阻滞剂、非二氢吡啶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类钙通道阻滞剂或洋地黄</w:t>
            </w:r>
          </w:p>
        </w:tc>
        <w:tc>
          <w:tcPr>
            <w:tcW w:w="1134" w:type="dxa"/>
            <w:vAlign w:val="top"/>
          </w:tcPr>
          <w:p>
            <w:pPr>
              <w:pStyle w:val="TableText"/>
              <w:ind w:left="375"/>
              <w:spacing w:before="59" w:line="186" w:lineRule="auto"/>
              <w:rPr/>
            </w:pPr>
            <w:r>
              <w:rPr>
                <w:color w:val="231F20"/>
                <w:spacing w:val="7"/>
              </w:rPr>
              <w:t>适合</w:t>
            </w:r>
          </w:p>
        </w:tc>
      </w:tr>
      <w:tr>
        <w:trPr>
          <w:trHeight w:val="280" w:hRule="atLeast"/>
        </w:trPr>
        <w:tc>
          <w:tcPr>
            <w:tcW w:w="3401" w:type="dxa"/>
            <w:vAlign w:val="top"/>
          </w:tcPr>
          <w:p>
            <w:pPr>
              <w:pStyle w:val="TableText"/>
              <w:ind w:left="221"/>
              <w:spacing w:before="63" w:line="193" w:lineRule="auto"/>
              <w:rPr/>
            </w:pPr>
            <w:r>
              <w:rPr>
                <w:rFonts w:ascii="Arial" w:hAnsi="Arial" w:eastAsia="Arial" w:cs="Arial"/>
                <w:color w:val="231F20"/>
              </w:rPr>
              <w:t>LVEF&lt;0.40</w:t>
            </w:r>
            <w:r>
              <w:rPr>
                <w:color w:val="231F20"/>
              </w:rPr>
              <w:t>：口服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</w:rPr>
              <w:t>β</w:t>
            </w:r>
            <w:r>
              <w:rPr>
                <w:rFonts w:ascii="Arial" w:hAnsi="Arial" w:eastAsia="Arial" w:cs="Arial"/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阻滞剂和</w:t>
            </w:r>
            <w:r>
              <w:rPr>
                <w:rFonts w:ascii="Arial" w:hAnsi="Arial" w:eastAsia="Arial" w:cs="Arial"/>
                <w:color w:val="231F20"/>
              </w:rPr>
              <w:t>/</w:t>
            </w:r>
            <w:r>
              <w:rPr>
                <w:color w:val="231F20"/>
              </w:rPr>
              <w:t>或洋地黄</w:t>
            </w:r>
          </w:p>
        </w:tc>
        <w:tc>
          <w:tcPr>
            <w:tcW w:w="1134" w:type="dxa"/>
            <w:vAlign w:val="top"/>
          </w:tcPr>
          <w:p>
            <w:pPr>
              <w:pStyle w:val="TableText"/>
              <w:ind w:left="375"/>
              <w:spacing w:before="66" w:line="186" w:lineRule="auto"/>
              <w:rPr/>
            </w:pPr>
            <w:r>
              <w:rPr>
                <w:color w:val="231F20"/>
                <w:spacing w:val="7"/>
              </w:rPr>
              <w:t>适合</w:t>
            </w:r>
          </w:p>
        </w:tc>
      </w:tr>
      <w:tr>
        <w:trPr>
          <w:trHeight w:val="426" w:hRule="atLeast"/>
        </w:trPr>
        <w:tc>
          <w:tcPr>
            <w:tcW w:w="3401" w:type="dxa"/>
            <w:vAlign w:val="top"/>
          </w:tcPr>
          <w:p>
            <w:pPr>
              <w:pStyle w:val="TableText"/>
              <w:ind w:left="221"/>
              <w:spacing w:before="59" w:line="164" w:lineRule="exact"/>
              <w:rPr>
                <w:rFonts w:ascii="Arial" w:hAnsi="Arial" w:eastAsia="Arial" w:cs="Arial"/>
              </w:rPr>
            </w:pPr>
            <w:r>
              <w:rPr>
                <w:color w:val="231F20"/>
                <w:spacing w:val="-3"/>
              </w:rPr>
              <w:t>宽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3"/>
              </w:rPr>
              <w:t>松 的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3"/>
              </w:rPr>
              <w:t>心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3"/>
              </w:rPr>
              <w:t>率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3"/>
              </w:rPr>
              <w:t>控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3"/>
              </w:rPr>
              <w:t>制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3"/>
              </w:rPr>
              <w:t>，初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3"/>
              </w:rPr>
              <w:t>始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目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3"/>
              </w:rPr>
              <w:t>标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3"/>
              </w:rPr>
              <w:t>为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3"/>
              </w:rPr>
              <w:t>静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3"/>
              </w:rPr>
              <w:t>息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3"/>
              </w:rPr>
              <w:t>心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3"/>
              </w:rPr>
              <w:t>率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3"/>
              </w:rPr>
              <w:t>&lt;</w:t>
            </w:r>
          </w:p>
          <w:p>
            <w:pPr>
              <w:pStyle w:val="TableText"/>
              <w:ind w:left="393"/>
              <w:spacing w:line="179" w:lineRule="auto"/>
              <w:rPr/>
            </w:pPr>
            <w:r>
              <w:rPr>
                <w:rFonts w:ascii="Arial" w:hAnsi="Arial" w:eastAsia="Arial" w:cs="Arial"/>
                <w:color w:val="231F20"/>
                <w:spacing w:val="-1"/>
              </w:rPr>
              <w:t>110</w:t>
            </w:r>
            <w:r>
              <w:rPr>
                <w:rFonts w:ascii="Arial" w:hAnsi="Arial" w:eastAsia="Arial" w:cs="Arial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1"/>
              </w:rPr>
              <w:t>次</w:t>
            </w:r>
            <w:r>
              <w:rPr>
                <w:rFonts w:ascii="Arial" w:hAnsi="Arial" w:eastAsia="Arial" w:cs="Arial"/>
                <w:color w:val="231F20"/>
                <w:spacing w:val="-1"/>
              </w:rPr>
              <w:t>/min</w:t>
            </w:r>
            <w:r>
              <w:rPr>
                <w:color w:val="231F20"/>
                <w:spacing w:val="-1"/>
              </w:rPr>
              <w:t>，个体化调整目标值</w:t>
            </w:r>
          </w:p>
        </w:tc>
        <w:tc>
          <w:tcPr>
            <w:tcW w:w="1134" w:type="dxa"/>
            <w:vAlign w:val="top"/>
          </w:tcPr>
          <w:p>
            <w:pPr>
              <w:pStyle w:val="TableText"/>
              <w:ind w:left="375"/>
              <w:spacing w:before="59" w:line="186" w:lineRule="auto"/>
              <w:rPr/>
            </w:pPr>
            <w:r>
              <w:rPr>
                <w:color w:val="231F20"/>
                <w:spacing w:val="7"/>
              </w:rPr>
              <w:t>适合</w:t>
            </w:r>
          </w:p>
        </w:tc>
      </w:tr>
      <w:tr>
        <w:trPr>
          <w:trHeight w:val="272" w:hRule="atLeast"/>
        </w:trPr>
        <w:tc>
          <w:tcPr>
            <w:tcW w:w="3401" w:type="dxa"/>
            <w:vAlign w:val="top"/>
          </w:tcPr>
          <w:p>
            <w:pPr>
              <w:pStyle w:val="TableText"/>
              <w:ind w:left="221"/>
              <w:spacing w:before="64" w:line="184" w:lineRule="auto"/>
              <w:rPr/>
            </w:pPr>
            <w:r>
              <w:rPr>
                <w:color w:val="231F20"/>
                <w:spacing w:val="5"/>
              </w:rPr>
              <w:t>预激合并房颤和妊娠房颤：不推荐频率控制</w:t>
            </w:r>
          </w:p>
        </w:tc>
        <w:tc>
          <w:tcPr>
            <w:tcW w:w="1134" w:type="dxa"/>
            <w:vAlign w:val="top"/>
          </w:tcPr>
          <w:p>
            <w:pPr>
              <w:pStyle w:val="TableText"/>
              <w:ind w:left="297"/>
              <w:spacing w:before="66" w:line="182" w:lineRule="auto"/>
              <w:rPr/>
            </w:pPr>
            <w:r>
              <w:rPr>
                <w:color w:val="231F20"/>
                <w:spacing w:val="7"/>
              </w:rPr>
              <w:t>不合适</w:t>
            </w:r>
          </w:p>
        </w:tc>
      </w:tr>
      <w:tr>
        <w:trPr>
          <w:trHeight w:val="273" w:hRule="atLeast"/>
        </w:trPr>
        <w:tc>
          <w:tcPr>
            <w:tcW w:w="3401" w:type="dxa"/>
            <w:vAlign w:val="top"/>
          </w:tcPr>
          <w:p>
            <w:pPr>
              <w:pStyle w:val="TableText"/>
              <w:ind w:left="233"/>
              <w:spacing w:before="65" w:line="184" w:lineRule="auto"/>
              <w:rPr/>
            </w:pPr>
            <w:r>
              <w:rPr>
                <w:rFonts w:ascii="Arial" w:hAnsi="Arial" w:eastAsia="Arial" w:cs="Arial"/>
                <w:color w:val="231F20"/>
                <w:spacing w:val="2"/>
              </w:rPr>
              <w:t>1</w:t>
            </w:r>
            <w:r>
              <w:rPr>
                <w:rFonts w:ascii="Arial" w:hAnsi="Arial" w:eastAsia="Arial" w:cs="Arial"/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2"/>
              </w:rPr>
              <w:t>种药物未达目标心率：联合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2"/>
              </w:rPr>
              <w:t>2</w:t>
            </w:r>
            <w:r>
              <w:rPr>
                <w:rFonts w:ascii="Arial" w:hAnsi="Arial" w:eastAsia="Arial" w:cs="Arial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2"/>
              </w:rPr>
              <w:t>种或以上药物</w:t>
            </w:r>
          </w:p>
        </w:tc>
        <w:tc>
          <w:tcPr>
            <w:tcW w:w="1134" w:type="dxa"/>
            <w:vAlign w:val="top"/>
          </w:tcPr>
          <w:p>
            <w:pPr>
              <w:pStyle w:val="TableText"/>
              <w:ind w:left="134"/>
              <w:spacing w:before="67" w:line="182" w:lineRule="auto"/>
              <w:rPr/>
            </w:pPr>
            <w:r>
              <w:rPr>
                <w:color w:val="231F20"/>
                <w:spacing w:val="9"/>
              </w:rPr>
              <w:t>倾向于使用</w:t>
            </w:r>
          </w:p>
        </w:tc>
      </w:tr>
      <w:tr>
        <w:trPr>
          <w:trHeight w:val="432" w:hRule="atLeast"/>
        </w:trPr>
        <w:tc>
          <w:tcPr>
            <w:tcW w:w="3401" w:type="dxa"/>
            <w:vAlign w:val="top"/>
          </w:tcPr>
          <w:p>
            <w:pPr>
              <w:pStyle w:val="TableText"/>
              <w:ind w:left="378" w:right="129" w:hanging="158"/>
              <w:spacing w:before="68" w:line="165" w:lineRule="auto"/>
              <w:rPr/>
            </w:pPr>
            <w:r>
              <w:rPr>
                <w:color w:val="231F20"/>
                <w:spacing w:val="-5"/>
              </w:rPr>
              <w:t>心率快、症状重、药物疗效不佳，但不适合节律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控制：</w:t>
            </w:r>
            <w:r>
              <w:rPr>
                <w:rFonts w:ascii="Arial" w:hAnsi="Arial" w:eastAsia="Arial" w:cs="Arial"/>
                <w:color w:val="231F20"/>
                <w:spacing w:val="-2"/>
              </w:rPr>
              <w:t>AVN</w:t>
            </w:r>
            <w:r>
              <w:rPr>
                <w:rFonts w:ascii="Arial" w:hAnsi="Arial" w:eastAsia="Arial" w:cs="Arial"/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2"/>
              </w:rPr>
              <w:t>消融联合起搏治疗</w:t>
            </w:r>
          </w:p>
        </w:tc>
        <w:tc>
          <w:tcPr>
            <w:tcW w:w="1134" w:type="dxa"/>
            <w:vAlign w:val="top"/>
          </w:tcPr>
          <w:p>
            <w:pPr>
              <w:pStyle w:val="TableText"/>
              <w:ind w:left="134"/>
              <w:spacing w:before="68" w:line="186" w:lineRule="auto"/>
              <w:rPr/>
            </w:pPr>
            <w:r>
              <w:rPr>
                <w:color w:val="231F20"/>
                <w:spacing w:val="9"/>
              </w:rPr>
              <w:t>倾向于使用</w:t>
            </w:r>
          </w:p>
        </w:tc>
      </w:tr>
      <w:tr>
        <w:trPr>
          <w:trHeight w:val="273" w:hRule="atLeast"/>
        </w:trPr>
        <w:tc>
          <w:tcPr>
            <w:tcW w:w="3401" w:type="dxa"/>
            <w:vAlign w:val="top"/>
          </w:tcPr>
          <w:p>
            <w:pPr>
              <w:pStyle w:val="TableText"/>
              <w:ind w:left="221"/>
              <w:spacing w:before="67" w:line="182" w:lineRule="auto"/>
              <w:rPr/>
            </w:pPr>
            <w:r>
              <w:rPr>
                <w:rFonts w:ascii="Arial" w:hAnsi="Arial" w:eastAsia="Arial" w:cs="Arial"/>
                <w:color w:val="231F20"/>
              </w:rPr>
              <w:t>LVEF</w:t>
            </w:r>
            <w:r>
              <w:rPr>
                <w:rFonts w:ascii="Arial" w:hAnsi="Arial" w:eastAsia="Arial" w:cs="Arial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1"/>
              </w:rPr>
              <w:t>显著降低（</w:t>
            </w:r>
            <w:r>
              <w:rPr>
                <w:rFonts w:ascii="Arial" w:hAnsi="Arial" w:eastAsia="Arial" w:cs="Arial"/>
                <w:color w:val="231F20"/>
                <w:spacing w:val="1"/>
              </w:rPr>
              <w:t>&lt;0.40</w:t>
            </w:r>
            <w:r>
              <w:rPr>
                <w:color w:val="231F20"/>
                <w:spacing w:val="-27"/>
                <w:w w:val="66"/>
              </w:rPr>
              <w:t>）：</w:t>
            </w:r>
            <w:r>
              <w:rPr>
                <w:color w:val="231F20"/>
                <w:spacing w:val="1"/>
              </w:rPr>
              <w:t>静注胺碘酮</w:t>
            </w:r>
          </w:p>
        </w:tc>
        <w:tc>
          <w:tcPr>
            <w:tcW w:w="1134" w:type="dxa"/>
            <w:vAlign w:val="top"/>
          </w:tcPr>
          <w:p>
            <w:pPr>
              <w:pStyle w:val="TableText"/>
              <w:ind w:left="297"/>
              <w:spacing w:before="71" w:line="179" w:lineRule="auto"/>
              <w:rPr/>
            </w:pPr>
            <w:r>
              <w:rPr>
                <w:color w:val="231F20"/>
                <w:spacing w:val="7"/>
              </w:rPr>
              <w:t>不确定</w:t>
            </w:r>
          </w:p>
        </w:tc>
      </w:tr>
      <w:tr>
        <w:trPr>
          <w:trHeight w:val="279" w:hRule="atLeast"/>
        </w:trPr>
        <w:tc>
          <w:tcPr>
            <w:tcW w:w="340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18"/>
              <w:spacing w:before="67" w:line="188" w:lineRule="auto"/>
              <w:rPr/>
            </w:pPr>
            <w:r>
              <w:rPr>
                <w:color w:val="231F20"/>
                <w:spacing w:val="4"/>
              </w:rPr>
              <w:t>慢性房颤：不推荐使用节律控制药物</w:t>
            </w:r>
          </w:p>
        </w:tc>
        <w:tc>
          <w:tcPr>
            <w:tcW w:w="113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97"/>
              <w:spacing w:before="70" w:line="185" w:lineRule="auto"/>
              <w:rPr/>
            </w:pPr>
            <w:r>
              <w:rPr>
                <w:color w:val="231F20"/>
                <w:spacing w:val="7"/>
              </w:rPr>
              <w:t>不合适</w:t>
            </w:r>
          </w:p>
        </w:tc>
      </w:tr>
    </w:tbl>
    <w:p>
      <w:pPr>
        <w:pStyle w:val="BodyText"/>
        <w:ind w:left="812"/>
        <w:spacing w:before="79" w:line="21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注：房颤为心房颤动，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LVEF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-1"/>
        </w:rPr>
        <w:t>为左心室射血分数，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AVN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"/>
        </w:rPr>
        <w:t>为房室结</w:t>
      </w:r>
    </w:p>
    <w:p>
      <w:pPr>
        <w:pStyle w:val="BodyText"/>
        <w:ind w:left="1353"/>
        <w:spacing w:before="211" w:line="208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表</w:t>
      </w:r>
      <w:r>
        <w:rPr>
          <w:rFonts w:ascii="Arial" w:hAnsi="Arial" w:eastAsia="Arial" w:cs="Arial"/>
          <w:sz w:val="17"/>
          <w:szCs w:val="17"/>
          <w:color w:val="231F20"/>
          <w:spacing w:val="9"/>
        </w:rPr>
        <w:t>9</w:t>
      </w:r>
      <w:r>
        <w:rPr>
          <w:rFonts w:ascii="Arial" w:hAnsi="Arial" w:eastAsia="Arial" w:cs="Arial"/>
          <w:sz w:val="17"/>
          <w:szCs w:val="17"/>
          <w:color w:val="231F20"/>
          <w:spacing w:val="16"/>
          <w:w w:val="101"/>
        </w:rPr>
        <w:t xml:space="preserve">   </w:t>
      </w:r>
      <w:r>
        <w:rPr>
          <w:sz w:val="17"/>
          <w:szCs w:val="17"/>
          <w:color w:val="231F20"/>
          <w:spacing w:val="9"/>
        </w:rPr>
        <w:t>房颤转复节律药物的治疗建议</w:t>
      </w:r>
    </w:p>
    <w:p>
      <w:pPr>
        <w:spacing w:line="32" w:lineRule="exact"/>
        <w:rPr/>
      </w:pPr>
      <w:r/>
    </w:p>
    <w:tbl>
      <w:tblPr>
        <w:tblStyle w:val="TableNormal"/>
        <w:tblW w:w="4535" w:type="dxa"/>
        <w:tblInd w:w="48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484"/>
        <w:gridCol w:w="1051"/>
      </w:tblGrid>
      <w:tr>
        <w:trPr>
          <w:trHeight w:val="268" w:hRule="atLeast"/>
        </w:trPr>
        <w:tc>
          <w:tcPr>
            <w:tcW w:w="348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407"/>
              <w:spacing w:before="55" w:line="186" w:lineRule="auto"/>
              <w:rPr/>
            </w:pPr>
            <w:r>
              <w:rPr>
                <w:color w:val="231F20"/>
                <w:spacing w:val="7"/>
              </w:rPr>
              <w:t>治疗推荐</w:t>
            </w:r>
          </w:p>
        </w:tc>
        <w:tc>
          <w:tcPr>
            <w:tcW w:w="105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91"/>
              <w:spacing w:before="55" w:line="187" w:lineRule="auto"/>
              <w:rPr/>
            </w:pPr>
            <w:r>
              <w:rPr>
                <w:color w:val="231F20"/>
                <w:spacing w:val="7"/>
              </w:rPr>
              <w:t>推荐级别</w:t>
            </w:r>
          </w:p>
        </w:tc>
      </w:tr>
      <w:tr>
        <w:trPr>
          <w:trHeight w:val="539" w:hRule="atLeast"/>
        </w:trPr>
        <w:tc>
          <w:tcPr>
            <w:tcW w:w="348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2" w:right="788"/>
              <w:spacing w:before="52" w:line="222" w:lineRule="auto"/>
              <w:rPr/>
            </w:pPr>
            <w:r>
              <w:rPr>
                <w:color w:val="231F20"/>
                <w:spacing w:val="4"/>
              </w:rPr>
              <w:t>血流动力学不稳定或预激房颤：电复律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8"/>
              </w:rPr>
              <w:t>血流动力学稳定</w:t>
            </w:r>
          </w:p>
        </w:tc>
        <w:tc>
          <w:tcPr>
            <w:tcW w:w="105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49"/>
              <w:spacing w:before="56" w:line="186" w:lineRule="auto"/>
              <w:rPr/>
            </w:pPr>
            <w:r>
              <w:rPr>
                <w:color w:val="231F20"/>
                <w:spacing w:val="7"/>
              </w:rPr>
              <w:t>适合</w:t>
            </w:r>
          </w:p>
        </w:tc>
      </w:tr>
      <w:tr>
        <w:trPr>
          <w:trHeight w:val="432" w:hRule="atLeast"/>
        </w:trPr>
        <w:tc>
          <w:tcPr>
            <w:tcW w:w="3484" w:type="dxa"/>
            <w:vAlign w:val="top"/>
          </w:tcPr>
          <w:p>
            <w:pPr>
              <w:pStyle w:val="TableText"/>
              <w:ind w:left="378" w:right="99" w:hanging="161"/>
              <w:spacing w:before="61" w:line="168" w:lineRule="auto"/>
              <w:rPr/>
            </w:pPr>
            <w:r>
              <w:rPr>
                <w:color w:val="231F20"/>
                <w:spacing w:val="8"/>
              </w:rPr>
              <w:t>无心肌缺血或器质性心脏病：普罗帕酮或伊布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6"/>
              </w:rPr>
              <w:t>利特</w:t>
            </w:r>
          </w:p>
        </w:tc>
        <w:tc>
          <w:tcPr>
            <w:tcW w:w="1051" w:type="dxa"/>
            <w:vAlign w:val="top"/>
          </w:tcPr>
          <w:p>
            <w:pPr>
              <w:pStyle w:val="TableText"/>
              <w:ind w:left="349"/>
              <w:spacing w:before="64" w:line="186" w:lineRule="auto"/>
              <w:rPr/>
            </w:pPr>
            <w:r>
              <w:rPr>
                <w:color w:val="231F20"/>
                <w:spacing w:val="7"/>
              </w:rPr>
              <w:t>适合</w:t>
            </w:r>
          </w:p>
        </w:tc>
      </w:tr>
      <w:tr>
        <w:trPr>
          <w:trHeight w:val="432" w:hRule="atLeast"/>
        </w:trPr>
        <w:tc>
          <w:tcPr>
            <w:tcW w:w="3484" w:type="dxa"/>
            <w:vAlign w:val="top"/>
          </w:tcPr>
          <w:p>
            <w:pPr>
              <w:pStyle w:val="TableText"/>
              <w:ind w:left="379" w:right="99" w:hanging="161"/>
              <w:spacing w:before="65" w:line="166" w:lineRule="auto"/>
              <w:rPr/>
            </w:pPr>
            <w:r>
              <w:rPr>
                <w:color w:val="231F20"/>
                <w:spacing w:val="22"/>
              </w:rPr>
              <w:t>合并心肌缺血和</w:t>
            </w:r>
            <w:r>
              <w:rPr>
                <w:rFonts w:ascii="Arial" w:hAnsi="Arial" w:eastAsia="Arial" w:cs="Arial"/>
                <w:color w:val="231F20"/>
                <w:spacing w:val="22"/>
              </w:rPr>
              <w:t>/</w:t>
            </w:r>
            <w:r>
              <w:rPr>
                <w:color w:val="231F20"/>
                <w:spacing w:val="22"/>
              </w:rPr>
              <w:t>或器质性心脏病及心功能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"/>
              </w:rPr>
              <w:t>不全：胺碘酮</w:t>
            </w:r>
          </w:p>
        </w:tc>
        <w:tc>
          <w:tcPr>
            <w:tcW w:w="1051" w:type="dxa"/>
            <w:vAlign w:val="top"/>
          </w:tcPr>
          <w:p>
            <w:pPr>
              <w:pStyle w:val="TableText"/>
              <w:ind w:left="349"/>
              <w:spacing w:before="65" w:line="186" w:lineRule="auto"/>
              <w:rPr/>
            </w:pPr>
            <w:r>
              <w:rPr>
                <w:color w:val="231F20"/>
                <w:spacing w:val="7"/>
              </w:rPr>
              <w:t>适合</w:t>
            </w:r>
          </w:p>
        </w:tc>
      </w:tr>
      <w:tr>
        <w:trPr>
          <w:trHeight w:val="273" w:hRule="atLeast"/>
        </w:trPr>
        <w:tc>
          <w:tcPr>
            <w:tcW w:w="3484" w:type="dxa"/>
            <w:vAlign w:val="top"/>
          </w:tcPr>
          <w:p>
            <w:pPr>
              <w:pStyle w:val="TableText"/>
              <w:ind w:left="219"/>
              <w:spacing w:before="64" w:line="185" w:lineRule="auto"/>
              <w:rPr/>
            </w:pPr>
            <w:r>
              <w:rPr>
                <w:color w:val="231F20"/>
                <w:spacing w:val="-2"/>
              </w:rPr>
              <w:t>药物复律无效，症状明显：电复律</w:t>
            </w:r>
          </w:p>
        </w:tc>
        <w:tc>
          <w:tcPr>
            <w:tcW w:w="1051" w:type="dxa"/>
            <w:vAlign w:val="top"/>
          </w:tcPr>
          <w:p>
            <w:pPr>
              <w:pStyle w:val="TableText"/>
              <w:ind w:left="349"/>
              <w:spacing w:before="66" w:line="183" w:lineRule="auto"/>
              <w:rPr/>
            </w:pPr>
            <w:r>
              <w:rPr>
                <w:color w:val="231F20"/>
                <w:spacing w:val="7"/>
              </w:rPr>
              <w:t>适合</w:t>
            </w:r>
          </w:p>
        </w:tc>
      </w:tr>
      <w:tr>
        <w:trPr>
          <w:trHeight w:val="590" w:hRule="atLeast"/>
        </w:trPr>
        <w:tc>
          <w:tcPr>
            <w:tcW w:w="3484" w:type="dxa"/>
            <w:vAlign w:val="top"/>
          </w:tcPr>
          <w:p>
            <w:pPr>
              <w:pStyle w:val="TableText"/>
              <w:ind w:left="377" w:right="99" w:hanging="154"/>
              <w:spacing w:before="68" w:line="159" w:lineRule="auto"/>
              <w:rPr/>
            </w:pPr>
            <w:r>
              <w:rPr>
                <w:color w:val="231F20"/>
              </w:rPr>
              <w:t>近期发作、无器质性或缺血性心脏病，经安全性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评估：单次口服普罗帕酮（</w:t>
            </w:r>
            <w:r>
              <w:rPr>
                <w:rFonts w:ascii="Arial" w:hAnsi="Arial" w:eastAsia="Arial" w:cs="Arial"/>
                <w:color w:val="231F20"/>
                <w:spacing w:val="-4"/>
              </w:rPr>
              <w:t>450</w:t>
            </w:r>
            <w:r>
              <w:rPr>
                <w:rFonts w:ascii="Arial" w:hAnsi="Arial" w:eastAsia="Arial" w:cs="Arial"/>
                <w:color w:val="101314"/>
                <w:spacing w:val="-4"/>
              </w:rPr>
              <w:t>~</w:t>
            </w:r>
            <w:r>
              <w:rPr>
                <w:rFonts w:ascii="Arial" w:hAnsi="Arial" w:eastAsia="Arial" w:cs="Arial"/>
                <w:color w:val="231F20"/>
                <w:spacing w:val="-4"/>
              </w:rPr>
              <w:t>600 mg</w:t>
            </w:r>
            <w:r>
              <w:rPr>
                <w:color w:val="231F20"/>
                <w:spacing w:val="-4"/>
              </w:rPr>
              <w:t>）自我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7"/>
              </w:rPr>
              <w:t>复律</w:t>
            </w:r>
          </w:p>
        </w:tc>
        <w:tc>
          <w:tcPr>
            <w:tcW w:w="1051" w:type="dxa"/>
            <w:vAlign w:val="top"/>
          </w:tcPr>
          <w:p>
            <w:pPr>
              <w:pStyle w:val="TableText"/>
              <w:ind w:left="107"/>
              <w:spacing w:before="66" w:line="186" w:lineRule="auto"/>
              <w:rPr/>
            </w:pPr>
            <w:r>
              <w:rPr>
                <w:color w:val="231F20"/>
                <w:spacing w:val="9"/>
              </w:rPr>
              <w:t>倾向于使用</w:t>
            </w:r>
          </w:p>
        </w:tc>
      </w:tr>
      <w:tr>
        <w:trPr>
          <w:trHeight w:val="439" w:hRule="atLeast"/>
        </w:trPr>
        <w:tc>
          <w:tcPr>
            <w:tcW w:w="348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77" w:right="99" w:hanging="159"/>
              <w:spacing w:before="68" w:line="168" w:lineRule="auto"/>
              <w:rPr/>
            </w:pPr>
            <w:r>
              <w:rPr>
                <w:color w:val="231F20"/>
                <w:spacing w:val="8"/>
              </w:rPr>
              <w:t>增加电复律成功率或预防复发：转复前后应用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"/>
              </w:rPr>
              <w:t>普罗帕酮、胺碘酮或伊布利特</w:t>
            </w:r>
          </w:p>
        </w:tc>
        <w:tc>
          <w:tcPr>
            <w:tcW w:w="105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07"/>
              <w:spacing w:before="70" w:line="186" w:lineRule="auto"/>
              <w:rPr/>
            </w:pPr>
            <w:r>
              <w:rPr>
                <w:color w:val="231F20"/>
                <w:spacing w:val="9"/>
              </w:rPr>
              <w:t>倾向于使用</w:t>
            </w:r>
          </w:p>
        </w:tc>
      </w:tr>
    </w:tbl>
    <w:p>
      <w:pPr>
        <w:pStyle w:val="BodyText"/>
        <w:ind w:left="812"/>
        <w:spacing w:before="79" w:line="168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注：房颤为心房颤动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24"/>
        <w:spacing w:before="37" w:line="208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4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6"/>
        </w:rPr>
        <w:t>10</w:t>
      </w:r>
      <w:r>
        <w:rPr>
          <w:rFonts w:ascii="Arial" w:hAnsi="Arial" w:eastAsia="Arial" w:cs="Arial"/>
          <w:sz w:val="17"/>
          <w:szCs w:val="17"/>
          <w:color w:val="231F20"/>
          <w:spacing w:val="14"/>
          <w:w w:val="102"/>
        </w:rPr>
        <w:t xml:space="preserve">   </w:t>
      </w:r>
      <w:r>
        <w:rPr>
          <w:sz w:val="17"/>
          <w:szCs w:val="17"/>
          <w:color w:val="231F20"/>
          <w:spacing w:val="6"/>
        </w:rPr>
        <w:t>房颤维持窦性心律的治疗建议</w:t>
      </w:r>
    </w:p>
    <w:p>
      <w:pPr>
        <w:spacing w:line="32" w:lineRule="exact"/>
        <w:rPr/>
      </w:pPr>
      <w:r/>
    </w:p>
    <w:tbl>
      <w:tblPr>
        <w:tblStyle w:val="TableNormal"/>
        <w:tblW w:w="453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291"/>
        <w:gridCol w:w="1244"/>
      </w:tblGrid>
      <w:tr>
        <w:trPr>
          <w:trHeight w:val="268" w:hRule="atLeast"/>
        </w:trPr>
        <w:tc>
          <w:tcPr>
            <w:tcW w:w="329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278"/>
              <w:spacing w:before="55" w:line="186" w:lineRule="auto"/>
              <w:rPr/>
            </w:pPr>
            <w:r>
              <w:rPr>
                <w:color w:val="231F20"/>
                <w:spacing w:val="7"/>
              </w:rPr>
              <w:t>治疗推荐</w:t>
            </w:r>
          </w:p>
        </w:tc>
        <w:tc>
          <w:tcPr>
            <w:tcW w:w="124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55"/>
              <w:spacing w:before="55" w:line="187" w:lineRule="auto"/>
              <w:rPr/>
            </w:pPr>
            <w:r>
              <w:rPr>
                <w:color w:val="231F20"/>
                <w:spacing w:val="7"/>
              </w:rPr>
              <w:t>推荐级别</w:t>
            </w:r>
          </w:p>
        </w:tc>
      </w:tr>
      <w:tr>
        <w:trPr>
          <w:trHeight w:val="426" w:hRule="atLeast"/>
        </w:trPr>
        <w:tc>
          <w:tcPr>
            <w:tcW w:w="329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3" w:right="165" w:hanging="161"/>
              <w:spacing w:before="57" w:line="167" w:lineRule="auto"/>
              <w:rPr/>
            </w:pPr>
            <w:r>
              <w:rPr>
                <w:color w:val="231F20"/>
                <w:spacing w:val="3"/>
              </w:rPr>
              <w:t>根据房颤类型、基础疾病、个人意愿选择药物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7"/>
              </w:rPr>
              <w:t>或消融</w:t>
            </w:r>
          </w:p>
        </w:tc>
        <w:tc>
          <w:tcPr>
            <w:tcW w:w="124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12"/>
              <w:spacing w:before="56" w:line="186" w:lineRule="auto"/>
              <w:rPr/>
            </w:pPr>
            <w:r>
              <w:rPr>
                <w:color w:val="231F20"/>
                <w:spacing w:val="7"/>
              </w:rPr>
              <w:t>适合</w:t>
            </w:r>
          </w:p>
        </w:tc>
      </w:tr>
      <w:tr>
        <w:trPr>
          <w:trHeight w:val="593" w:hRule="atLeast"/>
        </w:trPr>
        <w:tc>
          <w:tcPr>
            <w:tcW w:w="3291" w:type="dxa"/>
            <w:vAlign w:val="top"/>
          </w:tcPr>
          <w:p>
            <w:pPr>
              <w:pStyle w:val="TableText"/>
              <w:ind w:left="221" w:right="165" w:hanging="161"/>
              <w:spacing w:before="65" w:line="161" w:lineRule="auto"/>
              <w:rPr/>
            </w:pPr>
            <w:r>
              <w:rPr>
                <w:color w:val="231F20"/>
                <w:spacing w:val="3"/>
              </w:rPr>
              <w:t>评估基础疾病、危险因素、药物致心律失常作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11"/>
              </w:rPr>
              <w:t>用和不良反应、患者意愿及症状负担等选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8"/>
              </w:rPr>
              <w:t>择治疗方法</w:t>
            </w:r>
          </w:p>
        </w:tc>
        <w:tc>
          <w:tcPr>
            <w:tcW w:w="1244" w:type="dxa"/>
            <w:vAlign w:val="top"/>
          </w:tcPr>
          <w:p>
            <w:pPr>
              <w:pStyle w:val="TableText"/>
              <w:ind w:left="412"/>
              <w:spacing w:before="64" w:line="186" w:lineRule="auto"/>
              <w:rPr/>
            </w:pPr>
            <w:r>
              <w:rPr>
                <w:color w:val="231F20"/>
                <w:spacing w:val="7"/>
              </w:rPr>
              <w:t>适合</w:t>
            </w:r>
          </w:p>
        </w:tc>
      </w:tr>
      <w:tr>
        <w:trPr>
          <w:trHeight w:val="273" w:hRule="atLeast"/>
        </w:trPr>
        <w:tc>
          <w:tcPr>
            <w:tcW w:w="3291" w:type="dxa"/>
            <w:vAlign w:val="top"/>
          </w:tcPr>
          <w:p>
            <w:pPr>
              <w:pStyle w:val="TableText"/>
              <w:ind w:left="60"/>
              <w:spacing w:before="64" w:line="185" w:lineRule="auto"/>
              <w:rPr/>
            </w:pPr>
            <w:r>
              <w:rPr>
                <w:color w:val="231F20"/>
                <w:spacing w:val="9"/>
              </w:rPr>
              <w:t>定期评估安全性与有效性</w:t>
            </w:r>
          </w:p>
        </w:tc>
        <w:tc>
          <w:tcPr>
            <w:tcW w:w="1244" w:type="dxa"/>
            <w:vAlign w:val="top"/>
          </w:tcPr>
          <w:p>
            <w:pPr>
              <w:pStyle w:val="TableText"/>
              <w:ind w:left="412"/>
              <w:spacing w:before="64" w:line="185" w:lineRule="auto"/>
              <w:rPr/>
            </w:pPr>
            <w:r>
              <w:rPr>
                <w:color w:val="231F20"/>
                <w:spacing w:val="7"/>
              </w:rPr>
              <w:t>适合</w:t>
            </w:r>
          </w:p>
        </w:tc>
      </w:tr>
      <w:tr>
        <w:trPr>
          <w:trHeight w:val="432" w:hRule="atLeast"/>
        </w:trPr>
        <w:tc>
          <w:tcPr>
            <w:tcW w:w="3291" w:type="dxa"/>
            <w:vAlign w:val="top"/>
          </w:tcPr>
          <w:p>
            <w:pPr>
              <w:pStyle w:val="TableText"/>
              <w:ind w:left="228" w:right="165" w:hanging="168"/>
              <w:spacing w:before="63" w:line="167" w:lineRule="auto"/>
              <w:rPr/>
            </w:pPr>
            <w:r>
              <w:rPr>
                <w:color w:val="231F20"/>
                <w:spacing w:val="-3"/>
              </w:rPr>
              <w:t>监测心率、</w:t>
            </w:r>
            <w:r>
              <w:rPr>
                <w:rFonts w:ascii="Arial" w:hAnsi="Arial" w:eastAsia="Arial" w:cs="Arial"/>
                <w:color w:val="231F20"/>
                <w:spacing w:val="-3"/>
              </w:rPr>
              <w:t>QRS</w:t>
            </w:r>
            <w:r>
              <w:rPr>
                <w:rFonts w:ascii="Arial" w:hAnsi="Arial" w:eastAsia="Arial" w:cs="Arial"/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和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3"/>
              </w:rPr>
              <w:t>QTc </w:t>
            </w:r>
            <w:r>
              <w:rPr>
                <w:color w:val="231F20"/>
                <w:spacing w:val="-3"/>
              </w:rPr>
              <w:t>间期、心动过缓或传导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阻滞</w:t>
            </w:r>
          </w:p>
        </w:tc>
        <w:tc>
          <w:tcPr>
            <w:tcW w:w="1244" w:type="dxa"/>
            <w:vAlign w:val="top"/>
          </w:tcPr>
          <w:p>
            <w:pPr>
              <w:pStyle w:val="TableText"/>
              <w:ind w:left="412"/>
              <w:spacing w:before="64" w:line="186" w:lineRule="auto"/>
              <w:rPr/>
            </w:pPr>
            <w:r>
              <w:rPr>
                <w:color w:val="231F20"/>
                <w:spacing w:val="7"/>
              </w:rPr>
              <w:t>适合</w:t>
            </w:r>
          </w:p>
        </w:tc>
      </w:tr>
      <w:tr>
        <w:trPr>
          <w:trHeight w:val="592" w:hRule="atLeast"/>
        </w:trPr>
        <w:tc>
          <w:tcPr>
            <w:tcW w:w="3291" w:type="dxa"/>
            <w:vAlign w:val="top"/>
          </w:tcPr>
          <w:p>
            <w:pPr>
              <w:pStyle w:val="TableText"/>
              <w:ind w:left="219" w:right="116" w:hanging="159"/>
              <w:spacing w:before="67" w:line="160" w:lineRule="auto"/>
              <w:rPr/>
            </w:pPr>
            <w:r>
              <w:rPr>
                <w:color w:val="231F20"/>
                <w:spacing w:val="11"/>
              </w:rPr>
              <w:t>左心室收缩功能正常且左心室肥厚</w:t>
            </w:r>
            <w:r>
              <w:rPr>
                <w:rFonts w:ascii="Arial" w:hAnsi="Arial" w:eastAsia="Arial" w:cs="Arial"/>
                <w:color w:val="231F20"/>
                <w:spacing w:val="11"/>
              </w:rPr>
              <w:t>&lt;14</w:t>
            </w:r>
            <w:r>
              <w:rPr>
                <w:rFonts w:ascii="Arial" w:hAnsi="Arial" w:eastAsia="Arial" w:cs="Arial"/>
                <w:color w:val="231F20"/>
              </w:rPr>
              <w:t>mm</w:t>
            </w:r>
            <w:r>
              <w:rPr>
                <w:color w:val="231F20"/>
                <w:spacing w:val="11"/>
              </w:rPr>
              <w:t>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症状性房颤：普罗帕酮、决奈达隆或索他洛</w:t>
            </w:r>
            <w:r>
              <w:rPr>
                <w:color w:val="231F20"/>
                <w:spacing w:val="7"/>
              </w:rPr>
              <w:t xml:space="preserve">  </w:t>
            </w:r>
            <w:r>
              <w:rPr>
                <w:color w:val="231F20"/>
                <w:spacing w:val="4"/>
              </w:rPr>
              <w:t>尔</w:t>
            </w:r>
          </w:p>
        </w:tc>
        <w:tc>
          <w:tcPr>
            <w:tcW w:w="1244" w:type="dxa"/>
            <w:vAlign w:val="top"/>
          </w:tcPr>
          <w:p>
            <w:pPr>
              <w:pStyle w:val="TableText"/>
              <w:ind w:left="412"/>
              <w:spacing w:before="66" w:line="186" w:lineRule="auto"/>
              <w:rPr/>
            </w:pPr>
            <w:r>
              <w:rPr>
                <w:color w:val="231F20"/>
                <w:spacing w:val="7"/>
              </w:rPr>
              <w:t>适合</w:t>
            </w:r>
          </w:p>
        </w:tc>
      </w:tr>
      <w:tr>
        <w:trPr>
          <w:trHeight w:val="433" w:hRule="atLeast"/>
        </w:trPr>
        <w:tc>
          <w:tcPr>
            <w:tcW w:w="3291" w:type="dxa"/>
            <w:vAlign w:val="top"/>
          </w:tcPr>
          <w:p>
            <w:pPr>
              <w:pStyle w:val="TableText"/>
              <w:ind w:left="221" w:right="165" w:hanging="161"/>
              <w:spacing w:before="64" w:line="167" w:lineRule="auto"/>
              <w:rPr/>
            </w:pPr>
            <w:r>
              <w:rPr>
                <w:color w:val="231F20"/>
                <w:spacing w:val="3"/>
              </w:rPr>
              <w:t>稳定性冠心病，无心力衰竭，预防复发：决奈 </w:t>
            </w:r>
            <w:r>
              <w:rPr>
                <w:color w:val="231F20"/>
                <w:spacing w:val="6"/>
              </w:rPr>
              <w:t>达隆</w:t>
            </w:r>
          </w:p>
        </w:tc>
        <w:tc>
          <w:tcPr>
            <w:tcW w:w="1244" w:type="dxa"/>
            <w:vAlign w:val="top"/>
          </w:tcPr>
          <w:p>
            <w:pPr>
              <w:pStyle w:val="TableText"/>
              <w:ind w:left="412"/>
              <w:spacing w:before="67" w:line="186" w:lineRule="auto"/>
              <w:rPr/>
            </w:pPr>
            <w:r>
              <w:rPr>
                <w:color w:val="231F20"/>
                <w:spacing w:val="7"/>
              </w:rPr>
              <w:t>适合</w:t>
            </w:r>
          </w:p>
        </w:tc>
      </w:tr>
      <w:tr>
        <w:trPr>
          <w:trHeight w:val="432" w:hRule="atLeast"/>
        </w:trPr>
        <w:tc>
          <w:tcPr>
            <w:tcW w:w="3291" w:type="dxa"/>
            <w:vAlign w:val="top"/>
          </w:tcPr>
          <w:p>
            <w:pPr>
              <w:pStyle w:val="TableText"/>
              <w:ind w:left="221" w:right="165" w:hanging="161"/>
              <w:spacing w:before="63" w:line="167" w:lineRule="auto"/>
              <w:rPr/>
            </w:pPr>
            <w:r>
              <w:rPr>
                <w:color w:val="231F20"/>
                <w:spacing w:val="3"/>
              </w:rPr>
              <w:t>严重器质性心脏病或心力衰竭，预防复发：胺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6"/>
              </w:rPr>
              <w:t>碘酮</w:t>
            </w:r>
          </w:p>
        </w:tc>
        <w:tc>
          <w:tcPr>
            <w:tcW w:w="1244" w:type="dxa"/>
            <w:vAlign w:val="top"/>
          </w:tcPr>
          <w:p>
            <w:pPr>
              <w:pStyle w:val="TableText"/>
              <w:ind w:left="412"/>
              <w:spacing w:before="67" w:line="186" w:lineRule="auto"/>
              <w:rPr/>
            </w:pPr>
            <w:r>
              <w:rPr>
                <w:color w:val="231F20"/>
                <w:spacing w:val="7"/>
              </w:rPr>
              <w:t>适合</w:t>
            </w:r>
          </w:p>
        </w:tc>
      </w:tr>
      <w:tr>
        <w:trPr>
          <w:trHeight w:val="273" w:hRule="atLeast"/>
        </w:trPr>
        <w:tc>
          <w:tcPr>
            <w:tcW w:w="3291" w:type="dxa"/>
            <w:vAlign w:val="top"/>
          </w:tcPr>
          <w:p>
            <w:pPr>
              <w:pStyle w:val="TableText"/>
              <w:ind w:left="60"/>
              <w:spacing w:before="68" w:line="181" w:lineRule="auto"/>
              <w:rPr/>
            </w:pPr>
            <w:r>
              <w:rPr>
                <w:color w:val="231F20"/>
                <w:spacing w:val="9"/>
              </w:rPr>
              <w:t>胺碘酮应在其他药物无效时再选用</w:t>
            </w:r>
          </w:p>
        </w:tc>
        <w:tc>
          <w:tcPr>
            <w:tcW w:w="1244" w:type="dxa"/>
            <w:vAlign w:val="top"/>
          </w:tcPr>
          <w:p>
            <w:pPr>
              <w:pStyle w:val="TableText"/>
              <w:ind w:left="170"/>
              <w:spacing w:before="68" w:line="181" w:lineRule="auto"/>
              <w:rPr/>
            </w:pPr>
            <w:r>
              <w:rPr>
                <w:color w:val="231F20"/>
                <w:spacing w:val="9"/>
              </w:rPr>
              <w:t>倾向于使用</w:t>
            </w:r>
          </w:p>
        </w:tc>
      </w:tr>
      <w:tr>
        <w:trPr>
          <w:trHeight w:val="432" w:hRule="atLeast"/>
        </w:trPr>
        <w:tc>
          <w:tcPr>
            <w:tcW w:w="3291" w:type="dxa"/>
            <w:vAlign w:val="top"/>
          </w:tcPr>
          <w:p>
            <w:pPr>
              <w:pStyle w:val="TableText"/>
              <w:ind w:left="220" w:right="117" w:hanging="159"/>
              <w:spacing w:before="65" w:line="166" w:lineRule="auto"/>
              <w:rPr/>
            </w:pPr>
            <w:r>
              <w:rPr>
                <w:color w:val="231F20"/>
                <w:spacing w:val="3"/>
              </w:rPr>
              <w:t>拒绝消融或非适应证，药物诱发或加重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</w:rPr>
              <w:t>SND</w:t>
            </w:r>
            <w:r>
              <w:rPr>
                <w:color w:val="231F20"/>
                <w:spacing w:val="3"/>
              </w:rPr>
              <w:t>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考虑起搏</w:t>
            </w:r>
          </w:p>
        </w:tc>
        <w:tc>
          <w:tcPr>
            <w:tcW w:w="1244" w:type="dxa"/>
            <w:vAlign w:val="top"/>
          </w:tcPr>
          <w:p>
            <w:pPr>
              <w:pStyle w:val="TableText"/>
              <w:ind w:left="170"/>
              <w:spacing w:before="68" w:line="186" w:lineRule="auto"/>
              <w:rPr/>
            </w:pPr>
            <w:r>
              <w:rPr>
                <w:color w:val="231F20"/>
                <w:spacing w:val="9"/>
              </w:rPr>
              <w:t>倾向于使用</w:t>
            </w:r>
          </w:p>
        </w:tc>
      </w:tr>
      <w:tr>
        <w:trPr>
          <w:trHeight w:val="439" w:hRule="atLeast"/>
        </w:trPr>
        <w:tc>
          <w:tcPr>
            <w:tcW w:w="329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23" w:right="165" w:hanging="158"/>
              <w:spacing w:before="68" w:line="168" w:lineRule="auto"/>
              <w:rPr/>
            </w:pPr>
            <w:r>
              <w:rPr>
                <w:rFonts w:ascii="Arial" w:hAnsi="Arial" w:eastAsia="Arial" w:cs="Arial"/>
                <w:color w:val="231F20"/>
              </w:rPr>
              <w:t>QTc</w:t>
            </w:r>
            <w:r>
              <w:rPr>
                <w:rFonts w:ascii="Arial" w:hAnsi="Arial" w:eastAsia="Arial" w:cs="Arial"/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"/>
              </w:rPr>
              <w:t>延长（</w:t>
            </w:r>
            <w:r>
              <w:rPr>
                <w:rFonts w:ascii="Arial" w:hAnsi="Arial" w:eastAsia="Arial" w:cs="Arial"/>
                <w:color w:val="231F20"/>
                <w:spacing w:val="2"/>
              </w:rPr>
              <w:t>&gt;500 </w:t>
            </w:r>
            <w:r>
              <w:rPr>
                <w:rFonts w:ascii="Arial" w:hAnsi="Arial" w:eastAsia="Arial" w:cs="Arial"/>
                <w:color w:val="231F20"/>
              </w:rPr>
              <w:t>ms</w:t>
            </w:r>
            <w:r>
              <w:rPr>
                <w:color w:val="231F20"/>
                <w:spacing w:val="2"/>
              </w:rPr>
              <w:t>）或明显窦房结或房室结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功能异常，无起搏保护：不建议药物治疗</w:t>
            </w:r>
          </w:p>
        </w:tc>
        <w:tc>
          <w:tcPr>
            <w:tcW w:w="124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33"/>
              <w:spacing w:before="71" w:line="186" w:lineRule="auto"/>
              <w:rPr/>
            </w:pPr>
            <w:r>
              <w:rPr>
                <w:color w:val="231F20"/>
                <w:spacing w:val="7"/>
              </w:rPr>
              <w:t>不合适</w:t>
            </w:r>
          </w:p>
        </w:tc>
      </w:tr>
    </w:tbl>
    <w:p>
      <w:pPr>
        <w:pStyle w:val="BodyText"/>
        <w:ind w:left="328"/>
        <w:spacing w:before="79" w:line="21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注：房颤为心房颤动，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SND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2"/>
        </w:rPr>
        <w:t>为窦房结功能不全</w:t>
      </w:r>
    </w:p>
    <w:p>
      <w:pPr>
        <w:pStyle w:val="BodyText"/>
        <w:ind w:left="7" w:right="40"/>
        <w:spacing w:before="185"/>
        <w:rPr/>
      </w:pPr>
      <w:r>
        <w:rPr>
          <w:color w:val="231F20"/>
          <w:spacing w:val="5"/>
        </w:rPr>
        <w:t>床症状的严重程度，在积极去除诱因和对基础疾病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24"/>
        </w:rPr>
        <w:t>治疗的前提下进行治疗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4"/>
        </w:rPr>
        <w:t>，推荐的治疗原则详见</w:t>
      </w:r>
    </w:p>
    <w:p>
      <w:pPr>
        <w:pStyle w:val="BodyText"/>
        <w:ind w:left="7"/>
        <w:spacing w:before="1" w:line="202" w:lineRule="auto"/>
        <w:outlineLvl w:val="1"/>
        <w:rPr/>
      </w:pPr>
      <w:r>
        <w:rPr>
          <w:color w:val="231F20"/>
          <w:spacing w:val="-11"/>
          <w:position w:val="-2"/>
        </w:rPr>
        <w:t>表 </w:t>
      </w:r>
      <w:r>
        <w:rPr>
          <w:rFonts w:ascii="Arial" w:hAnsi="Arial" w:eastAsia="Arial" w:cs="Arial"/>
          <w:color w:val="231F20"/>
          <w:spacing w:val="-11"/>
          <w:position w:val="-2"/>
        </w:rPr>
        <w:t>11</w:t>
      </w:r>
      <w:r>
        <w:rPr>
          <w:sz w:val="10"/>
          <w:szCs w:val="10"/>
          <w:color w:val="231F20"/>
          <w:spacing w:val="-16"/>
          <w:w w:val="95"/>
          <w:position w:val="6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16"/>
          <w:w w:val="95"/>
          <w:position w:val="6"/>
        </w:rPr>
        <w:t>5</w:t>
      </w:r>
      <w:r>
        <w:rPr>
          <w:sz w:val="10"/>
          <w:szCs w:val="10"/>
          <w:color w:val="231F20"/>
          <w:spacing w:val="-16"/>
          <w:w w:val="95"/>
          <w:position w:val="6"/>
        </w:rPr>
        <w:t>，</w:t>
      </w:r>
      <w:r>
        <w:rPr>
          <w:rFonts w:ascii="Arial" w:hAnsi="Arial" w:eastAsia="Arial" w:cs="Arial"/>
          <w:sz w:val="10"/>
          <w:szCs w:val="10"/>
          <w:color w:val="231F20"/>
          <w:spacing w:val="-16"/>
          <w:w w:val="95"/>
          <w:position w:val="6"/>
        </w:rPr>
        <w:t>8</w:t>
      </w:r>
      <w:r>
        <w:rPr>
          <w:sz w:val="10"/>
          <w:szCs w:val="10"/>
          <w:color w:val="231F20"/>
          <w:spacing w:val="-16"/>
          <w:w w:val="95"/>
          <w:position w:val="6"/>
        </w:rPr>
        <w:t>］</w:t>
      </w:r>
      <w:r>
        <w:rPr>
          <w:color w:val="231F20"/>
          <w:spacing w:val="3"/>
          <w:position w:val="-2"/>
        </w:rPr>
        <w:t>。</w:t>
      </w:r>
    </w:p>
    <w:p>
      <w:pPr>
        <w:pStyle w:val="BodyText"/>
        <w:ind w:left="239"/>
        <w:spacing w:before="172" w:line="208" w:lineRule="auto"/>
        <w:outlineLvl w:val="2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3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4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3"/>
        </w:rPr>
        <w:t>11</w:t>
      </w:r>
      <w:r>
        <w:rPr>
          <w:rFonts w:ascii="Arial" w:hAnsi="Arial" w:eastAsia="Arial" w:cs="Arial"/>
          <w:sz w:val="17"/>
          <w:szCs w:val="17"/>
          <w:color w:val="231F20"/>
          <w:spacing w:val="15"/>
          <w:w w:val="102"/>
        </w:rPr>
        <w:t xml:space="preserve">   </w:t>
      </w:r>
      <w:r>
        <w:rPr>
          <w:sz w:val="17"/>
          <w:szCs w:val="17"/>
          <w:color w:val="231F20"/>
          <w:spacing w:val="3"/>
        </w:rPr>
        <w:t>室性早搏、非持续性室性心动过速的治疗建议</w:t>
      </w:r>
    </w:p>
    <w:p>
      <w:pPr>
        <w:spacing w:line="32" w:lineRule="exact"/>
        <w:rPr/>
      </w:pPr>
      <w:r/>
    </w:p>
    <w:tbl>
      <w:tblPr>
        <w:tblStyle w:val="TableNormal"/>
        <w:tblW w:w="453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343"/>
        <w:gridCol w:w="1192"/>
      </w:tblGrid>
      <w:tr>
        <w:trPr>
          <w:trHeight w:val="268" w:hRule="atLeast"/>
        </w:trPr>
        <w:tc>
          <w:tcPr>
            <w:tcW w:w="334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312"/>
              <w:spacing w:before="55" w:line="186" w:lineRule="auto"/>
              <w:rPr/>
            </w:pPr>
            <w:r>
              <w:rPr>
                <w:color w:val="231F20"/>
                <w:spacing w:val="7"/>
              </w:rPr>
              <w:t>治疗推荐</w:t>
            </w:r>
          </w:p>
        </w:tc>
        <w:tc>
          <w:tcPr>
            <w:tcW w:w="119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37"/>
              <w:spacing w:before="55" w:line="187" w:lineRule="auto"/>
              <w:rPr/>
            </w:pPr>
            <w:r>
              <w:rPr>
                <w:color w:val="231F20"/>
                <w:spacing w:val="7"/>
              </w:rPr>
              <w:t>推荐级别</w:t>
            </w:r>
          </w:p>
        </w:tc>
      </w:tr>
      <w:tr>
        <w:trPr>
          <w:trHeight w:val="586" w:hRule="atLeast"/>
        </w:trPr>
        <w:tc>
          <w:tcPr>
            <w:tcW w:w="334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19" w:right="149" w:hanging="159"/>
              <w:spacing w:before="56" w:line="161" w:lineRule="auto"/>
              <w:rPr/>
            </w:pPr>
            <w:r>
              <w:rPr>
                <w:color w:val="231F20"/>
                <w:spacing w:val="6"/>
              </w:rPr>
              <w:t>无器质性心脏病，无遗传性心律失常，无心律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6"/>
              </w:rPr>
              <w:t>失常性心肌病，无症状或轻微症状：无需治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4"/>
              </w:rPr>
              <w:t>疗</w:t>
            </w:r>
          </w:p>
        </w:tc>
        <w:tc>
          <w:tcPr>
            <w:tcW w:w="119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94"/>
              <w:spacing w:before="56" w:line="186" w:lineRule="auto"/>
              <w:rPr/>
            </w:pPr>
            <w:r>
              <w:rPr>
                <w:color w:val="231F20"/>
                <w:spacing w:val="7"/>
              </w:rPr>
              <w:t>适合</w:t>
            </w:r>
          </w:p>
        </w:tc>
      </w:tr>
      <w:tr>
        <w:trPr>
          <w:trHeight w:val="273" w:hRule="atLeast"/>
        </w:trPr>
        <w:tc>
          <w:tcPr>
            <w:tcW w:w="3343" w:type="dxa"/>
            <w:vAlign w:val="top"/>
          </w:tcPr>
          <w:p>
            <w:pPr>
              <w:pStyle w:val="TableText"/>
              <w:ind w:left="62"/>
              <w:spacing w:before="61" w:line="188" w:lineRule="auto"/>
              <w:rPr/>
            </w:pPr>
            <w:r>
              <w:rPr>
                <w:color w:val="231F20"/>
                <w:spacing w:val="5"/>
              </w:rPr>
              <w:t>确诊或疑似心律失常性心肌病：导管消融</w:t>
            </w:r>
          </w:p>
        </w:tc>
        <w:tc>
          <w:tcPr>
            <w:tcW w:w="1192" w:type="dxa"/>
            <w:vAlign w:val="top"/>
          </w:tcPr>
          <w:p>
            <w:pPr>
              <w:pStyle w:val="TableText"/>
              <w:ind w:left="394"/>
              <w:spacing w:before="63" w:line="186" w:lineRule="auto"/>
              <w:rPr/>
            </w:pPr>
            <w:r>
              <w:rPr>
                <w:color w:val="231F20"/>
                <w:spacing w:val="7"/>
              </w:rPr>
              <w:t>适合</w:t>
            </w:r>
          </w:p>
        </w:tc>
      </w:tr>
      <w:tr>
        <w:trPr>
          <w:trHeight w:val="279" w:hRule="atLeast"/>
        </w:trPr>
        <w:tc>
          <w:tcPr>
            <w:tcW w:w="3343" w:type="dxa"/>
            <w:vAlign w:val="top"/>
          </w:tcPr>
          <w:p>
            <w:pPr>
              <w:pStyle w:val="TableText"/>
              <w:ind w:left="63"/>
              <w:spacing w:before="60" w:line="194" w:lineRule="auto"/>
              <w:rPr/>
            </w:pPr>
            <w:r>
              <w:rPr>
                <w:color w:val="231F20"/>
                <w:spacing w:val="-1"/>
              </w:rPr>
              <w:t>心肌梗死或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1"/>
              </w:rPr>
              <w:t>HFrEF</w:t>
            </w:r>
            <w:r>
              <w:rPr>
                <w:color w:val="231F20"/>
                <w:spacing w:val="-1"/>
              </w:rPr>
              <w:t>，无禁忌证：</w:t>
            </w:r>
            <w:r>
              <w:rPr>
                <w:rFonts w:ascii="Arial" w:hAnsi="Arial" w:eastAsia="Arial" w:cs="Arial"/>
                <w:color w:val="231F20"/>
                <w:spacing w:val="-1"/>
              </w:rPr>
              <w:t>β</w:t>
            </w:r>
            <w:r>
              <w:rPr>
                <w:rFonts w:ascii="Arial" w:hAnsi="Arial" w:eastAsia="Arial" w:cs="Arial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1"/>
              </w:rPr>
              <w:t>受体阻滞剂</w:t>
            </w:r>
          </w:p>
        </w:tc>
        <w:tc>
          <w:tcPr>
            <w:tcW w:w="1192" w:type="dxa"/>
            <w:vAlign w:val="top"/>
          </w:tcPr>
          <w:p>
            <w:pPr>
              <w:pStyle w:val="TableText"/>
              <w:ind w:left="394"/>
              <w:spacing w:before="64" w:line="186" w:lineRule="auto"/>
              <w:rPr/>
            </w:pPr>
            <w:r>
              <w:rPr>
                <w:color w:val="231F20"/>
                <w:spacing w:val="7"/>
              </w:rPr>
              <w:t>适合</w:t>
            </w:r>
          </w:p>
        </w:tc>
      </w:tr>
      <w:tr>
        <w:trPr>
          <w:trHeight w:val="273" w:hRule="atLeast"/>
        </w:trPr>
        <w:tc>
          <w:tcPr>
            <w:tcW w:w="3343" w:type="dxa"/>
            <w:vAlign w:val="top"/>
          </w:tcPr>
          <w:p>
            <w:pPr>
              <w:pStyle w:val="TableText"/>
              <w:ind w:left="61"/>
              <w:spacing w:before="56" w:line="193" w:lineRule="auto"/>
              <w:rPr/>
            </w:pPr>
            <w:r>
              <w:rPr>
                <w:color w:val="231F20"/>
              </w:rPr>
              <w:t>有症状：</w:t>
            </w:r>
            <w:r>
              <w:rPr>
                <w:rFonts w:ascii="Arial" w:hAnsi="Arial" w:eastAsia="Arial" w:cs="Arial"/>
                <w:color w:val="231F20"/>
              </w:rPr>
              <w:t>β</w:t>
            </w:r>
            <w:r>
              <w:rPr>
                <w:rFonts w:ascii="Arial" w:hAnsi="Arial" w:eastAsia="Arial" w:cs="Arial"/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受体阻滞剂</w:t>
            </w:r>
          </w:p>
        </w:tc>
        <w:tc>
          <w:tcPr>
            <w:tcW w:w="1192" w:type="dxa"/>
            <w:vAlign w:val="top"/>
          </w:tcPr>
          <w:p>
            <w:pPr>
              <w:pStyle w:val="TableText"/>
              <w:ind w:left="152"/>
              <w:spacing w:before="58" w:line="186" w:lineRule="auto"/>
              <w:rPr/>
            </w:pPr>
            <w:r>
              <w:rPr>
                <w:color w:val="231F20"/>
                <w:spacing w:val="9"/>
              </w:rPr>
              <w:t>倾向于使用</w:t>
            </w:r>
          </w:p>
        </w:tc>
      </w:tr>
      <w:tr>
        <w:trPr>
          <w:trHeight w:val="425" w:hRule="atLeast"/>
        </w:trPr>
        <w:tc>
          <w:tcPr>
            <w:tcW w:w="3343" w:type="dxa"/>
            <w:vAlign w:val="top"/>
          </w:tcPr>
          <w:p>
            <w:pPr>
              <w:pStyle w:val="TableText"/>
              <w:ind w:left="221" w:right="149" w:hanging="161"/>
              <w:spacing w:before="56" w:line="167" w:lineRule="auto"/>
              <w:rPr/>
            </w:pPr>
            <w:r>
              <w:rPr>
                <w:color w:val="231F20"/>
                <w:spacing w:val="6"/>
              </w:rPr>
              <w:t>无器质性心脏病、有症状：非二氢吡啶类钙通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9"/>
              </w:rPr>
              <w:t>道阻滞剂是下一步选择</w:t>
            </w:r>
          </w:p>
        </w:tc>
        <w:tc>
          <w:tcPr>
            <w:tcW w:w="1192" w:type="dxa"/>
            <w:vAlign w:val="top"/>
          </w:tcPr>
          <w:p>
            <w:pPr>
              <w:pStyle w:val="TableText"/>
              <w:ind w:left="152"/>
              <w:spacing w:before="58" w:line="186" w:lineRule="auto"/>
              <w:rPr/>
            </w:pPr>
            <w:r>
              <w:rPr>
                <w:color w:val="231F20"/>
                <w:spacing w:val="9"/>
              </w:rPr>
              <w:t>倾向于使用</w:t>
            </w:r>
          </w:p>
        </w:tc>
      </w:tr>
      <w:tr>
        <w:trPr>
          <w:trHeight w:val="432" w:hRule="atLeast"/>
        </w:trPr>
        <w:tc>
          <w:tcPr>
            <w:tcW w:w="3343" w:type="dxa"/>
            <w:vAlign w:val="top"/>
          </w:tcPr>
          <w:p>
            <w:pPr>
              <w:pStyle w:val="TableText"/>
              <w:ind w:left="222" w:right="101" w:hanging="162"/>
              <w:spacing w:before="63" w:line="167" w:lineRule="auto"/>
              <w:rPr/>
            </w:pPr>
            <w:r>
              <w:rPr>
                <w:color w:val="231F20"/>
                <w:spacing w:val="8"/>
              </w:rPr>
              <w:t>无器质心脏病，使用 </w:t>
            </w:r>
            <w:r>
              <w:rPr>
                <w:rFonts w:ascii="Arial" w:hAnsi="Arial" w:eastAsia="Arial" w:cs="Arial"/>
                <w:color w:val="231F20"/>
                <w:spacing w:val="8"/>
              </w:rPr>
              <w:t>β</w:t>
            </w:r>
            <w:r>
              <w:rPr>
                <w:rFonts w:ascii="Arial" w:hAnsi="Arial" w:eastAsia="Arial" w:cs="Arial"/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8"/>
              </w:rPr>
              <w:t>受体阻滞剂后有症状：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导管消融或美西律或普罗帕酮</w:t>
            </w:r>
          </w:p>
        </w:tc>
        <w:tc>
          <w:tcPr>
            <w:tcW w:w="1192" w:type="dxa"/>
            <w:vAlign w:val="top"/>
          </w:tcPr>
          <w:p>
            <w:pPr>
              <w:pStyle w:val="TableText"/>
              <w:ind w:left="152"/>
              <w:spacing w:before="66" w:line="186" w:lineRule="auto"/>
              <w:rPr/>
            </w:pPr>
            <w:r>
              <w:rPr>
                <w:color w:val="231F20"/>
                <w:spacing w:val="9"/>
              </w:rPr>
              <w:t>倾向于使用</w:t>
            </w:r>
          </w:p>
        </w:tc>
      </w:tr>
      <w:tr>
        <w:trPr>
          <w:trHeight w:val="432" w:hRule="atLeast"/>
        </w:trPr>
        <w:tc>
          <w:tcPr>
            <w:tcW w:w="3343" w:type="dxa"/>
            <w:vAlign w:val="top"/>
          </w:tcPr>
          <w:p>
            <w:pPr>
              <w:pStyle w:val="TableText"/>
              <w:ind w:left="219" w:right="101" w:hanging="159"/>
              <w:spacing w:before="65" w:line="166" w:lineRule="auto"/>
              <w:rPr/>
            </w:pPr>
            <w:r>
              <w:rPr>
                <w:color w:val="231F20"/>
                <w:spacing w:val="8"/>
              </w:rPr>
              <w:t>合并心力衰竭，使用 </w:t>
            </w:r>
            <w:r>
              <w:rPr>
                <w:rFonts w:ascii="Arial" w:hAnsi="Arial" w:eastAsia="Arial" w:cs="Arial"/>
                <w:color w:val="231F20"/>
                <w:spacing w:val="8"/>
              </w:rPr>
              <w:t>β</w:t>
            </w:r>
            <w:r>
              <w:rPr>
                <w:rFonts w:ascii="Arial" w:hAnsi="Arial" w:eastAsia="Arial" w:cs="Arial"/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8"/>
              </w:rPr>
              <w:t>受体阻滞剂后有症状：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胺碘酮</w:t>
            </w:r>
          </w:p>
        </w:tc>
        <w:tc>
          <w:tcPr>
            <w:tcW w:w="1192" w:type="dxa"/>
            <w:vAlign w:val="top"/>
          </w:tcPr>
          <w:p>
            <w:pPr>
              <w:pStyle w:val="TableText"/>
              <w:ind w:left="315"/>
              <w:spacing w:before="69" w:line="184" w:lineRule="auto"/>
              <w:rPr/>
            </w:pPr>
            <w:r>
              <w:rPr>
                <w:color w:val="231F20"/>
                <w:spacing w:val="7"/>
              </w:rPr>
              <w:t>不确定</w:t>
            </w:r>
          </w:p>
        </w:tc>
      </w:tr>
      <w:tr>
        <w:trPr>
          <w:trHeight w:val="433" w:hRule="atLeast"/>
        </w:trPr>
        <w:tc>
          <w:tcPr>
            <w:tcW w:w="3343" w:type="dxa"/>
            <w:vAlign w:val="top"/>
          </w:tcPr>
          <w:p>
            <w:pPr>
              <w:pStyle w:val="TableText"/>
              <w:ind w:left="220" w:right="149" w:hanging="157"/>
              <w:spacing w:before="66" w:line="166" w:lineRule="auto"/>
              <w:rPr/>
            </w:pPr>
            <w:r>
              <w:rPr>
                <w:color w:val="231F20"/>
                <w:spacing w:val="4"/>
              </w:rPr>
              <w:t>心力衰竭，</w:t>
            </w:r>
            <w:r>
              <w:rPr>
                <w:rFonts w:ascii="Arial" w:hAnsi="Arial" w:eastAsia="Arial" w:cs="Arial"/>
                <w:color w:val="231F20"/>
              </w:rPr>
              <w:t>ICD</w:t>
            </w:r>
            <w:r>
              <w:rPr>
                <w:rFonts w:ascii="Arial" w:hAnsi="Arial" w:eastAsia="Arial" w:cs="Arial"/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4"/>
              </w:rPr>
              <w:t>治疗后：胺碘酮和</w:t>
            </w:r>
            <w:r>
              <w:rPr>
                <w:rFonts w:ascii="Arial" w:hAnsi="Arial" w:eastAsia="Arial" w:cs="Arial"/>
                <w:color w:val="231F20"/>
                <w:spacing w:val="4"/>
              </w:rPr>
              <w:t>/</w:t>
            </w:r>
            <w:r>
              <w:rPr>
                <w:color w:val="231F20"/>
                <w:spacing w:val="4"/>
              </w:rPr>
              <w:t>或 </w:t>
            </w:r>
            <w:r>
              <w:rPr>
                <w:rFonts w:ascii="Arial" w:hAnsi="Arial" w:eastAsia="Arial" w:cs="Arial"/>
                <w:color w:val="231F20"/>
                <w:spacing w:val="4"/>
              </w:rPr>
              <w:t>β</w:t>
            </w:r>
            <w:r>
              <w:rPr>
                <w:rFonts w:ascii="Arial" w:hAnsi="Arial" w:eastAsia="Arial" w:cs="Arial"/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4"/>
              </w:rPr>
              <w:t>受体阻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滞剂</w:t>
            </w:r>
          </w:p>
        </w:tc>
        <w:tc>
          <w:tcPr>
            <w:tcW w:w="1192" w:type="dxa"/>
            <w:vAlign w:val="top"/>
          </w:tcPr>
          <w:p>
            <w:pPr>
              <w:pStyle w:val="TableText"/>
              <w:ind w:left="315"/>
              <w:spacing w:before="71" w:line="184" w:lineRule="auto"/>
              <w:rPr/>
            </w:pPr>
            <w:r>
              <w:rPr>
                <w:color w:val="231F20"/>
                <w:spacing w:val="7"/>
              </w:rPr>
              <w:t>不确定</w:t>
            </w:r>
          </w:p>
        </w:tc>
      </w:tr>
      <w:tr>
        <w:trPr>
          <w:trHeight w:val="439" w:hRule="atLeast"/>
        </w:trPr>
        <w:tc>
          <w:tcPr>
            <w:tcW w:w="334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21" w:right="198" w:hanging="161"/>
              <w:spacing w:before="68" w:line="168" w:lineRule="auto"/>
              <w:rPr/>
            </w:pPr>
            <w:r>
              <w:rPr>
                <w:color w:val="231F20"/>
                <w:spacing w:val="3"/>
              </w:rPr>
              <w:t>基线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</w:rPr>
              <w:t>QTc</w:t>
            </w:r>
            <w:r>
              <w:rPr>
                <w:rFonts w:ascii="Arial" w:hAnsi="Arial" w:eastAsia="Arial" w:cs="Arial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3"/>
              </w:rPr>
              <w:t>延长(</w:t>
            </w:r>
            <w:r>
              <w:rPr>
                <w:rFonts w:ascii="Arial" w:hAnsi="Arial" w:eastAsia="Arial" w:cs="Arial"/>
                <w:color w:val="231F20"/>
                <w:spacing w:val="3"/>
              </w:rPr>
              <w:t>≥500 </w:t>
            </w:r>
            <w:r>
              <w:rPr>
                <w:rFonts w:ascii="Arial" w:hAnsi="Arial" w:eastAsia="Arial" w:cs="Arial"/>
                <w:color w:val="231F20"/>
              </w:rPr>
              <w:t>ms</w:t>
            </w:r>
            <w:r>
              <w:rPr>
                <w:color w:val="231F20"/>
                <w:spacing w:val="-25"/>
                <w:w w:val="61"/>
              </w:rPr>
              <w:t>）：</w:t>
            </w:r>
            <w:r>
              <w:rPr>
                <w:color w:val="231F20"/>
                <w:spacing w:val="3"/>
              </w:rPr>
              <w:t>禁用延长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</w:rPr>
              <w:t>QT</w:t>
            </w:r>
            <w:r>
              <w:rPr>
                <w:rFonts w:ascii="Arial" w:hAnsi="Arial" w:eastAsia="Arial" w:cs="Arial"/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3"/>
              </w:rPr>
              <w:t>间期的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药物</w:t>
            </w:r>
          </w:p>
        </w:tc>
        <w:tc>
          <w:tcPr>
            <w:tcW w:w="119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15"/>
              <w:spacing w:before="70" w:line="186" w:lineRule="auto"/>
              <w:rPr/>
            </w:pPr>
            <w:r>
              <w:rPr>
                <w:color w:val="231F20"/>
                <w:spacing w:val="7"/>
              </w:rPr>
              <w:t>不合适</w:t>
            </w:r>
          </w:p>
        </w:tc>
      </w:tr>
    </w:tbl>
    <w:p>
      <w:pPr>
        <w:pStyle w:val="BodyText"/>
        <w:ind w:left="6" w:right="40" w:firstLine="321"/>
        <w:spacing w:before="79" w:line="24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注：</w:t>
      </w:r>
      <w:r>
        <w:rPr>
          <w:rFonts w:ascii="Arial" w:hAnsi="Arial" w:eastAsia="Arial" w:cs="Arial"/>
          <w:sz w:val="15"/>
          <w:szCs w:val="15"/>
          <w:color w:val="231F20"/>
        </w:rPr>
        <w:t>HFrEF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6"/>
        </w:rPr>
        <w:t>为射血分数降低性心力衰竭，</w:t>
      </w:r>
      <w:r>
        <w:rPr>
          <w:rFonts w:ascii="Arial" w:hAnsi="Arial" w:eastAsia="Arial" w:cs="Arial"/>
          <w:sz w:val="15"/>
          <w:szCs w:val="15"/>
          <w:color w:val="231F20"/>
        </w:rPr>
        <w:t>ICD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6"/>
        </w:rPr>
        <w:t>为植入式转复除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颤器</w:t>
      </w:r>
    </w:p>
    <w:p>
      <w:pPr>
        <w:pStyle w:val="BodyText"/>
        <w:ind w:left="343"/>
        <w:spacing w:before="180" w:line="205" w:lineRule="auto"/>
        <w:rPr/>
      </w:pPr>
      <w:r>
        <w:rPr>
          <w:color w:val="231F20"/>
          <w:spacing w:val="-2"/>
        </w:rPr>
        <w:t>（二）加速性室性自搏心律</w:t>
      </w:r>
    </w:p>
    <w:p>
      <w:pPr>
        <w:pStyle w:val="BodyText"/>
        <w:ind w:left="5" w:right="40" w:firstLine="423"/>
        <w:spacing w:before="55"/>
        <w:rPr/>
      </w:pPr>
      <w:r>
        <w:rPr>
          <w:color w:val="231F20"/>
          <w:spacing w:val="5"/>
        </w:rPr>
        <w:t>治疗原发病；如血流动力学异常，处理同持续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5"/>
        </w:rPr>
        <w:t>性室速。</w:t>
      </w:r>
    </w:p>
    <w:p>
      <w:pPr>
        <w:pStyle w:val="BodyText"/>
        <w:ind w:left="343"/>
        <w:spacing w:before="1" w:line="205" w:lineRule="auto"/>
        <w:rPr/>
      </w:pPr>
      <w:r>
        <w:rPr>
          <w:color w:val="231F20"/>
          <w:spacing w:val="2"/>
        </w:rPr>
        <w:t>（三）持续性单形性室速或多形性室速</w:t>
      </w:r>
    </w:p>
    <w:p>
      <w:pPr>
        <w:pStyle w:val="BodyText"/>
        <w:ind w:left="20" w:right="40" w:firstLine="424"/>
        <w:spacing w:before="50" w:line="215" w:lineRule="auto"/>
        <w:jc w:val="both"/>
        <w:rPr/>
      </w:pPr>
      <w:r>
        <w:rPr>
          <w:rFonts w:ascii="Arial" w:hAnsi="Arial" w:eastAsia="Arial" w:cs="Arial"/>
          <w:color w:val="231F20"/>
          <w:spacing w:val="-1"/>
        </w:rPr>
        <w:t>1.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-1"/>
        </w:rPr>
        <w:t>持续性单形性室速</w:t>
      </w:r>
      <w:r>
        <w:rPr>
          <w:color w:val="231F20"/>
          <w:spacing w:val="-36"/>
          <w:w w:val="66"/>
        </w:rPr>
        <w:t>：（</w:t>
      </w:r>
      <w:r>
        <w:rPr>
          <w:rFonts w:ascii="Arial" w:hAnsi="Arial" w:eastAsia="Arial" w:cs="Arial"/>
          <w:color w:val="231F20"/>
          <w:spacing w:val="-1"/>
        </w:rPr>
        <w:t>1</w:t>
      </w:r>
      <w:r>
        <w:rPr>
          <w:color w:val="231F20"/>
          <w:spacing w:val="-1"/>
        </w:rPr>
        <w:t>）急性期治疗：持续时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间长或合并血流动力学异常而影响患者的预后，在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4"/>
        </w:rPr>
        <w:t>明确病因并积极治疗病因的基础上，终止心动过</w:t>
      </w:r>
    </w:p>
    <w:p>
      <w:pPr>
        <w:spacing w:line="215" w:lineRule="auto"/>
        <w:sectPr>
          <w:type w:val="continuous"/>
          <w:pgSz w:w="12246" w:h="16498"/>
          <w:pgMar w:top="1221" w:right="1265" w:bottom="0" w:left="819" w:header="971" w:footer="0" w:gutter="0"/>
          <w:cols w:equalWidth="0" w:num="2">
            <w:col w:w="5487" w:space="100"/>
            <w:col w:w="4574" w:space="0"/>
          </w:cols>
        </w:sectPr>
        <w:rPr/>
      </w:pPr>
    </w:p>
    <w:p>
      <w:pPr>
        <w:spacing w:before="60"/>
        <w:rPr/>
      </w:pPr>
      <w:r/>
    </w:p>
    <w:p>
      <w:pPr>
        <w:sectPr>
          <w:headerReference w:type="default" r:id="rId13"/>
          <w:pgSz w:w="12246" w:h="16498"/>
          <w:pgMar w:top="1221" w:right="1227" w:bottom="0" w:left="819" w:header="971" w:footer="0" w:gutter="0"/>
          <w:cols w:equalWidth="0" w:num="1">
            <w:col w:w="10199" w:space="0"/>
          </w:cols>
        </w:sectPr>
        <w:rPr/>
      </w:pPr>
    </w:p>
    <w:p>
      <w:pPr>
        <w:pStyle w:val="BodyText"/>
        <w:ind w:left="490" w:right="473" w:firstLine="2"/>
        <w:spacing w:before="48" w:line="225" w:lineRule="auto"/>
        <w:rPr/>
      </w:pPr>
      <w:r>
        <w:rPr>
          <w:color w:val="231F20"/>
          <w:spacing w:val="-1"/>
        </w:rPr>
        <w:t>速</w:t>
      </w:r>
      <w:r>
        <w:rPr>
          <w:color w:val="231F20"/>
          <w:spacing w:val="-31"/>
          <w:w w:val="65"/>
        </w:rPr>
        <w:t>；（</w:t>
      </w:r>
      <w:r>
        <w:rPr>
          <w:color w:val="231F20"/>
          <w:spacing w:val="-1"/>
        </w:rPr>
        <w:t>2）发作终止后或反复发作：预防再次发作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。具</w:t>
      </w:r>
      <w:r>
        <w:rPr>
          <w:color w:val="231F20"/>
        </w:rPr>
        <w:t xml:space="preserve"> </w:t>
      </w:r>
      <w:r>
        <w:rPr>
          <w:color w:val="231F20"/>
          <w:spacing w:val="-5"/>
          <w:position w:val="-1"/>
        </w:rPr>
        <w:t>体的治疗推荐详见表 12</w:t>
      </w:r>
      <w:r>
        <w:rPr>
          <w:sz w:val="10"/>
          <w:szCs w:val="10"/>
          <w:color w:val="231F20"/>
          <w:spacing w:val="-5"/>
          <w:position w:val="7"/>
        </w:rPr>
        <w:t>［5，16］</w:t>
      </w:r>
      <w:r>
        <w:rPr>
          <w:color w:val="231F20"/>
          <w:spacing w:val="-5"/>
          <w:position w:val="-1"/>
        </w:rPr>
        <w:t>。</w:t>
      </w:r>
    </w:p>
    <w:p>
      <w:pPr>
        <w:pStyle w:val="BodyText"/>
        <w:ind w:left="1038"/>
        <w:spacing w:before="101" w:line="208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44"/>
        </w:rPr>
        <w:t xml:space="preserve"> </w:t>
      </w:r>
      <w:r>
        <w:rPr>
          <w:sz w:val="17"/>
          <w:szCs w:val="17"/>
          <w:color w:val="231F20"/>
          <w:spacing w:val="6"/>
        </w:rPr>
        <w:t>12</w:t>
      </w:r>
      <w:r>
        <w:rPr>
          <w:sz w:val="17"/>
          <w:szCs w:val="17"/>
          <w:color w:val="231F20"/>
          <w:spacing w:val="12"/>
        </w:rPr>
        <w:t xml:space="preserve">   </w:t>
      </w:r>
      <w:r>
        <w:rPr>
          <w:sz w:val="17"/>
          <w:szCs w:val="17"/>
          <w:color w:val="231F20"/>
          <w:spacing w:val="6"/>
        </w:rPr>
        <w:t>持续性单形性室性心动过速治疗建议</w:t>
      </w:r>
    </w:p>
    <w:p>
      <w:pPr>
        <w:spacing w:line="31" w:lineRule="exact"/>
        <w:rPr/>
      </w:pPr>
      <w:r/>
    </w:p>
    <w:tbl>
      <w:tblPr>
        <w:tblStyle w:val="TableNormal"/>
        <w:tblW w:w="4535" w:type="dxa"/>
        <w:tblInd w:w="48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37"/>
        <w:gridCol w:w="998"/>
      </w:tblGrid>
      <w:tr>
        <w:trPr>
          <w:trHeight w:val="268" w:hRule="atLeast"/>
        </w:trPr>
        <w:tc>
          <w:tcPr>
            <w:tcW w:w="353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442"/>
              <w:spacing w:before="55" w:line="186" w:lineRule="auto"/>
              <w:rPr/>
            </w:pPr>
            <w:r>
              <w:rPr>
                <w:color w:val="231F20"/>
                <w:spacing w:val="7"/>
              </w:rPr>
              <w:t>治疗推荐</w:t>
            </w:r>
          </w:p>
        </w:tc>
        <w:tc>
          <w:tcPr>
            <w:tcW w:w="99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73"/>
              <w:spacing w:before="54" w:line="188" w:lineRule="auto"/>
              <w:rPr/>
            </w:pPr>
            <w:r>
              <w:rPr>
                <w:color w:val="231F20"/>
                <w:spacing w:val="7"/>
              </w:rPr>
              <w:t>推荐建议</w:t>
            </w:r>
          </w:p>
        </w:tc>
      </w:tr>
      <w:tr>
        <w:trPr>
          <w:trHeight w:val="267" w:hRule="atLeast"/>
        </w:trPr>
        <w:tc>
          <w:tcPr>
            <w:tcW w:w="353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3"/>
              <w:spacing w:before="57" w:line="184" w:lineRule="auto"/>
              <w:rPr/>
            </w:pPr>
            <w:r>
              <w:rPr>
                <w:color w:val="231F20"/>
                <w:spacing w:val="8"/>
              </w:rPr>
              <w:t>急性发作期</w:t>
            </w:r>
          </w:p>
        </w:tc>
        <w:tc>
          <w:tcPr>
            <w:tcW w:w="998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2" w:hRule="atLeast"/>
        </w:trPr>
        <w:tc>
          <w:tcPr>
            <w:tcW w:w="3537" w:type="dxa"/>
            <w:vAlign w:val="top"/>
          </w:tcPr>
          <w:p>
            <w:pPr>
              <w:pStyle w:val="TableText"/>
              <w:ind w:left="219"/>
              <w:spacing w:before="63" w:line="185" w:lineRule="auto"/>
              <w:rPr/>
            </w:pPr>
            <w:r>
              <w:rPr>
                <w:color w:val="231F20"/>
                <w:spacing w:val="8"/>
              </w:rPr>
              <w:t>器质性心脏病</w:t>
            </w:r>
          </w:p>
        </w:tc>
        <w:tc>
          <w:tcPr>
            <w:tcW w:w="9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3" w:hRule="atLeast"/>
        </w:trPr>
        <w:tc>
          <w:tcPr>
            <w:tcW w:w="3537" w:type="dxa"/>
            <w:vAlign w:val="top"/>
          </w:tcPr>
          <w:p>
            <w:pPr>
              <w:pStyle w:val="TableText"/>
              <w:ind w:left="377"/>
              <w:spacing w:before="61" w:line="188" w:lineRule="auto"/>
              <w:rPr/>
            </w:pPr>
            <w:r>
              <w:rPr>
                <w:color w:val="231F20"/>
                <w:spacing w:val="4"/>
              </w:rPr>
              <w:t>血流动力学不稳定：同步直流电复律</w:t>
            </w:r>
          </w:p>
        </w:tc>
        <w:tc>
          <w:tcPr>
            <w:tcW w:w="998" w:type="dxa"/>
            <w:vAlign w:val="top"/>
          </w:tcPr>
          <w:p>
            <w:pPr>
              <w:pStyle w:val="TableText"/>
              <w:ind w:left="330"/>
              <w:spacing w:before="64" w:line="185" w:lineRule="auto"/>
              <w:rPr/>
            </w:pPr>
            <w:r>
              <w:rPr>
                <w:color w:val="231F20"/>
                <w:spacing w:val="7"/>
              </w:rPr>
              <w:t>适合</w:t>
            </w:r>
          </w:p>
        </w:tc>
      </w:tr>
      <w:tr>
        <w:trPr>
          <w:trHeight w:val="266" w:hRule="atLeast"/>
        </w:trPr>
        <w:tc>
          <w:tcPr>
            <w:tcW w:w="3537" w:type="dxa"/>
            <w:vAlign w:val="top"/>
          </w:tcPr>
          <w:p>
            <w:pPr>
              <w:pStyle w:val="TableText"/>
              <w:ind w:left="378"/>
              <w:spacing w:before="65" w:line="178" w:lineRule="auto"/>
              <w:rPr/>
            </w:pPr>
            <w:r>
              <w:rPr>
                <w:color w:val="231F20"/>
                <w:spacing w:val="2"/>
              </w:rPr>
              <w:t>积极治疗基础病，纠正诱因</w:t>
            </w:r>
          </w:p>
        </w:tc>
        <w:tc>
          <w:tcPr>
            <w:tcW w:w="998" w:type="dxa"/>
            <w:vAlign w:val="top"/>
          </w:tcPr>
          <w:p>
            <w:pPr>
              <w:pStyle w:val="TableText"/>
              <w:ind w:left="330"/>
              <w:spacing w:before="64" w:line="179" w:lineRule="auto"/>
              <w:rPr/>
            </w:pPr>
            <w:r>
              <w:rPr>
                <w:color w:val="231F20"/>
                <w:spacing w:val="7"/>
              </w:rPr>
              <w:t>适合</w:t>
            </w:r>
          </w:p>
        </w:tc>
      </w:tr>
      <w:tr>
        <w:trPr>
          <w:trHeight w:val="438" w:hRule="atLeast"/>
        </w:trPr>
        <w:tc>
          <w:tcPr>
            <w:tcW w:w="3537" w:type="dxa"/>
            <w:vAlign w:val="top"/>
          </w:tcPr>
          <w:p>
            <w:pPr>
              <w:pStyle w:val="TableText"/>
              <w:ind w:left="537" w:right="83" w:hanging="161"/>
              <w:spacing w:before="54" w:line="174" w:lineRule="auto"/>
              <w:rPr/>
            </w:pPr>
            <w:r>
              <w:rPr>
                <w:color w:val="231F20"/>
                <w:spacing w:val="4"/>
              </w:rPr>
              <w:t>器质性心脏病：胺碘酮</w:t>
            </w:r>
            <w:r>
              <w:rPr>
                <w:sz w:val="9"/>
                <w:szCs w:val="9"/>
                <w:color w:val="060708"/>
                <w:spacing w:val="4"/>
                <w:position w:val="6"/>
              </w:rPr>
              <w:t>［3］</w:t>
            </w:r>
            <w:r>
              <w:rPr>
                <w:color w:val="231F20"/>
                <w:spacing w:val="-25"/>
                <w:w w:val="56"/>
              </w:rPr>
              <w:t>，</w:t>
            </w:r>
            <w:r>
              <w:rPr>
                <w:color w:val="231F20"/>
                <w:spacing w:val="4"/>
              </w:rPr>
              <w:t>其他可选尼非卡兰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或索他洛尔</w:t>
            </w:r>
          </w:p>
        </w:tc>
        <w:tc>
          <w:tcPr>
            <w:tcW w:w="998" w:type="dxa"/>
            <w:vAlign w:val="top"/>
          </w:tcPr>
          <w:p>
            <w:pPr>
              <w:pStyle w:val="TableText"/>
              <w:ind w:left="88"/>
              <w:spacing w:before="71" w:line="186" w:lineRule="auto"/>
              <w:rPr/>
            </w:pPr>
            <w:r>
              <w:rPr>
                <w:color w:val="231F20"/>
                <w:spacing w:val="9"/>
              </w:rPr>
              <w:t>倾向于使用</w:t>
            </w:r>
          </w:p>
        </w:tc>
      </w:tr>
      <w:tr>
        <w:trPr>
          <w:trHeight w:val="545" w:hRule="atLeast"/>
        </w:trPr>
        <w:tc>
          <w:tcPr>
            <w:tcW w:w="3537" w:type="dxa"/>
            <w:vAlign w:val="top"/>
          </w:tcPr>
          <w:p>
            <w:pPr>
              <w:pStyle w:val="TableText"/>
              <w:ind w:left="217" w:right="1506" w:firstLine="160"/>
              <w:spacing w:before="65" w:line="219" w:lineRule="auto"/>
              <w:rPr/>
            </w:pPr>
            <w:r>
              <w:rPr>
                <w:color w:val="231F20"/>
                <w:spacing w:val="1"/>
              </w:rPr>
              <w:t>心肌缺血：β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1"/>
              </w:rPr>
              <w:t>受体阻滞剂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无器质性心脏病（特发性）</w:t>
            </w:r>
          </w:p>
        </w:tc>
        <w:tc>
          <w:tcPr>
            <w:tcW w:w="998" w:type="dxa"/>
            <w:vAlign w:val="top"/>
          </w:tcPr>
          <w:p>
            <w:pPr>
              <w:pStyle w:val="TableText"/>
              <w:ind w:left="88"/>
              <w:spacing w:before="66" w:line="186" w:lineRule="auto"/>
              <w:rPr/>
            </w:pPr>
            <w:r>
              <w:rPr>
                <w:color w:val="231F20"/>
                <w:spacing w:val="9"/>
              </w:rPr>
              <w:t>倾向于使用</w:t>
            </w:r>
          </w:p>
        </w:tc>
      </w:tr>
      <w:tr>
        <w:trPr>
          <w:trHeight w:val="432" w:hRule="atLeast"/>
        </w:trPr>
        <w:tc>
          <w:tcPr>
            <w:tcW w:w="3537" w:type="dxa"/>
            <w:vAlign w:val="top"/>
          </w:tcPr>
          <w:p>
            <w:pPr>
              <w:pStyle w:val="TableText"/>
              <w:ind w:left="536" w:right="83" w:hanging="158"/>
              <w:spacing w:before="65" w:line="166" w:lineRule="auto"/>
              <w:rPr/>
            </w:pPr>
            <w:r>
              <w:rPr>
                <w:color w:val="231F20"/>
                <w:spacing w:val="-2"/>
              </w:rPr>
              <w:t>右心室流出道起源：维拉帕米、普罗帕酮、β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2"/>
              </w:rPr>
              <w:t>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体阻滞剂、利多卡因或腺苷</w:t>
            </w:r>
          </w:p>
        </w:tc>
        <w:tc>
          <w:tcPr>
            <w:tcW w:w="998" w:type="dxa"/>
            <w:vAlign w:val="top"/>
          </w:tcPr>
          <w:p>
            <w:pPr>
              <w:pStyle w:val="TableText"/>
              <w:ind w:left="88"/>
              <w:spacing w:before="68" w:line="186" w:lineRule="auto"/>
              <w:rPr/>
            </w:pPr>
            <w:r>
              <w:rPr>
                <w:color w:val="231F20"/>
                <w:spacing w:val="9"/>
              </w:rPr>
              <w:t>倾向于使用</w:t>
            </w:r>
          </w:p>
        </w:tc>
      </w:tr>
      <w:tr>
        <w:trPr>
          <w:trHeight w:val="432" w:hRule="atLeast"/>
        </w:trPr>
        <w:tc>
          <w:tcPr>
            <w:tcW w:w="3537" w:type="dxa"/>
            <w:vAlign w:val="top"/>
          </w:tcPr>
          <w:p>
            <w:pPr>
              <w:pStyle w:val="TableText"/>
              <w:ind w:left="539" w:right="83" w:hanging="164"/>
              <w:spacing w:before="68" w:line="165" w:lineRule="auto"/>
              <w:rPr/>
            </w:pPr>
            <w:r>
              <w:rPr>
                <w:color w:val="231F20"/>
                <w:spacing w:val="3"/>
              </w:rPr>
              <w:t>左心室分支起源：首选维拉帕米，也可选用普</w:t>
            </w:r>
            <w:r>
              <w:rPr>
                <w:color w:val="231F20"/>
                <w:spacing w:val="16"/>
                <w:w w:val="102"/>
              </w:rPr>
              <w:t xml:space="preserve"> </w:t>
            </w:r>
            <w:r>
              <w:rPr>
                <w:color w:val="231F20"/>
                <w:spacing w:val="6"/>
              </w:rPr>
              <w:t>罗帕酮</w:t>
            </w:r>
          </w:p>
        </w:tc>
        <w:tc>
          <w:tcPr>
            <w:tcW w:w="998" w:type="dxa"/>
            <w:vAlign w:val="top"/>
          </w:tcPr>
          <w:p>
            <w:pPr>
              <w:pStyle w:val="TableText"/>
              <w:ind w:left="88"/>
              <w:spacing w:before="69" w:line="186" w:lineRule="auto"/>
              <w:rPr/>
            </w:pPr>
            <w:r>
              <w:rPr>
                <w:color w:val="231F20"/>
                <w:spacing w:val="9"/>
              </w:rPr>
              <w:t>倾向于使用</w:t>
            </w:r>
          </w:p>
        </w:tc>
      </w:tr>
      <w:tr>
        <w:trPr>
          <w:trHeight w:val="274" w:hRule="atLeast"/>
        </w:trPr>
        <w:tc>
          <w:tcPr>
            <w:tcW w:w="3537" w:type="dxa"/>
            <w:vAlign w:val="top"/>
          </w:tcPr>
          <w:p>
            <w:pPr>
              <w:pStyle w:val="TableText"/>
              <w:ind w:left="376"/>
              <w:spacing w:before="68" w:line="182" w:lineRule="auto"/>
              <w:rPr/>
            </w:pPr>
            <w:r>
              <w:rPr>
                <w:color w:val="231F20"/>
                <w:spacing w:val="-2"/>
              </w:rPr>
              <w:t>上述药物无效：胺碘酮、尼非卡兰</w:t>
            </w:r>
          </w:p>
        </w:tc>
        <w:tc>
          <w:tcPr>
            <w:tcW w:w="998" w:type="dxa"/>
            <w:vAlign w:val="top"/>
          </w:tcPr>
          <w:p>
            <w:pPr>
              <w:pStyle w:val="TableText"/>
              <w:ind w:left="88"/>
              <w:spacing w:before="70" w:line="180" w:lineRule="auto"/>
              <w:rPr/>
            </w:pPr>
            <w:r>
              <w:rPr>
                <w:color w:val="231F20"/>
                <w:spacing w:val="9"/>
              </w:rPr>
              <w:t>倾向于使用</w:t>
            </w:r>
          </w:p>
        </w:tc>
      </w:tr>
      <w:tr>
        <w:trPr>
          <w:trHeight w:val="279" w:hRule="atLeast"/>
        </w:trPr>
        <w:tc>
          <w:tcPr>
            <w:tcW w:w="353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1"/>
              <w:spacing w:before="68" w:line="187" w:lineRule="auto"/>
              <w:rPr/>
            </w:pPr>
            <w:r>
              <w:rPr>
                <w:color w:val="231F20"/>
              </w:rPr>
              <w:t>反复发作：导管消融</w:t>
            </w:r>
          </w:p>
        </w:tc>
        <w:tc>
          <w:tcPr>
            <w:tcW w:w="99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88"/>
              <w:spacing w:before="70" w:line="185" w:lineRule="auto"/>
              <w:rPr/>
            </w:pPr>
            <w:r>
              <w:rPr>
                <w:color w:val="231F20"/>
                <w:spacing w:val="9"/>
              </w:rPr>
              <w:t>倾向于使用</w:t>
            </w:r>
          </w:p>
        </w:tc>
      </w:tr>
    </w:tbl>
    <w:p>
      <w:pPr>
        <w:pStyle w:val="BodyText"/>
        <w:ind w:left="407" w:right="395" w:firstLine="505"/>
        <w:spacing w:before="245" w:line="220" w:lineRule="auto"/>
        <w:jc w:val="both"/>
        <w:rPr/>
      </w:pPr>
      <w:r>
        <w:rPr>
          <w:color w:val="231F20"/>
          <w:spacing w:val="-2"/>
        </w:rPr>
        <w:t>2. 多形性室速</w:t>
      </w:r>
      <w:r>
        <w:rPr>
          <w:color w:val="231F20"/>
          <w:spacing w:val="-44"/>
          <w:w w:val="79"/>
        </w:rPr>
        <w:t>：（</w:t>
      </w:r>
      <w:r>
        <w:rPr>
          <w:color w:val="231F20"/>
          <w:spacing w:val="-2"/>
        </w:rPr>
        <w:t>1）LQTS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合并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TdP：①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2"/>
        </w:rPr>
        <w:t>遗传性</w:t>
      </w:r>
      <w:r>
        <w:rPr>
          <w:color w:val="231F20"/>
        </w:rPr>
        <w:t xml:space="preserve">  </w:t>
      </w:r>
      <w:r>
        <w:rPr>
          <w:color w:val="231F20"/>
        </w:rPr>
        <w:t>LQTS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5"/>
        </w:rPr>
        <w:t>伴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TdP</w:t>
      </w:r>
      <w:r>
        <w:rPr>
          <w:color w:val="231F20"/>
          <w:spacing w:val="5"/>
        </w:rPr>
        <w:t>：纠正低钾；β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受体阻滞剂特别是普萘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洛尔是首选药物，推荐最大耐受量，静息心率可考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3"/>
        </w:rPr>
        <w:t>虑维持在 50~60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次/min；利多卡因及美西律对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LQTS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（尤其是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</w:rPr>
        <w:t>3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型）有效；药物治疗后仍有发作考虑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ICD。</w:t>
      </w:r>
    </w:p>
    <w:p>
      <w:pPr>
        <w:pStyle w:val="BodyText"/>
        <w:ind w:left="491" w:right="473" w:hanging="1"/>
        <w:spacing w:before="3" w:line="213" w:lineRule="auto"/>
        <w:rPr/>
      </w:pPr>
      <w:r>
        <w:rPr>
          <w:color w:val="231F20"/>
          <w:spacing w:val="-2"/>
        </w:rPr>
        <w:t>②获得性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LQTS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伴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TdP：寻找并纠正病因和诱因；静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推及静滴硫酸镁；血钾维持在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8"/>
        </w:rPr>
        <w:t>4.5~5.0 mmol/L；心动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过缓或长间歇：临时起搏，给予异丙肾上腺素或阿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托品；如果基因检测到致病突变：临时起搏、β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受体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阻滞剂或利多卡因。</w:t>
      </w:r>
    </w:p>
    <w:p>
      <w:pPr>
        <w:pStyle w:val="BodyText"/>
        <w:ind w:left="490" w:right="473" w:firstLine="336"/>
        <w:spacing w:before="52" w:line="211" w:lineRule="auto"/>
        <w:rPr/>
      </w:pPr>
      <w:r>
        <w:rPr>
          <w:color w:val="231F20"/>
          <w:spacing w:val="1"/>
        </w:rPr>
        <w:t>（2）</w:t>
      </w:r>
      <w:r>
        <w:rPr>
          <w:color w:val="231F20"/>
        </w:rPr>
        <w:t>QTc</w:t>
      </w:r>
      <w:r>
        <w:rPr>
          <w:color w:val="231F20"/>
          <w:spacing w:val="1"/>
        </w:rPr>
        <w:t xml:space="preserve"> 间期不延长患者的多形性室速：纠正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4"/>
        </w:rPr>
        <w:t>病因和诱因，包括血运重建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4"/>
        </w:rPr>
        <w:t>。急性发作期给予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4"/>
        </w:rPr>
        <w:t>β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受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体阻滞剂和胺碘酮，无效时应用利多卡因或尼非卡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兰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"/>
        </w:rPr>
        <w:t>。评价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ICD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指征。</w:t>
      </w:r>
    </w:p>
    <w:p>
      <w:pPr>
        <w:pStyle w:val="BodyText"/>
        <w:ind w:left="490" w:right="473" w:firstLine="336"/>
        <w:spacing w:before="50" w:line="205" w:lineRule="auto"/>
        <w:rPr/>
      </w:pPr>
      <w:r>
        <w:rPr>
          <w:color w:val="231F20"/>
          <w:spacing w:val="3"/>
        </w:rPr>
        <w:t>（3）短 </w:t>
      </w:r>
      <w:r>
        <w:rPr>
          <w:color w:val="231F20"/>
        </w:rPr>
        <w:t>QT</w:t>
      </w:r>
      <w:r>
        <w:rPr>
          <w:color w:val="231F20"/>
          <w:spacing w:val="3"/>
        </w:rPr>
        <w:t xml:space="preserve"> 间期合并多形性室速：发作时电复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律；奎尼丁减少及预防发作；长期治疗考虑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ICD。</w:t>
      </w:r>
    </w:p>
    <w:p>
      <w:pPr>
        <w:pStyle w:val="BodyText"/>
        <w:ind w:left="489" w:right="473" w:firstLine="337"/>
        <w:spacing w:before="47" w:line="209" w:lineRule="auto"/>
        <w:rPr/>
      </w:pPr>
      <w:r>
        <w:rPr>
          <w:color w:val="231F20"/>
          <w:spacing w:val="3"/>
        </w:rPr>
        <w:t>（4）其他类型多形性室速：①短联律间期多形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5"/>
        </w:rPr>
        <w:t>性室速：血流动力学不稳定或蜕变为室颤需即刻电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复律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。血流动力学稳定时首选静推维拉帕米，无效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11"/>
        <w:spacing w:before="49" w:line="220" w:lineRule="auto"/>
        <w:jc w:val="both"/>
        <w:rPr/>
      </w:pPr>
      <w:r>
        <w:rPr>
          <w:color w:val="231F20"/>
          <w:spacing w:val="13"/>
        </w:rPr>
        <w:t>时给予胺碘酮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3"/>
        </w:rPr>
        <w:t>。长期治疗首选 </w:t>
      </w:r>
      <w:r>
        <w:rPr>
          <w:color w:val="231F20"/>
        </w:rPr>
        <w:t>ICD</w:t>
      </w:r>
      <w:r>
        <w:rPr>
          <w:color w:val="231F20"/>
          <w:spacing w:val="13"/>
        </w:rPr>
        <w:t>；口服维拉帕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米、普罗帕酮或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4"/>
        </w:rPr>
        <w:t>β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受体阻滞剂预防复发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4"/>
        </w:rPr>
        <w:t>。反复发作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时推荐对可触发室速的室早进行消融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5"/>
        </w:rPr>
        <w:t>。②</w:t>
      </w:r>
      <w:r>
        <w:rPr>
          <w:color w:val="231F20"/>
        </w:rPr>
        <w:t>Brugada  </w:t>
      </w:r>
      <w:r>
        <w:rPr>
          <w:color w:val="231F20"/>
          <w:spacing w:val="5"/>
        </w:rPr>
        <w:t>综合征和早复极综合征并多形性室速：首选直流电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复律，电风暴时给予异丙肾上腺素，奎尼丁可减少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6"/>
        </w:rPr>
        <w:t>发作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6"/>
        </w:rPr>
        <w:t>，</w:t>
      </w:r>
      <w:r>
        <w:rPr>
          <w:color w:val="231F20"/>
        </w:rPr>
        <w:t>ICD</w:t>
      </w:r>
      <w:r>
        <w:rPr>
          <w:color w:val="231F20"/>
          <w:spacing w:val="6"/>
        </w:rPr>
        <w:t xml:space="preserve"> 可预防猝死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6"/>
        </w:rPr>
        <w:t>，部分患者基质消融有</w:t>
      </w:r>
      <w:r>
        <w:rPr>
          <w:color w:val="231F20"/>
          <w:spacing w:val="5"/>
        </w:rPr>
        <w:t>效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5"/>
        </w:rPr>
        <w:t>。</w:t>
      </w:r>
    </w:p>
    <w:p>
      <w:pPr>
        <w:pStyle w:val="BodyText"/>
        <w:ind w:right="78"/>
        <w:spacing w:before="1" w:line="209" w:lineRule="auto"/>
        <w:rPr/>
      </w:pPr>
      <w:r>
        <w:rPr>
          <w:color w:val="231F20"/>
          <w:spacing w:val="13"/>
        </w:rPr>
        <w:t>③儿茶酚胺敏感型多形性室速：首选 β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3"/>
        </w:rPr>
        <w:t>受体阻滞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剂，至最大耐受量；可予普罗帕酮辅助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。仍有发作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行左心交感神经切除，必要时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ICD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"/>
        </w:rPr>
        <w:t>二级预防。</w:t>
      </w:r>
    </w:p>
    <w:p>
      <w:pPr>
        <w:pStyle w:val="BodyText"/>
        <w:ind w:right="12" w:firstLine="425"/>
        <w:spacing w:before="45" w:line="217" w:lineRule="auto"/>
        <w:rPr/>
      </w:pPr>
      <w:r>
        <w:rPr>
          <w:color w:val="231F20"/>
          <w:spacing w:val="9"/>
        </w:rPr>
        <w:t>3.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9"/>
        </w:rPr>
        <w:t>室颤/无脉性室速：心脏骤停时最常见的心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律失常，表现为突然意识丧失和大动脉搏动消失，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持续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4 </w:t>
      </w:r>
      <w:r>
        <w:rPr>
          <w:color w:val="231F20"/>
        </w:rPr>
        <w:t>min</w:t>
      </w:r>
      <w:r>
        <w:rPr>
          <w:color w:val="231F20"/>
          <w:spacing w:val="4"/>
        </w:rPr>
        <w:t xml:space="preserve"> 以上可造成大脑功能不可逆损伤，应立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即进行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CPR</w:t>
      </w:r>
      <w:r>
        <w:rPr>
          <w:color w:val="231F20"/>
          <w:spacing w:val="8"/>
        </w:rPr>
        <w:t>，早期正确处理增加患者存活的机会，</w:t>
      </w:r>
      <w:r>
        <w:rPr>
          <w:color w:val="231F20"/>
        </w:rPr>
        <w:t xml:space="preserve"> </w:t>
      </w:r>
      <w:r>
        <w:rPr>
          <w:color w:val="231F20"/>
          <w:spacing w:val="-7"/>
          <w:position w:val="-1"/>
        </w:rPr>
        <w:t>具体处理详见表 13</w:t>
      </w:r>
      <w:r>
        <w:rPr>
          <w:sz w:val="10"/>
          <w:szCs w:val="10"/>
          <w:color w:val="231F20"/>
          <w:spacing w:val="-7"/>
          <w:position w:val="7"/>
        </w:rPr>
        <w:t>［5，34］</w:t>
      </w:r>
      <w:r>
        <w:rPr>
          <w:color w:val="231F20"/>
          <w:spacing w:val="-7"/>
          <w:position w:val="-1"/>
        </w:rPr>
        <w:t>。</w:t>
      </w:r>
    </w:p>
    <w:p>
      <w:pPr>
        <w:pStyle w:val="BodyText"/>
        <w:ind w:left="1" w:right="78" w:firstLine="418"/>
        <w:spacing w:before="27" w:line="211" w:lineRule="auto"/>
        <w:rPr/>
      </w:pPr>
      <w:r>
        <w:rPr>
          <w:color w:val="231F20"/>
        </w:rPr>
        <w:t>4.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室速/室颤风暴：严重的心律失常，可引起心 </w:t>
      </w:r>
      <w:r>
        <w:rPr>
          <w:color w:val="231F20"/>
          <w:spacing w:val="-2"/>
        </w:rPr>
        <w:t>脏性猝死，采用综合措施紧急处理</w:t>
      </w:r>
      <w:r>
        <w:rPr>
          <w:sz w:val="10"/>
          <w:szCs w:val="10"/>
          <w:color w:val="231F20"/>
          <w:spacing w:val="-2"/>
          <w:position w:val="8"/>
        </w:rPr>
        <w:t>［2</w:t>
      </w:r>
      <w:r>
        <w:rPr>
          <w:sz w:val="10"/>
          <w:szCs w:val="10"/>
          <w:color w:val="231F20"/>
          <w:spacing w:val="-10"/>
          <w:position w:val="8"/>
        </w:rPr>
        <w:t>］</w:t>
      </w:r>
      <w:r>
        <w:rPr>
          <w:color w:val="231F20"/>
          <w:spacing w:val="-31"/>
          <w:w w:val="51"/>
        </w:rPr>
        <w:t>，</w:t>
      </w:r>
      <w:r>
        <w:rPr>
          <w:color w:val="231F20"/>
          <w:spacing w:val="-2"/>
        </w:rPr>
        <w:t>详见表 14。</w:t>
      </w:r>
    </w:p>
    <w:p>
      <w:pPr>
        <w:pStyle w:val="BodyText"/>
        <w:ind w:left="425"/>
        <w:spacing w:before="30" w:line="184" w:lineRule="auto"/>
        <w:rPr/>
      </w:pPr>
      <w:r>
        <w:rPr>
          <w:color w:val="231F20"/>
          <w:spacing w:val="2"/>
        </w:rPr>
        <w:t>三、妊娠合并心律失常的药物治疗</w:t>
      </w:r>
    </w:p>
    <w:p>
      <w:pPr>
        <w:pStyle w:val="BodyText"/>
        <w:ind w:left="1" w:right="78" w:firstLine="420"/>
        <w:spacing w:before="51" w:line="220" w:lineRule="auto"/>
        <w:rPr/>
      </w:pPr>
      <w:r>
        <w:rPr>
          <w:color w:val="231F20"/>
          <w:spacing w:val="5"/>
        </w:rPr>
        <w:t>孕期前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5"/>
        </w:rPr>
        <w:t>3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5"/>
        </w:rPr>
        <w:t>个月药物致畸风险最大，促心律失常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风险增加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。需要衡量母体和胎儿的获益与风险，个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体化处理。</w:t>
      </w:r>
    </w:p>
    <w:p>
      <w:pPr>
        <w:pStyle w:val="BodyText"/>
        <w:ind w:left="2" w:right="78" w:firstLine="438"/>
        <w:spacing w:line="203" w:lineRule="auto"/>
        <w:rPr/>
      </w:pPr>
      <w:r>
        <w:rPr>
          <w:color w:val="231F20"/>
          <w:spacing w:val="-6"/>
        </w:rPr>
        <w:t>1. 合并窦速、房早、室早：不需治疗，症状明显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予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3"/>
        </w:rPr>
        <w:t>β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3"/>
        </w:rPr>
        <w:t>受体阻滞剂。</w:t>
      </w:r>
    </w:p>
    <w:p>
      <w:pPr>
        <w:pStyle w:val="BodyText"/>
        <w:ind w:left="423"/>
        <w:spacing w:before="50" w:line="210" w:lineRule="auto"/>
        <w:rPr/>
      </w:pPr>
      <w:r>
        <w:rPr>
          <w:color w:val="231F20"/>
          <w:spacing w:val="-8"/>
        </w:rPr>
        <w:t>2.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8"/>
        </w:rPr>
        <w:t>合并室上速：最常见，治疗建议见表 15</w:t>
      </w:r>
      <w:r>
        <w:rPr>
          <w:sz w:val="10"/>
          <w:szCs w:val="10"/>
          <w:color w:val="231F20"/>
          <w:spacing w:val="-8"/>
          <w:position w:val="8"/>
        </w:rPr>
        <w:t>［</w:t>
      </w:r>
      <w:r>
        <w:rPr>
          <w:sz w:val="10"/>
          <w:szCs w:val="10"/>
          <w:color w:val="231F20"/>
          <w:spacing w:val="-9"/>
          <w:position w:val="8"/>
        </w:rPr>
        <w:t>35］</w:t>
      </w:r>
      <w:r>
        <w:rPr>
          <w:color w:val="231F20"/>
          <w:spacing w:val="-9"/>
        </w:rPr>
        <w:t>。</w:t>
      </w:r>
    </w:p>
    <w:p>
      <w:pPr>
        <w:pStyle w:val="BodyText"/>
        <w:ind w:right="12" w:firstLine="426"/>
        <w:spacing w:before="17" w:line="217" w:lineRule="auto"/>
        <w:rPr/>
      </w:pPr>
      <w:r>
        <w:rPr>
          <w:color w:val="231F20"/>
          <w:spacing w:val="4"/>
        </w:rPr>
        <w:t>3.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4"/>
        </w:rPr>
        <w:t>妊娠合并室性心律失常：发生率在妊娠后期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及产后明显增高，妊娠最后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6"/>
        </w:rPr>
        <w:t>6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6"/>
        </w:rPr>
        <w:t>周或产后早期需注意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围产期心肌病的可能；电复律在整个孕期都安全，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不增加流产风险，诱发胎儿心律失常及早产的风险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3"/>
        </w:rPr>
        <w:t>很低；如必须进行介入治疗，应进行胎儿保</w:t>
      </w:r>
      <w:r>
        <w:rPr>
          <w:color w:val="231F20"/>
          <w:spacing w:val="-4"/>
        </w:rPr>
        <w:t>护，并告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知孕妇和家属相关风险，推荐详见表 16。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ind w:left="698"/>
        <w:spacing w:before="66" w:line="268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9"/>
          <w:position w:val="1"/>
        </w:rPr>
        <w:t>抗心律失常药物的致心律失常作用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2" w:right="78" w:firstLine="438"/>
        <w:spacing w:before="86" w:line="217" w:lineRule="auto"/>
        <w:jc w:val="both"/>
        <w:rPr/>
      </w:pPr>
      <w:r>
        <w:rPr>
          <w:color w:val="231F20"/>
          <w:spacing w:val="2"/>
        </w:rPr>
        <w:t>1.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新出现的快速心律失常，如：</w:t>
      </w:r>
      <w:r>
        <w:rPr>
          <w:color w:val="231F20"/>
        </w:rPr>
        <w:t>QTc</w:t>
      </w:r>
      <w:r>
        <w:rPr>
          <w:color w:val="231F20"/>
          <w:spacing w:val="2"/>
        </w:rPr>
        <w:t xml:space="preserve"> 间期延长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相关的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TdP</w:t>
      </w:r>
      <w:r>
        <w:rPr>
          <w:color w:val="231F20"/>
          <w:spacing w:val="1"/>
        </w:rPr>
        <w:t>，常见于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1"/>
        </w:rPr>
        <w:t>Ⅰ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"/>
        </w:rPr>
        <w:t>a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类和Ⅲ类药物以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</w:t>
      </w:r>
      <w:r>
        <w:rPr>
          <w:sz w:val="10"/>
          <w:szCs w:val="10"/>
          <w:color w:val="231F20"/>
          <w:position w:val="-4"/>
        </w:rPr>
        <w:t>Kr</w:t>
      </w:r>
      <w:r>
        <w:rPr>
          <w:sz w:val="10"/>
          <w:szCs w:val="10"/>
          <w:color w:val="231F20"/>
          <w:spacing w:val="1"/>
          <w:position w:val="-4"/>
        </w:rPr>
        <w:t xml:space="preserve"> </w:t>
      </w:r>
      <w:r>
        <w:rPr>
          <w:color w:val="231F20"/>
          <w:spacing w:val="1"/>
        </w:rPr>
        <w:t>抑制为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主的药物，除停药外，按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TdP 的治疗原则进行处理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4"/>
        </w:rPr>
        <w:t>.</w:t>
      </w:r>
    </w:p>
    <w:p>
      <w:pPr>
        <w:spacing w:line="217" w:lineRule="auto"/>
        <w:sectPr>
          <w:type w:val="continuous"/>
          <w:pgSz w:w="12246" w:h="16498"/>
          <w:pgMar w:top="1221" w:right="1227" w:bottom="0" w:left="819" w:header="971" w:footer="0" w:gutter="0"/>
          <w:cols w:equalWidth="0" w:num="2">
            <w:col w:w="5491" w:space="100"/>
            <w:col w:w="4608" w:space="0"/>
          </w:cols>
        </w:sectPr>
        <w:rPr/>
      </w:pPr>
    </w:p>
    <w:p>
      <w:pPr>
        <w:pStyle w:val="BodyText"/>
        <w:ind w:left="3204"/>
        <w:spacing w:before="130" w:line="208" w:lineRule="auto"/>
        <w:outlineLvl w:val="0"/>
        <w:rPr>
          <w:sz w:val="17"/>
          <w:szCs w:val="17"/>
        </w:rPr>
      </w:pPr>
      <w:r>
        <w:pict>
          <v:shape id="_x0000_s68" style="position:absolute;margin-left:203.983pt;margin-top:-569.533pt;mso-position-vertical-relative:text;mso-position-horizontal-relative:text;width:302.3pt;height:0.4pt;z-index:251699200;" filled="false" strokecolor="#231F20" strokeweight="0.37pt" coordsize="6045,8" coordorigin="0,0" path="m0,3l6045,3e">
            <v:stroke joinstyle="miter" miterlimit="4"/>
          </v:shape>
        </w:pict>
      </w: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39"/>
        </w:rPr>
        <w:t xml:space="preserve"> </w:t>
      </w:r>
      <w:r>
        <w:rPr>
          <w:sz w:val="17"/>
          <w:szCs w:val="17"/>
          <w:color w:val="231F20"/>
          <w:spacing w:val="6"/>
        </w:rPr>
        <w:t>13   心室颤动/无脉室性心动过速急诊处理治疗建议</w:t>
      </w:r>
    </w:p>
    <w:p>
      <w:pPr>
        <w:spacing w:line="32" w:lineRule="exact"/>
        <w:rPr/>
      </w:pPr>
      <w:r/>
    </w:p>
    <w:tbl>
      <w:tblPr>
        <w:tblStyle w:val="TableNormal"/>
        <w:tblW w:w="9626" w:type="dxa"/>
        <w:tblInd w:w="48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709"/>
        <w:gridCol w:w="917"/>
      </w:tblGrid>
      <w:tr>
        <w:trPr>
          <w:trHeight w:val="268" w:hRule="atLeast"/>
        </w:trPr>
        <w:tc>
          <w:tcPr>
            <w:tcW w:w="870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4042"/>
              <w:spacing w:before="55" w:line="186" w:lineRule="auto"/>
              <w:rPr/>
            </w:pPr>
            <w:r>
              <w:rPr>
                <w:color w:val="231F20"/>
                <w:spacing w:val="7"/>
              </w:rPr>
              <w:t>治疗推荐</w:t>
            </w:r>
          </w:p>
        </w:tc>
        <w:tc>
          <w:tcPr>
            <w:tcW w:w="91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47"/>
              <w:spacing w:before="55" w:line="187" w:lineRule="auto"/>
              <w:rPr/>
            </w:pPr>
            <w:r>
              <w:rPr>
                <w:color w:val="231F20"/>
                <w:spacing w:val="7"/>
              </w:rPr>
              <w:t>推荐级别</w:t>
            </w:r>
          </w:p>
        </w:tc>
      </w:tr>
      <w:tr>
        <w:trPr>
          <w:trHeight w:val="266" w:hRule="atLeast"/>
        </w:trPr>
        <w:tc>
          <w:tcPr>
            <w:tcW w:w="870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0"/>
              <w:spacing w:before="58" w:line="182" w:lineRule="auto"/>
              <w:rPr/>
            </w:pPr>
            <w:r>
              <w:rPr>
                <w:color w:val="231F20"/>
                <w:spacing w:val="8"/>
              </w:rPr>
              <w:t>尽早实施规范的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</w:rPr>
              <w:t>CPR</w:t>
            </w:r>
          </w:p>
        </w:tc>
        <w:tc>
          <w:tcPr>
            <w:tcW w:w="91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04"/>
              <w:spacing w:before="56" w:line="186" w:lineRule="auto"/>
              <w:rPr/>
            </w:pPr>
            <w:r>
              <w:rPr>
                <w:color w:val="231F20"/>
                <w:spacing w:val="7"/>
              </w:rPr>
              <w:t>适合</w:t>
            </w:r>
          </w:p>
        </w:tc>
      </w:tr>
      <w:tr>
        <w:trPr>
          <w:trHeight w:val="273" w:hRule="atLeast"/>
        </w:trPr>
        <w:tc>
          <w:tcPr>
            <w:tcW w:w="8709" w:type="dxa"/>
            <w:vAlign w:val="top"/>
          </w:tcPr>
          <w:p>
            <w:pPr>
              <w:pStyle w:val="TableText"/>
              <w:ind w:left="61"/>
              <w:spacing w:before="63" w:line="186" w:lineRule="auto"/>
              <w:rPr/>
            </w:pPr>
            <w:r>
              <w:rPr>
                <w:color w:val="231F20"/>
                <w:spacing w:val="6"/>
              </w:rPr>
              <w:t>终止心室颤动/无脉室性心动过速后进行复苏后处理，包括去除病因及诱因</w:t>
            </w:r>
          </w:p>
        </w:tc>
        <w:tc>
          <w:tcPr>
            <w:tcW w:w="917" w:type="dxa"/>
            <w:vAlign w:val="top"/>
          </w:tcPr>
          <w:p>
            <w:pPr>
              <w:pStyle w:val="TableText"/>
              <w:ind w:left="304"/>
              <w:spacing w:before="63" w:line="186" w:lineRule="auto"/>
              <w:rPr/>
            </w:pPr>
            <w:r>
              <w:rPr>
                <w:color w:val="231F20"/>
                <w:spacing w:val="7"/>
              </w:rPr>
              <w:t>适合</w:t>
            </w:r>
          </w:p>
        </w:tc>
      </w:tr>
      <w:tr>
        <w:trPr>
          <w:trHeight w:val="431" w:hRule="atLeast"/>
        </w:trPr>
        <w:tc>
          <w:tcPr>
            <w:tcW w:w="8709" w:type="dxa"/>
            <w:vAlign w:val="top"/>
          </w:tcPr>
          <w:p>
            <w:pPr>
              <w:pStyle w:val="TableText"/>
              <w:ind w:left="220" w:right="54" w:hanging="160"/>
              <w:spacing w:before="60" w:line="168" w:lineRule="auto"/>
              <w:rPr/>
            </w:pPr>
            <w:r>
              <w:rPr>
                <w:color w:val="231F20"/>
              </w:rPr>
              <w:t>尽早电复律：立即大能量（双相波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</w:rPr>
              <w:t>200 J，单相波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</w:rPr>
              <w:t>360 J）直流电复律，后立即重启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</w:rPr>
              <w:t>CPR</w:t>
            </w:r>
            <w:r>
              <w:rPr>
                <w:color w:val="231F20"/>
                <w:spacing w:val="-1"/>
              </w:rPr>
              <w:t>，直至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1"/>
              </w:rPr>
              <w:t>5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1"/>
              </w:rPr>
              <w:t>个周期的单纯心脏按压或按压与通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气（30∶2</w:t>
            </w:r>
            <w:r>
              <w:rPr>
                <w:color w:val="231F20"/>
                <w:spacing w:val="-21"/>
                <w:w w:val="60"/>
              </w:rPr>
              <w:t>），</w:t>
            </w:r>
            <w:r>
              <w:rPr>
                <w:color w:val="231F20"/>
                <w:spacing w:val="-3"/>
              </w:rPr>
              <w:t>再判断循环状态，可反复电复律</w:t>
            </w:r>
          </w:p>
        </w:tc>
        <w:tc>
          <w:tcPr>
            <w:tcW w:w="917" w:type="dxa"/>
            <w:vAlign w:val="top"/>
          </w:tcPr>
          <w:p>
            <w:pPr>
              <w:pStyle w:val="TableText"/>
              <w:ind w:left="304"/>
              <w:spacing w:before="64" w:line="186" w:lineRule="auto"/>
              <w:rPr/>
            </w:pPr>
            <w:r>
              <w:rPr>
                <w:color w:val="231F20"/>
                <w:spacing w:val="7"/>
              </w:rPr>
              <w:t>适合</w:t>
            </w:r>
          </w:p>
        </w:tc>
      </w:tr>
      <w:tr>
        <w:trPr>
          <w:trHeight w:val="279" w:hRule="atLeast"/>
        </w:trPr>
        <w:tc>
          <w:tcPr>
            <w:tcW w:w="8709" w:type="dxa"/>
            <w:vAlign w:val="top"/>
          </w:tcPr>
          <w:p>
            <w:pPr>
              <w:pStyle w:val="TableText"/>
              <w:ind w:left="65"/>
              <w:spacing w:before="50" w:line="204" w:lineRule="auto"/>
              <w:rPr/>
            </w:pPr>
            <w:r>
              <w:rPr>
                <w:color w:val="231F20"/>
                <w:spacing w:val="-9"/>
              </w:rPr>
              <w:t>至少 1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9"/>
              </w:rPr>
              <w:t>次电复律和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9"/>
              </w:rPr>
              <w:t>2 min CPR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9"/>
              </w:rPr>
              <w:t>无效：静推肾上腺素［1 mg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9"/>
              </w:rPr>
              <w:t>·（3</w:t>
            </w:r>
            <w:r>
              <w:rPr>
                <w:color w:val="101314"/>
                <w:spacing w:val="-9"/>
              </w:rPr>
              <w:t>~</w:t>
            </w:r>
            <w:r>
              <w:rPr>
                <w:color w:val="231F20"/>
                <w:spacing w:val="-9"/>
              </w:rPr>
              <w:t>5）min</w:t>
            </w:r>
            <w:r>
              <w:rPr>
                <w:sz w:val="9"/>
                <w:szCs w:val="9"/>
                <w:color w:val="231F20"/>
                <w:spacing w:val="10"/>
                <w:position w:val="6"/>
              </w:rPr>
              <w:t>-1</w:t>
            </w:r>
            <w:r>
              <w:rPr>
                <w:color w:val="231F20"/>
                <w:spacing w:val="-11"/>
              </w:rPr>
              <w:t>］后，再次电复律</w:t>
            </w:r>
          </w:p>
        </w:tc>
        <w:tc>
          <w:tcPr>
            <w:tcW w:w="917" w:type="dxa"/>
            <w:vAlign w:val="top"/>
          </w:tcPr>
          <w:p>
            <w:pPr>
              <w:pStyle w:val="TableText"/>
              <w:ind w:left="304"/>
              <w:spacing w:before="66" w:line="186" w:lineRule="auto"/>
              <w:rPr/>
            </w:pPr>
            <w:r>
              <w:rPr>
                <w:color w:val="231F20"/>
                <w:spacing w:val="7"/>
              </w:rPr>
              <w:t>适合</w:t>
            </w:r>
          </w:p>
        </w:tc>
      </w:tr>
      <w:tr>
        <w:trPr>
          <w:trHeight w:val="271" w:hRule="atLeast"/>
        </w:trPr>
        <w:tc>
          <w:tcPr>
            <w:tcW w:w="8709" w:type="dxa"/>
            <w:vAlign w:val="top"/>
          </w:tcPr>
          <w:p>
            <w:pPr>
              <w:pStyle w:val="TableText"/>
              <w:ind w:left="63"/>
              <w:spacing w:before="58" w:line="189" w:lineRule="auto"/>
              <w:rPr/>
            </w:pPr>
            <w:r>
              <w:rPr>
                <w:color w:val="231F20"/>
                <w:spacing w:val="2"/>
              </w:rPr>
              <w:t>心肌缺血相关：静注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2"/>
              </w:rPr>
              <w:t>β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2"/>
              </w:rPr>
              <w:t>受体阻滞剂</w:t>
            </w:r>
          </w:p>
        </w:tc>
        <w:tc>
          <w:tcPr>
            <w:tcW w:w="917" w:type="dxa"/>
            <w:vAlign w:val="top"/>
          </w:tcPr>
          <w:p>
            <w:pPr>
              <w:pStyle w:val="TableText"/>
              <w:ind w:left="304"/>
              <w:spacing w:before="61" w:line="186" w:lineRule="auto"/>
              <w:rPr/>
            </w:pPr>
            <w:r>
              <w:rPr>
                <w:color w:val="231F20"/>
                <w:spacing w:val="7"/>
              </w:rPr>
              <w:t>适合</w:t>
            </w:r>
          </w:p>
        </w:tc>
      </w:tr>
      <w:tr>
        <w:trPr>
          <w:trHeight w:val="272" w:hRule="atLeast"/>
        </w:trPr>
        <w:tc>
          <w:tcPr>
            <w:tcW w:w="870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6"/>
              <w:spacing w:before="63" w:line="185" w:lineRule="auto"/>
              <w:rPr/>
            </w:pPr>
            <w:r>
              <w:rPr>
                <w:color w:val="231F20"/>
                <w:spacing w:val="2"/>
              </w:rPr>
              <w:t>电复律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2"/>
              </w:rPr>
              <w:t>2</w:t>
            </w:r>
            <w:r>
              <w:rPr>
                <w:color w:val="101314"/>
                <w:spacing w:val="2"/>
              </w:rPr>
              <w:t>~</w:t>
            </w:r>
            <w:r>
              <w:rPr>
                <w:color w:val="231F20"/>
                <w:spacing w:val="2"/>
              </w:rPr>
              <w:t>3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2"/>
              </w:rPr>
              <w:t>次和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</w:rPr>
              <w:t>CPR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2"/>
              </w:rPr>
              <w:t>无效，静注胺碘酮或利多卡因后再电复律</w:t>
            </w:r>
          </w:p>
        </w:tc>
        <w:tc>
          <w:tcPr>
            <w:tcW w:w="91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2"/>
              <w:spacing w:before="62" w:line="186" w:lineRule="auto"/>
              <w:rPr/>
            </w:pPr>
            <w:r>
              <w:rPr>
                <w:color w:val="231F20"/>
                <w:spacing w:val="9"/>
              </w:rPr>
              <w:t>倾向于使用</w:t>
            </w:r>
          </w:p>
        </w:tc>
      </w:tr>
    </w:tbl>
    <w:p>
      <w:pPr>
        <w:pStyle w:val="BodyText"/>
        <w:ind w:left="815"/>
        <w:spacing w:before="79" w:line="168" w:lineRule="auto"/>
        <w:rPr>
          <w:sz w:val="15"/>
          <w:szCs w:val="15"/>
        </w:rPr>
      </w:pPr>
      <w:r>
        <w:drawing>
          <wp:anchor distT="0" distB="0" distL="0" distR="0" simplePos="0" relativeHeight="25169817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96512</wp:posOffset>
            </wp:positionV>
            <wp:extent cx="2805668" cy="304216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color w:val="231F20"/>
          <w:spacing w:val="-3"/>
        </w:rPr>
        <w:t>注：CPR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3"/>
        </w:rPr>
        <w:t>为心肺复苏</w:t>
      </w:r>
    </w:p>
    <w:p>
      <w:pPr>
        <w:spacing w:line="168" w:lineRule="auto"/>
        <w:sectPr>
          <w:type w:val="continuous"/>
          <w:pgSz w:w="12246" w:h="16498"/>
          <w:pgMar w:top="1221" w:right="1227" w:bottom="0" w:left="819" w:header="971" w:footer="0" w:gutter="0"/>
          <w:cols w:equalWidth="0" w:num="1">
            <w:col w:w="10199" w:space="0"/>
          </w:cols>
        </w:sectPr>
        <w:rPr>
          <w:sz w:val="15"/>
          <w:szCs w:val="15"/>
        </w:rPr>
      </w:pPr>
    </w:p>
    <w:p>
      <w:pPr>
        <w:spacing w:before="62"/>
        <w:rPr/>
      </w:pPr>
      <w:r>
        <w:pict>
          <v:shape id="_x0000_s74" style="position:absolute;margin-left:65.1968pt;margin-top:59.6176pt;mso-position-vertical-relative:page;mso-position-horizontal-relative:page;width:302.3pt;height:0.4pt;z-index:251703296;" o:allowincell="f" filled="false" strokecolor="#231F20" strokeweight="0.37pt" coordsize="6045,8" coordorigin="0,0" path="m0,3l6045,3e">
            <v:stroke joinstyle="miter" miterlimit="4"/>
          </v:shape>
        </w:pict>
      </w:r>
      <w:r/>
    </w:p>
    <w:p>
      <w:pPr>
        <w:sectPr>
          <w:headerReference w:type="default" r:id="rId14"/>
          <w:pgSz w:w="12246" w:h="16498"/>
          <w:pgMar w:top="1221" w:right="1228" w:bottom="0" w:left="819" w:header="971" w:footer="0" w:gutter="0"/>
          <w:cols w:equalWidth="0" w:num="1">
            <w:col w:w="10198" w:space="0"/>
          </w:cols>
        </w:sectPr>
        <w:rPr/>
      </w:pPr>
    </w:p>
    <w:p>
      <w:pPr>
        <w:pStyle w:val="BodyText"/>
        <w:ind w:left="743"/>
        <w:spacing w:before="39" w:line="208" w:lineRule="auto"/>
        <w:outlineLvl w:val="3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43"/>
        </w:rPr>
        <w:t xml:space="preserve"> </w:t>
      </w:r>
      <w:r>
        <w:rPr>
          <w:sz w:val="17"/>
          <w:szCs w:val="17"/>
          <w:color w:val="231F20"/>
          <w:spacing w:val="6"/>
        </w:rPr>
        <w:t>14   室性心动过速/心室颤动风暴急性期治疗建议</w:t>
      </w:r>
    </w:p>
    <w:p>
      <w:pPr>
        <w:spacing w:line="32" w:lineRule="exact"/>
        <w:rPr/>
      </w:pPr>
      <w:r/>
    </w:p>
    <w:tbl>
      <w:tblPr>
        <w:tblStyle w:val="TableNormal"/>
        <w:tblW w:w="4535" w:type="dxa"/>
        <w:tblInd w:w="48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837"/>
        <w:gridCol w:w="1698"/>
      </w:tblGrid>
      <w:tr>
        <w:trPr>
          <w:trHeight w:val="268" w:hRule="atLeast"/>
        </w:trPr>
        <w:tc>
          <w:tcPr>
            <w:tcW w:w="283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975"/>
              <w:spacing w:before="55" w:line="186" w:lineRule="auto"/>
              <w:rPr/>
            </w:pPr>
            <w:r>
              <w:rPr>
                <w:color w:val="231F20"/>
                <w:spacing w:val="7"/>
              </w:rPr>
              <w:t>治疗推荐</w:t>
            </w:r>
          </w:p>
        </w:tc>
        <w:tc>
          <w:tcPr>
            <w:tcW w:w="169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406"/>
              <w:spacing w:before="55" w:line="187" w:lineRule="auto"/>
              <w:rPr/>
            </w:pPr>
            <w:r>
              <w:rPr>
                <w:color w:val="231F20"/>
                <w:spacing w:val="7"/>
              </w:rPr>
              <w:t>推荐级别</w:t>
            </w:r>
          </w:p>
        </w:tc>
      </w:tr>
      <w:tr>
        <w:trPr>
          <w:trHeight w:val="267" w:hRule="atLeast"/>
        </w:trPr>
        <w:tc>
          <w:tcPr>
            <w:tcW w:w="283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2"/>
              <w:spacing w:before="53" w:line="190" w:lineRule="auto"/>
              <w:rPr/>
            </w:pPr>
            <w:r>
              <w:rPr>
                <w:color w:val="231F20"/>
                <w:spacing w:val="3"/>
              </w:rPr>
              <w:t>血流动力学不稳定：尽快电复律</w:t>
            </w:r>
          </w:p>
        </w:tc>
        <w:tc>
          <w:tcPr>
            <w:tcW w:w="169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63"/>
              <w:spacing w:before="56" w:line="186" w:lineRule="auto"/>
              <w:rPr/>
            </w:pPr>
            <w:r>
              <w:rPr>
                <w:color w:val="231F20"/>
                <w:spacing w:val="7"/>
              </w:rPr>
              <w:t>适合</w:t>
            </w:r>
          </w:p>
        </w:tc>
      </w:tr>
      <w:tr>
        <w:trPr>
          <w:trHeight w:val="432" w:hRule="atLeast"/>
        </w:trPr>
        <w:tc>
          <w:tcPr>
            <w:tcW w:w="2837" w:type="dxa"/>
            <w:vAlign w:val="top"/>
          </w:tcPr>
          <w:p>
            <w:pPr>
              <w:pStyle w:val="TableText"/>
              <w:ind w:left="222" w:right="317" w:hanging="156"/>
              <w:spacing w:before="63" w:line="167" w:lineRule="auto"/>
              <w:rPr/>
            </w:pPr>
            <w:r>
              <w:rPr>
                <w:color w:val="231F20"/>
                <w:spacing w:val="10"/>
              </w:rPr>
              <w:t>纠正可逆因素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10"/>
              </w:rPr>
              <w:t>，如电解质紊乱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10"/>
              </w:rPr>
              <w:t>、药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物、心肌缺血或心力衰竭失代偿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563"/>
              <w:spacing w:before="63" w:line="186" w:lineRule="auto"/>
              <w:rPr/>
            </w:pPr>
            <w:r>
              <w:rPr>
                <w:color w:val="231F20"/>
                <w:spacing w:val="7"/>
              </w:rPr>
              <w:t>适合</w:t>
            </w:r>
          </w:p>
        </w:tc>
      </w:tr>
      <w:tr>
        <w:trPr>
          <w:trHeight w:val="433" w:hRule="atLeast"/>
        </w:trPr>
        <w:tc>
          <w:tcPr>
            <w:tcW w:w="2837" w:type="dxa"/>
            <w:vAlign w:val="top"/>
          </w:tcPr>
          <w:p>
            <w:pPr>
              <w:pStyle w:val="TableText"/>
              <w:ind w:left="226" w:right="317" w:hanging="152"/>
              <w:spacing w:before="60" w:line="169" w:lineRule="auto"/>
              <w:rPr/>
            </w:pPr>
            <w:r>
              <w:rPr>
                <w:color w:val="231F20"/>
                <w:spacing w:val="3"/>
              </w:rPr>
              <w:t>已置入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</w:rPr>
              <w:t>ICD</w:t>
            </w:r>
            <w:r>
              <w:rPr>
                <w:color w:val="231F20"/>
                <w:spacing w:val="3"/>
              </w:rPr>
              <w:t>：调整参数，更好地识别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和终止发作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563"/>
              <w:spacing w:before="64" w:line="186" w:lineRule="auto"/>
              <w:rPr/>
            </w:pPr>
            <w:r>
              <w:rPr>
                <w:color w:val="231F20"/>
                <w:spacing w:val="7"/>
              </w:rPr>
              <w:t>适合</w:t>
            </w:r>
          </w:p>
        </w:tc>
      </w:tr>
      <w:tr>
        <w:trPr>
          <w:trHeight w:val="273" w:hRule="atLeast"/>
        </w:trPr>
        <w:tc>
          <w:tcPr>
            <w:tcW w:w="2837" w:type="dxa"/>
            <w:vAlign w:val="top"/>
          </w:tcPr>
          <w:p>
            <w:pPr>
              <w:pStyle w:val="TableText"/>
              <w:ind w:left="60"/>
              <w:spacing w:before="66" w:line="183" w:lineRule="auto"/>
              <w:rPr/>
            </w:pPr>
            <w:r>
              <w:rPr>
                <w:color w:val="231F20"/>
                <w:spacing w:val="9"/>
              </w:rPr>
              <w:t>评价导管消融可行性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321"/>
              <w:spacing w:before="63" w:line="186" w:lineRule="auto"/>
              <w:rPr/>
            </w:pPr>
            <w:r>
              <w:rPr>
                <w:color w:val="231F20"/>
                <w:spacing w:val="9"/>
              </w:rPr>
              <w:t>倾向于使用</w:t>
            </w:r>
          </w:p>
        </w:tc>
      </w:tr>
      <w:tr>
        <w:trPr>
          <w:trHeight w:val="865" w:hRule="atLeast"/>
        </w:trPr>
        <w:tc>
          <w:tcPr>
            <w:tcW w:w="2837" w:type="dxa"/>
            <w:vAlign w:val="top"/>
          </w:tcPr>
          <w:p>
            <w:pPr>
              <w:pStyle w:val="TableText"/>
              <w:ind w:left="223" w:right="317" w:hanging="163"/>
              <w:spacing w:before="66" w:line="161" w:lineRule="auto"/>
              <w:rPr/>
            </w:pPr>
            <w:r>
              <w:rPr>
                <w:color w:val="231F20"/>
                <w:spacing w:val="-5"/>
              </w:rPr>
              <w:t>单形持续室速，频率&lt;180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5"/>
              </w:rPr>
              <w:t>次/min、血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3"/>
              </w:rPr>
              <w:t>流动力学相对稳定：尝试临时心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8"/>
              </w:rPr>
              <w:t>室超速起搏</w:t>
            </w:r>
          </w:p>
          <w:p>
            <w:pPr>
              <w:pStyle w:val="TableText"/>
              <w:ind w:left="61"/>
              <w:spacing w:before="75" w:line="182" w:lineRule="auto"/>
              <w:rPr/>
            </w:pPr>
            <w:r>
              <w:rPr>
                <w:color w:val="231F20"/>
                <w:spacing w:val="8"/>
              </w:rPr>
              <w:t>药物选择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321"/>
              <w:spacing w:before="64" w:line="186" w:lineRule="auto"/>
              <w:rPr/>
            </w:pPr>
            <w:r>
              <w:rPr>
                <w:color w:val="231F20"/>
                <w:spacing w:val="9"/>
              </w:rPr>
              <w:t>倾向于使用</w:t>
            </w:r>
          </w:p>
        </w:tc>
      </w:tr>
      <w:tr>
        <w:trPr>
          <w:trHeight w:val="273" w:hRule="atLeast"/>
        </w:trPr>
        <w:tc>
          <w:tcPr>
            <w:tcW w:w="2837" w:type="dxa"/>
            <w:vAlign w:val="top"/>
          </w:tcPr>
          <w:p>
            <w:pPr>
              <w:pStyle w:val="TableText"/>
              <w:ind w:left="220"/>
              <w:spacing w:before="63" w:line="186" w:lineRule="auto"/>
              <w:rPr/>
            </w:pPr>
            <w:r>
              <w:rPr>
                <w:color w:val="231F20"/>
                <w:spacing w:val="-1"/>
              </w:rPr>
              <w:t>胺碘酮：首选使用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321"/>
              <w:spacing w:before="65" w:line="184" w:lineRule="auto"/>
              <w:rPr/>
            </w:pPr>
            <w:r>
              <w:rPr>
                <w:color w:val="231F20"/>
                <w:spacing w:val="9"/>
              </w:rPr>
              <w:t>倾向于使用</w:t>
            </w:r>
          </w:p>
        </w:tc>
      </w:tr>
      <w:tr>
        <w:trPr>
          <w:trHeight w:val="280" w:hRule="atLeast"/>
        </w:trPr>
        <w:tc>
          <w:tcPr>
            <w:tcW w:w="2837" w:type="dxa"/>
            <w:vAlign w:val="top"/>
          </w:tcPr>
          <w:p>
            <w:pPr>
              <w:pStyle w:val="TableText"/>
              <w:ind w:left="221"/>
              <w:spacing w:before="65" w:line="187" w:lineRule="auto"/>
              <w:rPr/>
            </w:pPr>
            <w:r>
              <w:rPr>
                <w:color w:val="231F20"/>
                <w:spacing w:val="6"/>
              </w:rPr>
              <w:t>联合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6"/>
              </w:rPr>
              <w:t>β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6"/>
              </w:rPr>
              <w:t>受体阻滞剂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321"/>
              <w:spacing w:before="66" w:line="186" w:lineRule="auto"/>
              <w:rPr/>
            </w:pPr>
            <w:r>
              <w:rPr>
                <w:color w:val="231F20"/>
                <w:spacing w:val="9"/>
              </w:rPr>
              <w:t>倾向于使用</w:t>
            </w:r>
          </w:p>
        </w:tc>
      </w:tr>
      <w:tr>
        <w:trPr>
          <w:trHeight w:val="266" w:hRule="atLeast"/>
        </w:trPr>
        <w:tc>
          <w:tcPr>
            <w:tcW w:w="2837" w:type="dxa"/>
            <w:vAlign w:val="top"/>
          </w:tcPr>
          <w:p>
            <w:pPr>
              <w:pStyle w:val="TableText"/>
              <w:ind w:left="223"/>
              <w:spacing w:before="61" w:line="181" w:lineRule="auto"/>
              <w:rPr/>
            </w:pPr>
            <w:r>
              <w:rPr>
                <w:color w:val="231F20"/>
                <w:spacing w:val="9"/>
              </w:rPr>
              <w:t>尼非卡兰或利多卡因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321"/>
              <w:spacing w:before="59" w:line="183" w:lineRule="auto"/>
              <w:rPr/>
            </w:pPr>
            <w:r>
              <w:rPr>
                <w:color w:val="231F20"/>
                <w:spacing w:val="9"/>
              </w:rPr>
              <w:t>倾向于使用</w:t>
            </w:r>
          </w:p>
        </w:tc>
      </w:tr>
      <w:tr>
        <w:trPr>
          <w:trHeight w:val="273" w:hRule="atLeast"/>
        </w:trPr>
        <w:tc>
          <w:tcPr>
            <w:tcW w:w="2837" w:type="dxa"/>
            <w:vAlign w:val="top"/>
          </w:tcPr>
          <w:p>
            <w:pPr>
              <w:pStyle w:val="TableText"/>
              <w:ind w:left="221"/>
              <w:spacing w:before="67" w:line="182" w:lineRule="auto"/>
              <w:rPr/>
            </w:pPr>
            <w:r>
              <w:rPr>
                <w:color w:val="231F20"/>
                <w:spacing w:val="9"/>
              </w:rPr>
              <w:t>必要时胺碘酮联合利多卡因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321"/>
              <w:spacing w:before="66" w:line="183" w:lineRule="auto"/>
              <w:rPr/>
            </w:pPr>
            <w:r>
              <w:rPr>
                <w:color w:val="231F20"/>
                <w:spacing w:val="9"/>
              </w:rPr>
              <w:t>倾向于使用</w:t>
            </w:r>
          </w:p>
        </w:tc>
      </w:tr>
      <w:tr>
        <w:trPr>
          <w:trHeight w:val="590" w:hRule="atLeast"/>
        </w:trPr>
        <w:tc>
          <w:tcPr>
            <w:tcW w:w="2837" w:type="dxa"/>
            <w:vAlign w:val="top"/>
          </w:tcPr>
          <w:p>
            <w:pPr>
              <w:pStyle w:val="TableText"/>
              <w:ind w:left="221" w:right="317" w:hanging="156"/>
              <w:spacing w:before="68" w:line="159" w:lineRule="auto"/>
              <w:rPr/>
            </w:pPr>
            <w:r>
              <w:rPr>
                <w:color w:val="231F20"/>
                <w:spacing w:val="13"/>
              </w:rPr>
              <w:t>与相关学科密切合作，降低复发风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4"/>
              </w:rPr>
              <w:t>险，药物辅助及植入式转复除颤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器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321"/>
              <w:spacing w:before="67" w:line="186" w:lineRule="auto"/>
              <w:rPr/>
            </w:pPr>
            <w:r>
              <w:rPr>
                <w:color w:val="231F20"/>
                <w:spacing w:val="9"/>
              </w:rPr>
              <w:t>倾向于使用</w:t>
            </w:r>
          </w:p>
        </w:tc>
      </w:tr>
      <w:tr>
        <w:trPr>
          <w:trHeight w:val="434" w:hRule="atLeast"/>
        </w:trPr>
        <w:tc>
          <w:tcPr>
            <w:tcW w:w="2837" w:type="dxa"/>
            <w:vAlign w:val="top"/>
          </w:tcPr>
          <w:p>
            <w:pPr>
              <w:pStyle w:val="TableText"/>
              <w:ind w:left="226" w:right="317" w:hanging="159"/>
              <w:spacing w:before="70" w:line="165" w:lineRule="auto"/>
              <w:rPr/>
            </w:pPr>
            <w:r>
              <w:rPr>
                <w:color w:val="231F20"/>
                <w:spacing w:val="12"/>
              </w:rPr>
              <w:t>主动脉内球囊反搏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12"/>
              </w:rPr>
              <w:t>、体外膜肺氧合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和心室辅助装置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321"/>
              <w:spacing w:before="71" w:line="186" w:lineRule="auto"/>
              <w:rPr/>
            </w:pPr>
            <w:r>
              <w:rPr>
                <w:color w:val="231F20"/>
                <w:spacing w:val="9"/>
              </w:rPr>
              <w:t>倾向于使用</w:t>
            </w:r>
          </w:p>
        </w:tc>
      </w:tr>
      <w:tr>
        <w:trPr>
          <w:trHeight w:val="274" w:hRule="atLeast"/>
        </w:trPr>
        <w:tc>
          <w:tcPr>
            <w:tcW w:w="2837" w:type="dxa"/>
            <w:vAlign w:val="top"/>
          </w:tcPr>
          <w:p>
            <w:pPr>
              <w:pStyle w:val="TableText"/>
              <w:ind w:left="60"/>
              <w:spacing w:before="72" w:line="179" w:lineRule="auto"/>
              <w:rPr/>
            </w:pPr>
            <w:r>
              <w:rPr>
                <w:color w:val="231F20"/>
                <w:spacing w:val="-2"/>
              </w:rPr>
              <w:t>镇静、气管插管，必要时冬眠疗法</w:t>
            </w:r>
          </w:p>
        </w:tc>
        <w:tc>
          <w:tcPr>
            <w:tcW w:w="1698" w:type="dxa"/>
            <w:vAlign w:val="top"/>
          </w:tcPr>
          <w:p>
            <w:pPr>
              <w:pStyle w:val="TableText"/>
              <w:ind w:left="321"/>
              <w:spacing w:before="69" w:line="181" w:lineRule="auto"/>
              <w:rPr/>
            </w:pPr>
            <w:r>
              <w:rPr>
                <w:color w:val="231F20"/>
                <w:spacing w:val="9"/>
              </w:rPr>
              <w:t>倾向于使用</w:t>
            </w:r>
          </w:p>
        </w:tc>
      </w:tr>
      <w:tr>
        <w:trPr>
          <w:trHeight w:val="279" w:hRule="atLeast"/>
        </w:trPr>
        <w:tc>
          <w:tcPr>
            <w:tcW w:w="283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1"/>
              <w:spacing w:before="70" w:line="185" w:lineRule="auto"/>
              <w:rPr/>
            </w:pPr>
            <w:r>
              <w:rPr>
                <w:color w:val="231F20"/>
                <w:spacing w:val="3"/>
              </w:rPr>
              <w:t>胸椎硬膜外麻醉、交感去神经术</w:t>
            </w:r>
          </w:p>
        </w:tc>
        <w:tc>
          <w:tcPr>
            <w:tcW w:w="169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21"/>
              <w:spacing w:before="69" w:line="186" w:lineRule="auto"/>
              <w:rPr/>
            </w:pPr>
            <w:r>
              <w:rPr>
                <w:color w:val="231F20"/>
                <w:spacing w:val="9"/>
              </w:rPr>
              <w:t>倾向于使用</w:t>
            </w:r>
          </w:p>
        </w:tc>
      </w:tr>
    </w:tbl>
    <w:p>
      <w:pPr>
        <w:pStyle w:val="BodyText"/>
        <w:ind w:left="1128"/>
        <w:spacing w:before="216" w:line="208" w:lineRule="auto"/>
        <w:outlineLvl w:val="4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47"/>
        </w:rPr>
        <w:t xml:space="preserve"> </w:t>
      </w:r>
      <w:r>
        <w:rPr>
          <w:sz w:val="17"/>
          <w:szCs w:val="17"/>
          <w:color w:val="231F20"/>
          <w:spacing w:val="6"/>
        </w:rPr>
        <w:t>15</w:t>
      </w:r>
      <w:r>
        <w:rPr>
          <w:sz w:val="17"/>
          <w:szCs w:val="17"/>
          <w:color w:val="231F20"/>
          <w:spacing w:val="11"/>
        </w:rPr>
        <w:t xml:space="preserve">   </w:t>
      </w:r>
      <w:r>
        <w:rPr>
          <w:sz w:val="17"/>
          <w:szCs w:val="17"/>
          <w:color w:val="231F20"/>
          <w:spacing w:val="6"/>
        </w:rPr>
        <w:t>妊娠合并室上性心律失常治疗建议</w:t>
      </w:r>
    </w:p>
    <w:p>
      <w:pPr>
        <w:spacing w:line="31" w:lineRule="exact"/>
        <w:rPr/>
      </w:pPr>
      <w:r/>
    </w:p>
    <w:tbl>
      <w:tblPr>
        <w:tblStyle w:val="TableNormal"/>
        <w:tblW w:w="4535" w:type="dxa"/>
        <w:tblInd w:w="48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283"/>
        <w:gridCol w:w="1252"/>
      </w:tblGrid>
      <w:tr>
        <w:trPr>
          <w:trHeight w:val="268" w:hRule="atLeast"/>
        </w:trPr>
        <w:tc>
          <w:tcPr>
            <w:tcW w:w="328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272"/>
              <w:spacing w:before="55" w:line="186" w:lineRule="auto"/>
              <w:rPr/>
            </w:pPr>
            <w:r>
              <w:rPr>
                <w:color w:val="231F20"/>
                <w:spacing w:val="7"/>
              </w:rPr>
              <w:t>治疗推荐</w:t>
            </w:r>
          </w:p>
        </w:tc>
        <w:tc>
          <w:tcPr>
            <w:tcW w:w="125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57"/>
              <w:spacing w:before="55" w:line="187" w:lineRule="auto"/>
              <w:rPr/>
            </w:pPr>
            <w:r>
              <w:rPr>
                <w:color w:val="231F20"/>
                <w:spacing w:val="7"/>
              </w:rPr>
              <w:t>推荐级别</w:t>
            </w:r>
          </w:p>
        </w:tc>
      </w:tr>
      <w:tr>
        <w:trPr>
          <w:trHeight w:val="426" w:hRule="atLeast"/>
        </w:trPr>
        <w:tc>
          <w:tcPr>
            <w:tcW w:w="328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5" w:right="168" w:hanging="164"/>
              <w:spacing w:before="52" w:line="169" w:lineRule="auto"/>
              <w:rPr/>
            </w:pPr>
            <w:r>
              <w:rPr>
                <w:color w:val="231F20"/>
                <w:spacing w:val="2"/>
              </w:rPr>
              <w:t>反复发作、有症状、有怀孕计划：孕前行导管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消融</w:t>
            </w:r>
          </w:p>
        </w:tc>
        <w:tc>
          <w:tcPr>
            <w:tcW w:w="125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15"/>
              <w:spacing w:before="56" w:line="186" w:lineRule="auto"/>
              <w:rPr/>
            </w:pPr>
            <w:r>
              <w:rPr>
                <w:color w:val="231F20"/>
                <w:spacing w:val="7"/>
              </w:rPr>
              <w:t>适合</w:t>
            </w:r>
          </w:p>
        </w:tc>
      </w:tr>
      <w:tr>
        <w:trPr>
          <w:trHeight w:val="273" w:hRule="atLeast"/>
        </w:trPr>
        <w:tc>
          <w:tcPr>
            <w:tcW w:w="3283" w:type="dxa"/>
            <w:vAlign w:val="top"/>
          </w:tcPr>
          <w:p>
            <w:pPr>
              <w:pStyle w:val="TableText"/>
              <w:ind w:left="63"/>
              <w:spacing w:before="65" w:line="184" w:lineRule="auto"/>
              <w:rPr/>
            </w:pPr>
            <w:r>
              <w:rPr>
                <w:color w:val="231F20"/>
                <w:spacing w:val="8"/>
              </w:rPr>
              <w:t>急性期治疗</w:t>
            </w:r>
          </w:p>
        </w:tc>
        <w:tc>
          <w:tcPr>
            <w:tcW w:w="12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3" w:hRule="atLeast"/>
        </w:trPr>
        <w:tc>
          <w:tcPr>
            <w:tcW w:w="3283" w:type="dxa"/>
            <w:vAlign w:val="top"/>
          </w:tcPr>
          <w:p>
            <w:pPr>
              <w:pStyle w:val="TableText"/>
              <w:ind w:left="220"/>
              <w:spacing w:before="61" w:line="188" w:lineRule="auto"/>
              <w:rPr/>
            </w:pPr>
            <w:r>
              <w:rPr>
                <w:color w:val="231F20"/>
                <w:spacing w:val="3"/>
              </w:rPr>
              <w:t>血流动力学不稳定：立即电复律</w:t>
            </w:r>
          </w:p>
        </w:tc>
        <w:tc>
          <w:tcPr>
            <w:tcW w:w="1252" w:type="dxa"/>
            <w:vAlign w:val="top"/>
          </w:tcPr>
          <w:p>
            <w:pPr>
              <w:pStyle w:val="TableText"/>
              <w:ind w:left="415"/>
              <w:spacing w:before="64" w:line="185" w:lineRule="auto"/>
              <w:rPr/>
            </w:pPr>
            <w:r>
              <w:rPr>
                <w:color w:val="231F20"/>
                <w:spacing w:val="7"/>
              </w:rPr>
              <w:t>适合</w:t>
            </w:r>
          </w:p>
        </w:tc>
      </w:tr>
      <w:tr>
        <w:trPr>
          <w:trHeight w:val="591" w:hRule="atLeast"/>
        </w:trPr>
        <w:tc>
          <w:tcPr>
            <w:tcW w:w="3283" w:type="dxa"/>
            <w:vAlign w:val="top"/>
          </w:tcPr>
          <w:p>
            <w:pPr>
              <w:pStyle w:val="TableText"/>
              <w:ind w:left="379" w:right="119" w:hanging="159"/>
              <w:spacing w:before="63" w:line="161" w:lineRule="auto"/>
              <w:rPr/>
            </w:pPr>
            <w:r>
              <w:rPr>
                <w:color w:val="231F20"/>
                <w:spacing w:val="4"/>
              </w:rPr>
              <w:t>血液动力学稳定：刺激迷走神经，若无效，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推荐腺苷/三磷酸腺苷，也可经食道调搏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6"/>
              </w:rPr>
              <w:t>终止</w:t>
            </w:r>
          </w:p>
        </w:tc>
        <w:tc>
          <w:tcPr>
            <w:tcW w:w="1252" w:type="dxa"/>
            <w:vAlign w:val="top"/>
          </w:tcPr>
          <w:p>
            <w:pPr>
              <w:pStyle w:val="TableText"/>
              <w:ind w:left="415"/>
              <w:spacing w:before="64" w:line="186" w:lineRule="auto"/>
              <w:rPr/>
            </w:pPr>
            <w:r>
              <w:rPr>
                <w:color w:val="231F20"/>
                <w:spacing w:val="7"/>
              </w:rPr>
              <w:t>适合</w:t>
            </w:r>
          </w:p>
        </w:tc>
      </w:tr>
      <w:tr>
        <w:trPr>
          <w:trHeight w:val="280" w:hRule="atLeast"/>
        </w:trPr>
        <w:tc>
          <w:tcPr>
            <w:tcW w:w="3283" w:type="dxa"/>
            <w:vAlign w:val="top"/>
          </w:tcPr>
          <w:p>
            <w:pPr>
              <w:pStyle w:val="TableText"/>
              <w:ind w:left="225"/>
              <w:spacing w:before="64" w:line="192" w:lineRule="auto"/>
              <w:rPr/>
            </w:pPr>
            <w:r>
              <w:rPr>
                <w:color w:val="231F20"/>
                <w:spacing w:val="3"/>
              </w:rPr>
              <w:t>紧急复律或心率控制：静注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  <w:spacing w:val="3"/>
              </w:rPr>
              <w:t>β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3"/>
              </w:rPr>
              <w:t>受体阻滞剂</w:t>
            </w:r>
          </w:p>
        </w:tc>
        <w:tc>
          <w:tcPr>
            <w:tcW w:w="1252" w:type="dxa"/>
            <w:vAlign w:val="top"/>
          </w:tcPr>
          <w:p>
            <w:pPr>
              <w:pStyle w:val="TableText"/>
              <w:ind w:left="173"/>
              <w:spacing w:before="66" w:line="186" w:lineRule="auto"/>
              <w:rPr/>
            </w:pPr>
            <w:r>
              <w:rPr>
                <w:color w:val="231F20"/>
                <w:spacing w:val="9"/>
              </w:rPr>
              <w:t>倾向于使用</w:t>
            </w:r>
          </w:p>
        </w:tc>
      </w:tr>
      <w:tr>
        <w:trPr>
          <w:trHeight w:val="426" w:hRule="atLeast"/>
        </w:trPr>
        <w:tc>
          <w:tcPr>
            <w:tcW w:w="3283" w:type="dxa"/>
            <w:vAlign w:val="top"/>
          </w:tcPr>
          <w:p>
            <w:pPr>
              <w:pStyle w:val="TableText"/>
              <w:ind w:left="378" w:right="119" w:hanging="157"/>
              <w:spacing w:before="57" w:line="167" w:lineRule="auto"/>
              <w:rPr/>
            </w:pPr>
            <w:r>
              <w:rPr>
                <w:color w:val="231F20"/>
                <w:spacing w:val="6"/>
              </w:rPr>
              <w:t>室上性心动过速：β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6"/>
              </w:rPr>
              <w:t>受体阻滞剂控制心率，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效果不佳时静推洋地黄</w:t>
            </w:r>
          </w:p>
        </w:tc>
        <w:tc>
          <w:tcPr>
            <w:tcW w:w="1252" w:type="dxa"/>
            <w:vAlign w:val="top"/>
          </w:tcPr>
          <w:p>
            <w:pPr>
              <w:pStyle w:val="TableText"/>
              <w:ind w:left="173"/>
              <w:spacing w:before="59" w:line="186" w:lineRule="auto"/>
              <w:rPr/>
            </w:pPr>
            <w:r>
              <w:rPr>
                <w:color w:val="231F20"/>
                <w:spacing w:val="9"/>
              </w:rPr>
              <w:t>倾向于使用</w:t>
            </w:r>
          </w:p>
        </w:tc>
      </w:tr>
      <w:tr>
        <w:trPr>
          <w:trHeight w:val="546" w:hRule="atLeast"/>
        </w:trPr>
        <w:tc>
          <w:tcPr>
            <w:tcW w:w="3283" w:type="dxa"/>
            <w:vAlign w:val="top"/>
          </w:tcPr>
          <w:p>
            <w:pPr>
              <w:pStyle w:val="TableText"/>
              <w:ind w:left="63" w:right="1390" w:firstLine="157"/>
              <w:spacing w:before="64" w:line="220" w:lineRule="auto"/>
              <w:rPr/>
            </w:pPr>
            <w:r>
              <w:rPr>
                <w:color w:val="231F20"/>
                <w:spacing w:val="1"/>
              </w:rPr>
              <w:t>心房扑动：伊布利特复律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7"/>
              </w:rPr>
              <w:t>长期治疗</w:t>
            </w:r>
          </w:p>
        </w:tc>
        <w:tc>
          <w:tcPr>
            <w:tcW w:w="1252" w:type="dxa"/>
            <w:vAlign w:val="top"/>
          </w:tcPr>
          <w:p>
            <w:pPr>
              <w:pStyle w:val="TableText"/>
              <w:ind w:left="173"/>
              <w:spacing w:before="67" w:line="186" w:lineRule="auto"/>
              <w:rPr/>
            </w:pPr>
            <w:r>
              <w:rPr>
                <w:color w:val="231F20"/>
                <w:spacing w:val="9"/>
              </w:rPr>
              <w:t>倾向于使用</w:t>
            </w:r>
          </w:p>
        </w:tc>
      </w:tr>
      <w:tr>
        <w:trPr>
          <w:trHeight w:val="273" w:hRule="atLeast"/>
        </w:trPr>
        <w:tc>
          <w:tcPr>
            <w:tcW w:w="3283" w:type="dxa"/>
            <w:vAlign w:val="top"/>
          </w:tcPr>
          <w:p>
            <w:pPr>
              <w:pStyle w:val="TableText"/>
              <w:ind w:left="219"/>
              <w:spacing w:before="68" w:line="181" w:lineRule="auto"/>
              <w:rPr/>
            </w:pPr>
            <w:r>
              <w:rPr>
                <w:color w:val="231F20"/>
                <w:spacing w:val="2"/>
              </w:rPr>
              <w:t>妊娠前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2"/>
              </w:rPr>
              <w:t>3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2"/>
              </w:rPr>
              <w:t>个月，尽可能避免药物治疗</w:t>
            </w:r>
          </w:p>
        </w:tc>
        <w:tc>
          <w:tcPr>
            <w:tcW w:w="1252" w:type="dxa"/>
            <w:vAlign w:val="top"/>
          </w:tcPr>
          <w:p>
            <w:pPr>
              <w:pStyle w:val="TableText"/>
              <w:ind w:left="415"/>
              <w:spacing w:before="68" w:line="181" w:lineRule="auto"/>
              <w:rPr/>
            </w:pPr>
            <w:r>
              <w:rPr>
                <w:color w:val="231F20"/>
                <w:spacing w:val="7"/>
              </w:rPr>
              <w:t>适合</w:t>
            </w:r>
          </w:p>
        </w:tc>
      </w:tr>
      <w:tr>
        <w:trPr>
          <w:trHeight w:val="432" w:hRule="atLeast"/>
        </w:trPr>
        <w:tc>
          <w:tcPr>
            <w:tcW w:w="3283" w:type="dxa"/>
            <w:vAlign w:val="top"/>
          </w:tcPr>
          <w:p>
            <w:pPr>
              <w:pStyle w:val="TableText"/>
              <w:ind w:left="381" w:right="168" w:hanging="164"/>
              <w:spacing w:before="65" w:line="166" w:lineRule="auto"/>
              <w:rPr/>
            </w:pPr>
            <w:r>
              <w:rPr>
                <w:color w:val="231F20"/>
                <w:spacing w:val="12"/>
              </w:rPr>
              <w:t>无预激综合征：β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12"/>
              </w:rPr>
              <w:t>受体阻滞剂或维拉帕米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预防复发</w:t>
            </w:r>
          </w:p>
        </w:tc>
        <w:tc>
          <w:tcPr>
            <w:tcW w:w="1252" w:type="dxa"/>
            <w:vAlign w:val="top"/>
          </w:tcPr>
          <w:p>
            <w:pPr>
              <w:pStyle w:val="TableText"/>
              <w:ind w:left="173"/>
              <w:spacing w:before="68" w:line="186" w:lineRule="auto"/>
              <w:rPr/>
            </w:pPr>
            <w:r>
              <w:rPr>
                <w:color w:val="231F20"/>
                <w:spacing w:val="9"/>
              </w:rPr>
              <w:t>倾向于使用</w:t>
            </w:r>
          </w:p>
        </w:tc>
      </w:tr>
      <w:tr>
        <w:trPr>
          <w:trHeight w:val="432" w:hRule="atLeast"/>
        </w:trPr>
        <w:tc>
          <w:tcPr>
            <w:tcW w:w="3283" w:type="dxa"/>
            <w:vAlign w:val="top"/>
          </w:tcPr>
          <w:p>
            <w:pPr>
              <w:pStyle w:val="TableText"/>
              <w:ind w:left="381" w:right="168" w:hanging="160"/>
              <w:spacing w:before="68" w:line="165" w:lineRule="auto"/>
              <w:rPr/>
            </w:pPr>
            <w:r>
              <w:rPr>
                <w:color w:val="231F20"/>
                <w:spacing w:val="2"/>
              </w:rPr>
              <w:t>预激综合征、无缺血性或器质性心脏病：普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6"/>
              </w:rPr>
              <w:t>罗帕酮</w:t>
            </w:r>
          </w:p>
        </w:tc>
        <w:tc>
          <w:tcPr>
            <w:tcW w:w="1252" w:type="dxa"/>
            <w:vAlign w:val="top"/>
          </w:tcPr>
          <w:p>
            <w:pPr>
              <w:pStyle w:val="TableText"/>
              <w:ind w:left="173"/>
              <w:spacing w:before="69" w:line="186" w:lineRule="auto"/>
              <w:rPr/>
            </w:pPr>
            <w:r>
              <w:rPr>
                <w:color w:val="231F20"/>
                <w:spacing w:val="9"/>
              </w:rPr>
              <w:t>倾向于使用</w:t>
            </w:r>
          </w:p>
        </w:tc>
      </w:tr>
      <w:tr>
        <w:trPr>
          <w:trHeight w:val="280" w:hRule="atLeast"/>
        </w:trPr>
        <w:tc>
          <w:tcPr>
            <w:tcW w:w="328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18"/>
              <w:spacing w:before="68" w:line="188" w:lineRule="auto"/>
              <w:rPr/>
            </w:pPr>
            <w:r>
              <w:rPr>
                <w:color w:val="231F20"/>
                <w:spacing w:val="4"/>
              </w:rPr>
              <w:t>难治性或耐受性差：行无射线导管消融</w:t>
            </w:r>
          </w:p>
        </w:tc>
        <w:tc>
          <w:tcPr>
            <w:tcW w:w="125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73"/>
              <w:spacing w:before="70" w:line="186" w:lineRule="auto"/>
              <w:rPr/>
            </w:pPr>
            <w:r>
              <w:rPr>
                <w:color w:val="231F20"/>
                <w:spacing w:val="9"/>
              </w:rPr>
              <w:t>倾向于使用</w:t>
            </w:r>
          </w:p>
        </w:tc>
      </w:tr>
    </w:tbl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490" w:right="469" w:firstLine="421"/>
        <w:spacing w:before="86" w:line="217" w:lineRule="auto"/>
        <w:rPr/>
      </w:pPr>
      <w:r>
        <w:rPr>
          <w:color w:val="231F20"/>
          <w:spacing w:val="4"/>
        </w:rPr>
        <w:t>2.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Ⅰ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4"/>
        </w:rPr>
        <w:t>c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类减慢电活动的传导，可引起单形性室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速或室颤、无休止室速、房扑 1∶1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7"/>
        </w:rPr>
        <w:t>下传心室，</w:t>
      </w:r>
      <w:r>
        <w:rPr>
          <w:color w:val="231F20"/>
          <w:spacing w:val="-8"/>
        </w:rPr>
        <w:t>治疗可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予氯化钠、乳酸钠或碳酸氢钠。</w:t>
      </w:r>
    </w:p>
    <w:p>
      <w:pPr>
        <w:pStyle w:val="BodyText"/>
        <w:ind w:left="489" w:right="469" w:firstLine="425"/>
        <w:spacing w:before="66" w:line="217" w:lineRule="auto"/>
        <w:rPr/>
      </w:pPr>
      <w:r>
        <w:rPr>
          <w:color w:val="231F20"/>
          <w:spacing w:val="-5"/>
        </w:rPr>
        <w:t>3.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5"/>
        </w:rPr>
        <w:t>缓慢心律及传导障碍，如：AVB、室内传导阻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滞、QRS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3"/>
        </w:rPr>
        <w:t>增宽。</w:t>
      </w:r>
    </w:p>
    <w:p>
      <w:pPr>
        <w:pStyle w:val="BodyText"/>
        <w:ind w:left="490" w:right="469" w:firstLine="417"/>
        <w:spacing w:before="49" w:line="219" w:lineRule="auto"/>
        <w:rPr/>
      </w:pPr>
      <w:r>
        <w:drawing>
          <wp:anchor distT="0" distB="0" distL="0" distR="0" simplePos="0" relativeHeight="25170227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737902</wp:posOffset>
            </wp:positionV>
            <wp:extent cx="2805668" cy="304216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5"/>
        </w:rPr>
        <w:t>4.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原有心律失常恶化，非持续性心动过速转变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为持续性心动过速或频率加快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。高龄、肝肾代谢异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常、药物的大剂量和长期应用及药物之间的相互作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2"/>
        </w:rPr>
        <w:t>用可影响药物的致心律失常作用</w:t>
      </w:r>
      <w:r>
        <w:rPr>
          <w:sz w:val="10"/>
          <w:szCs w:val="10"/>
          <w:color w:val="231F20"/>
          <w:spacing w:val="2"/>
          <w:position w:val="8"/>
        </w:rPr>
        <w:t>［36］</w:t>
      </w:r>
      <w:r>
        <w:rPr>
          <w:color w:val="231F20"/>
          <w:spacing w:val="2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34"/>
        <w:spacing w:before="38" w:line="208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34"/>
        </w:rPr>
        <w:t xml:space="preserve"> </w:t>
      </w:r>
      <w:r>
        <w:rPr>
          <w:sz w:val="17"/>
          <w:szCs w:val="17"/>
          <w:color w:val="231F20"/>
          <w:spacing w:val="5"/>
        </w:rPr>
        <w:t>16</w:t>
      </w:r>
      <w:r>
        <w:rPr>
          <w:sz w:val="17"/>
          <w:szCs w:val="17"/>
          <w:color w:val="231F20"/>
          <w:spacing w:val="11"/>
        </w:rPr>
        <w:t xml:space="preserve">   </w:t>
      </w:r>
      <w:r>
        <w:rPr>
          <w:sz w:val="17"/>
          <w:szCs w:val="17"/>
          <w:color w:val="231F20"/>
          <w:spacing w:val="5"/>
        </w:rPr>
        <w:t>妊娠合并室性心律失常治疗建议</w:t>
      </w:r>
    </w:p>
    <w:p>
      <w:pPr>
        <w:spacing w:line="31" w:lineRule="exact"/>
        <w:rPr/>
      </w:pPr>
      <w:r/>
    </w:p>
    <w:tbl>
      <w:tblPr>
        <w:tblStyle w:val="TableNormal"/>
        <w:tblW w:w="453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255"/>
        <w:gridCol w:w="1280"/>
      </w:tblGrid>
      <w:tr>
        <w:trPr>
          <w:trHeight w:val="268" w:hRule="atLeast"/>
        </w:trPr>
        <w:tc>
          <w:tcPr>
            <w:tcW w:w="325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253"/>
              <w:spacing w:before="55" w:line="186" w:lineRule="auto"/>
              <w:rPr/>
            </w:pPr>
            <w:r>
              <w:rPr>
                <w:color w:val="231F20"/>
                <w:spacing w:val="7"/>
              </w:rPr>
              <w:t>治疗推荐</w:t>
            </w:r>
          </w:p>
        </w:tc>
        <w:tc>
          <w:tcPr>
            <w:tcW w:w="128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63"/>
              <w:spacing w:before="55" w:line="187" w:lineRule="auto"/>
              <w:rPr/>
            </w:pPr>
            <w:r>
              <w:rPr>
                <w:color w:val="231F20"/>
                <w:spacing w:val="8"/>
              </w:rPr>
              <w:t>证据等级</w:t>
            </w:r>
          </w:p>
        </w:tc>
      </w:tr>
      <w:tr>
        <w:trPr>
          <w:trHeight w:val="267" w:hRule="atLeast"/>
        </w:trPr>
        <w:tc>
          <w:tcPr>
            <w:tcW w:w="325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3"/>
              <w:spacing w:before="58" w:line="183" w:lineRule="auto"/>
              <w:rPr/>
            </w:pPr>
            <w:r>
              <w:rPr>
                <w:color w:val="231F20"/>
                <w:spacing w:val="8"/>
              </w:rPr>
              <w:t>急性期处理</w:t>
            </w:r>
          </w:p>
        </w:tc>
        <w:tc>
          <w:tcPr>
            <w:tcW w:w="1280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2" w:hRule="atLeast"/>
        </w:trPr>
        <w:tc>
          <w:tcPr>
            <w:tcW w:w="3255" w:type="dxa"/>
            <w:vAlign w:val="top"/>
          </w:tcPr>
          <w:p>
            <w:pPr>
              <w:pStyle w:val="TableText"/>
              <w:ind w:left="380" w:right="130" w:hanging="160"/>
              <w:spacing w:before="59" w:line="169" w:lineRule="auto"/>
              <w:rPr/>
            </w:pPr>
            <w:r>
              <w:rPr>
                <w:color w:val="231F20"/>
                <w:spacing w:val="8"/>
              </w:rPr>
              <w:t>持续性室速（血流动力学不稳定或稳定</w:t>
            </w:r>
            <w:r>
              <w:rPr>
                <w:color w:val="231F20"/>
                <w:spacing w:val="-42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8"/>
              </w:rPr>
              <w:t>推荐电复律</w:t>
            </w:r>
          </w:p>
        </w:tc>
        <w:tc>
          <w:tcPr>
            <w:tcW w:w="1280" w:type="dxa"/>
            <w:vAlign w:val="top"/>
          </w:tcPr>
          <w:p>
            <w:pPr>
              <w:pStyle w:val="TableText"/>
              <w:ind w:left="424"/>
              <w:spacing w:before="63" w:line="186" w:lineRule="auto"/>
              <w:rPr/>
            </w:pPr>
            <w:r>
              <w:rPr>
                <w:color w:val="231F20"/>
                <w:spacing w:val="7"/>
              </w:rPr>
              <w:t>适合</w:t>
            </w:r>
          </w:p>
        </w:tc>
      </w:tr>
      <w:tr>
        <w:trPr>
          <w:trHeight w:val="705" w:hRule="atLeast"/>
        </w:trPr>
        <w:tc>
          <w:tcPr>
            <w:tcW w:w="3255" w:type="dxa"/>
            <w:vAlign w:val="top"/>
          </w:tcPr>
          <w:p>
            <w:pPr>
              <w:pStyle w:val="TableText"/>
              <w:ind w:left="378" w:right="178" w:hanging="158"/>
              <w:spacing w:before="60" w:line="169" w:lineRule="auto"/>
              <w:rPr/>
            </w:pPr>
            <w:r>
              <w:rPr>
                <w:color w:val="231F20"/>
                <w:spacing w:val="2"/>
              </w:rPr>
              <w:t>血流动力学稳定的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MSVT</w:t>
            </w:r>
            <w:r>
              <w:rPr>
                <w:color w:val="231F20"/>
                <w:spacing w:val="2"/>
              </w:rPr>
              <w:t>：β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2"/>
              </w:rPr>
              <w:t>受体阻滞剂或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超速起搏</w:t>
            </w:r>
          </w:p>
          <w:p>
            <w:pPr>
              <w:pStyle w:val="TableText"/>
              <w:ind w:left="63"/>
              <w:spacing w:before="75" w:line="183" w:lineRule="auto"/>
              <w:rPr/>
            </w:pPr>
            <w:r>
              <w:rPr>
                <w:color w:val="231F20"/>
                <w:spacing w:val="7"/>
              </w:rPr>
              <w:t>长期管理</w:t>
            </w:r>
          </w:p>
        </w:tc>
        <w:tc>
          <w:tcPr>
            <w:tcW w:w="1280" w:type="dxa"/>
            <w:vAlign w:val="top"/>
          </w:tcPr>
          <w:p>
            <w:pPr>
              <w:pStyle w:val="TableText"/>
              <w:ind w:left="182"/>
              <w:spacing w:before="63" w:line="186" w:lineRule="auto"/>
              <w:rPr/>
            </w:pPr>
            <w:r>
              <w:rPr>
                <w:color w:val="231F20"/>
                <w:spacing w:val="9"/>
              </w:rPr>
              <w:t>倾向于使用</w:t>
            </w:r>
          </w:p>
        </w:tc>
      </w:tr>
      <w:tr>
        <w:trPr>
          <w:trHeight w:val="273" w:hRule="atLeast"/>
        </w:trPr>
        <w:tc>
          <w:tcPr>
            <w:tcW w:w="3255" w:type="dxa"/>
            <w:vAlign w:val="top"/>
          </w:tcPr>
          <w:p>
            <w:pPr>
              <w:pStyle w:val="TableText"/>
              <w:ind w:left="220"/>
              <w:spacing w:before="63" w:line="186" w:lineRule="auto"/>
              <w:rPr/>
            </w:pPr>
            <w:r>
              <w:rPr>
                <w:color w:val="231F20"/>
              </w:rPr>
              <w:t>ICD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</w:rPr>
              <w:t>指征明确：妊娠前植入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</w:rPr>
              <w:t>ICD</w:t>
            </w:r>
          </w:p>
        </w:tc>
        <w:tc>
          <w:tcPr>
            <w:tcW w:w="1280" w:type="dxa"/>
            <w:vAlign w:val="top"/>
          </w:tcPr>
          <w:p>
            <w:pPr>
              <w:pStyle w:val="TableText"/>
              <w:ind w:left="424"/>
              <w:spacing w:before="65" w:line="184" w:lineRule="auto"/>
              <w:rPr/>
            </w:pPr>
            <w:r>
              <w:rPr>
                <w:color w:val="231F20"/>
                <w:spacing w:val="7"/>
              </w:rPr>
              <w:t>适合</w:t>
            </w:r>
          </w:p>
        </w:tc>
      </w:tr>
      <w:tr>
        <w:trPr>
          <w:trHeight w:val="432" w:hRule="atLeast"/>
        </w:trPr>
        <w:tc>
          <w:tcPr>
            <w:tcW w:w="3255" w:type="dxa"/>
            <w:vAlign w:val="top"/>
          </w:tcPr>
          <w:p>
            <w:pPr>
              <w:pStyle w:val="TableText"/>
              <w:ind w:left="384" w:right="178" w:hanging="165"/>
              <w:spacing w:before="63" w:line="167" w:lineRule="auto"/>
              <w:rPr/>
            </w:pPr>
            <w:r>
              <w:rPr>
                <w:color w:val="231F20"/>
                <w:spacing w:val="-2"/>
              </w:rPr>
              <w:t>妊娠期新出现指征：建议孕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2"/>
              </w:rPr>
              <w:t>8~9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2"/>
              </w:rPr>
              <w:t>周后，超声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引导下置入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</w:rPr>
              <w:t>ICD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7"/>
              </w:rPr>
              <w:t>或皮下置入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</w:rPr>
              <w:t>ICD</w:t>
            </w:r>
          </w:p>
        </w:tc>
        <w:tc>
          <w:tcPr>
            <w:tcW w:w="1280" w:type="dxa"/>
            <w:vAlign w:val="top"/>
          </w:tcPr>
          <w:p>
            <w:pPr>
              <w:pStyle w:val="TableText"/>
              <w:ind w:left="424"/>
              <w:spacing w:before="66" w:line="186" w:lineRule="auto"/>
              <w:rPr/>
            </w:pPr>
            <w:r>
              <w:rPr>
                <w:color w:val="231F20"/>
                <w:spacing w:val="7"/>
              </w:rPr>
              <w:t>适合</w:t>
            </w:r>
          </w:p>
        </w:tc>
      </w:tr>
      <w:tr>
        <w:trPr>
          <w:trHeight w:val="432" w:hRule="atLeast"/>
        </w:trPr>
        <w:tc>
          <w:tcPr>
            <w:tcW w:w="3255" w:type="dxa"/>
            <w:vAlign w:val="top"/>
          </w:tcPr>
          <w:p>
            <w:pPr>
              <w:pStyle w:val="TableText"/>
              <w:ind w:left="377" w:right="178" w:hanging="156"/>
              <w:spacing w:before="63" w:line="167" w:lineRule="auto"/>
              <w:rPr/>
            </w:pPr>
            <w:r>
              <w:rPr>
                <w:color w:val="231F20"/>
              </w:rPr>
              <w:t>LQTS</w:t>
            </w:r>
            <w:r>
              <w:rPr>
                <w:color w:val="231F20"/>
                <w:spacing w:val="5"/>
              </w:rPr>
              <w:t>（全妊娠期和哺乳期</w:t>
            </w:r>
            <w:r>
              <w:rPr>
                <w:color w:val="231F20"/>
                <w:spacing w:val="-26"/>
                <w:w w:val="63"/>
              </w:rPr>
              <w:t>）：</w:t>
            </w:r>
            <w:r>
              <w:rPr>
                <w:color w:val="231F20"/>
                <w:spacing w:val="5"/>
              </w:rPr>
              <w:t>长期 β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5"/>
              </w:rPr>
              <w:t>受体阻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滞剂</w:t>
            </w:r>
          </w:p>
        </w:tc>
        <w:tc>
          <w:tcPr>
            <w:tcW w:w="1280" w:type="dxa"/>
            <w:vAlign w:val="top"/>
          </w:tcPr>
          <w:p>
            <w:pPr>
              <w:pStyle w:val="TableText"/>
              <w:ind w:left="182"/>
              <w:spacing w:before="67" w:line="186" w:lineRule="auto"/>
              <w:rPr/>
            </w:pPr>
            <w:r>
              <w:rPr>
                <w:color w:val="231F20"/>
                <w:spacing w:val="9"/>
              </w:rPr>
              <w:t>倾向于使用</w:t>
            </w:r>
          </w:p>
        </w:tc>
      </w:tr>
      <w:tr>
        <w:trPr>
          <w:trHeight w:val="432" w:hRule="atLeast"/>
        </w:trPr>
        <w:tc>
          <w:tcPr>
            <w:tcW w:w="3255" w:type="dxa"/>
            <w:vAlign w:val="top"/>
          </w:tcPr>
          <w:p>
            <w:pPr>
              <w:pStyle w:val="TableText"/>
              <w:ind w:left="378" w:right="178" w:hanging="158"/>
              <w:spacing w:before="65" w:line="166" w:lineRule="auto"/>
              <w:rPr/>
            </w:pPr>
            <w:r>
              <w:rPr>
                <w:color w:val="231F20"/>
                <w:spacing w:val="7"/>
              </w:rPr>
              <w:t>特发性室速伴严重症状：长期 β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7"/>
              </w:rPr>
              <w:t>受体阻滞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剂或维拉帕米</w:t>
            </w:r>
          </w:p>
        </w:tc>
        <w:tc>
          <w:tcPr>
            <w:tcW w:w="1280" w:type="dxa"/>
            <w:vAlign w:val="top"/>
          </w:tcPr>
          <w:p>
            <w:pPr>
              <w:pStyle w:val="TableText"/>
              <w:ind w:left="182"/>
              <w:spacing w:before="68" w:line="186" w:lineRule="auto"/>
              <w:rPr/>
            </w:pPr>
            <w:r>
              <w:rPr>
                <w:color w:val="231F20"/>
                <w:spacing w:val="9"/>
              </w:rPr>
              <w:t>倾向于使用</w:t>
            </w:r>
          </w:p>
        </w:tc>
      </w:tr>
      <w:tr>
        <w:trPr>
          <w:trHeight w:val="433" w:hRule="atLeast"/>
        </w:trPr>
        <w:tc>
          <w:tcPr>
            <w:tcW w:w="3255" w:type="dxa"/>
            <w:vAlign w:val="top"/>
          </w:tcPr>
          <w:p>
            <w:pPr>
              <w:pStyle w:val="TableText"/>
              <w:ind w:left="378" w:right="178" w:hanging="156"/>
              <w:spacing w:before="69" w:line="165" w:lineRule="auto"/>
              <w:rPr/>
            </w:pPr>
            <w:r>
              <w:rPr>
                <w:color w:val="231F20"/>
              </w:rPr>
              <w:t>MSVT</w:t>
            </w:r>
            <w:r>
              <w:rPr>
                <w:color w:val="231F20"/>
                <w:spacing w:val="4"/>
              </w:rPr>
              <w:t>，β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4"/>
              </w:rPr>
              <w:t>受体阻滞剂或维拉帕米药物效果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不佳：索他洛尔</w:t>
            </w:r>
          </w:p>
        </w:tc>
        <w:tc>
          <w:tcPr>
            <w:tcW w:w="1280" w:type="dxa"/>
            <w:vAlign w:val="top"/>
          </w:tcPr>
          <w:p>
            <w:pPr>
              <w:pStyle w:val="TableText"/>
              <w:ind w:left="182"/>
              <w:spacing w:before="69" w:line="186" w:lineRule="auto"/>
              <w:rPr/>
            </w:pPr>
            <w:r>
              <w:rPr>
                <w:color w:val="231F20"/>
                <w:spacing w:val="9"/>
              </w:rPr>
              <w:t>倾向于使用</w:t>
            </w:r>
          </w:p>
        </w:tc>
      </w:tr>
      <w:tr>
        <w:trPr>
          <w:trHeight w:val="439" w:hRule="atLeast"/>
        </w:trPr>
        <w:tc>
          <w:tcPr>
            <w:tcW w:w="325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79" w:right="178" w:hanging="160"/>
              <w:spacing w:before="68" w:line="168" w:lineRule="auto"/>
              <w:rPr/>
            </w:pPr>
            <w:r>
              <w:rPr>
                <w:color w:val="231F20"/>
                <w:spacing w:val="8"/>
              </w:rPr>
              <w:t>药物治疗无效或不耐受：三维电解剖标测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8"/>
              </w:rPr>
              <w:t>下导管消融</w:t>
            </w:r>
          </w:p>
        </w:tc>
        <w:tc>
          <w:tcPr>
            <w:tcW w:w="128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82"/>
              <w:spacing w:before="70" w:line="186" w:lineRule="auto"/>
              <w:rPr/>
            </w:pPr>
            <w:r>
              <w:rPr>
                <w:color w:val="231F20"/>
                <w:spacing w:val="9"/>
              </w:rPr>
              <w:t>倾向于使用</w:t>
            </w:r>
          </w:p>
        </w:tc>
      </w:tr>
    </w:tbl>
    <w:p>
      <w:pPr>
        <w:pStyle w:val="BodyText"/>
        <w:ind w:left="4" w:right="77" w:firstLine="323"/>
        <w:spacing w:before="79" w:line="252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注：室速为室性心动过速，MSVT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</w:rPr>
        <w:t>为单形持续性室速，ICD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</w:rPr>
        <w:t>为植 </w:t>
      </w:r>
      <w:r>
        <w:rPr>
          <w:sz w:val="15"/>
          <w:szCs w:val="15"/>
          <w:color w:val="231F20"/>
        </w:rPr>
        <w:t>入式转复除颤器，LQTS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</w:rPr>
        <w:t>为长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</w:rPr>
        <w:t>QT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</w:rPr>
        <w:t>综合征</w:t>
      </w:r>
    </w:p>
    <w:p>
      <w:pPr>
        <w:ind w:left="177"/>
        <w:spacing w:before="114" w:line="268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9"/>
          <w:position w:val="1"/>
        </w:rPr>
        <w:t>抗心律失常药物及与其他药物之间的相互作用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5" w:firstLine="421"/>
        <w:spacing w:before="86" w:line="225" w:lineRule="auto"/>
        <w:jc w:val="both"/>
        <w:rPr/>
      </w:pPr>
      <w:r>
        <w:rPr>
          <w:color w:val="231F20"/>
          <w:spacing w:val="5"/>
        </w:rPr>
        <w:t>药物合用时，药理作用可能增强或减弱，甚至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1"/>
        </w:rPr>
        <w:t>增高致心律失常作用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1"/>
        </w:rPr>
        <w:t>。 Ⅰ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1"/>
        </w:rPr>
        <w:t>a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1"/>
        </w:rPr>
        <w:t>或Ⅲ类药物与可延长</w:t>
      </w:r>
      <w:r>
        <w:rPr>
          <w:color w:val="231F20"/>
        </w:rPr>
        <w:t xml:space="preserve">  </w:t>
      </w:r>
      <w:r>
        <w:rPr>
          <w:color w:val="231F20"/>
        </w:rPr>
        <w:t>QTc</w:t>
      </w:r>
      <w:r>
        <w:rPr>
          <w:color w:val="231F20"/>
          <w:spacing w:val="1"/>
        </w:rPr>
        <w:t xml:space="preserve"> 间期的药物合用会增加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TdP</w:t>
      </w:r>
      <w:r>
        <w:rPr>
          <w:color w:val="231F20"/>
          <w:spacing w:val="1"/>
        </w:rPr>
        <w:t xml:space="preserve"> 的发生率，尤其是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合并低钾或存在长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QT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相关基因突变时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。 Ⅰc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类与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其他钠通道阻滞剂（三环类抗抑郁和抗癫痫药物）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5"/>
        </w:rPr>
        <w:t>合用时，有可能增加钠通道阻滞剂致心律失常风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1"/>
        </w:rPr>
        <w:t>险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1"/>
        </w:rPr>
        <w:t>。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1"/>
        </w:rPr>
        <w:t>Ⅱ类药物和非二氢吡啶类钙通道阻滞剂存在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相似的负性肌力、负性频率和负性传导作用，禁忌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3"/>
        </w:rPr>
        <w:t>两药静脉合用，口服合用要慎用或减量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13"/>
        </w:rPr>
        <w:t>。在应用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paxlovid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4"/>
        </w:rPr>
        <w:t>抗新冠病毒治疗期内，除索他洛</w:t>
      </w:r>
      <w:r>
        <w:rPr>
          <w:color w:val="231F20"/>
          <w:spacing w:val="-5"/>
        </w:rPr>
        <w:t>尔外，不宜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接受其他抗心律失常药物治疗。</w:t>
      </w:r>
    </w:p>
    <w:p>
      <w:pPr>
        <w:pStyle w:val="BodyText"/>
        <w:ind w:left="6" w:right="77" w:firstLine="4"/>
        <w:spacing w:before="187" w:line="244" w:lineRule="auto"/>
        <w:jc w:val="both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执笔专家：</w:t>
      </w:r>
      <w:r>
        <w:rPr>
          <w:sz w:val="17"/>
          <w:szCs w:val="17"/>
          <w:color w:val="231F20"/>
          <w:spacing w:val="4"/>
        </w:rPr>
        <w:t>吴林（北京大学第一医院</w:t>
      </w:r>
      <w:r>
        <w:rPr>
          <w:sz w:val="17"/>
          <w:szCs w:val="17"/>
          <w:color w:val="231F20"/>
          <w:spacing w:val="-27"/>
          <w:w w:val="66"/>
        </w:rPr>
        <w:t>），</w:t>
      </w:r>
      <w:r>
        <w:rPr>
          <w:sz w:val="17"/>
          <w:szCs w:val="17"/>
          <w:color w:val="231F20"/>
          <w:spacing w:val="4"/>
        </w:rPr>
        <w:t>杨艳敏（中国医学科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19"/>
        </w:rPr>
        <w:t>学院阜外医院</w:t>
      </w:r>
      <w:r>
        <w:rPr>
          <w:sz w:val="17"/>
          <w:szCs w:val="17"/>
          <w:color w:val="231F20"/>
          <w:spacing w:val="-28"/>
          <w:w w:val="69"/>
        </w:rPr>
        <w:t>），</w:t>
      </w:r>
      <w:r>
        <w:rPr>
          <w:sz w:val="17"/>
          <w:szCs w:val="17"/>
          <w:color w:val="231F20"/>
          <w:spacing w:val="19"/>
        </w:rPr>
        <w:t>杨新春（首都医科大学附属北京朝阳医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5"/>
        </w:rPr>
        <w:t>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5"/>
        </w:rPr>
        <w:t>朱俊（中国医学科学院阜外医院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5"/>
        </w:rPr>
        <w:t>郭继鸿（北京大学人</w:t>
      </w:r>
      <w:r>
        <w:rPr>
          <w:sz w:val="17"/>
          <w:szCs w:val="17"/>
          <w:color w:val="231F20"/>
          <w:spacing w:val="4"/>
        </w:rPr>
        <w:t xml:space="preserve"> </w:t>
      </w:r>
      <w:r>
        <w:rPr>
          <w:sz w:val="17"/>
          <w:szCs w:val="17"/>
          <w:color w:val="231F20"/>
          <w:spacing w:val="5"/>
        </w:rPr>
        <w:t>民医院）</w:t>
      </w:r>
    </w:p>
    <w:p>
      <w:pPr>
        <w:pStyle w:val="BodyText"/>
        <w:ind w:left="4" w:right="21" w:firstLine="2"/>
        <w:spacing w:before="195" w:line="245" w:lineRule="auto"/>
        <w:jc w:val="both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核心专家组成员</w:t>
      </w:r>
      <w:r>
        <w:rPr>
          <w:sz w:val="17"/>
          <w:szCs w:val="17"/>
          <w:color w:val="231F20"/>
          <w:spacing w:val="5"/>
        </w:rPr>
        <w:t>（按姓氏拼音排序</w:t>
      </w:r>
      <w:r>
        <w:rPr>
          <w:sz w:val="17"/>
          <w:szCs w:val="17"/>
          <w:color w:val="231F20"/>
          <w:spacing w:val="-29"/>
          <w:w w:val="62"/>
        </w:rPr>
        <w:t>）：</w:t>
      </w:r>
      <w:r>
        <w:rPr>
          <w:sz w:val="17"/>
          <w:szCs w:val="17"/>
          <w:color w:val="231F20"/>
          <w:spacing w:val="5"/>
        </w:rPr>
        <w:t>董建增（首都医</w:t>
      </w:r>
      <w:r>
        <w:rPr>
          <w:sz w:val="17"/>
          <w:szCs w:val="17"/>
          <w:color w:val="231F20"/>
          <w:spacing w:val="4"/>
        </w:rPr>
        <w:t>科大学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6"/>
        </w:rPr>
        <w:t>附属北京安贞医院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6"/>
        </w:rPr>
        <w:t>董吁钢（中山大学附一院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6"/>
        </w:rPr>
        <w:t>丁</w:t>
      </w:r>
      <w:r>
        <w:rPr>
          <w:sz w:val="17"/>
          <w:szCs w:val="17"/>
          <w:color w:val="231F20"/>
          <w:spacing w:val="5"/>
        </w:rPr>
        <w:t>燕生（北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11"/>
        </w:rPr>
        <w:t>京大学第一医院</w:t>
      </w:r>
      <w:r>
        <w:rPr>
          <w:sz w:val="17"/>
          <w:szCs w:val="17"/>
          <w:color w:val="231F20"/>
          <w:spacing w:val="-33"/>
          <w:w w:val="81"/>
        </w:rPr>
        <w:t>），</w:t>
      </w:r>
      <w:r>
        <w:rPr>
          <w:sz w:val="17"/>
          <w:szCs w:val="17"/>
          <w:color w:val="231F20"/>
          <w:spacing w:val="11"/>
        </w:rPr>
        <w:t>方全（中国医学科学院北京协和医院</w:t>
      </w:r>
      <w:r>
        <w:rPr>
          <w:sz w:val="17"/>
          <w:szCs w:val="17"/>
          <w:color w:val="231F20"/>
          <w:spacing w:val="-33"/>
          <w:w w:val="81"/>
        </w:rPr>
        <w:t>），</w:t>
      </w:r>
      <w:r>
        <w:rPr>
          <w:sz w:val="17"/>
          <w:szCs w:val="17"/>
          <w:color w:val="231F20"/>
          <w:spacing w:val="2"/>
        </w:rPr>
        <w:t xml:space="preserve"> </w:t>
      </w:r>
      <w:r>
        <w:rPr>
          <w:sz w:val="17"/>
          <w:szCs w:val="17"/>
          <w:color w:val="231F20"/>
          <w:spacing w:val="4"/>
        </w:rPr>
        <w:t>郭继鸿（北京大学人民医院</w:t>
      </w:r>
      <w:r>
        <w:rPr>
          <w:sz w:val="17"/>
          <w:szCs w:val="17"/>
          <w:color w:val="231F20"/>
          <w:spacing w:val="-32"/>
          <w:w w:val="78"/>
        </w:rPr>
        <w:t>），</w:t>
      </w:r>
      <w:r>
        <w:rPr>
          <w:sz w:val="17"/>
          <w:szCs w:val="17"/>
          <w:color w:val="231F20"/>
          <w:spacing w:val="4"/>
        </w:rPr>
        <w:t>胡大一（北京大学人民医院</w:t>
      </w:r>
      <w:r>
        <w:rPr>
          <w:sz w:val="17"/>
          <w:szCs w:val="17"/>
          <w:color w:val="231F20"/>
          <w:spacing w:val="-32"/>
          <w:w w:val="78"/>
        </w:rPr>
        <w:t>），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sz w:val="17"/>
          <w:szCs w:val="17"/>
          <w:color w:val="231F20"/>
          <w:spacing w:val="6"/>
        </w:rPr>
        <w:t>胡丹（武汉大学人民医院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6"/>
        </w:rPr>
        <w:t>江洪（武汉大学人民</w:t>
      </w:r>
      <w:r>
        <w:rPr>
          <w:sz w:val="17"/>
          <w:szCs w:val="17"/>
          <w:color w:val="231F20"/>
          <w:spacing w:val="5"/>
        </w:rPr>
        <w:t>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5"/>
        </w:rPr>
        <w:t>蒋文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5"/>
        </w:rPr>
        <w:t>平（苏州大学附属第一医院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5"/>
        </w:rPr>
        <w:t>李广平（天津医科大学第二医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6"/>
        </w:rPr>
        <w:t>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6"/>
        </w:rPr>
        <w:t>李学斌（北京大学人民医院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6"/>
        </w:rPr>
        <w:t>李毅刚（上海交</w:t>
      </w:r>
      <w:r>
        <w:rPr>
          <w:sz w:val="17"/>
          <w:szCs w:val="17"/>
          <w:color w:val="231F20"/>
          <w:spacing w:val="5"/>
        </w:rPr>
        <w:t>通大学新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6"/>
        </w:rPr>
        <w:t>华医院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6"/>
        </w:rPr>
        <w:t>刘少稳（上海交通大学第一医院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6"/>
        </w:rPr>
        <w:t>刘启明</w:t>
      </w:r>
      <w:r>
        <w:rPr>
          <w:sz w:val="17"/>
          <w:szCs w:val="17"/>
          <w:color w:val="231F20"/>
          <w:spacing w:val="5"/>
        </w:rPr>
        <w:t>（中南大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19"/>
        </w:rPr>
        <w:t>学湘雅二医院</w:t>
      </w:r>
      <w:r>
        <w:rPr>
          <w:sz w:val="17"/>
          <w:szCs w:val="17"/>
          <w:color w:val="231F20"/>
          <w:spacing w:val="-28"/>
          <w:w w:val="69"/>
        </w:rPr>
        <w:t>），</w:t>
      </w:r>
      <w:r>
        <w:rPr>
          <w:sz w:val="17"/>
          <w:szCs w:val="17"/>
          <w:color w:val="231F20"/>
          <w:spacing w:val="19"/>
        </w:rPr>
        <w:t>马长生（首都医科大学附属北京安贞医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6"/>
        </w:rPr>
        <w:t>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6"/>
        </w:rPr>
        <w:t>浦介麟（同济大学东方医院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6"/>
        </w:rPr>
        <w:t>孙英贤（中国医</w:t>
      </w:r>
      <w:r>
        <w:rPr>
          <w:sz w:val="17"/>
          <w:szCs w:val="17"/>
          <w:color w:val="231F20"/>
          <w:spacing w:val="5"/>
        </w:rPr>
        <w:t>科大学附</w:t>
      </w:r>
    </w:p>
    <w:p>
      <w:pPr>
        <w:spacing w:line="245" w:lineRule="auto"/>
        <w:sectPr>
          <w:type w:val="continuous"/>
          <w:pgSz w:w="12246" w:h="16498"/>
          <w:pgMar w:top="1221" w:right="1228" w:bottom="0" w:left="819" w:header="971" w:footer="0" w:gutter="0"/>
          <w:cols w:equalWidth="0" w:num="2">
            <w:col w:w="5487" w:space="100"/>
            <w:col w:w="4612" w:space="0"/>
          </w:cols>
        </w:sectPr>
        <w:rPr>
          <w:sz w:val="17"/>
          <w:szCs w:val="17"/>
        </w:rPr>
      </w:pPr>
    </w:p>
    <w:p>
      <w:pPr>
        <w:spacing w:before="53"/>
        <w:rPr/>
      </w:pPr>
      <w:r>
        <w:pict>
          <v:shape id="_x0000_s80" style="position:absolute;margin-left:244.794pt;margin-top:59.6176pt;mso-position-vertical-relative:page;mso-position-horizontal-relative:page;width:302.3pt;height:0.4pt;z-index:251707392;" o:allowincell="f" filled="false" strokecolor="#231F20" strokeweight="0.37pt" coordsize="6045,8" coordorigin="0,0" path="m0,3l6045,3e">
            <v:stroke joinstyle="miter" miterlimit="4"/>
          </v:shape>
        </w:pict>
      </w:r>
      <w:r/>
    </w:p>
    <w:p>
      <w:pPr>
        <w:sectPr>
          <w:headerReference w:type="default" r:id="rId15"/>
          <w:pgSz w:w="12246" w:h="16498"/>
          <w:pgMar w:top="1221" w:right="1293" w:bottom="0" w:left="819" w:header="971" w:footer="0" w:gutter="0"/>
          <w:cols w:equalWidth="0" w:num="1">
            <w:col w:w="10132" w:space="0"/>
          </w:cols>
        </w:sectPr>
        <w:rPr/>
      </w:pPr>
    </w:p>
    <w:p>
      <w:pPr>
        <w:pStyle w:val="BodyText"/>
        <w:ind w:left="489" w:right="482" w:firstLine="1"/>
        <w:spacing w:before="51" w:line="237" w:lineRule="auto"/>
        <w:jc w:val="both"/>
        <w:rPr>
          <w:sz w:val="17"/>
          <w:szCs w:val="17"/>
        </w:rPr>
      </w:pPr>
      <w:r>
        <w:rPr>
          <w:sz w:val="17"/>
          <w:szCs w:val="17"/>
          <w:color w:val="231F20"/>
          <w:spacing w:val="5"/>
        </w:rPr>
        <w:t>属第一医院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5"/>
        </w:rPr>
        <w:t>王祖禄（北部战区总医院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5"/>
        </w:rPr>
        <w:t>吴林（北京大学第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6"/>
        </w:rPr>
        <w:t>一医院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6"/>
        </w:rPr>
        <w:t>吴书林（广东省人民医院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6"/>
        </w:rPr>
        <w:t>吴永全（首</w:t>
      </w:r>
      <w:r>
        <w:rPr>
          <w:sz w:val="17"/>
          <w:szCs w:val="17"/>
          <w:color w:val="231F20"/>
          <w:spacing w:val="5"/>
        </w:rPr>
        <w:t>都医科大学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11"/>
        </w:rPr>
        <w:t>附属北京安贞医院</w:t>
      </w:r>
      <w:r>
        <w:rPr>
          <w:sz w:val="17"/>
          <w:szCs w:val="17"/>
          <w:color w:val="231F20"/>
          <w:spacing w:val="-33"/>
          <w:w w:val="81"/>
        </w:rPr>
        <w:t>），</w:t>
      </w:r>
      <w:r>
        <w:rPr>
          <w:sz w:val="17"/>
          <w:szCs w:val="17"/>
          <w:color w:val="231F20"/>
          <w:spacing w:val="11"/>
        </w:rPr>
        <w:t>夏云龙（大连医学院附属第一医院</w:t>
      </w:r>
      <w:r>
        <w:rPr>
          <w:sz w:val="17"/>
          <w:szCs w:val="17"/>
          <w:color w:val="231F20"/>
          <w:spacing w:val="-33"/>
          <w:w w:val="81"/>
        </w:rPr>
        <w:t>），</w:t>
      </w:r>
      <w:r>
        <w:rPr>
          <w:sz w:val="17"/>
          <w:szCs w:val="17"/>
          <w:color w:val="231F20"/>
          <w:spacing w:val="1"/>
        </w:rPr>
        <w:t xml:space="preserve"> </w:t>
      </w:r>
      <w:r>
        <w:rPr>
          <w:sz w:val="17"/>
          <w:szCs w:val="17"/>
          <w:color w:val="231F20"/>
          <w:spacing w:val="5"/>
        </w:rPr>
        <w:t>杨杰孚（北京医院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5"/>
        </w:rPr>
        <w:t>杨新春（首都医科大学附属北京朝</w:t>
      </w:r>
      <w:r>
        <w:rPr>
          <w:sz w:val="17"/>
          <w:szCs w:val="17"/>
          <w:color w:val="231F20"/>
          <w:spacing w:val="4"/>
        </w:rPr>
        <w:t>阳医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6"/>
        </w:rPr>
        <w:t>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6"/>
        </w:rPr>
        <w:t>杨艳敏（中国医学科学院阜外医院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6"/>
        </w:rPr>
        <w:t>杨延宗</w:t>
      </w:r>
      <w:r>
        <w:rPr>
          <w:sz w:val="17"/>
          <w:szCs w:val="17"/>
          <w:color w:val="231F20"/>
          <w:spacing w:val="5"/>
        </w:rPr>
        <w:t>（大连医科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19"/>
        </w:rPr>
        <w:t>大学附属第一医院</w:t>
      </w:r>
      <w:r>
        <w:rPr>
          <w:sz w:val="17"/>
          <w:szCs w:val="17"/>
          <w:color w:val="231F20"/>
          <w:spacing w:val="-28"/>
          <w:w w:val="69"/>
        </w:rPr>
        <w:t>），</w:t>
      </w:r>
      <w:r>
        <w:rPr>
          <w:sz w:val="17"/>
          <w:szCs w:val="17"/>
          <w:color w:val="231F20"/>
          <w:spacing w:val="19"/>
        </w:rPr>
        <w:t>殷跃辉（重庆医科大学附属第二医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6"/>
        </w:rPr>
        <w:t>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6"/>
        </w:rPr>
        <w:t>张萍（清华大学附属北京长庚医院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6"/>
        </w:rPr>
        <w:t>郑良荣</w:t>
      </w:r>
      <w:r>
        <w:rPr>
          <w:sz w:val="17"/>
          <w:szCs w:val="17"/>
          <w:color w:val="231F20"/>
          <w:spacing w:val="5"/>
        </w:rPr>
        <w:t>（浙江大学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13"/>
        </w:rPr>
        <w:t>附属第一医院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3"/>
        </w:rPr>
        <w:t>郑强荪（西安交通大学第二附</w:t>
      </w:r>
      <w:r>
        <w:rPr>
          <w:sz w:val="17"/>
          <w:szCs w:val="17"/>
          <w:color w:val="231F20"/>
          <w:spacing w:val="12"/>
        </w:rPr>
        <w:t>属医院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2"/>
        </w:rPr>
        <w:t>朱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5"/>
        </w:rPr>
        <w:t>俊（中国医学科学院阜外医院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5"/>
        </w:rPr>
        <w:t>朱文青（复旦大学附属</w:t>
      </w:r>
      <w:r>
        <w:rPr>
          <w:sz w:val="17"/>
          <w:szCs w:val="17"/>
          <w:color w:val="231F20"/>
          <w:spacing w:val="4"/>
        </w:rPr>
        <w:t>中山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4"/>
        </w:rPr>
        <w:t>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4"/>
        </w:rPr>
        <w:t>周胜华（中南大学湘雅二院）</w:t>
      </w:r>
    </w:p>
    <w:p>
      <w:pPr>
        <w:pStyle w:val="BodyText"/>
        <w:ind w:left="418" w:right="482" w:firstLine="78"/>
        <w:spacing w:before="173" w:line="236" w:lineRule="auto"/>
        <w:jc w:val="both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共识专家组成员</w:t>
      </w:r>
      <w:r>
        <w:rPr>
          <w:sz w:val="17"/>
          <w:szCs w:val="17"/>
          <w:color w:val="231F20"/>
          <w:spacing w:val="4"/>
        </w:rPr>
        <w:t>（按姓氏拼音排序</w:t>
      </w:r>
      <w:r>
        <w:rPr>
          <w:sz w:val="17"/>
          <w:szCs w:val="17"/>
          <w:color w:val="231F20"/>
          <w:spacing w:val="-32"/>
          <w:w w:val="68"/>
        </w:rPr>
        <w:t>）：</w:t>
      </w:r>
      <w:r>
        <w:rPr>
          <w:sz w:val="17"/>
          <w:szCs w:val="17"/>
          <w:color w:val="231F20"/>
          <w:spacing w:val="4"/>
        </w:rPr>
        <w:t>陈牧雷（首都医科大学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21"/>
        </w:rPr>
        <w:t>附属北京朝阳医院</w:t>
      </w:r>
      <w:r>
        <w:rPr>
          <w:sz w:val="17"/>
          <w:szCs w:val="17"/>
          <w:color w:val="231F20"/>
          <w:spacing w:val="-36"/>
          <w:w w:val="87"/>
        </w:rPr>
        <w:t>），</w:t>
      </w:r>
      <w:r>
        <w:rPr>
          <w:sz w:val="17"/>
          <w:szCs w:val="17"/>
          <w:color w:val="231F20"/>
          <w:spacing w:val="21"/>
        </w:rPr>
        <w:t>程晓曙（南昌大学第二附属医院</w:t>
      </w:r>
      <w:r>
        <w:rPr>
          <w:sz w:val="17"/>
          <w:szCs w:val="17"/>
          <w:color w:val="231F20"/>
          <w:spacing w:val="-36"/>
          <w:w w:val="87"/>
        </w:rPr>
        <w:t>），</w:t>
      </w:r>
      <w:r>
        <w:rPr>
          <w:sz w:val="17"/>
          <w:szCs w:val="17"/>
          <w:color w:val="231F20"/>
          <w:spacing w:val="4"/>
        </w:rPr>
        <w:t xml:space="preserve"> </w:t>
      </w:r>
      <w:r>
        <w:rPr>
          <w:sz w:val="17"/>
          <w:szCs w:val="17"/>
          <w:color w:val="231F20"/>
          <w:spacing w:val="8"/>
        </w:rPr>
        <w:t>丁春华（北京大学航天临床医学院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8"/>
        </w:rPr>
        <w:t>董少红（</w:t>
      </w:r>
      <w:r>
        <w:rPr>
          <w:sz w:val="17"/>
          <w:szCs w:val="17"/>
          <w:color w:val="231F20"/>
          <w:spacing w:val="7"/>
        </w:rPr>
        <w:t>暨南大学深圳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8"/>
        </w:rPr>
        <w:t>人民医院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樊晓寒（中国医学科学院阜外医院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方丕华（中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16"/>
        </w:rPr>
        <w:t>国医学科学院阜外医院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6"/>
        </w:rPr>
        <w:t>付华（四川大学华西医院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5"/>
        </w:rPr>
        <w:t>高传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14"/>
        </w:rPr>
        <w:t>玉（阜外华中心血管病医院</w:t>
      </w:r>
      <w:r>
        <w:rPr>
          <w:sz w:val="17"/>
          <w:szCs w:val="17"/>
          <w:color w:val="231F20"/>
          <w:spacing w:val="-28"/>
          <w:w w:val="69"/>
        </w:rPr>
        <w:t>），</w:t>
      </w:r>
      <w:r>
        <w:rPr>
          <w:sz w:val="17"/>
          <w:szCs w:val="17"/>
          <w:color w:val="231F20"/>
          <w:spacing w:val="14"/>
        </w:rPr>
        <w:t>洪葵（南昌大学第二附属医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8"/>
        </w:rPr>
        <w:t>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侯应龙（山东第一医科大学第一附属医院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侯月梅（上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15"/>
        </w:rPr>
        <w:t>海健康医学院第六医院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5"/>
        </w:rPr>
        <w:t>蒋晨阳（浙江大学附属</w:t>
      </w:r>
      <w:r>
        <w:rPr>
          <w:sz w:val="17"/>
          <w:szCs w:val="17"/>
          <w:color w:val="231F20"/>
          <w:spacing w:val="14"/>
        </w:rPr>
        <w:t>邵逸夫医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8"/>
        </w:rPr>
        <w:t>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黎辉（大庆油田总医院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李国庆（新疆维吾尔自治区人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8"/>
        </w:rPr>
        <w:t>民医院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李妙龄（西南医科大学心血管研究所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梁明（北部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8"/>
        </w:rPr>
        <w:t>战区总医院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李树岩（吉林大学第一医院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李小梅（清华大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22"/>
        </w:rPr>
        <w:t>学第一附属医院</w:t>
      </w:r>
      <w:r>
        <w:rPr>
          <w:sz w:val="17"/>
          <w:szCs w:val="17"/>
          <w:color w:val="231F20"/>
          <w:spacing w:val="-28"/>
          <w:w w:val="69"/>
        </w:rPr>
        <w:t>），</w:t>
      </w:r>
      <w:r>
        <w:rPr>
          <w:sz w:val="17"/>
          <w:szCs w:val="17"/>
          <w:color w:val="231F20"/>
          <w:spacing w:val="22"/>
        </w:rPr>
        <w:t>刘念（首都医科大学附属北京安贞医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8"/>
        </w:rPr>
        <w:t>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刘书旺（北京大学第三医院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刘彤（天津医科大学第二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16"/>
        </w:rPr>
        <w:t>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6"/>
        </w:rPr>
        <w:t>刘同宝（山东第一医科大学附属山东省立医</w:t>
      </w:r>
      <w:r>
        <w:rPr>
          <w:sz w:val="17"/>
          <w:szCs w:val="17"/>
          <w:color w:val="231F20"/>
          <w:spacing w:val="15"/>
        </w:rPr>
        <w:t>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5"/>
        </w:rPr>
        <w:t>刘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7"/>
        </w:rPr>
        <w:t>兴斌（四川大学华西医院</w:t>
      </w:r>
      <w:r>
        <w:rPr>
          <w:sz w:val="17"/>
          <w:szCs w:val="17"/>
          <w:color w:val="231F20"/>
          <w:spacing w:val="-27"/>
          <w:w w:val="66"/>
        </w:rPr>
        <w:t>），</w:t>
      </w:r>
      <w:r>
        <w:rPr>
          <w:sz w:val="17"/>
          <w:szCs w:val="17"/>
          <w:color w:val="231F20"/>
          <w:spacing w:val="7"/>
        </w:rPr>
        <w:t>刘小青（首都医科大学附属北京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8"/>
        </w:rPr>
        <w:t>朝阳医院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刘文玲（北京大学人民医院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刘雪芹（北京大学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8"/>
        </w:rPr>
        <w:t>第一医院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刘元生（北京大学人民医院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邱春光（郑州大学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14"/>
        </w:rPr>
        <w:t>第一附属医院</w:t>
      </w:r>
      <w:r>
        <w:rPr>
          <w:sz w:val="17"/>
          <w:szCs w:val="17"/>
          <w:color w:val="231F20"/>
          <w:spacing w:val="-33"/>
          <w:w w:val="81"/>
        </w:rPr>
        <w:t>），</w:t>
      </w:r>
      <w:r>
        <w:rPr>
          <w:sz w:val="17"/>
          <w:szCs w:val="17"/>
          <w:color w:val="231F20"/>
          <w:spacing w:val="14"/>
        </w:rPr>
        <w:t>曲秀芬（哈尔滨医科大学第一附属医院</w:t>
      </w:r>
      <w:r>
        <w:rPr>
          <w:sz w:val="17"/>
          <w:szCs w:val="17"/>
          <w:color w:val="231F20"/>
          <w:spacing w:val="-33"/>
          <w:w w:val="81"/>
        </w:rPr>
        <w:t>），</w:t>
      </w:r>
      <w:r>
        <w:rPr>
          <w:sz w:val="17"/>
          <w:szCs w:val="17"/>
          <w:color w:val="231F20"/>
          <w:spacing w:val="2"/>
        </w:rPr>
        <w:t xml:space="preserve"> </w:t>
      </w:r>
      <w:r>
        <w:rPr>
          <w:sz w:val="17"/>
          <w:szCs w:val="17"/>
          <w:color w:val="231F20"/>
          <w:spacing w:val="14"/>
        </w:rPr>
        <w:t>商丽华（清华大学第一附属医院</w:t>
      </w:r>
      <w:r>
        <w:rPr>
          <w:sz w:val="17"/>
          <w:szCs w:val="17"/>
          <w:color w:val="231F20"/>
          <w:spacing w:val="-28"/>
          <w:w w:val="69"/>
        </w:rPr>
        <w:t>），</w:t>
      </w:r>
      <w:r>
        <w:rPr>
          <w:sz w:val="17"/>
          <w:szCs w:val="17"/>
          <w:color w:val="231F20"/>
          <w:spacing w:val="14"/>
        </w:rPr>
        <w:t>寿锡凌（陕西省人民医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8"/>
        </w:rPr>
        <w:t>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孙雅逊（浙江大学附属邵逸夫医院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孙艺红（中日友好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8"/>
        </w:rPr>
        <w:t>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汪道武（南京医科大学第一附属医院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王如兴（南京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15"/>
        </w:rPr>
        <w:t>医科大学附属无锡人民医院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5"/>
        </w:rPr>
        <w:t>王现青（阜外华中</w:t>
      </w:r>
      <w:r>
        <w:rPr>
          <w:sz w:val="17"/>
          <w:szCs w:val="17"/>
          <w:color w:val="231F20"/>
          <w:spacing w:val="14"/>
        </w:rPr>
        <w:t>心血管病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8"/>
        </w:rPr>
        <w:t>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项美香（浙江大学附属第二医院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薛玉梅（广东省人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8"/>
        </w:rPr>
        <w:t>民医院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杨龙（贵州省人民医院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杨萍（吉林大学中日联谊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8"/>
        </w:rPr>
        <w:t>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尹春琳（首都医科大学宣武医院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于波（中国医科大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16"/>
        </w:rPr>
        <w:t>学附属第一医院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6"/>
        </w:rPr>
        <w:t>翟晓波（同济大学附属东方医院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5"/>
        </w:rPr>
        <w:t>张春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7"/>
        </w:rPr>
        <w:t>祥（西南医科大学心血管研究所</w:t>
      </w:r>
      <w:r>
        <w:rPr>
          <w:sz w:val="17"/>
          <w:szCs w:val="17"/>
          <w:color w:val="231F20"/>
          <w:spacing w:val="-27"/>
          <w:w w:val="66"/>
        </w:rPr>
        <w:t>），</w:t>
      </w:r>
      <w:r>
        <w:rPr>
          <w:sz w:val="17"/>
          <w:szCs w:val="17"/>
          <w:color w:val="231F20"/>
          <w:spacing w:val="7"/>
        </w:rPr>
        <w:t>张存泰（华中科技大学同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9"/>
        </w:rPr>
        <w:t>济医院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9"/>
        </w:rPr>
        <w:t>张树龙（大连医科大学附属中山医院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9"/>
        </w:rPr>
        <w:t>赵晓燕</w:t>
      </w:r>
      <w:r>
        <w:rPr>
          <w:sz w:val="17"/>
          <w:szCs w:val="17"/>
          <w:color w:val="231F20"/>
          <w:spacing w:val="8"/>
        </w:rPr>
        <w:t>（郑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16"/>
        </w:rPr>
        <w:t>州大学第一附属医院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6"/>
        </w:rPr>
        <w:t>郑杨（吉林大学第一医院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6"/>
        </w:rPr>
        <w:t>钟</w:t>
      </w:r>
      <w:r>
        <w:rPr>
          <w:sz w:val="17"/>
          <w:szCs w:val="17"/>
          <w:color w:val="231F20"/>
          <w:spacing w:val="15"/>
        </w:rPr>
        <w:t>敬泉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15"/>
        </w:rPr>
        <w:t>（山东大学齐鲁医院</w:t>
      </w:r>
      <w:r>
        <w:rPr>
          <w:sz w:val="17"/>
          <w:szCs w:val="17"/>
          <w:color w:val="231F20"/>
          <w:spacing w:val="-27"/>
          <w:w w:val="66"/>
        </w:rPr>
        <w:t>），</w:t>
      </w:r>
      <w:r>
        <w:rPr>
          <w:sz w:val="17"/>
          <w:szCs w:val="17"/>
          <w:color w:val="231F20"/>
          <w:spacing w:val="15"/>
        </w:rPr>
        <w:t>周菁（北京大学第一医院</w:t>
      </w:r>
      <w:r>
        <w:rPr>
          <w:sz w:val="17"/>
          <w:szCs w:val="17"/>
          <w:color w:val="231F20"/>
          <w:spacing w:val="-27"/>
          <w:w w:val="66"/>
        </w:rPr>
        <w:t>），</w:t>
      </w:r>
      <w:r>
        <w:rPr>
          <w:sz w:val="17"/>
          <w:szCs w:val="17"/>
          <w:color w:val="231F20"/>
          <w:spacing w:val="15"/>
        </w:rPr>
        <w:t>周贤惠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7"/>
        </w:rPr>
        <w:t>（新疆医科大学第一附属医院）</w:t>
      </w:r>
    </w:p>
    <w:p>
      <w:pPr>
        <w:pStyle w:val="BodyText"/>
        <w:ind w:left="492"/>
        <w:spacing w:before="1" w:line="209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8"/>
        </w:rPr>
        <w:t>利益冲突</w:t>
      </w:r>
      <w:r>
        <w:rPr>
          <w:rFonts w:ascii="SimHei" w:hAnsi="SimHei" w:eastAsia="SimHei" w:cs="SimHei"/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8"/>
        </w:rPr>
        <w:t>所有作者声明无利益冲突</w:t>
      </w:r>
    </w:p>
    <w:p>
      <w:pPr>
        <w:ind w:left="2130"/>
        <w:spacing w:before="251" w:line="230" w:lineRule="exact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参</w:t>
      </w:r>
      <w:r>
        <w:rPr>
          <w:rFonts w:ascii="SimHei" w:hAnsi="SimHei" w:eastAsia="SimHei" w:cs="SimHei"/>
          <w:sz w:val="17"/>
          <w:szCs w:val="17"/>
          <w:color w:val="231F20"/>
          <w:spacing w:val="11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考</w:t>
      </w:r>
      <w:r>
        <w:rPr>
          <w:rFonts w:ascii="SimHei" w:hAnsi="SimHei" w:eastAsia="SimHei" w:cs="SimHei"/>
          <w:sz w:val="17"/>
          <w:szCs w:val="17"/>
          <w:color w:val="231F20"/>
          <w:spacing w:val="12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文</w:t>
      </w:r>
      <w:r>
        <w:rPr>
          <w:rFonts w:ascii="SimHei" w:hAnsi="SimHei" w:eastAsia="SimHei" w:cs="SimHei"/>
          <w:sz w:val="17"/>
          <w:szCs w:val="17"/>
          <w:color w:val="231F20"/>
          <w:spacing w:val="11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献</w:t>
      </w:r>
    </w:p>
    <w:p>
      <w:pPr>
        <w:ind w:left="1058" w:right="526" w:hanging="416"/>
        <w:spacing w:before="259" w:line="296" w:lineRule="auto"/>
        <w:rPr>
          <w:rFonts w:ascii="Cambria" w:hAnsi="Cambria" w:eastAsia="Cambria" w:cs="Cambria"/>
          <w:sz w:val="15"/>
          <w:szCs w:val="15"/>
        </w:rPr>
      </w:pPr>
      <w:r>
        <w:drawing>
          <wp:anchor distT="0" distB="0" distL="0" distR="0" simplePos="0" relativeHeight="25170636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646231</wp:posOffset>
            </wp:positionV>
            <wp:extent cx="2805668" cy="304216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[1]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Cardiac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Arrhythmia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   </w:t>
      </w:r>
      <w:r>
        <w:rPr>
          <w:rFonts w:ascii="Cambria" w:hAnsi="Cambria" w:eastAsia="Cambria" w:cs="Cambria"/>
          <w:sz w:val="15"/>
          <w:szCs w:val="15"/>
          <w:color w:val="231F20"/>
        </w:rPr>
        <w:t>Suppression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(</w:t>
      </w:r>
      <w:r>
        <w:rPr>
          <w:rFonts w:ascii="Cambria" w:hAnsi="Cambria" w:eastAsia="Cambria" w:cs="Cambria"/>
          <w:sz w:val="15"/>
          <w:szCs w:val="15"/>
          <w:color w:val="231F20"/>
        </w:rPr>
        <w:t>CAST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)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Investigators.</w:t>
      </w:r>
      <w:r>
        <w:rPr>
          <w:rFonts w:ascii="Cambria" w:hAnsi="Cambria" w:eastAsia="Cambria" w:cs="Cambria"/>
          <w:sz w:val="15"/>
          <w:szCs w:val="15"/>
          <w:color w:val="231F20"/>
          <w:spacing w:val="3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Preliminary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report: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effect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encainide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flecainide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mortality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randomized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arrhythmia  suppression  after  myocardial  infarction[J].  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07" w:right="10"/>
        <w:spacing w:before="38" w:line="29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</w:rPr>
        <w:t>Engl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1989,   321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(6):    406‑412.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1056/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NEJM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198908103210629.</w:t>
      </w:r>
    </w:p>
    <w:p>
      <w:pPr>
        <w:ind w:left="498" w:hanging="410"/>
        <w:spacing w:before="24" w:line="30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[2]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Dan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GA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   </w:t>
      </w:r>
      <w:r>
        <w:rPr>
          <w:rFonts w:ascii="Cambria" w:hAnsi="Cambria" w:eastAsia="Cambria" w:cs="Cambria"/>
          <w:sz w:val="15"/>
          <w:szCs w:val="15"/>
          <w:color w:val="231F20"/>
        </w:rPr>
        <w:t>Martinez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Rubio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Agewall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Antiarrhythmic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drugs‑clinical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use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clinical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decision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making: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consensus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document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from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European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Rhythm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Association   (EHRA)   and   European   Society   of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Cardiology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(</w:t>
      </w:r>
      <w:r>
        <w:rPr>
          <w:rFonts w:ascii="Cambria" w:hAnsi="Cambria" w:eastAsia="Cambria" w:cs="Cambria"/>
          <w:sz w:val="15"/>
          <w:szCs w:val="15"/>
          <w:color w:val="231F20"/>
        </w:rPr>
        <w:t>ESC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)    </w:t>
      </w:r>
      <w:r>
        <w:rPr>
          <w:rFonts w:ascii="Cambria" w:hAnsi="Cambria" w:eastAsia="Cambria" w:cs="Cambria"/>
          <w:sz w:val="15"/>
          <w:szCs w:val="15"/>
          <w:color w:val="231F20"/>
        </w:rPr>
        <w:t>Working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Group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Cardiovascular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Pharmacology,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endorsed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by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Rhythm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Society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(</w:t>
      </w:r>
      <w:r>
        <w:rPr>
          <w:rFonts w:ascii="Cambria" w:hAnsi="Cambria" w:eastAsia="Cambria" w:cs="Cambria"/>
          <w:sz w:val="15"/>
          <w:szCs w:val="15"/>
          <w:color w:val="231F20"/>
        </w:rPr>
        <w:t>HRS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),  </w:t>
      </w:r>
      <w:r>
        <w:rPr>
          <w:rFonts w:ascii="Cambria" w:hAnsi="Cambria" w:eastAsia="Cambria" w:cs="Cambria"/>
          <w:sz w:val="15"/>
          <w:szCs w:val="15"/>
          <w:color w:val="231F20"/>
        </w:rPr>
        <w:t>Asia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Pacific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Rhythm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Society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 (</w:t>
      </w:r>
      <w:r>
        <w:rPr>
          <w:rFonts w:ascii="Cambria" w:hAnsi="Cambria" w:eastAsia="Cambria" w:cs="Cambria"/>
          <w:sz w:val="15"/>
          <w:szCs w:val="15"/>
          <w:color w:val="231F20"/>
        </w:rPr>
        <w:t>APHRS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)  </w:t>
      </w:r>
      <w:r>
        <w:rPr>
          <w:rFonts w:ascii="Cambria" w:hAnsi="Cambria" w:eastAsia="Cambria" w:cs="Cambria"/>
          <w:sz w:val="15"/>
          <w:szCs w:val="15"/>
          <w:color w:val="231F20"/>
        </w:rPr>
        <w:t>and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International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Society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Cardiovascula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Pharmacotherapy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(</w:t>
      </w:r>
      <w:r>
        <w:rPr>
          <w:rFonts w:ascii="Cambria" w:hAnsi="Cambria" w:eastAsia="Cambria" w:cs="Cambria"/>
          <w:sz w:val="15"/>
          <w:szCs w:val="15"/>
          <w:color w:val="231F20"/>
        </w:rPr>
        <w:t>ISCP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)   [J].    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2018,    20(5):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731‑732</w:t>
      </w:r>
      <w:r>
        <w:rPr>
          <w:rFonts w:ascii="Cambria" w:hAnsi="Cambria" w:eastAsia="Cambria" w:cs="Cambria"/>
          <w:sz w:val="15"/>
          <w:szCs w:val="15"/>
          <w:color w:val="231F20"/>
        </w:rPr>
        <w:t>an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1093/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eux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373.</w:t>
      </w:r>
    </w:p>
    <w:p>
      <w:pPr>
        <w:ind w:left="505" w:hanging="417"/>
        <w:spacing w:before="39" w:line="30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[3]      </w:t>
      </w:r>
      <w:r>
        <w:rPr>
          <w:rFonts w:ascii="Cambria" w:hAnsi="Cambria" w:eastAsia="Cambria" w:cs="Cambria"/>
          <w:sz w:val="15"/>
          <w:szCs w:val="15"/>
          <w:color w:val="231F20"/>
        </w:rPr>
        <w:t>Lei</w:t>
      </w:r>
      <w:r>
        <w:rPr>
          <w:rFonts w:ascii="Cambria" w:hAnsi="Cambria" w:eastAsia="Cambria" w:cs="Cambria"/>
          <w:sz w:val="15"/>
          <w:szCs w:val="15"/>
          <w:color w:val="231F20"/>
          <w:spacing w:val="3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Wu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Terrar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Modernized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classification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</w:rPr>
        <w:t>cardiac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antiarrhythmic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drugs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    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   2018,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138(17):                1879‑1896.          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:                10.</w:t>
      </w:r>
      <w:r>
        <w:rPr>
          <w:rFonts w:ascii="Cambria" w:hAnsi="Cambria" w:eastAsia="Cambria" w:cs="Cambria"/>
          <w:sz w:val="15"/>
          <w:szCs w:val="15"/>
          <w:color w:val="231F20"/>
          <w:spacing w:val="-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1161/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CIRCULATIONAHA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.118.035455.</w:t>
      </w:r>
    </w:p>
    <w:p>
      <w:pPr>
        <w:pStyle w:val="BodyText"/>
        <w:ind w:left="499" w:right="11" w:hanging="411"/>
        <w:spacing w:before="9" w:line="21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[4]       </w:t>
      </w:r>
      <w:r>
        <w:rPr>
          <w:sz w:val="15"/>
          <w:szCs w:val="15"/>
          <w:color w:val="231F20"/>
          <w:spacing w:val="8"/>
        </w:rPr>
        <w:t>中华医学会心血管病学分</w:t>
      </w:r>
      <w:r>
        <w:rPr>
          <w:sz w:val="15"/>
          <w:szCs w:val="15"/>
          <w:color w:val="231F20"/>
          <w:spacing w:val="7"/>
        </w:rPr>
        <w:t>会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7"/>
        </w:rPr>
        <w:t>中华心血管病杂志编辑委员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会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 </w:t>
      </w:r>
      <w:r>
        <w:rPr>
          <w:sz w:val="15"/>
          <w:szCs w:val="15"/>
          <w:color w:val="231F20"/>
          <w:spacing w:val="10"/>
        </w:rPr>
        <w:t>抗心律失常药物治疗专题组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 </w:t>
      </w:r>
      <w:r>
        <w:rPr>
          <w:sz w:val="15"/>
          <w:szCs w:val="15"/>
          <w:color w:val="231F20"/>
          <w:spacing w:val="10"/>
        </w:rPr>
        <w:t>等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 </w:t>
      </w:r>
      <w:r>
        <w:rPr>
          <w:sz w:val="15"/>
          <w:szCs w:val="15"/>
          <w:color w:val="231F20"/>
          <w:spacing w:val="10"/>
        </w:rPr>
        <w:t>抗心律失常药</w:t>
      </w:r>
      <w:r>
        <w:rPr>
          <w:sz w:val="15"/>
          <w:szCs w:val="15"/>
          <w:color w:val="231F20"/>
          <w:spacing w:val="9"/>
        </w:rPr>
        <w:t>物治疗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建议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4"/>
        </w:rPr>
        <w:t>中华心血管病杂志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2001,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29(6):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323-336.</w:t>
      </w:r>
    </w:p>
    <w:p>
      <w:pPr>
        <w:ind w:left="498" w:hanging="410"/>
        <w:spacing w:before="8" w:line="307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[5]     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Khatib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SM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Stevenson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WG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Ackerman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MJ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2017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AHA/ACC/HRS   Guideline   for   management   o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   patients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ventricular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arrhythmias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prevention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sudden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cardiac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death: A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report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 the Americ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College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Cardiology/American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Association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Task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Force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Clinical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Practice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Guidelines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Rhythm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Society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2018,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138(13):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e272‑e391.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1161/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CIR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.0000000000000549.</w:t>
      </w:r>
    </w:p>
    <w:p>
      <w:pPr>
        <w:ind w:left="498" w:right="9" w:hanging="410"/>
        <w:spacing w:before="8" w:line="30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[6]       </w:t>
      </w:r>
      <w:r>
        <w:rPr>
          <w:rFonts w:ascii="Cambria" w:hAnsi="Cambria" w:eastAsia="Cambria" w:cs="Cambria"/>
          <w:sz w:val="15"/>
          <w:szCs w:val="15"/>
          <w:color w:val="231F20"/>
        </w:rPr>
        <w:t>Hindricks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G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Potpara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Dagres    N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.    2020    </w:t>
      </w:r>
      <w:r>
        <w:rPr>
          <w:rFonts w:ascii="Cambria" w:hAnsi="Cambria" w:eastAsia="Cambria" w:cs="Cambria"/>
          <w:sz w:val="15"/>
          <w:szCs w:val="15"/>
          <w:color w:val="231F20"/>
        </w:rPr>
        <w:t>ESC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Guidelines  for  the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diagnosis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management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  atrial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4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developed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collaboration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European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Association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Cardio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Thoracic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Surgery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 (</w:t>
      </w:r>
      <w:r>
        <w:rPr>
          <w:rFonts w:ascii="Cambria" w:hAnsi="Cambria" w:eastAsia="Cambria" w:cs="Cambria"/>
          <w:sz w:val="15"/>
          <w:szCs w:val="15"/>
          <w:color w:val="231F20"/>
        </w:rPr>
        <w:t>EACTS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):   </w:t>
      </w:r>
      <w:r>
        <w:rPr>
          <w:rFonts w:ascii="Cambria" w:hAnsi="Cambria" w:eastAsia="Cambria" w:cs="Cambria"/>
          <w:sz w:val="15"/>
          <w:szCs w:val="15"/>
          <w:color w:val="231F20"/>
        </w:rPr>
        <w:t>The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Task  Force  for  the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diagnosis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management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 atrial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fibrillation  of  the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European  Society  of  Cardiology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(ESC)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Developed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special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contri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bution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European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Rhythm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Association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(</w:t>
      </w:r>
      <w:r>
        <w:rPr>
          <w:rFonts w:ascii="Cambria" w:hAnsi="Cambria" w:eastAsia="Cambria" w:cs="Cambria"/>
          <w:sz w:val="15"/>
          <w:szCs w:val="15"/>
          <w:color w:val="231F20"/>
        </w:rPr>
        <w:t>EHRA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)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ESC</w:t>
      </w:r>
      <w:r>
        <w:rPr>
          <w:rFonts w:ascii="Cambria" w:hAnsi="Cambria" w:eastAsia="Cambria" w:cs="Cambria"/>
          <w:sz w:val="15"/>
          <w:szCs w:val="15"/>
          <w:color w:val="231F20"/>
          <w:spacing w:val="-1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Eur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 2021,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42(5):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373‑498.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10.</w:t>
      </w:r>
      <w:r>
        <w:rPr>
          <w:rFonts w:ascii="Cambria" w:hAnsi="Cambria" w:eastAsia="Cambria" w:cs="Cambria"/>
          <w:sz w:val="15"/>
          <w:szCs w:val="15"/>
          <w:color w:val="231F20"/>
          <w:spacing w:val="-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1093/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eurheartj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ehaa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>612.</w:t>
      </w:r>
    </w:p>
    <w:p>
      <w:pPr>
        <w:ind w:left="498" w:hanging="410"/>
        <w:spacing w:before="45" w:line="307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[7]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Kusumoto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FM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Schoenfeld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MH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Barrett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2018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ACC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AHA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HRS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Guideline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evaluation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management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  patients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br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adycardia   and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cardiac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conduction  delay:  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report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  the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American   C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ollege  of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Cardiology/American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Association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Task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Force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Clinical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Practice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Guidelines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Rhythm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Society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2019,  140(8):  e38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2‑e482.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1161/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CIR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.0000000000000628.</w:t>
      </w:r>
    </w:p>
    <w:p>
      <w:pPr>
        <w:pStyle w:val="BodyText"/>
        <w:ind w:left="499" w:right="9" w:hanging="411"/>
        <w:spacing w:before="10" w:line="219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[8]       </w:t>
      </w:r>
      <w:r>
        <w:rPr>
          <w:sz w:val="15"/>
          <w:szCs w:val="15"/>
          <w:color w:val="231F20"/>
          <w:spacing w:val="8"/>
        </w:rPr>
        <w:t>中华医学会心电生理和起</w:t>
      </w:r>
      <w:r>
        <w:rPr>
          <w:sz w:val="15"/>
          <w:szCs w:val="15"/>
          <w:color w:val="231F20"/>
          <w:spacing w:val="7"/>
        </w:rPr>
        <w:t>搏分会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7"/>
        </w:rPr>
        <w:t>中国医师协会心律学专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业委员会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2020 </w:t>
      </w:r>
      <w:r>
        <w:rPr>
          <w:sz w:val="15"/>
          <w:szCs w:val="15"/>
          <w:color w:val="231F20"/>
          <w:spacing w:val="7"/>
        </w:rPr>
        <w:t>室性心律失常中国专家共识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(2016</w:t>
      </w:r>
      <w:r>
        <w:rPr>
          <w:rFonts w:ascii="Cambria" w:hAnsi="Cambria" w:eastAsia="Cambria" w:cs="Cambria"/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7"/>
        </w:rPr>
        <w:t>共识升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级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1"/>
        </w:rPr>
        <w:t>版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) [J].  </w:t>
      </w:r>
      <w:r>
        <w:rPr>
          <w:sz w:val="15"/>
          <w:szCs w:val="15"/>
          <w:color w:val="231F20"/>
          <w:spacing w:val="1"/>
        </w:rPr>
        <w:t>中 国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1"/>
        </w:rPr>
        <w:t>心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1"/>
        </w:rPr>
        <w:t>脏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1"/>
        </w:rPr>
        <w:t>起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1"/>
        </w:rPr>
        <w:t>搏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1"/>
        </w:rPr>
        <w:t>与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1"/>
        </w:rPr>
        <w:t>心 电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1"/>
        </w:rPr>
        <w:t>生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1"/>
        </w:rPr>
        <w:t>理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1"/>
        </w:rPr>
        <w:t>杂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1"/>
        </w:rPr>
        <w:t>志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,  20</w:t>
      </w:r>
      <w:r>
        <w:rPr>
          <w:rFonts w:ascii="Cambria" w:hAnsi="Cambria" w:eastAsia="Cambria" w:cs="Cambria"/>
          <w:sz w:val="15"/>
          <w:szCs w:val="15"/>
          <w:color w:val="231F20"/>
        </w:rPr>
        <w:t>20,  34(3):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189‑253.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13333/j.</w:t>
      </w:r>
      <w:r>
        <w:rPr>
          <w:rFonts w:ascii="Cambria" w:hAnsi="Cambria" w:eastAsia="Cambria" w:cs="Cambria"/>
          <w:sz w:val="15"/>
          <w:szCs w:val="15"/>
          <w:color w:val="231F20"/>
        </w:rPr>
        <w:t>cnki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</w:rPr>
        <w:t>cjcpe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.2020.03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.001.</w:t>
      </w:r>
    </w:p>
    <w:p>
      <w:pPr>
        <w:ind w:left="505" w:right="9" w:hanging="417"/>
        <w:spacing w:before="42" w:line="29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[9]      Vaughan  Willia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EM.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Classification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 antidysrhythmic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drugs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Pharmacol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Ther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1975,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1(1):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115‑138.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1016/0306‑039x(75)90019‑7.</w:t>
      </w:r>
    </w:p>
    <w:p>
      <w:pPr>
        <w:pStyle w:val="BodyText"/>
        <w:ind w:left="504" w:right="9" w:hanging="504"/>
        <w:spacing w:before="40" w:line="28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[10]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The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‘</w:t>
      </w:r>
      <w:r>
        <w:rPr>
          <w:rFonts w:ascii="Cambria" w:hAnsi="Cambria" w:eastAsia="Cambria" w:cs="Cambria"/>
          <w:sz w:val="15"/>
          <w:szCs w:val="15"/>
          <w:color w:val="231F20"/>
        </w:rPr>
        <w:t>Sicilian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Gambit</w:t>
      </w:r>
      <w:r>
        <w:rPr>
          <w:rFonts w:ascii="Cambria" w:hAnsi="Cambria" w:eastAsia="Cambria" w:cs="Cambria"/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3"/>
        </w:rPr>
        <w:t>’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new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approach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to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the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classification   of   an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tiarrhythmic   drugs   based   on   their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actions  on  arrhythmogenic  mechanisms.  The  Tas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k  Force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the  Working  Group  on  Arrhyth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mias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 the  European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Society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Cardiology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   </w:t>
      </w:r>
      <w:r>
        <w:rPr>
          <w:rFonts w:ascii="Cambria" w:hAnsi="Cambria" w:eastAsia="Cambria" w:cs="Cambria"/>
          <w:sz w:val="15"/>
          <w:szCs w:val="15"/>
          <w:color w:val="231F20"/>
        </w:rPr>
        <w:t>Eur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1991,    12(10):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1112‑1131.</w:t>
      </w:r>
    </w:p>
    <w:p>
      <w:pPr>
        <w:ind w:left="504" w:right="9" w:hanging="504"/>
        <w:spacing w:before="12" w:line="29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[11]       </w:t>
      </w:r>
      <w:r>
        <w:rPr>
          <w:rFonts w:ascii="Cambria" w:hAnsi="Cambria" w:eastAsia="Cambria" w:cs="Cambria"/>
          <w:sz w:val="15"/>
          <w:szCs w:val="15"/>
          <w:color w:val="231F20"/>
        </w:rPr>
        <w:t>Huang    CL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Wu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Jeevaratnam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K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Update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antiarrhythmic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drug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pharmacology[J].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J     Cardiovasc </w:t>
      </w:r>
      <w:r>
        <w:rPr>
          <w:rFonts w:ascii="Cambria" w:hAnsi="Cambria" w:eastAsia="Cambria" w:cs="Cambria"/>
          <w:sz w:val="15"/>
          <w:szCs w:val="15"/>
          <w:color w:val="231F20"/>
        </w:rPr>
        <w:t>Electrophysiol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2020,    31(2):    579‑592.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10.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1111/</w:t>
      </w:r>
    </w:p>
    <w:p>
      <w:pPr>
        <w:spacing w:line="290" w:lineRule="auto"/>
        <w:sectPr>
          <w:type w:val="continuous"/>
          <w:pgSz w:w="12246" w:h="16498"/>
          <w:pgMar w:top="1221" w:right="1293" w:bottom="0" w:left="819" w:header="971" w:footer="0" w:gutter="0"/>
          <w:cols w:equalWidth="0" w:num="2">
            <w:col w:w="5557" w:space="100"/>
            <w:col w:w="4476" w:space="0"/>
          </w:cols>
        </w:sectPr>
        <w:rPr>
          <w:rFonts w:ascii="Cambria" w:hAnsi="Cambria" w:eastAsia="Cambria" w:cs="Cambria"/>
          <w:sz w:val="15"/>
          <w:szCs w:val="15"/>
        </w:rPr>
      </w:pPr>
    </w:p>
    <w:p>
      <w:pPr>
        <w:spacing w:before="57"/>
        <w:rPr/>
      </w:pPr>
      <w:r>
        <w:pict>
          <v:shape id="_x0000_s88" style="position:absolute;margin-left:65.1968pt;margin-top:59.6176pt;mso-position-vertical-relative:page;mso-position-horizontal-relative:page;width:302.3pt;height:0.4pt;z-index:251710464;" o:allowincell="f" filled="false" strokecolor="#231F20" strokeweight="0.37pt" coordsize="6045,8" coordorigin="0,0" path="m0,3l6045,3e">
            <v:stroke joinstyle="miter" miterlimit="4"/>
          </v:shape>
        </w:pict>
      </w:r>
      <w:r/>
    </w:p>
    <w:p>
      <w:pPr>
        <w:sectPr>
          <w:headerReference w:type="default" r:id="rId16"/>
          <w:pgSz w:w="12246" w:h="16498"/>
          <w:pgMar w:top="1221" w:right="1265" w:bottom="0" w:left="819" w:header="971" w:footer="0" w:gutter="0"/>
          <w:cols w:equalWidth="0" w:num="1">
            <w:col w:w="10161" w:space="0"/>
          </w:cols>
        </w:sectPr>
        <w:rPr/>
      </w:pPr>
    </w:p>
    <w:p>
      <w:pPr>
        <w:ind w:left="1052"/>
        <w:spacing w:before="36" w:line="184" w:lineRule="exact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jce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  <w:position w:val="2"/>
        </w:rPr>
        <w:t>.14347.</w:t>
      </w:r>
    </w:p>
    <w:p>
      <w:pPr>
        <w:ind w:left="1058" w:right="537" w:hanging="505"/>
        <w:spacing w:before="39" w:line="302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[12]      </w:t>
      </w:r>
      <w:r>
        <w:rPr>
          <w:rFonts w:ascii="Cambria" w:hAnsi="Cambria" w:eastAsia="Cambria" w:cs="Cambria"/>
          <w:sz w:val="15"/>
          <w:szCs w:val="15"/>
          <w:color w:val="231F20"/>
        </w:rPr>
        <w:t>Yu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Li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Huang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Late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sodium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current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associated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cardiac  electrophysiological  and  mec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hanical  dysfunction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Pflugers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Arch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2018,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470(3):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461‑469.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  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07/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s00424‑017‑2079‑7.</w:t>
      </w:r>
    </w:p>
    <w:p>
      <w:pPr>
        <w:ind w:left="1056" w:right="536" w:hanging="503"/>
        <w:spacing w:before="6" w:line="302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[13]       </w:t>
      </w:r>
      <w:r>
        <w:rPr>
          <w:rFonts w:ascii="Cambria" w:hAnsi="Cambria" w:eastAsia="Cambria" w:cs="Cambria"/>
          <w:sz w:val="15"/>
          <w:szCs w:val="15"/>
          <w:color w:val="231F20"/>
        </w:rPr>
        <w:t>Dascal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Kahanovitch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U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roles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</w:t>
      </w:r>
      <w:r>
        <w:rPr>
          <w:rFonts w:ascii="Cambria" w:hAnsi="Cambria" w:eastAsia="Cambria" w:cs="Cambria"/>
          <w:sz w:val="15"/>
          <w:szCs w:val="15"/>
          <w:color w:val="231F20"/>
          <w:spacing w:val="-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βγ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α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in </w:t>
      </w:r>
      <w:r>
        <w:rPr>
          <w:rFonts w:ascii="Cambria" w:hAnsi="Cambria" w:eastAsia="Cambria" w:cs="Cambria"/>
          <w:sz w:val="15"/>
          <w:szCs w:val="15"/>
          <w:color w:val="231F20"/>
        </w:rPr>
        <w:t>gating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regulation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GIRK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Channels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    </w:t>
      </w:r>
      <w:r>
        <w:rPr>
          <w:rFonts w:ascii="Cambria" w:hAnsi="Cambria" w:eastAsia="Cambria" w:cs="Cambria"/>
          <w:sz w:val="15"/>
          <w:szCs w:val="15"/>
          <w:color w:val="231F20"/>
        </w:rPr>
        <w:t>Int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Rev </w:t>
      </w:r>
      <w:r>
        <w:rPr>
          <w:rFonts w:ascii="Cambria" w:hAnsi="Cambria" w:eastAsia="Cambria" w:cs="Cambria"/>
          <w:sz w:val="15"/>
          <w:szCs w:val="15"/>
          <w:color w:val="231F20"/>
        </w:rPr>
        <w:t>Neurobiol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 2015,      123:     27‑85.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10.</w:t>
      </w:r>
      <w:r>
        <w:rPr>
          <w:rFonts w:ascii="Cambria" w:hAnsi="Cambria" w:eastAsia="Cambria" w:cs="Cambria"/>
          <w:sz w:val="15"/>
          <w:szCs w:val="15"/>
          <w:color w:val="231F20"/>
          <w:spacing w:val="-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1016/</w:t>
      </w:r>
      <w:r>
        <w:rPr>
          <w:rFonts w:ascii="Cambria" w:hAnsi="Cambria" w:eastAsia="Cambria" w:cs="Cambria"/>
          <w:sz w:val="15"/>
          <w:szCs w:val="15"/>
          <w:color w:val="231F20"/>
        </w:rPr>
        <w:t>bs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irn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.2015.06.001.</w:t>
      </w:r>
    </w:p>
    <w:p>
      <w:pPr>
        <w:ind w:left="1057" w:right="536" w:hanging="504"/>
        <w:spacing w:before="6" w:line="297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[14]      </w:t>
      </w:r>
      <w:r>
        <w:rPr>
          <w:rFonts w:ascii="Cambria" w:hAnsi="Cambria" w:eastAsia="Cambria" w:cs="Cambria"/>
          <w:sz w:val="15"/>
          <w:szCs w:val="15"/>
          <w:color w:val="231F20"/>
        </w:rPr>
        <w:t>Priori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SG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Wilde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Horie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HRS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EHRA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APHRS </w:t>
      </w:r>
      <w:r>
        <w:rPr>
          <w:rFonts w:ascii="Cambria" w:hAnsi="Cambria" w:eastAsia="Cambria" w:cs="Cambria"/>
          <w:sz w:val="15"/>
          <w:szCs w:val="15"/>
          <w:color w:val="231F20"/>
        </w:rPr>
        <w:t>expert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consensus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statement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diagnosis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management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inherited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primary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arrhythmia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syndromes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:    </w:t>
      </w:r>
      <w:r>
        <w:rPr>
          <w:rFonts w:ascii="Cambria" w:hAnsi="Cambria" w:eastAsia="Cambria" w:cs="Cambria"/>
          <w:sz w:val="15"/>
          <w:szCs w:val="15"/>
          <w:color w:val="231F20"/>
        </w:rPr>
        <w:t>document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endorsed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by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HRS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EHRA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APHRS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May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2013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by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ACCF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, </w:t>
      </w:r>
      <w:r>
        <w:rPr>
          <w:rFonts w:ascii="Cambria" w:hAnsi="Cambria" w:eastAsia="Cambria" w:cs="Cambria"/>
          <w:sz w:val="15"/>
          <w:szCs w:val="15"/>
          <w:color w:val="231F20"/>
        </w:rPr>
        <w:t>AHA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PACES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AEPC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June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2013[J]. 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Rhythm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2013,  10(12):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1932‑1963.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>hrthm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.2013.05.014.</w:t>
      </w:r>
    </w:p>
    <w:p>
      <w:pPr>
        <w:ind w:left="1060" w:right="536" w:hanging="507"/>
        <w:spacing w:before="38" w:line="30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[15]      </w:t>
      </w:r>
      <w:r>
        <w:rPr>
          <w:rFonts w:ascii="Cambria" w:hAnsi="Cambria" w:eastAsia="Cambria" w:cs="Cambria"/>
          <w:sz w:val="15"/>
          <w:szCs w:val="15"/>
          <w:color w:val="231F20"/>
        </w:rPr>
        <w:t>Patel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Yan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GX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Kowey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Dronedarone</w:t>
      </w:r>
      <w:r>
        <w:rPr>
          <w:rFonts w:ascii="Cambria" w:hAnsi="Cambria" w:eastAsia="Cambria" w:cs="Cambria"/>
          <w:sz w:val="15"/>
          <w:szCs w:val="15"/>
          <w:color w:val="231F20"/>
          <w:spacing w:val="-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2009,           120(7):           636‑644.     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:           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1161/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CIRCULATIONAHA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.109.858027.</w:t>
      </w:r>
    </w:p>
    <w:p>
      <w:pPr>
        <w:pStyle w:val="BodyText"/>
        <w:ind w:left="1052" w:right="536" w:hanging="499"/>
        <w:spacing w:before="8" w:line="24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[16]      </w:t>
      </w:r>
      <w:r>
        <w:rPr>
          <w:sz w:val="15"/>
          <w:szCs w:val="15"/>
          <w:color w:val="231F20"/>
          <w:spacing w:val="12"/>
        </w:rPr>
        <w:t>中国生物医学工程学</w:t>
      </w:r>
      <w:r>
        <w:rPr>
          <w:sz w:val="15"/>
          <w:szCs w:val="15"/>
          <w:color w:val="231F20"/>
          <w:spacing w:val="11"/>
        </w:rPr>
        <w:t>会心律分会心律失常药物工作委员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会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 </w:t>
      </w:r>
      <w:r>
        <w:rPr>
          <w:sz w:val="15"/>
          <w:szCs w:val="15"/>
          <w:color w:val="231F20"/>
          <w:spacing w:val="10"/>
        </w:rPr>
        <w:t>索他洛尔抗心律失常中国专家共识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10"/>
        </w:rPr>
        <w:t>中国循环杂志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2019,           34(8):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 741‑751.     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:            10.3969/j.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issn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.1000‑3614.2019.08.002.</w:t>
      </w:r>
    </w:p>
    <w:p>
      <w:pPr>
        <w:ind w:left="1057" w:right="526" w:hanging="504"/>
        <w:spacing w:before="6" w:line="292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[17]      </w:t>
      </w:r>
      <w:r>
        <w:rPr>
          <w:rFonts w:ascii="Cambria" w:hAnsi="Cambria" w:eastAsia="Cambria" w:cs="Cambria"/>
          <w:sz w:val="15"/>
          <w:szCs w:val="15"/>
          <w:color w:val="231F20"/>
        </w:rPr>
        <w:t>Wu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Rajamani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Shryock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Augmentation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late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sodium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current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unmasks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proarrhythmic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effects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amiodarone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Cardiovasc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Res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2008,   77(3):   481‑488.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1093/</w:t>
      </w:r>
      <w:r>
        <w:rPr>
          <w:rFonts w:ascii="Cambria" w:hAnsi="Cambria" w:eastAsia="Cambria" w:cs="Cambria"/>
          <w:sz w:val="15"/>
          <w:szCs w:val="15"/>
          <w:color w:val="231F20"/>
        </w:rPr>
        <w:t>cvr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cvm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069.</w:t>
      </w:r>
    </w:p>
    <w:p>
      <w:pPr>
        <w:ind w:left="1057" w:right="526" w:hanging="504"/>
        <w:spacing w:before="36" w:line="29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[18]      </w:t>
      </w:r>
      <w:r>
        <w:rPr>
          <w:rFonts w:ascii="Cambria" w:hAnsi="Cambria" w:eastAsia="Cambria" w:cs="Cambria"/>
          <w:sz w:val="15"/>
          <w:szCs w:val="15"/>
          <w:color w:val="231F20"/>
        </w:rPr>
        <w:t>Savio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Galimberti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Knollmann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BC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Channel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activity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cardiac  ryanodine  receptors  (RyR2)  determines  potency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and   efficacy   of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flecainide   and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R‑propafenone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against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arrhythmogenic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calcium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   </w:t>
      </w:r>
      <w:r>
        <w:rPr>
          <w:rFonts w:ascii="Cambria" w:hAnsi="Cambria" w:eastAsia="Cambria" w:cs="Cambria"/>
          <w:sz w:val="15"/>
          <w:szCs w:val="15"/>
          <w:color w:val="231F20"/>
        </w:rPr>
        <w:t>waves        in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ventricular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cardiomyocytes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PLoS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One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2015,    10(6):   e0131179.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1371/</w:t>
      </w:r>
      <w:r>
        <w:rPr>
          <w:rFonts w:ascii="Cambria" w:hAnsi="Cambria" w:eastAsia="Cambria" w:cs="Cambria"/>
          <w:sz w:val="15"/>
          <w:szCs w:val="15"/>
          <w:color w:val="231F20"/>
        </w:rPr>
        <w:t>journal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</w:rPr>
        <w:t>pone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.0131179.</w:t>
      </w:r>
    </w:p>
    <w:p>
      <w:pPr>
        <w:ind w:left="1058" w:right="526" w:hanging="505"/>
        <w:spacing w:before="38" w:line="287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[19]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Koruth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Lala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Pinney   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clinical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use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</w:rPr>
        <w:t>ivabradine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Coll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Cardiol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2017,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70(14):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17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77‑1784.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>jacc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.2017.08.038.</w:t>
      </w:r>
    </w:p>
    <w:p>
      <w:pPr>
        <w:ind w:left="1054" w:right="536" w:hanging="501"/>
        <w:spacing w:before="37" w:line="297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[20]       </w:t>
      </w:r>
      <w:r>
        <w:rPr>
          <w:rFonts w:ascii="Cambria" w:hAnsi="Cambria" w:eastAsia="Cambria" w:cs="Cambria"/>
          <w:sz w:val="15"/>
          <w:szCs w:val="15"/>
          <w:color w:val="231F20"/>
        </w:rPr>
        <w:t>Brugada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Katritsis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DG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Arbelo    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 2019    </w:t>
      </w:r>
      <w:r>
        <w:rPr>
          <w:rFonts w:ascii="Cambria" w:hAnsi="Cambria" w:eastAsia="Cambria" w:cs="Cambria"/>
          <w:sz w:val="15"/>
          <w:szCs w:val="15"/>
          <w:color w:val="231F20"/>
        </w:rPr>
        <w:t>ESC </w:t>
      </w:r>
      <w:r>
        <w:rPr>
          <w:rFonts w:ascii="Cambria" w:hAnsi="Cambria" w:eastAsia="Cambria" w:cs="Cambria"/>
          <w:sz w:val="15"/>
          <w:szCs w:val="15"/>
          <w:color w:val="231F20"/>
        </w:rPr>
        <w:t>Guidelines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management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supraventricular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tachycardia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Task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Force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management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      patients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with       supraventricular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tachycardia  of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  European  Society  of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Cardiology  (ESC)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Eur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2020,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41(5):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655‑720.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1093/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eurheartj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ehz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>467.</w:t>
      </w:r>
    </w:p>
    <w:p>
      <w:pPr>
        <w:ind w:left="1053" w:right="536" w:hanging="500"/>
        <w:spacing w:before="41" w:line="303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[21]      </w:t>
      </w:r>
      <w:r>
        <w:rPr>
          <w:rFonts w:ascii="Cambria" w:hAnsi="Cambria" w:eastAsia="Cambria" w:cs="Cambria"/>
          <w:sz w:val="15"/>
          <w:szCs w:val="15"/>
          <w:color w:val="231F20"/>
        </w:rPr>
        <w:t>Scirica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Morrow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Hod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Effect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ranolazine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   antianginal    agent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with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novel   electrophysiological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properties,  on  the  incidence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  arr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hythmias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3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non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ST‑segment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elevation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acute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coronary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syndrome: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results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from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Metabolic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Efficiency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Ranolazine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Less    Ischemia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Non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ST‑Elevation   Acute    Coronary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Syndrome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Thrombolysis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Myocardial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Infarction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36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(</w:t>
      </w:r>
      <w:r>
        <w:rPr>
          <w:rFonts w:ascii="Cambria" w:hAnsi="Cambria" w:eastAsia="Cambria" w:cs="Cambria"/>
          <w:sz w:val="15"/>
          <w:szCs w:val="15"/>
          <w:color w:val="231F20"/>
        </w:rPr>
        <w:t>MERLIN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TIMI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36)     </w:t>
      </w:r>
      <w:r>
        <w:rPr>
          <w:rFonts w:ascii="Cambria" w:hAnsi="Cambria" w:eastAsia="Cambria" w:cs="Cambria"/>
          <w:sz w:val="15"/>
          <w:szCs w:val="15"/>
          <w:color w:val="231F20"/>
        </w:rPr>
        <w:t>randomized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controlled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2007,   116(15):   164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7‑1652.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10.</w:t>
      </w:r>
      <w:r>
        <w:rPr>
          <w:rFonts w:ascii="Cambria" w:hAnsi="Cambria" w:eastAsia="Cambria" w:cs="Cambria"/>
          <w:sz w:val="15"/>
          <w:szCs w:val="15"/>
          <w:color w:val="231F20"/>
          <w:spacing w:val="-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1161/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CIRCULATIONAHA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.107.724880.</w:t>
      </w:r>
    </w:p>
    <w:p>
      <w:pPr>
        <w:ind w:left="1059" w:right="536" w:hanging="506"/>
        <w:spacing w:before="8" w:line="29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[22]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McDonagh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Metra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Adamo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 2021    </w:t>
      </w:r>
      <w:r>
        <w:rPr>
          <w:rFonts w:ascii="Cambria" w:hAnsi="Cambria" w:eastAsia="Cambria" w:cs="Cambria"/>
          <w:sz w:val="15"/>
          <w:szCs w:val="15"/>
          <w:color w:val="231F20"/>
        </w:rPr>
        <w:t>ESC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Guidelines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  diagnosis  and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treatment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acute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chronic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failure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   </w:t>
      </w:r>
      <w:r>
        <w:rPr>
          <w:rFonts w:ascii="Cambria" w:hAnsi="Cambria" w:eastAsia="Cambria" w:cs="Cambria"/>
          <w:sz w:val="15"/>
          <w:szCs w:val="15"/>
          <w:color w:val="231F20"/>
        </w:rPr>
        <w:t>Eur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2021,   42(36):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3599‑3726.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1093/</w:t>
      </w:r>
      <w:r>
        <w:rPr>
          <w:rFonts w:ascii="Cambria" w:hAnsi="Cambria" w:eastAsia="Cambria" w:cs="Cambria"/>
          <w:sz w:val="15"/>
          <w:szCs w:val="15"/>
          <w:color w:val="231F20"/>
        </w:rPr>
        <w:t>eurheartj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ehab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368.</w:t>
      </w:r>
    </w:p>
    <w:p>
      <w:pPr>
        <w:pStyle w:val="BodyText"/>
        <w:ind w:left="1057" w:right="536" w:hanging="504"/>
        <w:spacing w:before="39" w:line="219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[23]      </w:t>
      </w:r>
      <w:r>
        <w:rPr>
          <w:sz w:val="15"/>
          <w:szCs w:val="15"/>
          <w:color w:val="231F20"/>
          <w:spacing w:val="8"/>
        </w:rPr>
        <w:t>胺碘酮规范应用专家建议专家写作组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 </w:t>
      </w:r>
      <w:r>
        <w:rPr>
          <w:sz w:val="15"/>
          <w:szCs w:val="15"/>
          <w:color w:val="231F20"/>
          <w:spacing w:val="8"/>
        </w:rPr>
        <w:t>胺碘酮规范应用专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家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2"/>
        </w:rPr>
        <w:t>建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2"/>
        </w:rPr>
        <w:t>议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[J].  </w:t>
      </w:r>
      <w:r>
        <w:rPr>
          <w:sz w:val="15"/>
          <w:szCs w:val="15"/>
          <w:color w:val="231F20"/>
          <w:spacing w:val="2"/>
        </w:rPr>
        <w:t>中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2"/>
        </w:rPr>
        <w:t>华 内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2"/>
        </w:rPr>
        <w:t>科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2"/>
        </w:rPr>
        <w:t>杂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2"/>
        </w:rPr>
        <w:t>志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2019,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58(4):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258‑264.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10.3760/</w:t>
      </w:r>
      <w:r>
        <w:rPr>
          <w:rFonts w:ascii="Cambria" w:hAnsi="Cambria" w:eastAsia="Cambria" w:cs="Cambria"/>
          <w:sz w:val="15"/>
          <w:szCs w:val="15"/>
          <w:color w:val="231F20"/>
        </w:rPr>
        <w:t>cma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.j.</w:t>
      </w:r>
      <w:r>
        <w:rPr>
          <w:rFonts w:ascii="Cambria" w:hAnsi="Cambria" w:eastAsia="Cambria" w:cs="Cambria"/>
          <w:sz w:val="15"/>
          <w:szCs w:val="15"/>
          <w:color w:val="231F20"/>
        </w:rPr>
        <w:t>issn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.0578‑1426.2019.04.005.</w:t>
      </w:r>
    </w:p>
    <w:p>
      <w:pPr>
        <w:ind w:left="1059" w:right="526" w:hanging="506"/>
        <w:spacing w:before="38" w:line="27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[24]      </w:t>
      </w:r>
      <w:r>
        <w:rPr>
          <w:rFonts w:ascii="Cambria" w:hAnsi="Cambria" w:eastAsia="Cambria" w:cs="Cambria"/>
          <w:sz w:val="15"/>
          <w:szCs w:val="15"/>
          <w:color w:val="231F20"/>
        </w:rPr>
        <w:t>Kao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DP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Hiatt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WR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Krantz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Proarrhythmic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potential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dronedarone:    emerg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evidence    from     spontaneous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08" w:right="37" w:hanging="4"/>
        <w:spacing w:before="35" w:line="28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</w:rPr>
        <w:t>adverse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event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reporting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[J].    </w:t>
      </w:r>
      <w:r>
        <w:rPr>
          <w:rFonts w:ascii="Cambria" w:hAnsi="Cambria" w:eastAsia="Cambria" w:cs="Cambria"/>
          <w:sz w:val="15"/>
          <w:szCs w:val="15"/>
          <w:color w:val="231F20"/>
        </w:rPr>
        <w:t>Pharmacotherapy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2012,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32(8):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767‑771.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1002/j.1875‑91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14.2012.01118.x.</w:t>
      </w:r>
    </w:p>
    <w:p>
      <w:pPr>
        <w:ind w:left="505" w:right="37" w:hanging="506"/>
        <w:spacing w:before="29" w:line="29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[25]       </w:t>
      </w:r>
      <w:r>
        <w:rPr>
          <w:rFonts w:ascii="Cambria" w:hAnsi="Cambria" w:eastAsia="Cambria" w:cs="Cambria"/>
          <w:sz w:val="15"/>
          <w:szCs w:val="15"/>
          <w:color w:val="231F20"/>
        </w:rPr>
        <w:t>Kirchhof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Benussi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Kotecha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.    2016    </w:t>
      </w:r>
      <w:r>
        <w:rPr>
          <w:rFonts w:ascii="Cambria" w:hAnsi="Cambria" w:eastAsia="Cambria" w:cs="Cambria"/>
          <w:sz w:val="15"/>
          <w:szCs w:val="15"/>
          <w:color w:val="231F20"/>
        </w:rPr>
        <w:t>ESC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Guidelines   for    the   management    of   atrial    fibrillation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developed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collaboration  with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EACTS</w:t>
      </w:r>
      <w:r>
        <w:rPr>
          <w:rFonts w:ascii="Cambria" w:hAnsi="Cambria" w:eastAsia="Cambria" w:cs="Cambria"/>
          <w:sz w:val="15"/>
          <w:szCs w:val="15"/>
          <w:color w:val="231F20"/>
          <w:spacing w:val="-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Eur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Heart  J,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2016,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37(38):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2893‑2962.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10.</w:t>
      </w:r>
      <w:r>
        <w:rPr>
          <w:rFonts w:ascii="Cambria" w:hAnsi="Cambria" w:eastAsia="Cambria" w:cs="Cambria"/>
          <w:sz w:val="15"/>
          <w:szCs w:val="15"/>
          <w:color w:val="231F20"/>
          <w:spacing w:val="-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1093/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eurheartj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ehw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>210.</w:t>
      </w:r>
    </w:p>
    <w:p>
      <w:pPr>
        <w:ind w:left="500" w:right="37" w:hanging="500"/>
        <w:spacing w:before="38" w:line="29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[26]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Hu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Yu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Chen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Q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Efficacy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nifekalant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patients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with   Wolff‑Parkinson‑White   Syndr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ome    syndrome   and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     fibrillation:     electrophysiological      and     clinical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findings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Assoc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2019,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8(13):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e012511.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1161/</w:t>
      </w:r>
      <w:r>
        <w:rPr>
          <w:rFonts w:ascii="Cambria" w:hAnsi="Cambria" w:eastAsia="Cambria" w:cs="Cambria"/>
          <w:sz w:val="15"/>
          <w:szCs w:val="15"/>
          <w:color w:val="231F20"/>
        </w:rPr>
        <w:t>JAHA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.119.012511.</w:t>
      </w:r>
    </w:p>
    <w:p>
      <w:pPr>
        <w:pStyle w:val="BodyText"/>
        <w:ind w:left="499" w:right="37" w:hanging="499"/>
        <w:spacing w:before="39" w:line="27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[27]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Katoh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Mitamura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H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Matsuda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Emergency </w:t>
      </w:r>
      <w:r>
        <w:rPr>
          <w:rFonts w:ascii="Cambria" w:hAnsi="Cambria" w:eastAsia="Cambria" w:cs="Cambria"/>
          <w:sz w:val="15"/>
          <w:szCs w:val="15"/>
          <w:color w:val="231F20"/>
        </w:rPr>
        <w:t>treatment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nifekalant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novel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class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 </w:t>
      </w:r>
      <w:r>
        <w:rPr>
          <w:sz w:val="15"/>
          <w:szCs w:val="15"/>
          <w:color w:val="231F20"/>
          <w:spacing w:val="3"/>
        </w:rPr>
        <w:t>Ⅲ</w:t>
      </w:r>
      <w:r>
        <w:rPr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anti‑arrhythmic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agent,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life‑threatening    refractory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ventricular    tachya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rrhythmias:    post‑marketing     special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investigation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Circ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2005,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69(10):   123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7‑1243.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1253/</w:t>
      </w:r>
      <w:r>
        <w:rPr>
          <w:rFonts w:ascii="Cambria" w:hAnsi="Cambria" w:eastAsia="Cambria" w:cs="Cambria"/>
          <w:sz w:val="15"/>
          <w:szCs w:val="15"/>
          <w:color w:val="231F20"/>
        </w:rPr>
        <w:t>circj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.69.1237.</w:t>
      </w:r>
    </w:p>
    <w:p>
      <w:pPr>
        <w:pStyle w:val="BodyText"/>
        <w:ind w:left="500" w:right="37" w:hanging="501"/>
        <w:spacing w:before="38" w:line="23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[28]      </w:t>
      </w:r>
      <w:r>
        <w:rPr>
          <w:sz w:val="15"/>
          <w:szCs w:val="15"/>
          <w:color w:val="231F20"/>
          <w:spacing w:val="9"/>
        </w:rPr>
        <w:t>蒋文平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9"/>
        </w:rPr>
        <w:t>汪康平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熊重廉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9"/>
        </w:rPr>
        <w:t>等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9"/>
        </w:rPr>
        <w:t>三磷酸腺苷纠治阵发性室上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性 心 动 过 速 的 评 价 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[J].  </w:t>
      </w:r>
      <w:r>
        <w:rPr>
          <w:sz w:val="15"/>
          <w:szCs w:val="15"/>
          <w:color w:val="231F20"/>
          <w:spacing w:val="1"/>
        </w:rPr>
        <w:t>中 华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1"/>
        </w:rPr>
        <w:t>内 科 杂 志 </w:t>
      </w:r>
      <w:r>
        <w:rPr>
          <w:rFonts w:ascii="Cambria" w:hAnsi="Cambria" w:eastAsia="Cambria" w:cs="Cambria"/>
          <w:sz w:val="15"/>
          <w:szCs w:val="15"/>
          <w:color w:val="231F2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1985,  24(5):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276‑279.</w:t>
      </w:r>
    </w:p>
    <w:p>
      <w:pPr>
        <w:ind w:left="504" w:right="37" w:hanging="504"/>
        <w:spacing w:before="6" w:line="292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[29]       </w:t>
      </w:r>
      <w:r>
        <w:rPr>
          <w:rFonts w:ascii="Cambria" w:hAnsi="Cambria" w:eastAsia="Cambria" w:cs="Cambria"/>
          <w:sz w:val="15"/>
          <w:szCs w:val="15"/>
          <w:color w:val="231F20"/>
        </w:rPr>
        <w:t>Glatter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 </w:t>
      </w:r>
      <w:r>
        <w:rPr>
          <w:rFonts w:ascii="Cambria" w:hAnsi="Cambria" w:eastAsia="Cambria" w:cs="Cambria"/>
          <w:sz w:val="15"/>
          <w:szCs w:val="15"/>
          <w:color w:val="231F20"/>
        </w:rPr>
        <w:t>KA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    </w:t>
      </w:r>
      <w:r>
        <w:rPr>
          <w:rFonts w:ascii="Cambria" w:hAnsi="Cambria" w:eastAsia="Cambria" w:cs="Cambria"/>
          <w:sz w:val="15"/>
          <w:szCs w:val="15"/>
          <w:color w:val="231F20"/>
        </w:rPr>
        <w:t>Dorostkar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 </w:t>
      </w:r>
      <w:r>
        <w:rPr>
          <w:rFonts w:ascii="Cambria" w:hAnsi="Cambria" w:eastAsia="Cambria" w:cs="Cambria"/>
          <w:sz w:val="15"/>
          <w:szCs w:val="15"/>
          <w:color w:val="231F20"/>
        </w:rPr>
        <w:t>PC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    </w:t>
      </w:r>
      <w:r>
        <w:rPr>
          <w:rFonts w:ascii="Cambria" w:hAnsi="Cambria" w:eastAsia="Cambria" w:cs="Cambria"/>
          <w:sz w:val="15"/>
          <w:szCs w:val="15"/>
          <w:color w:val="231F20"/>
        </w:rPr>
        <w:t>Yang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 </w:t>
      </w:r>
      <w:r>
        <w:rPr>
          <w:rFonts w:ascii="Cambria" w:hAnsi="Cambria" w:eastAsia="Cambria" w:cs="Cambria"/>
          <w:sz w:val="15"/>
          <w:szCs w:val="15"/>
          <w:color w:val="231F20"/>
        </w:rPr>
        <w:t>Y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  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Electrophysiological  effects  of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ibutilide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  with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accessory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pathways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   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  2001,     104(16):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1933‑1939.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1161/</w:t>
      </w:r>
      <w:r>
        <w:rPr>
          <w:rFonts w:ascii="Cambria" w:hAnsi="Cambria" w:eastAsia="Cambria" w:cs="Cambria"/>
          <w:sz w:val="15"/>
          <w:szCs w:val="15"/>
          <w:color w:val="231F20"/>
        </w:rPr>
        <w:t>hc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4101.097538.</w:t>
      </w:r>
    </w:p>
    <w:p>
      <w:pPr>
        <w:ind w:left="504" w:right="28" w:hanging="504"/>
        <w:spacing w:before="37" w:line="303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[30]      </w:t>
      </w:r>
      <w:r>
        <w:rPr>
          <w:rFonts w:ascii="Cambria" w:hAnsi="Cambria" w:eastAsia="Cambria" w:cs="Cambria"/>
          <w:sz w:val="15"/>
          <w:szCs w:val="15"/>
          <w:color w:val="231F20"/>
        </w:rPr>
        <w:t>Lim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SH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Anantharaman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V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Teo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WS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Slow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infusion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calcium   channel   blockers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compared   with   intravenous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adenosine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   </w:t>
      </w:r>
      <w:r>
        <w:rPr>
          <w:rFonts w:ascii="Cambria" w:hAnsi="Cambria" w:eastAsia="Cambria" w:cs="Cambria"/>
          <w:sz w:val="15"/>
          <w:szCs w:val="15"/>
          <w:color w:val="231F20"/>
        </w:rPr>
        <w:t>emergency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 </w:t>
      </w:r>
      <w:r>
        <w:rPr>
          <w:rFonts w:ascii="Cambria" w:hAnsi="Cambria" w:eastAsia="Cambria" w:cs="Cambria"/>
          <w:sz w:val="15"/>
          <w:szCs w:val="15"/>
          <w:color w:val="231F20"/>
        </w:rPr>
        <w:t>treatment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supraventricular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tachycardia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[J].     </w:t>
      </w:r>
      <w:r>
        <w:rPr>
          <w:rFonts w:ascii="Cambria" w:hAnsi="Cambria" w:eastAsia="Cambria" w:cs="Cambria"/>
          <w:sz w:val="15"/>
          <w:szCs w:val="15"/>
          <w:color w:val="231F20"/>
        </w:rPr>
        <w:t>Resuscitation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     2009,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80(5):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      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523‑528.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      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      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16/j.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resuscitation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.2009.01.017.</w:t>
      </w:r>
    </w:p>
    <w:p>
      <w:pPr>
        <w:ind w:left="505" w:right="37" w:hanging="505"/>
        <w:spacing w:before="8" w:line="302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[31]      </w:t>
      </w:r>
      <w:r>
        <w:rPr>
          <w:rFonts w:ascii="Cambria" w:hAnsi="Cambria" w:eastAsia="Cambria" w:cs="Cambria"/>
          <w:sz w:val="15"/>
          <w:szCs w:val="15"/>
          <w:color w:val="231F20"/>
        </w:rPr>
        <w:t>Kotecha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Holmes</w:t>
      </w:r>
      <w:r>
        <w:rPr>
          <w:rFonts w:ascii="Cambria" w:hAnsi="Cambria" w:eastAsia="Cambria" w:cs="Cambria"/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Krum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Efficacy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β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blockers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  patients  with  heart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failure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plus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fibrillation: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individual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patient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data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meta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analysis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Lancet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2014,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384(9961):   2235‑2243.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   10.</w:t>
      </w:r>
      <w:r>
        <w:rPr>
          <w:rFonts w:ascii="Cambria" w:hAnsi="Cambria" w:eastAsia="Cambria" w:cs="Cambria"/>
          <w:sz w:val="15"/>
          <w:szCs w:val="15"/>
          <w:color w:val="231F20"/>
          <w:spacing w:val="-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1016/S0140‑6736(14)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61373‑8.</w:t>
      </w:r>
    </w:p>
    <w:p>
      <w:pPr>
        <w:ind w:left="502" w:right="37" w:hanging="503"/>
        <w:spacing w:before="8" w:line="29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[32]      </w:t>
      </w:r>
      <w:r>
        <w:rPr>
          <w:rFonts w:ascii="Cambria" w:hAnsi="Cambria" w:eastAsia="Cambria" w:cs="Cambria"/>
          <w:sz w:val="15"/>
          <w:szCs w:val="15"/>
          <w:color w:val="231F20"/>
        </w:rPr>
        <w:t>Vamos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Erath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JW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Hohnloser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SH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Digoxin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associated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mortality:  a  systematic  review  and  meta‑analysis  of  the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literature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Eur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2015,  36(28):  1831‑1838.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1093/</w:t>
      </w:r>
      <w:r>
        <w:rPr>
          <w:rFonts w:ascii="Cambria" w:hAnsi="Cambria" w:eastAsia="Cambria" w:cs="Cambria"/>
          <w:sz w:val="15"/>
          <w:szCs w:val="15"/>
          <w:color w:val="231F20"/>
        </w:rPr>
        <w:t>eurheartj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ehv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143.</w:t>
      </w:r>
    </w:p>
    <w:p>
      <w:pPr>
        <w:ind w:left="502" w:right="36" w:hanging="503"/>
        <w:spacing w:before="37" w:line="29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[33]      </w:t>
      </w:r>
      <w:r>
        <w:rPr>
          <w:rFonts w:ascii="Cambria" w:hAnsi="Cambria" w:eastAsia="Cambria" w:cs="Cambria"/>
          <w:sz w:val="15"/>
          <w:szCs w:val="15"/>
          <w:color w:val="231F20"/>
        </w:rPr>
        <w:t>Kirchhof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Andresen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Bosch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Short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term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versus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long‑term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antiarrhyt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hmic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drug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treatment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after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cardioversion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 (</w:t>
      </w:r>
      <w:r>
        <w:rPr>
          <w:rFonts w:ascii="Cambria" w:hAnsi="Cambria" w:eastAsia="Cambria" w:cs="Cambria"/>
          <w:sz w:val="15"/>
          <w:szCs w:val="15"/>
          <w:color w:val="231F20"/>
        </w:rPr>
        <w:t>Flec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SL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):      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prospective,   random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ised,   open‑label,   blinded   endpoint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assessment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Lancet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2012,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380(9838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):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238‑246.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1016/S0140‑6736(12)60570‑4.</w:t>
      </w:r>
    </w:p>
    <w:p>
      <w:pPr>
        <w:ind w:left="499" w:right="37" w:hanging="499"/>
        <w:spacing w:before="36" w:line="299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[34]      </w:t>
      </w:r>
      <w:r>
        <w:rPr>
          <w:rFonts w:ascii="Cambria" w:hAnsi="Cambria" w:eastAsia="Cambria" w:cs="Cambria"/>
          <w:sz w:val="15"/>
          <w:szCs w:val="15"/>
          <w:color w:val="231F20"/>
        </w:rPr>
        <w:t>Panchal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Berg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KM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Hirsch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KG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2019  </w:t>
      </w:r>
      <w:r>
        <w:rPr>
          <w:rFonts w:ascii="Cambria" w:hAnsi="Cambria" w:eastAsia="Cambria" w:cs="Cambria"/>
          <w:sz w:val="15"/>
          <w:szCs w:val="15"/>
          <w:color w:val="231F20"/>
        </w:rPr>
        <w:t>American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Association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Focused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Update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Advanced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Cardiovascular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Life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Support: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Use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 advanced   airways,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vasopressors,     and      extracorp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oreal      cardiopulmonary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resuscitation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during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cardiac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arrest: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update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to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American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  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  </w:t>
      </w:r>
      <w:r>
        <w:rPr>
          <w:rFonts w:ascii="Cambria" w:hAnsi="Cambria" w:eastAsia="Cambria" w:cs="Cambria"/>
          <w:sz w:val="15"/>
          <w:szCs w:val="15"/>
          <w:color w:val="231F20"/>
        </w:rPr>
        <w:t>Association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   </w:t>
      </w:r>
      <w:r>
        <w:rPr>
          <w:rFonts w:ascii="Cambria" w:hAnsi="Cambria" w:eastAsia="Cambria" w:cs="Cambria"/>
          <w:sz w:val="15"/>
          <w:szCs w:val="15"/>
          <w:color w:val="231F20"/>
        </w:rPr>
        <w:t>Guidelines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  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Cardiopulmonary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   </w:t>
      </w:r>
      <w:r>
        <w:rPr>
          <w:rFonts w:ascii="Cambria" w:hAnsi="Cambria" w:eastAsia="Cambria" w:cs="Cambria"/>
          <w:sz w:val="15"/>
          <w:szCs w:val="15"/>
          <w:color w:val="231F20"/>
        </w:rPr>
        <w:t>Resuscitation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   </w:t>
      </w:r>
      <w:r>
        <w:rPr>
          <w:rFonts w:ascii="Cambria" w:hAnsi="Cambria" w:eastAsia="Cambria" w:cs="Cambria"/>
          <w:sz w:val="15"/>
          <w:szCs w:val="15"/>
          <w:color w:val="231F20"/>
        </w:rPr>
        <w:t>Emergency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Cardiovascular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Care</w:t>
      </w:r>
      <w:r>
        <w:rPr>
          <w:rFonts w:ascii="Cambria" w:hAnsi="Cambria" w:eastAsia="Cambria" w:cs="Cambria"/>
          <w:sz w:val="15"/>
          <w:szCs w:val="15"/>
          <w:color w:val="231F20"/>
          <w:spacing w:val="-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   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  2019,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140(24):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e881‑e894.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1161/</w:t>
      </w:r>
      <w:r>
        <w:rPr>
          <w:rFonts w:ascii="Cambria" w:hAnsi="Cambria" w:eastAsia="Cambria" w:cs="Cambria"/>
          <w:sz w:val="15"/>
          <w:szCs w:val="15"/>
          <w:color w:val="231F20"/>
        </w:rPr>
        <w:t>CIR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.000000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0000000732.</w:t>
      </w:r>
    </w:p>
    <w:p>
      <w:pPr>
        <w:ind w:left="505" w:right="37" w:hanging="506"/>
        <w:spacing w:before="38" w:line="29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[35]      </w:t>
      </w:r>
      <w:r>
        <w:rPr>
          <w:rFonts w:ascii="Cambria" w:hAnsi="Cambria" w:eastAsia="Cambria" w:cs="Cambria"/>
          <w:sz w:val="15"/>
          <w:szCs w:val="15"/>
          <w:color w:val="231F20"/>
        </w:rPr>
        <w:t>Regitz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Zagrosek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V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Roos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Hesselink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JW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Bauersachs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2018 ESC Guidelines for the management of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cardiovascular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diseases  during</w:t>
      </w:r>
      <w:r>
        <w:rPr>
          <w:rFonts w:ascii="Cambria" w:hAnsi="Cambria" w:eastAsia="Cambria" w:cs="Cambria"/>
          <w:sz w:val="15"/>
          <w:szCs w:val="15"/>
          <w:color w:val="231F20"/>
          <w:spacing w:val="3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pregnancy</w:t>
      </w:r>
      <w:r>
        <w:rPr>
          <w:rFonts w:ascii="Cambria" w:hAnsi="Cambria" w:eastAsia="Cambria" w:cs="Cambria"/>
          <w:sz w:val="15"/>
          <w:szCs w:val="15"/>
          <w:color w:val="231F20"/>
          <w:spacing w:val="-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Eur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2018,  39(34):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3165‑3241.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 10.</w:t>
      </w:r>
      <w:r>
        <w:rPr>
          <w:rFonts w:ascii="Cambria" w:hAnsi="Cambria" w:eastAsia="Cambria" w:cs="Cambria"/>
          <w:sz w:val="15"/>
          <w:szCs w:val="15"/>
          <w:color w:val="231F20"/>
          <w:spacing w:val="-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1093/</w:t>
      </w:r>
      <w:r>
        <w:rPr>
          <w:rFonts w:ascii="Cambria" w:hAnsi="Cambria" w:eastAsia="Cambria" w:cs="Cambria"/>
          <w:sz w:val="15"/>
          <w:szCs w:val="15"/>
          <w:color w:val="231F20"/>
        </w:rPr>
        <w:t>eurheartj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ehy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340.</w:t>
      </w:r>
    </w:p>
    <w:p>
      <w:pPr>
        <w:ind w:left="504" w:right="33" w:hanging="504"/>
        <w:spacing w:before="39" w:line="28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</w:rPr>
        <w:t>[36]       Frommeyer  G,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Eckardt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L.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Drug‑induced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pr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oarrhythmia: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factors   and   electrophysiological    mechanism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s[J].   Nat    Rev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Cardiol, 2016, 13(1): 36‑47. DOI: 10.1038/nrcardi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o.2015.110.</w:t>
      </w:r>
    </w:p>
    <w:sectPr>
      <w:type w:val="continuous"/>
      <w:pgSz w:w="12246" w:h="16498"/>
      <w:pgMar w:top="1221" w:right="1265" w:bottom="0" w:left="819" w:header="971" w:footer="0" w:gutter="0"/>
      <w:cols w:equalWidth="0" w:num="2">
        <w:col w:w="5557" w:space="100"/>
        <w:col w:w="450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">
    <w:panose1 w:val="02040803050406030204"/>
    <w:charset w:val="00"/>
    <w:family w:val="auto"/>
    <w:pitch w:val="variable"/>
    <w:sig w:usb0="E00006FF" w:usb1="4000045F" w:usb2="00000000" w:usb3="00000000" w:csb0="2000019F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175pt;margin-top:260.882pt;mso-position-vertical-relative:page;mso-position-horizontal-relative:page;width:267pt;height:306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6" w:line="189" w:lineRule="auto"/>
      <w:rPr>
        <w:sz w:val="15"/>
        <w:szCs w:val="15"/>
      </w:rPr>
    </w:pPr>
    <w:r>
      <w:pict>
        <v:shape id="WordPictureWatermark8" style="position:absolute;margin-left:175pt;margin-top:260.882pt;mso-position-vertical-relative:page;mso-position-horizontal-relative:page;width:267pt;height:306pt;z-index:-251657216;" o:allowincell="f" filled="false" stroked="false" type="#_x0000_t75">
          <v:imagedata o:title="" r:id="rId1"/>
        </v:shape>
      </w:pict>
    </w:r>
    <w:r>
      <w:pict>
        <v:shape id="_x0000_s10" style="position:absolute;margin-left:475.11pt;margin-top:1.25502pt;mso-position-vertical-relative:text;mso-position-horizontal-relative:text;width:33.95pt;height:13.8pt;z-index:251660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6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36"/>
                    <w:w w:val="102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spacing w:val="16"/>
                  </w:rPr>
                  <w:t>257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6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中华心血管病杂志 2023 年</w:t>
    </w:r>
    <w:r>
      <w:rPr>
        <w:shd w:val="clear" w:fill="FFFFFE"/>
        <w:sz w:val="15"/>
        <w:szCs w:val="15"/>
        <w:color w:val="231F20"/>
        <w:spacing w:val="-15"/>
      </w:rPr>
      <w:t xml:space="preserve"> </w:t>
    </w:r>
    <w:r>
      <w:rPr>
        <w:shd w:val="clear" w:fill="FFFFFE"/>
        <w:sz w:val="15"/>
        <w:szCs w:val="15"/>
        <w:color w:val="231F20"/>
        <w:spacing w:val="-3"/>
      </w:rPr>
      <w:t>3 月第 51 卷第 </w:t>
    </w:r>
    <w:r>
      <w:rPr>
        <w:shd w:val="clear" w:fill="FFFFFE"/>
        <w:sz w:val="15"/>
        <w:szCs w:val="15"/>
        <w:color w:val="231F20"/>
        <w:spacing w:val="-4"/>
      </w:rPr>
      <w:t>3 期    Chin J Cardiol,</w:t>
    </w:r>
    <w:r>
      <w:rPr>
        <w:shd w:val="clear" w:fill="FFFFFE"/>
        <w:sz w:val="15"/>
        <w:szCs w:val="15"/>
        <w:color w:val="231F20"/>
        <w:spacing w:val="3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March</w:t>
    </w:r>
    <w:r>
      <w:rPr>
        <w:shd w:val="clear" w:fill="FFFFFE"/>
        <w:sz w:val="15"/>
        <w:szCs w:val="15"/>
        <w:color w:val="231F20"/>
        <w:spacing w:val="3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2023,</w:t>
    </w:r>
    <w:r>
      <w:rPr>
        <w:shd w:val="clear" w:fill="FFFFFE"/>
        <w:sz w:val="15"/>
        <w:szCs w:val="15"/>
        <w:color w:val="231F20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Vol.</w:t>
    </w:r>
    <w:r>
      <w:rPr>
        <w:shd w:val="clear" w:fill="FFFFFE"/>
        <w:sz w:val="15"/>
        <w:szCs w:val="15"/>
        <w:color w:val="231F20"/>
        <w:spacing w:val="1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51,</w:t>
    </w:r>
    <w:r>
      <w:rPr>
        <w:shd w:val="clear" w:fill="FFFFFE"/>
        <w:sz w:val="15"/>
        <w:szCs w:val="15"/>
        <w:color w:val="231F20"/>
        <w:spacing w:val="3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3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3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96"/>
      <w:spacing w:before="36" w:line="189" w:lineRule="auto"/>
      <w:rPr>
        <w:sz w:val="15"/>
        <w:szCs w:val="15"/>
      </w:rPr>
    </w:pPr>
    <w:r>
      <w:pict>
        <v:shape id="WordPictureWatermark14" style="position:absolute;margin-left:175pt;margin-top:260.882pt;mso-position-vertical-relative:page;mso-position-horizontal-relative:page;width:267pt;height:306pt;z-index:-251655168;" o:allowincell="f" filled="false" stroked="false" type="#_x0000_t75">
          <v:imagedata o:title="" r:id="rId1"/>
        </v:shape>
      </w:pict>
    </w:r>
    <w:r>
      <w:pict>
        <v:shape id="_x0000_s16" style="position:absolute;margin-left:24.559pt;margin-top:1.25502pt;mso-position-vertical-relative:text;mso-position-horizontal-relative:text;width:33.95pt;height:13.8pt;z-index:2516623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6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36"/>
                    <w:w w:val="102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spacing w:val="16"/>
                  </w:rPr>
                  <w:t>258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6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中华心血管病杂志 2023 年</w:t>
    </w:r>
    <w:r>
      <w:rPr>
        <w:shd w:val="clear" w:fill="FFFFFE"/>
        <w:sz w:val="15"/>
        <w:szCs w:val="15"/>
        <w:color w:val="231F20"/>
        <w:spacing w:val="-15"/>
      </w:rPr>
      <w:t xml:space="preserve"> </w:t>
    </w:r>
    <w:r>
      <w:rPr>
        <w:shd w:val="clear" w:fill="FFFFFE"/>
        <w:sz w:val="15"/>
        <w:szCs w:val="15"/>
        <w:color w:val="231F20"/>
        <w:spacing w:val="-3"/>
      </w:rPr>
      <w:t>3 月第 51 卷第 </w:t>
    </w:r>
    <w:r>
      <w:rPr>
        <w:shd w:val="clear" w:fill="FFFFFE"/>
        <w:sz w:val="15"/>
        <w:szCs w:val="15"/>
        <w:color w:val="231F20"/>
        <w:spacing w:val="-4"/>
      </w:rPr>
      <w:t>3 期    Chin J Cardiol,</w:t>
    </w:r>
    <w:r>
      <w:rPr>
        <w:shd w:val="clear" w:fill="FFFFFE"/>
        <w:sz w:val="15"/>
        <w:szCs w:val="15"/>
        <w:color w:val="231F20"/>
        <w:spacing w:val="3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March</w:t>
    </w:r>
    <w:r>
      <w:rPr>
        <w:shd w:val="clear" w:fill="FFFFFE"/>
        <w:sz w:val="15"/>
        <w:szCs w:val="15"/>
        <w:color w:val="231F20"/>
        <w:spacing w:val="3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2023,</w:t>
    </w:r>
    <w:r>
      <w:rPr>
        <w:shd w:val="clear" w:fill="FFFFFE"/>
        <w:sz w:val="15"/>
        <w:szCs w:val="15"/>
        <w:color w:val="231F20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Vol.</w:t>
    </w:r>
    <w:r>
      <w:rPr>
        <w:shd w:val="clear" w:fill="FFFFFE"/>
        <w:sz w:val="15"/>
        <w:szCs w:val="15"/>
        <w:color w:val="231F20"/>
        <w:spacing w:val="1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51,</w:t>
    </w:r>
    <w:r>
      <w:rPr>
        <w:shd w:val="clear" w:fill="FFFFFE"/>
        <w:sz w:val="15"/>
        <w:szCs w:val="15"/>
        <w:color w:val="231F20"/>
        <w:spacing w:val="3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3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3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6" w:line="189" w:lineRule="auto"/>
      <w:rPr>
        <w:sz w:val="15"/>
        <w:szCs w:val="15"/>
      </w:rPr>
    </w:pPr>
    <w:r>
      <w:pict>
        <v:shape id="WordPictureWatermark20" style="position:absolute;margin-left:175pt;margin-top:260.882pt;mso-position-vertical-relative:page;mso-position-horizontal-relative:page;width:267pt;height:306pt;z-index:-251653120;" o:allowincell="f" filled="false" stroked="false" type="#_x0000_t75">
          <v:imagedata o:title="" r:id="rId1"/>
        </v:shape>
      </w:pict>
    </w:r>
    <w:r>
      <w:pict>
        <v:shape id="_x0000_s22" style="position:absolute;margin-left:475.11pt;margin-top:1.25502pt;mso-position-vertical-relative:text;mso-position-horizontal-relative:text;width:33.95pt;height:13.8pt;z-index:2516643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6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36"/>
                    <w:w w:val="102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spacing w:val="16"/>
                  </w:rPr>
                  <w:t>259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6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中华心血管病杂志 2023 年</w:t>
    </w:r>
    <w:r>
      <w:rPr>
        <w:shd w:val="clear" w:fill="FFFFFE"/>
        <w:sz w:val="15"/>
        <w:szCs w:val="15"/>
        <w:color w:val="231F20"/>
        <w:spacing w:val="-15"/>
      </w:rPr>
      <w:t xml:space="preserve"> </w:t>
    </w:r>
    <w:r>
      <w:rPr>
        <w:shd w:val="clear" w:fill="FFFFFE"/>
        <w:sz w:val="15"/>
        <w:szCs w:val="15"/>
        <w:color w:val="231F20"/>
        <w:spacing w:val="-3"/>
      </w:rPr>
      <w:t>3 月第 51 卷第 </w:t>
    </w:r>
    <w:r>
      <w:rPr>
        <w:shd w:val="clear" w:fill="FFFFFE"/>
        <w:sz w:val="15"/>
        <w:szCs w:val="15"/>
        <w:color w:val="231F20"/>
        <w:spacing w:val="-4"/>
      </w:rPr>
      <w:t>3 期    Chin J Cardiol,</w:t>
    </w:r>
    <w:r>
      <w:rPr>
        <w:shd w:val="clear" w:fill="FFFFFE"/>
        <w:sz w:val="15"/>
        <w:szCs w:val="15"/>
        <w:color w:val="231F20"/>
        <w:spacing w:val="3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March</w:t>
    </w:r>
    <w:r>
      <w:rPr>
        <w:shd w:val="clear" w:fill="FFFFFE"/>
        <w:sz w:val="15"/>
        <w:szCs w:val="15"/>
        <w:color w:val="231F20"/>
        <w:spacing w:val="3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2023,</w:t>
    </w:r>
    <w:r>
      <w:rPr>
        <w:shd w:val="clear" w:fill="FFFFFE"/>
        <w:sz w:val="15"/>
        <w:szCs w:val="15"/>
        <w:color w:val="231F20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Vol.</w:t>
    </w:r>
    <w:r>
      <w:rPr>
        <w:shd w:val="clear" w:fill="FFFFFE"/>
        <w:sz w:val="15"/>
        <w:szCs w:val="15"/>
        <w:color w:val="231F20"/>
        <w:spacing w:val="1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51,</w:t>
    </w:r>
    <w:r>
      <w:rPr>
        <w:shd w:val="clear" w:fill="FFFFFE"/>
        <w:sz w:val="15"/>
        <w:szCs w:val="15"/>
        <w:color w:val="231F20"/>
        <w:spacing w:val="3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3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3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96"/>
      <w:spacing w:before="36" w:line="189" w:lineRule="auto"/>
      <w:rPr>
        <w:sz w:val="15"/>
        <w:szCs w:val="15"/>
      </w:rPr>
    </w:pPr>
    <w:r>
      <w:pict>
        <v:shape id="WordPictureWatermark26" style="position:absolute;margin-left:175pt;margin-top:260.882pt;mso-position-vertical-relative:page;mso-position-horizontal-relative:page;width:267pt;height:306pt;z-index:-251651072;" o:allowincell="f" filled="false" stroked="false" type="#_x0000_t75">
          <v:imagedata o:title="" r:id="rId1"/>
        </v:shape>
      </w:pict>
    </w:r>
    <w:r>
      <w:pict>
        <v:shape id="_x0000_s28" style="position:absolute;margin-left:24.559pt;margin-top:1.25502pt;mso-position-vertical-relative:text;mso-position-horizontal-relative:text;width:33.95pt;height:13.8pt;z-index:2516664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6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36"/>
                    <w:w w:val="102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spacing w:val="16"/>
                  </w:rPr>
                  <w:t>260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6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中华心血管病杂志 2023 年</w:t>
    </w:r>
    <w:r>
      <w:rPr>
        <w:shd w:val="clear" w:fill="FFFFFE"/>
        <w:sz w:val="15"/>
        <w:szCs w:val="15"/>
        <w:color w:val="231F20"/>
        <w:spacing w:val="-15"/>
      </w:rPr>
      <w:t xml:space="preserve"> </w:t>
    </w:r>
    <w:r>
      <w:rPr>
        <w:shd w:val="clear" w:fill="FFFFFE"/>
        <w:sz w:val="15"/>
        <w:szCs w:val="15"/>
        <w:color w:val="231F20"/>
        <w:spacing w:val="-3"/>
      </w:rPr>
      <w:t>3 月第 51 卷第 </w:t>
    </w:r>
    <w:r>
      <w:rPr>
        <w:shd w:val="clear" w:fill="FFFFFE"/>
        <w:sz w:val="15"/>
        <w:szCs w:val="15"/>
        <w:color w:val="231F20"/>
        <w:spacing w:val="-4"/>
      </w:rPr>
      <w:t>3 期    Chin J Cardiol,</w:t>
    </w:r>
    <w:r>
      <w:rPr>
        <w:shd w:val="clear" w:fill="FFFFFE"/>
        <w:sz w:val="15"/>
        <w:szCs w:val="15"/>
        <w:color w:val="231F20"/>
        <w:spacing w:val="3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March</w:t>
    </w:r>
    <w:r>
      <w:rPr>
        <w:shd w:val="clear" w:fill="FFFFFE"/>
        <w:sz w:val="15"/>
        <w:szCs w:val="15"/>
        <w:color w:val="231F20"/>
        <w:spacing w:val="3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2023,</w:t>
    </w:r>
    <w:r>
      <w:rPr>
        <w:shd w:val="clear" w:fill="FFFFFE"/>
        <w:sz w:val="15"/>
        <w:szCs w:val="15"/>
        <w:color w:val="231F20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Vol.</w:t>
    </w:r>
    <w:r>
      <w:rPr>
        <w:shd w:val="clear" w:fill="FFFFFE"/>
        <w:sz w:val="15"/>
        <w:szCs w:val="15"/>
        <w:color w:val="231F20"/>
        <w:spacing w:val="1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51,</w:t>
    </w:r>
    <w:r>
      <w:rPr>
        <w:shd w:val="clear" w:fill="FFFFFE"/>
        <w:sz w:val="15"/>
        <w:szCs w:val="15"/>
        <w:color w:val="231F20"/>
        <w:spacing w:val="3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3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6" w:line="189" w:lineRule="auto"/>
      <w:rPr>
        <w:sz w:val="15"/>
        <w:szCs w:val="15"/>
      </w:rPr>
    </w:pPr>
    <w:r>
      <w:pict>
        <v:shape id="WordPictureWatermark32" style="position:absolute;margin-left:175pt;margin-top:260.882pt;mso-position-vertical-relative:page;mso-position-horizontal-relative:page;width:267pt;height:306pt;z-index:-251649024;" o:allowincell="f" filled="false" stroked="false" type="#_x0000_t75">
          <v:imagedata o:title="" r:id="rId1"/>
        </v:shape>
      </w:pict>
    </w:r>
    <w:r>
      <w:pict>
        <v:shape id="_x0000_s34" style="position:absolute;margin-left:475.11pt;margin-top:1.25502pt;mso-position-vertical-relative:text;mso-position-horizontal-relative:text;width:33.95pt;height:13.8pt;z-index:2516684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6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36"/>
                    <w:w w:val="102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spacing w:val="16"/>
                  </w:rPr>
                  <w:t>261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6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中华心血管病杂志 2023 年</w:t>
    </w:r>
    <w:r>
      <w:rPr>
        <w:shd w:val="clear" w:fill="FFFFFE"/>
        <w:sz w:val="15"/>
        <w:szCs w:val="15"/>
        <w:color w:val="231F20"/>
        <w:spacing w:val="-15"/>
      </w:rPr>
      <w:t xml:space="preserve"> </w:t>
    </w:r>
    <w:r>
      <w:rPr>
        <w:shd w:val="clear" w:fill="FFFFFE"/>
        <w:sz w:val="15"/>
        <w:szCs w:val="15"/>
        <w:color w:val="231F20"/>
        <w:spacing w:val="-3"/>
      </w:rPr>
      <w:t>3 月第 51 卷第 </w:t>
    </w:r>
    <w:r>
      <w:rPr>
        <w:shd w:val="clear" w:fill="FFFFFE"/>
        <w:sz w:val="15"/>
        <w:szCs w:val="15"/>
        <w:color w:val="231F20"/>
        <w:spacing w:val="-4"/>
      </w:rPr>
      <w:t>3 期    Chin J Cardiol,</w:t>
    </w:r>
    <w:r>
      <w:rPr>
        <w:shd w:val="clear" w:fill="FFFFFE"/>
        <w:sz w:val="15"/>
        <w:szCs w:val="15"/>
        <w:color w:val="231F20"/>
        <w:spacing w:val="3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March</w:t>
    </w:r>
    <w:r>
      <w:rPr>
        <w:shd w:val="clear" w:fill="FFFFFE"/>
        <w:sz w:val="15"/>
        <w:szCs w:val="15"/>
        <w:color w:val="231F20"/>
        <w:spacing w:val="3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2023,</w:t>
    </w:r>
    <w:r>
      <w:rPr>
        <w:shd w:val="clear" w:fill="FFFFFE"/>
        <w:sz w:val="15"/>
        <w:szCs w:val="15"/>
        <w:color w:val="231F20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Vol.</w:t>
    </w:r>
    <w:r>
      <w:rPr>
        <w:shd w:val="clear" w:fill="FFFFFE"/>
        <w:sz w:val="15"/>
        <w:szCs w:val="15"/>
        <w:color w:val="231F20"/>
        <w:spacing w:val="1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51,</w:t>
    </w:r>
    <w:r>
      <w:rPr>
        <w:shd w:val="clear" w:fill="FFFFFE"/>
        <w:sz w:val="15"/>
        <w:szCs w:val="15"/>
        <w:color w:val="231F20"/>
        <w:spacing w:val="3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3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3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96"/>
      <w:spacing w:before="36" w:line="189" w:lineRule="auto"/>
      <w:rPr>
        <w:sz w:val="15"/>
        <w:szCs w:val="15"/>
      </w:rPr>
    </w:pPr>
    <w:r>
      <w:pict>
        <v:shape id="WordPictureWatermark38" style="position:absolute;margin-left:175pt;margin-top:260.882pt;mso-position-vertical-relative:page;mso-position-horizontal-relative:page;width:267pt;height:306pt;z-index:-251646976;" o:allowincell="f" filled="false" stroked="false" type="#_x0000_t75">
          <v:imagedata o:title="" r:id="rId1"/>
        </v:shape>
      </w:pict>
    </w:r>
    <w:r>
      <w:pict>
        <v:shape id="_x0000_s40" style="position:absolute;margin-left:24.559pt;margin-top:1.25502pt;mso-position-vertical-relative:text;mso-position-horizontal-relative:text;width:33.95pt;height:13.8pt;z-index:2516705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6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36"/>
                    <w:w w:val="102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spacing w:val="16"/>
                  </w:rPr>
                  <w:t>262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6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中华心血管病杂志 2023 年</w:t>
    </w:r>
    <w:r>
      <w:rPr>
        <w:shd w:val="clear" w:fill="FFFFFE"/>
        <w:sz w:val="15"/>
        <w:szCs w:val="15"/>
        <w:color w:val="231F20"/>
        <w:spacing w:val="-15"/>
      </w:rPr>
      <w:t xml:space="preserve"> </w:t>
    </w:r>
    <w:r>
      <w:rPr>
        <w:shd w:val="clear" w:fill="FFFFFE"/>
        <w:sz w:val="15"/>
        <w:szCs w:val="15"/>
        <w:color w:val="231F20"/>
        <w:spacing w:val="-3"/>
      </w:rPr>
      <w:t>3 月第 51 卷第 </w:t>
    </w:r>
    <w:r>
      <w:rPr>
        <w:shd w:val="clear" w:fill="FFFFFE"/>
        <w:sz w:val="15"/>
        <w:szCs w:val="15"/>
        <w:color w:val="231F20"/>
        <w:spacing w:val="-4"/>
      </w:rPr>
      <w:t>3 期    Chin J Cardiol,</w:t>
    </w:r>
    <w:r>
      <w:rPr>
        <w:shd w:val="clear" w:fill="FFFFFE"/>
        <w:sz w:val="15"/>
        <w:szCs w:val="15"/>
        <w:color w:val="231F20"/>
        <w:spacing w:val="3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March</w:t>
    </w:r>
    <w:r>
      <w:rPr>
        <w:shd w:val="clear" w:fill="FFFFFE"/>
        <w:sz w:val="15"/>
        <w:szCs w:val="15"/>
        <w:color w:val="231F20"/>
        <w:spacing w:val="3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2023,</w:t>
    </w:r>
    <w:r>
      <w:rPr>
        <w:shd w:val="clear" w:fill="FFFFFE"/>
        <w:sz w:val="15"/>
        <w:szCs w:val="15"/>
        <w:color w:val="231F20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Vol.</w:t>
    </w:r>
    <w:r>
      <w:rPr>
        <w:shd w:val="clear" w:fill="FFFFFE"/>
        <w:sz w:val="15"/>
        <w:szCs w:val="15"/>
        <w:color w:val="231F20"/>
        <w:spacing w:val="1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51,</w:t>
    </w:r>
    <w:r>
      <w:rPr>
        <w:shd w:val="clear" w:fill="FFFFFE"/>
        <w:sz w:val="15"/>
        <w:szCs w:val="15"/>
        <w:color w:val="231F20"/>
        <w:spacing w:val="3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3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3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6" w:line="189" w:lineRule="auto"/>
      <w:rPr>
        <w:sz w:val="15"/>
        <w:szCs w:val="15"/>
      </w:rPr>
    </w:pPr>
    <w:r>
      <w:pict>
        <v:shape id="WordPictureWatermark44" style="position:absolute;margin-left:175pt;margin-top:260.882pt;mso-position-vertical-relative:page;mso-position-horizontal-relative:page;width:267pt;height:306pt;z-index:-251644928;" o:allowincell="f" filled="false" stroked="false" type="#_x0000_t75">
          <v:imagedata o:title="" r:id="rId1"/>
        </v:shape>
      </w:pict>
    </w:r>
    <w:r>
      <w:pict>
        <v:shape id="_x0000_s46" style="position:absolute;margin-left:475.11pt;margin-top:1.25502pt;mso-position-vertical-relative:text;mso-position-horizontal-relative:text;width:33.95pt;height:13.8pt;z-index:2516725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6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36"/>
                    <w:w w:val="102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spacing w:val="16"/>
                  </w:rPr>
                  <w:t>263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6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中华心血管病杂志 2023 年</w:t>
    </w:r>
    <w:r>
      <w:rPr>
        <w:shd w:val="clear" w:fill="FFFFFE"/>
        <w:sz w:val="15"/>
        <w:szCs w:val="15"/>
        <w:color w:val="231F20"/>
        <w:spacing w:val="-15"/>
      </w:rPr>
      <w:t xml:space="preserve"> </w:t>
    </w:r>
    <w:r>
      <w:rPr>
        <w:shd w:val="clear" w:fill="FFFFFE"/>
        <w:sz w:val="15"/>
        <w:szCs w:val="15"/>
        <w:color w:val="231F20"/>
        <w:spacing w:val="-3"/>
      </w:rPr>
      <w:t>3 月第 51 卷第 </w:t>
    </w:r>
    <w:r>
      <w:rPr>
        <w:shd w:val="clear" w:fill="FFFFFE"/>
        <w:sz w:val="15"/>
        <w:szCs w:val="15"/>
        <w:color w:val="231F20"/>
        <w:spacing w:val="-4"/>
      </w:rPr>
      <w:t>3 期    Chin J Cardiol,</w:t>
    </w:r>
    <w:r>
      <w:rPr>
        <w:shd w:val="clear" w:fill="FFFFFE"/>
        <w:sz w:val="15"/>
        <w:szCs w:val="15"/>
        <w:color w:val="231F20"/>
        <w:spacing w:val="3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March</w:t>
    </w:r>
    <w:r>
      <w:rPr>
        <w:shd w:val="clear" w:fill="FFFFFE"/>
        <w:sz w:val="15"/>
        <w:szCs w:val="15"/>
        <w:color w:val="231F20"/>
        <w:spacing w:val="3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2023,</w:t>
    </w:r>
    <w:r>
      <w:rPr>
        <w:shd w:val="clear" w:fill="FFFFFE"/>
        <w:sz w:val="15"/>
        <w:szCs w:val="15"/>
        <w:color w:val="231F20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Vol.</w:t>
    </w:r>
    <w:r>
      <w:rPr>
        <w:shd w:val="clear" w:fill="FFFFFE"/>
        <w:sz w:val="15"/>
        <w:szCs w:val="15"/>
        <w:color w:val="231F20"/>
        <w:spacing w:val="1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51,</w:t>
    </w:r>
    <w:r>
      <w:rPr>
        <w:shd w:val="clear" w:fill="FFFFFE"/>
        <w:sz w:val="15"/>
        <w:szCs w:val="15"/>
        <w:color w:val="231F20"/>
        <w:spacing w:val="3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3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3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6" w:line="189" w:lineRule="auto"/>
      <w:jc w:val="right"/>
      <w:rPr>
        <w:rFonts w:ascii="Arial" w:hAnsi="Arial" w:eastAsia="Arial" w:cs="Arial"/>
        <w:sz w:val="15"/>
        <w:szCs w:val="15"/>
      </w:rPr>
    </w:pPr>
    <w:r>
      <w:pict>
        <v:shape id="WordPictureWatermark50" style="position:absolute;margin-left:175pt;margin-top:260.882pt;mso-position-vertical-relative:page;mso-position-horizontal-relative:page;width:267pt;height:306pt;z-index:-251642880;" o:allowincell="f" filled="false" stroked="false" type="#_x0000_t75">
          <v:imagedata o:title="" r:id="rId1"/>
        </v:shape>
      </w:pict>
    </w:r>
    <w:r>
      <w:pict>
        <v:shape id="_x0000_s52" style="position:absolute;margin-left:24.559pt;margin-top:1.25502pt;mso-position-vertical-relative:text;mso-position-horizontal-relative:text;width:33.95pt;height:13.8pt;z-index:2516746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1"/>
                    <w:w w:val="112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36"/>
                    <w:w w:val="102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11"/>
                    <w:w w:val="112"/>
                  </w:rPr>
                  <w:t>264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5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1"/>
                    <w:w w:val="112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1"/>
      </w:rPr>
      <w:t>中华心血管病杂志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1"/>
      </w:rPr>
      <w:t>2023 </w:t>
    </w:r>
    <w:r>
      <w:rPr>
        <w:shd w:val="clear" w:fill="FFFFFE"/>
        <w:sz w:val="15"/>
        <w:szCs w:val="15"/>
        <w:color w:val="231F20"/>
        <w:spacing w:val="-1"/>
      </w:rPr>
      <w:t>年</w:t>
    </w:r>
    <w:r>
      <w:rPr>
        <w:shd w:val="clear" w:fill="FFFFFE"/>
        <w:sz w:val="15"/>
        <w:szCs w:val="15"/>
        <w:color w:val="231F20"/>
        <w:spacing w:val="-14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1"/>
      </w:rPr>
      <w:t>3 </w:t>
    </w:r>
    <w:r>
      <w:rPr>
        <w:shd w:val="clear" w:fill="FFFFFE"/>
        <w:sz w:val="15"/>
        <w:szCs w:val="15"/>
        <w:color w:val="231F20"/>
        <w:spacing w:val="-1"/>
      </w:rPr>
      <w:t>月第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1"/>
      </w:rPr>
      <w:t>51 </w:t>
    </w:r>
    <w:r>
      <w:rPr>
        <w:shd w:val="clear" w:fill="FFFFFE"/>
        <w:sz w:val="15"/>
        <w:szCs w:val="15"/>
        <w:color w:val="231F20"/>
        <w:spacing w:val="-1"/>
      </w:rPr>
      <w:t>卷第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1"/>
      </w:rPr>
      <w:t>3 </w:t>
    </w:r>
    <w:r>
      <w:rPr>
        <w:shd w:val="clear" w:fill="FFFFFE"/>
        <w:sz w:val="15"/>
        <w:szCs w:val="15"/>
        <w:color w:val="231F20"/>
        <w:spacing w:val="-1"/>
      </w:rPr>
      <w:t>期   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1"/>
      </w:rPr>
      <w:t>Chin J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7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1"/>
      </w:rPr>
      <w:t>Cardiol,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 xml:space="preserve"> March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2023,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Vol.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51,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No.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6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3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6" w:line="189" w:lineRule="auto"/>
      <w:rPr>
        <w:rFonts w:ascii="Arial" w:hAnsi="Arial" w:eastAsia="Arial" w:cs="Arial"/>
        <w:sz w:val="15"/>
        <w:szCs w:val="15"/>
      </w:rPr>
    </w:pPr>
    <w:r>
      <w:pict>
        <v:shape id="WordPictureWatermark56" style="position:absolute;margin-left:175pt;margin-top:260.882pt;mso-position-vertical-relative:page;mso-position-horizontal-relative:page;width:267pt;height:306pt;z-index:-251640832;" o:allowincell="f" filled="false" stroked="false" type="#_x0000_t75">
          <v:imagedata o:title="" r:id="rId1"/>
        </v:shape>
      </w:pict>
    </w:r>
    <w:r>
      <w:pict>
        <v:shape id="WordPictureWatermark58" style="position:absolute;margin-left:40.9952pt;margin-top:761.949pt;mso-position-vertical-relative:page;mso-position-horizontal-relative:page;width:220.95pt;height:24pt;z-index:-251639808;" o:allowincell="f" filled="false" stroked="false" type="#_x0000_t75">
          <v:imagedata o:title="" r:id="rId2"/>
        </v:shape>
      </w:pict>
    </w:r>
    <w:r>
      <w:pict>
        <v:shape id="_x0000_s60" style="position:absolute;margin-left:475.11pt;margin-top:1.25502pt;mso-position-vertical-relative:text;mso-position-horizontal-relative:text;width:33.95pt;height:13.8pt;z-index:2516776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3"/>
                    <w:w w:val="108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38"/>
                    <w:w w:val="101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13"/>
                    <w:w w:val="108"/>
                  </w:rPr>
                  <w:t>265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5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3"/>
                    <w:w w:val="108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1"/>
      </w:rPr>
      <w:t>中华心血管病杂志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1"/>
      </w:rPr>
      <w:t>2023 </w:t>
    </w:r>
    <w:r>
      <w:rPr>
        <w:shd w:val="clear" w:fill="FFFFFE"/>
        <w:sz w:val="15"/>
        <w:szCs w:val="15"/>
        <w:color w:val="231F20"/>
        <w:spacing w:val="-1"/>
      </w:rPr>
      <w:t>年</w:t>
    </w:r>
    <w:r>
      <w:rPr>
        <w:shd w:val="clear" w:fill="FFFFFE"/>
        <w:sz w:val="15"/>
        <w:szCs w:val="15"/>
        <w:color w:val="231F20"/>
        <w:spacing w:val="-14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1"/>
      </w:rPr>
      <w:t>3 </w:t>
    </w:r>
    <w:r>
      <w:rPr>
        <w:shd w:val="clear" w:fill="FFFFFE"/>
        <w:sz w:val="15"/>
        <w:szCs w:val="15"/>
        <w:color w:val="231F20"/>
        <w:spacing w:val="-1"/>
      </w:rPr>
      <w:t>月第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1"/>
      </w:rPr>
      <w:t>51 </w:t>
    </w:r>
    <w:r>
      <w:rPr>
        <w:shd w:val="clear" w:fill="FFFFFE"/>
        <w:sz w:val="15"/>
        <w:szCs w:val="15"/>
        <w:color w:val="231F20"/>
        <w:spacing w:val="-1"/>
      </w:rPr>
      <w:t>卷第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1"/>
      </w:rPr>
      <w:t>3 </w:t>
    </w:r>
    <w:r>
      <w:rPr>
        <w:shd w:val="clear" w:fill="FFFFFE"/>
        <w:sz w:val="15"/>
        <w:szCs w:val="15"/>
        <w:color w:val="231F20"/>
        <w:spacing w:val="-1"/>
      </w:rPr>
      <w:t>期   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1"/>
      </w:rPr>
      <w:t>Chin J Cardiol,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1"/>
      </w:rPr>
      <w:t>March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6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1"/>
      </w:rPr>
      <w:t>2023,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1"/>
      </w:rPr>
      <w:t>Vo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l.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51,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No.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6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96"/>
      <w:spacing w:before="36" w:line="189" w:lineRule="auto"/>
      <w:rPr>
        <w:sz w:val="15"/>
        <w:szCs w:val="15"/>
      </w:rPr>
    </w:pPr>
    <w:r>
      <w:pict>
        <v:shape id="WordPictureWatermark64" style="position:absolute;margin-left:175pt;margin-top:260.882pt;mso-position-vertical-relative:page;mso-position-horizontal-relative:page;width:267pt;height:306pt;z-index:-251637760;" o:allowincell="f" filled="false" stroked="false" type="#_x0000_t75">
          <v:imagedata o:title="" r:id="rId1"/>
        </v:shape>
      </w:pict>
    </w:r>
    <w:r>
      <w:pict>
        <v:shape id="_x0000_s66" style="position:absolute;margin-left:24.559pt;margin-top:1.25502pt;mso-position-vertical-relative:text;mso-position-horizontal-relative:text;width:33.95pt;height:13.8pt;z-index:2516797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6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36"/>
                    <w:w w:val="102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spacing w:val="16"/>
                  </w:rPr>
                  <w:t>266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6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中华心血管病杂志 2023 年</w:t>
    </w:r>
    <w:r>
      <w:rPr>
        <w:shd w:val="clear" w:fill="FFFFFE"/>
        <w:sz w:val="15"/>
        <w:szCs w:val="15"/>
        <w:color w:val="231F20"/>
        <w:spacing w:val="-15"/>
      </w:rPr>
      <w:t xml:space="preserve"> </w:t>
    </w:r>
    <w:r>
      <w:rPr>
        <w:shd w:val="clear" w:fill="FFFFFE"/>
        <w:sz w:val="15"/>
        <w:szCs w:val="15"/>
        <w:color w:val="231F20"/>
        <w:spacing w:val="-3"/>
      </w:rPr>
      <w:t>3 月第 51 卷第 </w:t>
    </w:r>
    <w:r>
      <w:rPr>
        <w:shd w:val="clear" w:fill="FFFFFE"/>
        <w:sz w:val="15"/>
        <w:szCs w:val="15"/>
        <w:color w:val="231F20"/>
        <w:spacing w:val="-4"/>
      </w:rPr>
      <w:t>3 期    Chin J Cardiol,</w:t>
    </w:r>
    <w:r>
      <w:rPr>
        <w:shd w:val="clear" w:fill="FFFFFE"/>
        <w:sz w:val="15"/>
        <w:szCs w:val="15"/>
        <w:color w:val="231F20"/>
        <w:spacing w:val="3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March</w:t>
    </w:r>
    <w:r>
      <w:rPr>
        <w:shd w:val="clear" w:fill="FFFFFE"/>
        <w:sz w:val="15"/>
        <w:szCs w:val="15"/>
        <w:color w:val="231F20"/>
        <w:spacing w:val="3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2023,</w:t>
    </w:r>
    <w:r>
      <w:rPr>
        <w:shd w:val="clear" w:fill="FFFFFE"/>
        <w:sz w:val="15"/>
        <w:szCs w:val="15"/>
        <w:color w:val="231F20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Vol.</w:t>
    </w:r>
    <w:r>
      <w:rPr>
        <w:shd w:val="clear" w:fill="FFFFFE"/>
        <w:sz w:val="15"/>
        <w:szCs w:val="15"/>
        <w:color w:val="231F20"/>
        <w:spacing w:val="1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51,</w:t>
    </w:r>
    <w:r>
      <w:rPr>
        <w:shd w:val="clear" w:fill="FFFFFE"/>
        <w:sz w:val="15"/>
        <w:szCs w:val="15"/>
        <w:color w:val="231F20"/>
        <w:spacing w:val="3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3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6" w:line="189" w:lineRule="auto"/>
      <w:rPr>
        <w:sz w:val="15"/>
        <w:szCs w:val="15"/>
      </w:rPr>
    </w:pPr>
    <w:r>
      <w:pict>
        <v:shape id="WordPictureWatermark70" style="position:absolute;margin-left:175pt;margin-top:260.882pt;mso-position-vertical-relative:page;mso-position-horizontal-relative:page;width:267pt;height:306pt;z-index:-251635712;" o:allowincell="f" filled="false" stroked="false" type="#_x0000_t75">
          <v:imagedata o:title="" r:id="rId1"/>
        </v:shape>
      </w:pict>
    </w:r>
    <w:r>
      <w:pict>
        <v:shape id="_x0000_s72" style="position:absolute;margin-left:475.11pt;margin-top:1.25502pt;mso-position-vertical-relative:text;mso-position-horizontal-relative:text;width:33.95pt;height:13.8pt;z-index:2516817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6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36"/>
                    <w:w w:val="102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spacing w:val="16"/>
                  </w:rPr>
                  <w:t>267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6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中华心血管病杂志 2023 年</w:t>
    </w:r>
    <w:r>
      <w:rPr>
        <w:shd w:val="clear" w:fill="FFFFFE"/>
        <w:sz w:val="15"/>
        <w:szCs w:val="15"/>
        <w:color w:val="231F20"/>
        <w:spacing w:val="-15"/>
      </w:rPr>
      <w:t xml:space="preserve"> </w:t>
    </w:r>
    <w:r>
      <w:rPr>
        <w:shd w:val="clear" w:fill="FFFFFE"/>
        <w:sz w:val="15"/>
        <w:szCs w:val="15"/>
        <w:color w:val="231F20"/>
        <w:spacing w:val="-3"/>
      </w:rPr>
      <w:t>3 月第 51 卷第 </w:t>
    </w:r>
    <w:r>
      <w:rPr>
        <w:shd w:val="clear" w:fill="FFFFFE"/>
        <w:sz w:val="15"/>
        <w:szCs w:val="15"/>
        <w:color w:val="231F20"/>
        <w:spacing w:val="-4"/>
      </w:rPr>
      <w:t>3 期    Chin J Cardiol,</w:t>
    </w:r>
    <w:r>
      <w:rPr>
        <w:shd w:val="clear" w:fill="FFFFFE"/>
        <w:sz w:val="15"/>
        <w:szCs w:val="15"/>
        <w:color w:val="231F20"/>
        <w:spacing w:val="3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March</w:t>
    </w:r>
    <w:r>
      <w:rPr>
        <w:shd w:val="clear" w:fill="FFFFFE"/>
        <w:sz w:val="15"/>
        <w:szCs w:val="15"/>
        <w:color w:val="231F20"/>
        <w:spacing w:val="3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2023,</w:t>
    </w:r>
    <w:r>
      <w:rPr>
        <w:shd w:val="clear" w:fill="FFFFFE"/>
        <w:sz w:val="15"/>
        <w:szCs w:val="15"/>
        <w:color w:val="231F20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Vol.</w:t>
    </w:r>
    <w:r>
      <w:rPr>
        <w:shd w:val="clear" w:fill="FFFFFE"/>
        <w:sz w:val="15"/>
        <w:szCs w:val="15"/>
        <w:color w:val="231F20"/>
        <w:spacing w:val="1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51,</w:t>
    </w:r>
    <w:r>
      <w:rPr>
        <w:shd w:val="clear" w:fill="FFFFFE"/>
        <w:sz w:val="15"/>
        <w:szCs w:val="15"/>
        <w:color w:val="231F20"/>
        <w:spacing w:val="3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3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3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6" w:line="189" w:lineRule="auto"/>
      <w:jc w:val="right"/>
      <w:rPr>
        <w:rFonts w:ascii="Arial" w:hAnsi="Arial" w:eastAsia="Arial" w:cs="Arial"/>
        <w:sz w:val="15"/>
        <w:szCs w:val="15"/>
      </w:rPr>
    </w:pPr>
    <w:r>
      <w:pict>
        <v:shape id="WordPictureWatermark76" style="position:absolute;margin-left:175pt;margin-top:260.882pt;mso-position-vertical-relative:page;mso-position-horizontal-relative:page;width:267pt;height:306pt;z-index:-251633664;" o:allowincell="f" filled="false" stroked="false" type="#_x0000_t75">
          <v:imagedata o:title="" r:id="rId1"/>
        </v:shape>
      </w:pict>
    </w:r>
    <w:r>
      <w:pict>
        <v:shape id="_x0000_s78" style="position:absolute;margin-left:24.559pt;margin-top:1.25502pt;mso-position-vertical-relative:text;mso-position-horizontal-relative:text;width:33.95pt;height:13.8pt;z-index:2516838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3"/>
                    <w:w w:val="108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38"/>
                    <w:w w:val="101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13"/>
                    <w:w w:val="108"/>
                  </w:rPr>
                  <w:t>268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5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3"/>
                    <w:w w:val="108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1"/>
      </w:rPr>
      <w:t>中华心血管病杂志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1"/>
      </w:rPr>
      <w:t>2023 </w:t>
    </w:r>
    <w:r>
      <w:rPr>
        <w:shd w:val="clear" w:fill="FFFFFE"/>
        <w:sz w:val="15"/>
        <w:szCs w:val="15"/>
        <w:color w:val="231F20"/>
        <w:spacing w:val="-1"/>
      </w:rPr>
      <w:t>年</w:t>
    </w:r>
    <w:r>
      <w:rPr>
        <w:shd w:val="clear" w:fill="FFFFFE"/>
        <w:sz w:val="15"/>
        <w:szCs w:val="15"/>
        <w:color w:val="231F20"/>
        <w:spacing w:val="-14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1"/>
      </w:rPr>
      <w:t>3 </w:t>
    </w:r>
    <w:r>
      <w:rPr>
        <w:shd w:val="clear" w:fill="FFFFFE"/>
        <w:sz w:val="15"/>
        <w:szCs w:val="15"/>
        <w:color w:val="231F20"/>
        <w:spacing w:val="-1"/>
      </w:rPr>
      <w:t>月第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1"/>
      </w:rPr>
      <w:t>51 </w:t>
    </w:r>
    <w:r>
      <w:rPr>
        <w:shd w:val="clear" w:fill="FFFFFE"/>
        <w:sz w:val="15"/>
        <w:szCs w:val="15"/>
        <w:color w:val="231F20"/>
        <w:spacing w:val="-1"/>
      </w:rPr>
      <w:t>卷第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1"/>
      </w:rPr>
      <w:t>3 </w:t>
    </w:r>
    <w:r>
      <w:rPr>
        <w:shd w:val="clear" w:fill="FFFFFE"/>
        <w:sz w:val="15"/>
        <w:szCs w:val="15"/>
        <w:color w:val="231F20"/>
        <w:spacing w:val="-1"/>
      </w:rPr>
      <w:t>期   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1"/>
      </w:rPr>
      <w:t>Chin J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7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1"/>
      </w:rPr>
      <w:t>Cardiol,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 xml:space="preserve"> March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2023,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Vol.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51,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No.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6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3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6" w:line="189" w:lineRule="auto"/>
      <w:rPr>
        <w:sz w:val="15"/>
        <w:szCs w:val="15"/>
      </w:rPr>
    </w:pPr>
    <w:r>
      <w:pict>
        <v:shape id="WordPictureWatermark82" style="position:absolute;margin-left:175pt;margin-top:260.882pt;mso-position-vertical-relative:page;mso-position-horizontal-relative:page;width:267pt;height:306pt;z-index:-251631616;" o:allowincell="f" filled="false" stroked="false" type="#_x0000_t75">
          <v:imagedata o:title="" r:id="rId1"/>
        </v:shape>
      </w:pict>
    </w:r>
    <w:r>
      <w:pict>
        <v:shape id="WordPictureWatermark84" style="position:absolute;margin-left:40.9952pt;margin-top:761.949pt;mso-position-vertical-relative:page;mso-position-horizontal-relative:page;width:220.95pt;height:24pt;z-index:-251630592;" o:allowincell="f" filled="false" stroked="false" type="#_x0000_t75">
          <v:imagedata o:title="" r:id="rId2"/>
        </v:shape>
      </w:pict>
    </w:r>
    <w:r>
      <w:pict>
        <v:shape id="_x0000_s86" style="position:absolute;margin-left:475.11pt;margin-top:1.25502pt;mso-position-vertical-relative:text;mso-position-horizontal-relative:text;width:33.95pt;height:13.8pt;z-index:2516869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6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36"/>
                    <w:w w:val="102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spacing w:val="16"/>
                  </w:rPr>
                  <w:t>269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6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3"/>
      </w:rPr>
      <w:t>中华心血管病杂志 2023 年</w:t>
    </w:r>
    <w:r>
      <w:rPr>
        <w:shd w:val="clear" w:fill="FFFFFE"/>
        <w:sz w:val="15"/>
        <w:szCs w:val="15"/>
        <w:color w:val="231F20"/>
        <w:spacing w:val="-15"/>
      </w:rPr>
      <w:t xml:space="preserve"> </w:t>
    </w:r>
    <w:r>
      <w:rPr>
        <w:shd w:val="clear" w:fill="FFFFFE"/>
        <w:sz w:val="15"/>
        <w:szCs w:val="15"/>
        <w:color w:val="231F20"/>
        <w:spacing w:val="-3"/>
      </w:rPr>
      <w:t>3 月第 51 卷第 </w:t>
    </w:r>
    <w:r>
      <w:rPr>
        <w:shd w:val="clear" w:fill="FFFFFE"/>
        <w:sz w:val="15"/>
        <w:szCs w:val="15"/>
        <w:color w:val="231F20"/>
        <w:spacing w:val="-4"/>
      </w:rPr>
      <w:t>3 期    Chin J Cardiol,</w:t>
    </w:r>
    <w:r>
      <w:rPr>
        <w:shd w:val="clear" w:fill="FFFFFE"/>
        <w:sz w:val="15"/>
        <w:szCs w:val="15"/>
        <w:color w:val="231F20"/>
        <w:spacing w:val="3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March</w:t>
    </w:r>
    <w:r>
      <w:rPr>
        <w:shd w:val="clear" w:fill="FFFFFE"/>
        <w:sz w:val="15"/>
        <w:szCs w:val="15"/>
        <w:color w:val="231F20"/>
        <w:spacing w:val="3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2023,</w:t>
    </w:r>
    <w:r>
      <w:rPr>
        <w:shd w:val="clear" w:fill="FFFFFE"/>
        <w:sz w:val="15"/>
        <w:szCs w:val="15"/>
        <w:color w:val="231F20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Vol.</w:t>
    </w:r>
    <w:r>
      <w:rPr>
        <w:shd w:val="clear" w:fill="FFFFFE"/>
        <w:sz w:val="15"/>
        <w:szCs w:val="15"/>
        <w:color w:val="231F20"/>
        <w:spacing w:val="1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51,</w:t>
    </w:r>
    <w:r>
      <w:rPr>
        <w:shd w:val="clear" w:fill="FFFFFE"/>
        <w:sz w:val="15"/>
        <w:szCs w:val="15"/>
        <w:color w:val="231F20"/>
        <w:spacing w:val="3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No.</w:t>
    </w:r>
    <w:r>
      <w:rPr>
        <w:shd w:val="clear" w:fill="FFFFFE"/>
        <w:sz w:val="15"/>
        <w:szCs w:val="15"/>
        <w:color w:val="231F20"/>
        <w:spacing w:val="3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3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7.xml"/><Relationship Id="rId8" Type="http://schemas.openxmlformats.org/officeDocument/2006/relationships/header" Target="header6.xml"/><Relationship Id="rId7" Type="http://schemas.openxmlformats.org/officeDocument/2006/relationships/header" Target="header5.xml"/><Relationship Id="rId6" Type="http://schemas.openxmlformats.org/officeDocument/2006/relationships/header" Target="header4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9" Type="http://schemas.openxmlformats.org/officeDocument/2006/relationships/fontTable" Target="fontTable.xml"/><Relationship Id="rId18" Type="http://schemas.openxmlformats.org/officeDocument/2006/relationships/styles" Target="styles.xml"/><Relationship Id="rId17" Type="http://schemas.openxmlformats.org/officeDocument/2006/relationships/settings" Target="settings.xml"/><Relationship Id="rId16" Type="http://schemas.openxmlformats.org/officeDocument/2006/relationships/header" Target="header14.xml"/><Relationship Id="rId15" Type="http://schemas.openxmlformats.org/officeDocument/2006/relationships/header" Target="header13.xml"/><Relationship Id="rId14" Type="http://schemas.openxmlformats.org/officeDocument/2006/relationships/header" Target="header12.xml"/><Relationship Id="rId13" Type="http://schemas.openxmlformats.org/officeDocument/2006/relationships/header" Target="header11.xml"/><Relationship Id="rId12" Type="http://schemas.openxmlformats.org/officeDocument/2006/relationships/header" Target="header10.xml"/><Relationship Id="rId11" Type="http://schemas.openxmlformats.org/officeDocument/2006/relationships/header" Target="header9.xml"/><Relationship Id="rId10" Type="http://schemas.openxmlformats.org/officeDocument/2006/relationships/header" Target="header8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方正飞翔8.2 XML版 8.2.0.1730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抗心律失常药物临床应用中国专家共识</dc:title>
  <dc:subject>中华心血管病杂志2023年03期</dc:subject>
  <dc:creator>中华医学会心血管病学分会</dc:creator>
  <cp:keywords>抗心律失常药; 专家共识; 心律失常; 药物治疗推荐</cp:keywords>
  <dcterms:created xsi:type="dcterms:W3CDTF">2023-03-16T20:42:06Z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2025-10-29T09:37:01</vt:filetime>
  </property>
</Properties>
</file>